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Toc384211344" w:displacedByCustomXml="next"/>
    <w:bookmarkStart w:id="1" w:name="_Toc384211093" w:displacedByCustomXml="next"/>
    <w:bookmarkStart w:id="2" w:name="_Toc384208868" w:displacedByCustomXml="next"/>
    <w:bookmarkStart w:id="3" w:name="_Toc384208737" w:displacedByCustomXml="next"/>
    <w:sdt>
      <w:sdtPr>
        <w:rPr>
          <w:caps/>
        </w:rPr>
        <w:id w:val="-1156292620"/>
        <w:docPartObj>
          <w:docPartGallery w:val="Cover Pages"/>
          <w:docPartUnique/>
        </w:docPartObj>
      </w:sdtPr>
      <w:sdtEndPr>
        <w:rPr>
          <w:caps w:val="0"/>
        </w:rPr>
      </w:sdtEndPr>
      <w:sdtContent>
        <w:tbl>
          <w:tblPr>
            <w:tblW w:w="5000" w:type="pct"/>
            <w:jc w:val="center"/>
            <w:tblLook w:val="04A0" w:firstRow="1" w:lastRow="0" w:firstColumn="1" w:lastColumn="0" w:noHBand="0" w:noVBand="1"/>
          </w:tblPr>
          <w:tblGrid>
            <w:gridCol w:w="8487"/>
          </w:tblGrid>
          <w:tr w:rsidR="004E7BC8" w14:paraId="70A17743" w14:textId="77777777" w:rsidTr="00612000">
            <w:trPr>
              <w:trHeight w:val="2880"/>
              <w:jc w:val="center"/>
            </w:trPr>
            <w:sdt>
              <w:sdtPr>
                <w:rPr>
                  <w:caps/>
                </w:rPr>
                <w:alias w:val="Título"/>
                <w:id w:val="15524250"/>
                <w:placeholder>
                  <w:docPart w:val="C54DA7A286BA4E2EBC7810DF66A72193"/>
                </w:placeholder>
                <w:dataBinding w:prefixMappings="xmlns:ns0='http://schemas.openxmlformats.org/package/2006/metadata/core-properties' xmlns:ns1='http://purl.org/dc/elements/1.1/'" w:xpath="/ns0:coreProperties[1]/ns1:title[1]" w:storeItemID="{6C3C8BC8-F283-45AE-878A-BAB7291924A1}"/>
                <w:text/>
              </w:sdtPr>
              <w:sdtEndPr>
                <w:rPr>
                  <w:b/>
                  <w:caps w:val="0"/>
                </w:rPr>
              </w:sdtEndPr>
              <w:sdtContent>
                <w:tc>
                  <w:tcPr>
                    <w:tcW w:w="5000" w:type="pct"/>
                    <w:shd w:val="clear" w:color="auto" w:fill="auto"/>
                    <w:vAlign w:val="center"/>
                  </w:tcPr>
                  <w:p w14:paraId="68A9688E" w14:textId="0508E036" w:rsidR="004E7BC8" w:rsidRPr="00995E18" w:rsidRDefault="00B93AD4" w:rsidP="00995E18">
                    <w:pPr>
                      <w:jc w:val="center"/>
                    </w:pPr>
                    <w:r>
                      <w:rPr>
                        <w:caps/>
                      </w:rPr>
                      <w:t>ESTUDIO DE IMPACTO AMBIENTAL PARA LA CONSTRUCCIÓN DE LA VARIANTE PUERTO BERRÍO EN LOS DEPARTAMENTOS DE ANTIOQUIA Y SANTANDER</w:t>
                    </w:r>
                  </w:p>
                </w:tc>
              </w:sdtContent>
            </w:sdt>
          </w:tr>
          <w:tr w:rsidR="004E7BC8" w:rsidRPr="00612000" w14:paraId="49F6FEBE" w14:textId="77777777" w:rsidTr="00813C14">
            <w:trPr>
              <w:trHeight w:val="2923"/>
              <w:jc w:val="center"/>
            </w:trPr>
            <w:tc>
              <w:tcPr>
                <w:tcW w:w="5000" w:type="pct"/>
                <w:tcBorders>
                  <w:bottom w:val="single" w:sz="4" w:space="0" w:color="4F81BD" w:themeColor="accent1"/>
                </w:tcBorders>
                <w:shd w:val="clear" w:color="auto" w:fill="auto"/>
                <w:vAlign w:val="center"/>
              </w:tcPr>
              <w:p w14:paraId="7D694131" w14:textId="793EA5A1" w:rsidR="004E7BC8" w:rsidRPr="00612000" w:rsidRDefault="00B93AD4" w:rsidP="00E83BED">
                <w:pPr>
                  <w:jc w:val="center"/>
                  <w:rPr>
                    <w:caps/>
                  </w:rPr>
                </w:pPr>
                <w:sdt>
                  <w:sdtPr>
                    <w:rPr>
                      <w:b/>
                      <w:caps/>
                    </w:rPr>
                    <w:alias w:val="Compañía"/>
                    <w:id w:val="15524243"/>
                    <w:dataBinding w:prefixMappings="xmlns:ns0='http://schemas.openxmlformats.org/officeDocument/2006/extended-properties'" w:xpath="/ns0:Properties[1]/ns0:Company[1]" w:storeItemID="{6668398D-A668-4E3E-A5EB-62B293D839F1}"/>
                    <w:text/>
                  </w:sdtPr>
                  <w:sdtEndPr/>
                  <w:sdtContent>
                    <w:r>
                      <w:rPr>
                        <w:b/>
                        <w:caps/>
                      </w:rPr>
                      <w:t>RESUMEN EJECUTIVO</w:t>
                    </w:r>
                  </w:sdtContent>
                </w:sdt>
              </w:p>
            </w:tc>
          </w:tr>
          <w:tr w:rsidR="004E7BC8" w14:paraId="45265423" w14:textId="77777777" w:rsidTr="00612000">
            <w:trPr>
              <w:trHeight w:val="2835"/>
              <w:jc w:val="center"/>
            </w:trPr>
            <w:tc>
              <w:tcPr>
                <w:tcW w:w="5000" w:type="pct"/>
                <w:tcBorders>
                  <w:top w:val="single" w:sz="4" w:space="0" w:color="4F81BD" w:themeColor="accent1"/>
                </w:tcBorders>
                <w:shd w:val="clear" w:color="auto" w:fill="auto"/>
                <w:vAlign w:val="center"/>
              </w:tcPr>
              <w:sdt>
                <w:sdtPr>
                  <w:rPr>
                    <w:b/>
                  </w:rPr>
                  <w:alias w:val="Autor"/>
                  <w:id w:val="15524260"/>
                  <w:dataBinding w:prefixMappings="xmlns:ns0='http://schemas.openxmlformats.org/package/2006/metadata/core-properties' xmlns:ns1='http://purl.org/dc/elements/1.1/'" w:xpath="/ns0:coreProperties[1]/ns1:creator[1]" w:storeItemID="{6C3C8BC8-F283-45AE-878A-BAB7291924A1}"/>
                  <w:text/>
                </w:sdtPr>
                <w:sdtEndPr/>
                <w:sdtContent>
                  <w:p w14:paraId="2397A84D" w14:textId="504D6F89" w:rsidR="004E7BC8" w:rsidRPr="00813C14" w:rsidRDefault="00B93AD4" w:rsidP="00612000">
                    <w:pPr>
                      <w:jc w:val="center"/>
                      <w:rPr>
                        <w:b/>
                      </w:rPr>
                    </w:pPr>
                    <w:r>
                      <w:rPr>
                        <w:b/>
                      </w:rPr>
                      <w:t xml:space="preserve">CONCESIÓN AUTOPISTA RIO MAGDALENA S.A.S </w:t>
                    </w:r>
                  </w:p>
                </w:sdtContent>
              </w:sdt>
              <w:p w14:paraId="0C204D52" w14:textId="77777777" w:rsidR="00813C14" w:rsidRDefault="00813C14" w:rsidP="00612000">
                <w:pPr>
                  <w:jc w:val="center"/>
                </w:pPr>
              </w:p>
              <w:p w14:paraId="4E42F0DF" w14:textId="77777777" w:rsidR="00813C14" w:rsidRDefault="00813C14" w:rsidP="00612000">
                <w:pPr>
                  <w:jc w:val="center"/>
                </w:pPr>
              </w:p>
              <w:p w14:paraId="791F69AF" w14:textId="70A2102F" w:rsidR="002C7EF6" w:rsidRPr="004E7BC8" w:rsidRDefault="00B93AD4" w:rsidP="00612000">
                <w:pPr>
                  <w:jc w:val="center"/>
                </w:pPr>
                <w:r w:rsidRPr="0099260E">
                  <w:rPr>
                    <w:noProof/>
                    <w:lang w:eastAsia="es-CO"/>
                  </w:rPr>
                  <w:drawing>
                    <wp:inline distT="0" distB="0" distL="0" distR="0" wp14:anchorId="1453C3E7" wp14:editId="6C8F2CE3">
                      <wp:extent cx="1871345" cy="595630"/>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9">
                                <a:extLst>
                                  <a:ext uri="{28A0092B-C50C-407E-A947-70E740481C1C}">
                                    <a14:useLocalDpi xmlns:a14="http://schemas.microsoft.com/office/drawing/2010/main" val="0"/>
                                  </a:ext>
                                </a:extLst>
                              </a:blip>
                              <a:srcRect l="18445" t="24181" r="39850" b="52644"/>
                              <a:stretch>
                                <a:fillRect/>
                              </a:stretch>
                            </pic:blipFill>
                            <pic:spPr bwMode="auto">
                              <a:xfrm>
                                <a:off x="0" y="0"/>
                                <a:ext cx="1871345" cy="595630"/>
                              </a:xfrm>
                              <a:prstGeom prst="rect">
                                <a:avLst/>
                              </a:prstGeom>
                              <a:noFill/>
                              <a:ln>
                                <a:noFill/>
                              </a:ln>
                            </pic:spPr>
                          </pic:pic>
                        </a:graphicData>
                      </a:graphic>
                    </wp:inline>
                  </w:drawing>
                </w:r>
              </w:p>
            </w:tc>
          </w:tr>
          <w:tr w:rsidR="004E7BC8" w14:paraId="635B0584" w14:textId="77777777" w:rsidTr="00813C14">
            <w:trPr>
              <w:trHeight w:val="2552"/>
              <w:jc w:val="center"/>
            </w:trPr>
            <w:sdt>
              <w:sdtPr>
                <w:rPr>
                  <w:b/>
                </w:rPr>
                <w:alias w:val="Subtítulo"/>
                <w:id w:val="-1065952085"/>
                <w:dataBinding w:prefixMappings="xmlns:ns0='http://schemas.openxmlformats.org/package/2006/metadata/core-properties' xmlns:ns1='http://purl.org/dc/elements/1.1/'" w:xpath="/ns0:coreProperties[1]/ns1:subject[1]" w:storeItemID="{6C3C8BC8-F283-45AE-878A-BAB7291924A1}"/>
                <w:text/>
              </w:sdtPr>
              <w:sdtEndPr/>
              <w:sdtContent>
                <w:tc>
                  <w:tcPr>
                    <w:tcW w:w="5000" w:type="pct"/>
                    <w:shd w:val="clear" w:color="auto" w:fill="auto"/>
                    <w:vAlign w:val="center"/>
                  </w:tcPr>
                  <w:p w14:paraId="6A769C67" w14:textId="5D00434D" w:rsidR="004E7BC8" w:rsidRPr="004E7BC8" w:rsidRDefault="00B93AD4" w:rsidP="00B93AD4">
                    <w:pPr>
                      <w:jc w:val="center"/>
                    </w:pPr>
                    <w:r>
                      <w:rPr>
                        <w:b/>
                      </w:rPr>
                      <w:t>Bogotá D.C., Marzo de 2016</w:t>
                    </w:r>
                  </w:p>
                </w:tc>
              </w:sdtContent>
            </w:sdt>
          </w:tr>
          <w:tr w:rsidR="004E7BC8" w14:paraId="3F3E99F8" w14:textId="77777777" w:rsidTr="00612000">
            <w:trPr>
              <w:trHeight w:val="360"/>
              <w:jc w:val="center"/>
            </w:trPr>
            <w:tc>
              <w:tcPr>
                <w:tcW w:w="5000" w:type="pct"/>
                <w:shd w:val="clear" w:color="auto" w:fill="auto"/>
                <w:vAlign w:val="center"/>
              </w:tcPr>
              <w:p w14:paraId="35EF7A96" w14:textId="77777777" w:rsidR="004E7BC8" w:rsidRDefault="004E7BC8" w:rsidP="00B06998">
                <w:pPr>
                  <w:rPr>
                    <w:b/>
                    <w:bCs/>
                  </w:rPr>
                </w:pPr>
              </w:p>
            </w:tc>
          </w:tr>
        </w:tbl>
        <w:p w14:paraId="5FA591E3" w14:textId="77777777" w:rsidR="00DF4284" w:rsidRDefault="004E7BC8" w:rsidP="00DF4284">
          <w:pPr>
            <w:spacing w:line="240" w:lineRule="auto"/>
            <w:contextualSpacing w:val="0"/>
            <w:jc w:val="left"/>
          </w:pPr>
          <w:r>
            <w:br w:type="page"/>
          </w:r>
        </w:p>
      </w:sdtContent>
    </w:sdt>
    <w:p w14:paraId="6DDAA6A6" w14:textId="77777777" w:rsidR="00813C14" w:rsidRDefault="00813C14">
      <w:pPr>
        <w:spacing w:line="240" w:lineRule="auto"/>
        <w:contextualSpacing w:val="0"/>
        <w:jc w:val="left"/>
        <w:rPr>
          <w:rFonts w:eastAsia="Times New Roman"/>
          <w:b/>
          <w:bCs/>
          <w:kern w:val="32"/>
          <w:szCs w:val="32"/>
        </w:rPr>
      </w:pPr>
      <w:bookmarkStart w:id="4" w:name="_Toc390328834"/>
      <w:bookmarkEnd w:id="3"/>
      <w:bookmarkEnd w:id="2"/>
      <w:bookmarkEnd w:id="1"/>
      <w:bookmarkEnd w:id="0"/>
    </w:p>
    <w:bookmarkEnd w:id="4"/>
    <w:p w14:paraId="783831CD" w14:textId="77777777" w:rsidR="008B69BA" w:rsidRDefault="0034686B" w:rsidP="0034686B">
      <w:pPr>
        <w:pStyle w:val="Ttulo1"/>
        <w:ind w:left="360"/>
        <w:rPr>
          <w:caps w:val="0"/>
        </w:rPr>
      </w:pPr>
      <w:r>
        <w:rPr>
          <w:caps w:val="0"/>
        </w:rPr>
        <w:t>RESUMEN EJECUTIVO</w:t>
      </w:r>
    </w:p>
    <w:p w14:paraId="1EDB7D49" w14:textId="77777777" w:rsidR="0075062B" w:rsidRDefault="0075062B">
      <w:pPr>
        <w:spacing w:line="240" w:lineRule="auto"/>
        <w:contextualSpacing w:val="0"/>
        <w:jc w:val="left"/>
      </w:pPr>
    </w:p>
    <w:p w14:paraId="65621E14" w14:textId="77777777" w:rsidR="00E74B44" w:rsidRDefault="00E74B44" w:rsidP="00E74B44">
      <w:r w:rsidRPr="00E74B44">
        <w:t>En diciembre de 2014 Autopista Río Magdalena, S.A.S. suscribe con la Agenci</w:t>
      </w:r>
      <w:r>
        <w:t>a Nacional de Infraestructura  </w:t>
      </w:r>
      <w:r w:rsidRPr="00E74B44">
        <w:t>el contrato de concesión cuyo objeto es la realización de los estudios y diseños definitivos, financiación, gestión ambiental, predial y social, construcción, mejoramiento, rehabilitación, operación, mantenimiento y reversión de la concesión Autopista al Río Magdalena 2</w:t>
      </w:r>
      <w:r>
        <w:t>, proyecto bajo el esquema de Alianza Público-Privada o APP, perteneciente a la primera ola de concesiones de cuarta generación o 4G</w:t>
      </w:r>
      <w:r w:rsidRPr="00E74B44">
        <w:t>.</w:t>
      </w:r>
    </w:p>
    <w:p w14:paraId="0028C6D4" w14:textId="77777777" w:rsidR="00E74B44" w:rsidRDefault="00E74B44" w:rsidP="00E74B44"/>
    <w:p w14:paraId="37605329" w14:textId="77777777" w:rsidR="00E74B44" w:rsidRPr="00E74B44" w:rsidRDefault="00E74B44" w:rsidP="00E74B44">
      <w:r>
        <w:t>El proyecto consta de cuatro unidades funcionales UF1, UF2, UF3 y UF4, está última integrada por la construcción de la variante de Puerto Berrío en una calzada bidireccional, la rehabilitación y mejoramiento del empalme con la UF3 hacia el occidente y rehabilitación y mejoramiento del empalme con el corredor Ruta del Sol hacia el oriente.</w:t>
      </w:r>
    </w:p>
    <w:p w14:paraId="056322D1" w14:textId="77777777" w:rsidR="00E74B44" w:rsidRDefault="00E74B44" w:rsidP="0034686B"/>
    <w:p w14:paraId="473B6266" w14:textId="77777777" w:rsidR="00E74B44" w:rsidRDefault="00E74B44" w:rsidP="0034686B">
      <w:r>
        <w:t>El presente documento consiste en el estudio de impacto ambiental para la construcción de la variante de Puerto Berrío en una calzada bidireccional, elaborado según las directrices de la Autoridad Nacional de Licencias Ambiental –</w:t>
      </w:r>
      <w:r w:rsidR="0062270D">
        <w:t>ANLA, con el fin de lograr la licencia ambiental respectiva.</w:t>
      </w:r>
    </w:p>
    <w:p w14:paraId="4C3ABEEB" w14:textId="77777777" w:rsidR="00E74B44" w:rsidRDefault="00E74B44" w:rsidP="0034686B"/>
    <w:p w14:paraId="04BB0B60" w14:textId="50593A2C" w:rsidR="0034686B" w:rsidRDefault="00CC11C7" w:rsidP="0034686B">
      <w:r>
        <w:t>El proyecto de construcción de la variante de Puerto Berrío</w:t>
      </w:r>
      <w:r w:rsidR="0034686B">
        <w:t xml:space="preserve"> se llevará a cabo en</w:t>
      </w:r>
      <w:r>
        <w:t xml:space="preserve"> los </w:t>
      </w:r>
      <w:r w:rsidR="00794A61">
        <w:t xml:space="preserve">municipios de Puerto Berrío, departamento de Antioquia, </w:t>
      </w:r>
      <w:r>
        <w:t>y</w:t>
      </w:r>
      <w:r w:rsidR="00794A61">
        <w:t xml:space="preserve"> Cimitarra, departamento de</w:t>
      </w:r>
      <w:r>
        <w:t xml:space="preserve"> Santander</w:t>
      </w:r>
      <w:r w:rsidR="00794A61">
        <w:t xml:space="preserve"> </w:t>
      </w:r>
      <w:r w:rsidR="00794A61" w:rsidRPr="00DA3132">
        <w:rPr>
          <w:rFonts w:asciiTheme="majorHAnsi" w:hAnsiTheme="majorHAnsi"/>
        </w:rPr>
        <w:t>aproximadamente a una altitud de 120 m</w:t>
      </w:r>
      <w:r w:rsidR="00794A61">
        <w:t>.</w:t>
      </w:r>
      <w:r w:rsidR="0004437C">
        <w:t xml:space="preserve"> (Ver Figura 1)</w:t>
      </w:r>
      <w:r w:rsidR="00794A61">
        <w:t xml:space="preserve"> El proyecto c</w:t>
      </w:r>
      <w:r>
        <w:t>omprende la construc</w:t>
      </w:r>
      <w:bookmarkStart w:id="5" w:name="_GoBack"/>
      <w:bookmarkEnd w:id="5"/>
      <w:r>
        <w:t>ción de un corredor vial de 14,4</w:t>
      </w:r>
      <w:r w:rsidR="00794A61">
        <w:t xml:space="preserve"> </w:t>
      </w:r>
      <w:r>
        <w:t>km</w:t>
      </w:r>
      <w:r w:rsidR="00794A61">
        <w:t xml:space="preserve"> en calzada sencilla el cual incluye </w:t>
      </w:r>
      <w:r w:rsidR="00794A61" w:rsidRPr="00DA3132">
        <w:rPr>
          <w:rFonts w:asciiTheme="majorHAnsi" w:hAnsiTheme="majorHAnsi"/>
        </w:rPr>
        <w:t>la construcción de un viaducto sobre el río Magdalena</w:t>
      </w:r>
      <w:r w:rsidR="00794A61">
        <w:rPr>
          <w:rFonts w:asciiTheme="majorHAnsi" w:hAnsiTheme="majorHAnsi"/>
        </w:rPr>
        <w:t xml:space="preserve"> </w:t>
      </w:r>
      <w:r w:rsidR="00794A61" w:rsidRPr="00DA3132">
        <w:rPr>
          <w:rFonts w:asciiTheme="majorHAnsi" w:hAnsiTheme="majorHAnsi"/>
          <w:lang w:eastAsia="es-CO"/>
        </w:rPr>
        <w:t>con una longitud total de aproximadamente 1</w:t>
      </w:r>
      <w:r w:rsidR="00794A61">
        <w:rPr>
          <w:rFonts w:asciiTheme="majorHAnsi" w:hAnsiTheme="majorHAnsi"/>
          <w:lang w:eastAsia="es-CO"/>
        </w:rPr>
        <w:t>.</w:t>
      </w:r>
      <w:r w:rsidR="00794A61" w:rsidRPr="00DA3132">
        <w:rPr>
          <w:rFonts w:asciiTheme="majorHAnsi" w:hAnsiTheme="majorHAnsi"/>
          <w:lang w:eastAsia="es-CO"/>
        </w:rPr>
        <w:t>360</w:t>
      </w:r>
      <w:r w:rsidR="00794A61">
        <w:rPr>
          <w:rFonts w:asciiTheme="majorHAnsi" w:hAnsiTheme="majorHAnsi"/>
          <w:lang w:eastAsia="es-CO"/>
        </w:rPr>
        <w:t xml:space="preserve"> metros</w:t>
      </w:r>
      <w:r w:rsidR="00794A61" w:rsidRPr="00DA3132">
        <w:rPr>
          <w:rFonts w:asciiTheme="majorHAnsi" w:hAnsiTheme="majorHAnsi"/>
        </w:rPr>
        <w:t xml:space="preserve"> y un puente sobre la quebrada Sandoval</w:t>
      </w:r>
      <w:r w:rsidR="00794A61">
        <w:rPr>
          <w:rFonts w:asciiTheme="majorHAnsi" w:hAnsiTheme="majorHAnsi"/>
        </w:rPr>
        <w:t>a de una longitud de 40 metros</w:t>
      </w:r>
      <w:r w:rsidR="00794A61" w:rsidRPr="00DA3132">
        <w:rPr>
          <w:rFonts w:asciiTheme="majorHAnsi" w:hAnsiTheme="majorHAnsi"/>
        </w:rPr>
        <w:t>, dos (2) intersecciones viales con la</w:t>
      </w:r>
      <w:r w:rsidR="00794A61">
        <w:rPr>
          <w:rFonts w:asciiTheme="majorHAnsi" w:hAnsiTheme="majorHAnsi"/>
        </w:rPr>
        <w:t xml:space="preserve"> Ruta Nacional 62</w:t>
      </w:r>
      <w:r w:rsidR="00794A61" w:rsidRPr="00DA3132">
        <w:rPr>
          <w:rFonts w:asciiTheme="majorHAnsi" w:hAnsiTheme="majorHAnsi"/>
        </w:rPr>
        <w:t xml:space="preserve"> ubicados al inicio (PK 0+500) y final del trazado (PK 14+100)</w:t>
      </w:r>
      <w:r w:rsidR="00794A61">
        <w:t>. Para la ejecución del proyecto se incluye la in</w:t>
      </w:r>
      <w:r>
        <w:t>fraestructura asociada de</w:t>
      </w:r>
      <w:r w:rsidR="0034686B">
        <w:t xml:space="preserve"> cuatro (4)</w:t>
      </w:r>
      <w:r>
        <w:t xml:space="preserve"> ZODME, </w:t>
      </w:r>
      <w:r w:rsidR="0034686B">
        <w:t xml:space="preserve">un (1) </w:t>
      </w:r>
      <w:r>
        <w:t>campamento</w:t>
      </w:r>
      <w:r w:rsidR="00794A61">
        <w:t xml:space="preserve"> habitacional para un máximo de 200 personas</w:t>
      </w:r>
      <w:r>
        <w:t xml:space="preserve"> y </w:t>
      </w:r>
      <w:r w:rsidR="0034686B">
        <w:t xml:space="preserve">tres (3) </w:t>
      </w:r>
      <w:r>
        <w:t>plantas de procesos</w:t>
      </w:r>
      <w:r w:rsidR="00794A61">
        <w:t xml:space="preserve"> </w:t>
      </w:r>
      <w:r w:rsidR="00794A61" w:rsidRPr="00DA3132">
        <w:rPr>
          <w:rFonts w:asciiTheme="majorHAnsi" w:hAnsiTheme="majorHAnsi"/>
          <w:color w:val="000000" w:themeColor="text1"/>
        </w:rPr>
        <w:t xml:space="preserve">(una planta de asfalto y dos </w:t>
      </w:r>
      <w:r w:rsidR="0001535A" w:rsidRPr="00DA3132">
        <w:rPr>
          <w:rFonts w:asciiTheme="majorHAnsi" w:hAnsiTheme="majorHAnsi"/>
          <w:color w:val="000000" w:themeColor="text1"/>
        </w:rPr>
        <w:t>plantas</w:t>
      </w:r>
      <w:r w:rsidR="00794A61" w:rsidRPr="00DA3132">
        <w:rPr>
          <w:rFonts w:asciiTheme="majorHAnsi" w:hAnsiTheme="majorHAnsi"/>
          <w:color w:val="000000" w:themeColor="text1"/>
        </w:rPr>
        <w:t xml:space="preserve"> de concreto)</w:t>
      </w:r>
      <w:r>
        <w:t xml:space="preserve">. </w:t>
      </w:r>
    </w:p>
    <w:p w14:paraId="64811BC5" w14:textId="77777777" w:rsidR="000A0E1F" w:rsidRDefault="000A0E1F" w:rsidP="0034686B"/>
    <w:tbl>
      <w:tblPr>
        <w:tblW w:w="8530" w:type="dxa"/>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8530"/>
      </w:tblGrid>
      <w:tr w:rsidR="000A0E1F" w:rsidRPr="008F31FC" w14:paraId="2FE236C2" w14:textId="77777777" w:rsidTr="0004437C">
        <w:trPr>
          <w:trHeight w:val="2885"/>
          <w:jc w:val="center"/>
        </w:trPr>
        <w:tc>
          <w:tcPr>
            <w:tcW w:w="8530" w:type="dxa"/>
            <w:shd w:val="clear" w:color="auto" w:fill="auto"/>
            <w:vAlign w:val="center"/>
          </w:tcPr>
          <w:p w14:paraId="2CAE2585" w14:textId="5973B688" w:rsidR="000A0E1F" w:rsidRPr="008F31FC" w:rsidRDefault="00B93AD4" w:rsidP="00DF4B50">
            <w:pPr>
              <w:keepNext/>
              <w:jc w:val="center"/>
              <w:rPr>
                <w:color w:val="AE0000"/>
                <w:kern w:val="32"/>
              </w:rPr>
            </w:pPr>
            <w:r>
              <w:rPr>
                <w:color w:val="AE0000"/>
                <w:kern w:val="32"/>
              </w:rPr>
              <w:lastRenderedPageBreak/>
              <w:pict w14:anchorId="5690A98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97.5pt;height:281.1pt">
                  <v:imagedata r:id="rId10" o:title="Localización general"/>
                </v:shape>
              </w:pict>
            </w:r>
          </w:p>
        </w:tc>
      </w:tr>
    </w:tbl>
    <w:p w14:paraId="145B8958" w14:textId="03DEB13A" w:rsidR="000A0E1F" w:rsidRDefault="000A0E1F" w:rsidP="000A0E1F">
      <w:pPr>
        <w:pStyle w:val="Tablas"/>
      </w:pPr>
      <w:bookmarkStart w:id="6" w:name="_Toc433378565"/>
      <w:r>
        <w:t>Figura 1. Localización general del proyecto de construcción de la variante Puerto Berrío</w:t>
      </w:r>
      <w:bookmarkEnd w:id="6"/>
      <w:r>
        <w:t xml:space="preserve"> en los departamentos de Antioquia y Santander</w:t>
      </w:r>
    </w:p>
    <w:p w14:paraId="16B0B8C8" w14:textId="77777777" w:rsidR="000A0E1F" w:rsidRPr="008F31FC" w:rsidRDefault="000A0E1F" w:rsidP="000A0E1F">
      <w:pPr>
        <w:pStyle w:val="Notas"/>
      </w:pPr>
      <w:r>
        <w:t>Fuente: Géminis Consultores S.A.S., 2015</w:t>
      </w:r>
    </w:p>
    <w:p w14:paraId="16B018BA" w14:textId="77777777" w:rsidR="0034686B" w:rsidRDefault="0034686B" w:rsidP="0034686B"/>
    <w:p w14:paraId="7CB1498B" w14:textId="77777777" w:rsidR="00381C10" w:rsidRDefault="00381C10" w:rsidP="00381C10">
      <w:pPr>
        <w:autoSpaceDE w:val="0"/>
        <w:autoSpaceDN w:val="0"/>
        <w:adjustRightInd w:val="0"/>
        <w:contextualSpacing w:val="0"/>
        <w:rPr>
          <w:rFonts w:asciiTheme="majorHAnsi" w:hAnsiTheme="majorHAnsi"/>
          <w:lang w:val="es-ES"/>
        </w:rPr>
      </w:pPr>
      <w:r>
        <w:t xml:space="preserve">La principal obra del proyecto corresponde al viaducto sobre el Río Magdalena, el cual estará localizado entre </w:t>
      </w:r>
      <w:r w:rsidRPr="0036056E">
        <w:rPr>
          <w:rFonts w:asciiTheme="majorHAnsi" w:hAnsiTheme="majorHAnsi"/>
          <w:lang w:val="es-ES"/>
        </w:rPr>
        <w:t>el</w:t>
      </w:r>
      <w:r>
        <w:rPr>
          <w:rFonts w:asciiTheme="majorHAnsi" w:hAnsiTheme="majorHAnsi"/>
          <w:lang w:val="es-ES"/>
        </w:rPr>
        <w:t xml:space="preserve"> tramo inicial</w:t>
      </w:r>
      <w:r w:rsidRPr="0036056E">
        <w:rPr>
          <w:rFonts w:asciiTheme="majorHAnsi" w:hAnsiTheme="majorHAnsi"/>
          <w:lang w:val="es-ES"/>
        </w:rPr>
        <w:t xml:space="preserve"> PK 6+773 y el 7+453</w:t>
      </w:r>
      <w:r w:rsidRPr="00381C10">
        <w:rPr>
          <w:rFonts w:asciiTheme="majorHAnsi" w:hAnsiTheme="majorHAnsi"/>
          <w:lang w:val="es-ES"/>
        </w:rPr>
        <w:t xml:space="preserve"> </w:t>
      </w:r>
      <w:r>
        <w:rPr>
          <w:rFonts w:asciiTheme="majorHAnsi" w:hAnsiTheme="majorHAnsi"/>
          <w:lang w:val="es-ES"/>
        </w:rPr>
        <w:t xml:space="preserve">dividido en 18 vanos y el tramo </w:t>
      </w:r>
      <w:r w:rsidRPr="0036056E">
        <w:rPr>
          <w:rFonts w:asciiTheme="majorHAnsi" w:hAnsiTheme="majorHAnsi"/>
          <w:lang w:val="es-ES"/>
        </w:rPr>
        <w:t xml:space="preserve">final </w:t>
      </w:r>
      <w:r>
        <w:rPr>
          <w:rFonts w:asciiTheme="majorHAnsi" w:hAnsiTheme="majorHAnsi"/>
          <w:lang w:val="es-ES"/>
        </w:rPr>
        <w:t xml:space="preserve">que </w:t>
      </w:r>
      <w:r w:rsidRPr="0036056E">
        <w:rPr>
          <w:rFonts w:asciiTheme="majorHAnsi" w:hAnsiTheme="majorHAnsi"/>
          <w:lang w:val="es-ES"/>
        </w:rPr>
        <w:t>va desde el PK 7+853 hasta el 8+093, formado por 6 vanos.</w:t>
      </w:r>
      <w:r>
        <w:rPr>
          <w:rFonts w:asciiTheme="majorHAnsi" w:hAnsiTheme="majorHAnsi"/>
          <w:lang w:val="es-ES"/>
        </w:rPr>
        <w:t xml:space="preserve"> </w:t>
      </w:r>
      <w:r w:rsidRPr="00DA3132">
        <w:rPr>
          <w:rFonts w:asciiTheme="majorHAnsi" w:hAnsiTheme="majorHAnsi"/>
          <w:lang w:val="es-ES"/>
        </w:rPr>
        <w:t>La par</w:t>
      </w:r>
      <w:r>
        <w:rPr>
          <w:rFonts w:asciiTheme="majorHAnsi" w:hAnsiTheme="majorHAnsi"/>
          <w:lang w:val="es-ES"/>
        </w:rPr>
        <w:t xml:space="preserve">te central del viaducto </w:t>
      </w:r>
      <w:r w:rsidR="0001535A">
        <w:rPr>
          <w:rFonts w:asciiTheme="majorHAnsi" w:hAnsiTheme="majorHAnsi"/>
          <w:lang w:val="es-ES"/>
        </w:rPr>
        <w:t>consistirá</w:t>
      </w:r>
      <w:r w:rsidRPr="00DA3132">
        <w:rPr>
          <w:rFonts w:asciiTheme="majorHAnsi" w:hAnsiTheme="majorHAnsi"/>
          <w:lang w:val="es-ES"/>
        </w:rPr>
        <w:t xml:space="preserve"> en un tablero ejecutado mediante el sistema de avance en voladizo</w:t>
      </w:r>
      <w:r>
        <w:rPr>
          <w:rFonts w:asciiTheme="majorHAnsi" w:hAnsiTheme="majorHAnsi"/>
          <w:lang w:val="es-ES"/>
        </w:rPr>
        <w:t xml:space="preserve">. </w:t>
      </w:r>
      <w:r w:rsidRPr="00DA3132">
        <w:rPr>
          <w:rFonts w:asciiTheme="majorHAnsi" w:hAnsiTheme="majorHAnsi"/>
          <w:lang w:val="es-ES"/>
        </w:rPr>
        <w:t>La cimentación se plantea profunda mediante encepado de pilotes.</w:t>
      </w:r>
    </w:p>
    <w:p w14:paraId="385F5F9E" w14:textId="77777777" w:rsidR="00381C10" w:rsidRDefault="00381C10" w:rsidP="00381C10">
      <w:pPr>
        <w:autoSpaceDE w:val="0"/>
        <w:autoSpaceDN w:val="0"/>
        <w:adjustRightInd w:val="0"/>
        <w:contextualSpacing w:val="0"/>
        <w:rPr>
          <w:rFonts w:asciiTheme="majorHAnsi" w:hAnsiTheme="majorHAnsi"/>
          <w:lang w:val="es-ES"/>
        </w:rPr>
      </w:pPr>
    </w:p>
    <w:p w14:paraId="3DE40FA2" w14:textId="77777777" w:rsidR="00381C10" w:rsidRDefault="00381C10" w:rsidP="00381C10">
      <w:pPr>
        <w:autoSpaceDE w:val="0"/>
        <w:autoSpaceDN w:val="0"/>
        <w:adjustRightInd w:val="0"/>
        <w:contextualSpacing w:val="0"/>
        <w:rPr>
          <w:rFonts w:asciiTheme="majorHAnsi" w:hAnsiTheme="majorHAnsi"/>
          <w:lang w:val="es-ES"/>
        </w:rPr>
      </w:pPr>
      <w:r>
        <w:rPr>
          <w:rFonts w:asciiTheme="majorHAnsi" w:hAnsiTheme="majorHAnsi"/>
          <w:lang w:val="es-ES"/>
        </w:rPr>
        <w:t xml:space="preserve">Para el desarrollo del proyecto se establecieron las áreas de influencias </w:t>
      </w:r>
      <w:r w:rsidR="009A244E">
        <w:rPr>
          <w:rFonts w:asciiTheme="majorHAnsi" w:hAnsiTheme="majorHAnsi"/>
          <w:lang w:val="es-ES"/>
        </w:rPr>
        <w:t xml:space="preserve">(AI) </w:t>
      </w:r>
      <w:r>
        <w:rPr>
          <w:rFonts w:asciiTheme="majorHAnsi" w:hAnsiTheme="majorHAnsi"/>
          <w:lang w:val="es-ES"/>
        </w:rPr>
        <w:t xml:space="preserve">a partir de los potenciales impactos que el proyecto pudiese generar sobre los medios y componentes </w:t>
      </w:r>
      <w:r w:rsidR="0001535A">
        <w:rPr>
          <w:rFonts w:asciiTheme="majorHAnsi" w:hAnsiTheme="majorHAnsi"/>
          <w:lang w:val="es-ES"/>
        </w:rPr>
        <w:t>asociados</w:t>
      </w:r>
      <w:r>
        <w:rPr>
          <w:rFonts w:asciiTheme="majorHAnsi" w:hAnsiTheme="majorHAnsi"/>
          <w:lang w:val="es-ES"/>
        </w:rPr>
        <w:t xml:space="preserve"> </w:t>
      </w:r>
      <w:r w:rsidR="00D47A88">
        <w:rPr>
          <w:rFonts w:asciiTheme="majorHAnsi" w:hAnsiTheme="majorHAnsi"/>
          <w:lang w:val="es-ES"/>
        </w:rPr>
        <w:t>al mismo</w:t>
      </w:r>
      <w:r>
        <w:rPr>
          <w:rFonts w:asciiTheme="majorHAnsi" w:hAnsiTheme="majorHAnsi"/>
          <w:lang w:val="es-ES"/>
        </w:rPr>
        <w:t>. E</w:t>
      </w:r>
      <w:r w:rsidR="00D47A88">
        <w:rPr>
          <w:rFonts w:asciiTheme="majorHAnsi" w:hAnsiTheme="majorHAnsi"/>
          <w:lang w:val="es-ES"/>
        </w:rPr>
        <w:t xml:space="preserve">n este sentido se delimitaron cinco (5) polígonos de la siguiente manera: </w:t>
      </w:r>
    </w:p>
    <w:p w14:paraId="71388E85" w14:textId="77777777" w:rsidR="00D47A88" w:rsidRDefault="00D47A88" w:rsidP="00381C10">
      <w:pPr>
        <w:autoSpaceDE w:val="0"/>
        <w:autoSpaceDN w:val="0"/>
        <w:adjustRightInd w:val="0"/>
        <w:contextualSpacing w:val="0"/>
        <w:rPr>
          <w:rFonts w:asciiTheme="majorHAnsi" w:hAnsiTheme="majorHAnsi"/>
          <w:lang w:val="es-ES"/>
        </w:rPr>
      </w:pPr>
    </w:p>
    <w:p w14:paraId="21C067E6" w14:textId="6009E98A" w:rsidR="00D47A88" w:rsidRPr="000E1167" w:rsidRDefault="009A244E" w:rsidP="00B87159">
      <w:pPr>
        <w:pStyle w:val="Prrafodelista"/>
        <w:numPr>
          <w:ilvl w:val="0"/>
          <w:numId w:val="20"/>
        </w:numPr>
        <w:autoSpaceDE w:val="0"/>
        <w:autoSpaceDN w:val="0"/>
        <w:adjustRightInd w:val="0"/>
        <w:ind w:left="426"/>
        <w:contextualSpacing w:val="0"/>
      </w:pPr>
      <w:r>
        <w:rPr>
          <w:rFonts w:asciiTheme="majorHAnsi" w:hAnsiTheme="majorHAnsi"/>
          <w:b/>
          <w:lang w:val="es-ES"/>
        </w:rPr>
        <w:t xml:space="preserve">AI </w:t>
      </w:r>
      <w:r w:rsidR="00D47A88" w:rsidRPr="00FD7A7A">
        <w:rPr>
          <w:rFonts w:asciiTheme="majorHAnsi" w:hAnsiTheme="majorHAnsi"/>
          <w:b/>
          <w:lang w:val="es-ES"/>
        </w:rPr>
        <w:t xml:space="preserve">Medio </w:t>
      </w:r>
      <w:r w:rsidR="00701E09" w:rsidRPr="00FD7A7A">
        <w:rPr>
          <w:rFonts w:asciiTheme="majorHAnsi" w:hAnsiTheme="majorHAnsi"/>
          <w:b/>
          <w:lang w:val="es-ES"/>
        </w:rPr>
        <w:t>Ab</w:t>
      </w:r>
      <w:r w:rsidR="00D47A88" w:rsidRPr="00FD7A7A">
        <w:rPr>
          <w:rFonts w:asciiTheme="majorHAnsi" w:hAnsiTheme="majorHAnsi"/>
          <w:b/>
          <w:lang w:val="es-ES"/>
        </w:rPr>
        <w:t xml:space="preserve">iótico, </w:t>
      </w:r>
      <w:r w:rsidR="00D47A88" w:rsidRPr="00FD7A7A">
        <w:rPr>
          <w:rFonts w:asciiTheme="majorHAnsi" w:hAnsiTheme="majorHAnsi"/>
          <w:b/>
          <w:i/>
          <w:lang w:val="es-ES"/>
        </w:rPr>
        <w:t xml:space="preserve">recurso </w:t>
      </w:r>
      <w:r w:rsidR="00A56559">
        <w:rPr>
          <w:rFonts w:asciiTheme="majorHAnsi" w:hAnsiTheme="majorHAnsi"/>
          <w:b/>
          <w:i/>
          <w:lang w:val="es-ES"/>
        </w:rPr>
        <w:t>geosférico</w:t>
      </w:r>
      <w:r w:rsidR="00D47A88" w:rsidRPr="00FD7A7A">
        <w:rPr>
          <w:rFonts w:asciiTheme="majorHAnsi" w:hAnsiTheme="majorHAnsi"/>
          <w:b/>
          <w:lang w:val="es-ES"/>
        </w:rPr>
        <w:t>:</w:t>
      </w:r>
      <w:r w:rsidR="00D47A88" w:rsidRPr="00FD7A7A">
        <w:rPr>
          <w:rFonts w:asciiTheme="majorHAnsi" w:hAnsiTheme="majorHAnsi"/>
          <w:lang w:val="es-ES"/>
        </w:rPr>
        <w:t xml:space="preserve"> correspondiente a los componentes asociados al recurso suelo, fue delimitad</w:t>
      </w:r>
      <w:r w:rsidR="00701E09" w:rsidRPr="00FD7A7A">
        <w:rPr>
          <w:rFonts w:asciiTheme="majorHAnsi" w:hAnsiTheme="majorHAnsi"/>
          <w:lang w:val="es-ES"/>
        </w:rPr>
        <w:t>a</w:t>
      </w:r>
      <w:r w:rsidR="00D47A88" w:rsidRPr="00FD7A7A">
        <w:rPr>
          <w:rFonts w:asciiTheme="majorHAnsi" w:hAnsiTheme="majorHAnsi"/>
          <w:lang w:val="es-ES"/>
        </w:rPr>
        <w:t xml:space="preserve"> a partir del área de intervención así como el área enmarcada en el derecho de vía del proye</w:t>
      </w:r>
      <w:r>
        <w:rPr>
          <w:rFonts w:asciiTheme="majorHAnsi" w:hAnsiTheme="majorHAnsi"/>
          <w:lang w:val="es-ES"/>
        </w:rPr>
        <w:t xml:space="preserve">cto. Esta AI </w:t>
      </w:r>
      <w:r w:rsidR="00D47A88" w:rsidRPr="00FD7A7A">
        <w:rPr>
          <w:rFonts w:asciiTheme="majorHAnsi" w:hAnsiTheme="majorHAnsi"/>
          <w:lang w:val="es-ES"/>
        </w:rPr>
        <w:t xml:space="preserve">corresponde a un área de </w:t>
      </w:r>
      <w:r w:rsidR="00701E09" w:rsidRPr="00FD7A7A">
        <w:rPr>
          <w:color w:val="000000" w:themeColor="text1"/>
        </w:rPr>
        <w:t xml:space="preserve">138,8 </w:t>
      </w:r>
      <w:r w:rsidR="00701E09">
        <w:t>ha.</w:t>
      </w:r>
      <w:r w:rsidR="00FD7A7A">
        <w:t xml:space="preserve"> </w:t>
      </w:r>
      <w:r>
        <w:t xml:space="preserve">Desde el componente geológico se encuentra principalmente en </w:t>
      </w:r>
      <w:r w:rsidR="0001535A">
        <w:lastRenderedPageBreak/>
        <w:t>depósitos</w:t>
      </w:r>
      <w:r>
        <w:t xml:space="preserve"> del cuaterniario, con geoformas de colinas, terrazas y valles</w:t>
      </w:r>
      <w:r w:rsidR="007A3042">
        <w:t xml:space="preserve"> que presentan características geotécnicas de estabilidad media a baja</w:t>
      </w:r>
      <w:r>
        <w:t>. Las características edafol</w:t>
      </w:r>
      <w:r w:rsidR="000E1167">
        <w:t xml:space="preserve">ógicas predominantes </w:t>
      </w:r>
      <w:r w:rsidR="007A3042">
        <w:t>son</w:t>
      </w:r>
      <w:r w:rsidR="000E1167">
        <w:t xml:space="preserve"> clase IV equivalentes a </w:t>
      </w:r>
      <w:r w:rsidR="000E1167" w:rsidRPr="00C537C4">
        <w:rPr>
          <w:rFonts w:asciiTheme="majorHAnsi" w:hAnsiTheme="majorHAnsi"/>
        </w:rPr>
        <w:t>suelos superficiales con poca profundidad efectiva, baja retención de humedad, muy baja fertilidad natural, drenaje impedido, texturas pesadas</w:t>
      </w:r>
      <w:r w:rsidR="007A3042">
        <w:rPr>
          <w:rFonts w:asciiTheme="majorHAnsi" w:hAnsiTheme="majorHAnsi"/>
        </w:rPr>
        <w:t>. E</w:t>
      </w:r>
      <w:r w:rsidR="000E1167">
        <w:rPr>
          <w:rFonts w:asciiTheme="majorHAnsi" w:hAnsiTheme="majorHAnsi"/>
        </w:rPr>
        <w:t>l uso de suelo de mayor frecuencia corresponde al de ganadería</w:t>
      </w:r>
      <w:r w:rsidR="007A3042">
        <w:rPr>
          <w:rFonts w:asciiTheme="majorHAnsi" w:hAnsiTheme="majorHAnsi"/>
        </w:rPr>
        <w:t xml:space="preserve"> y en menor grado a zonas de protección</w:t>
      </w:r>
      <w:r w:rsidR="000E1167">
        <w:rPr>
          <w:rFonts w:asciiTheme="majorHAnsi" w:hAnsiTheme="majorHAnsi"/>
        </w:rPr>
        <w:t xml:space="preserve">. </w:t>
      </w:r>
    </w:p>
    <w:p w14:paraId="6D5EA577" w14:textId="77777777" w:rsidR="000E1167" w:rsidRDefault="000E1167" w:rsidP="00B87159">
      <w:pPr>
        <w:pStyle w:val="Prrafodelista"/>
        <w:autoSpaceDE w:val="0"/>
        <w:autoSpaceDN w:val="0"/>
        <w:adjustRightInd w:val="0"/>
        <w:ind w:left="426"/>
        <w:contextualSpacing w:val="0"/>
      </w:pPr>
    </w:p>
    <w:p w14:paraId="62FEA7EF" w14:textId="0D25C8B2" w:rsidR="00701E09" w:rsidRPr="00DF6ADF" w:rsidRDefault="009A244E" w:rsidP="006E0575">
      <w:pPr>
        <w:pStyle w:val="Prrafodelista"/>
        <w:numPr>
          <w:ilvl w:val="0"/>
          <w:numId w:val="20"/>
        </w:numPr>
        <w:autoSpaceDE w:val="0"/>
        <w:autoSpaceDN w:val="0"/>
        <w:adjustRightInd w:val="0"/>
        <w:contextualSpacing w:val="0"/>
      </w:pPr>
      <w:r>
        <w:rPr>
          <w:b/>
        </w:rPr>
        <w:t xml:space="preserve">AI </w:t>
      </w:r>
      <w:r w:rsidR="00701E09" w:rsidRPr="00FD7A7A">
        <w:rPr>
          <w:b/>
        </w:rPr>
        <w:t xml:space="preserve">Medio Abiótico, </w:t>
      </w:r>
      <w:r w:rsidR="00701E09" w:rsidRPr="00FD7A7A">
        <w:rPr>
          <w:b/>
          <w:i/>
        </w:rPr>
        <w:t>recurso hídrico</w:t>
      </w:r>
      <w:r w:rsidR="00701E09" w:rsidRPr="00FD7A7A">
        <w:rPr>
          <w:b/>
        </w:rPr>
        <w:t>:</w:t>
      </w:r>
      <w:r w:rsidR="00701E09">
        <w:t xml:space="preserve"> incluye los componentes asociados al recurso hídr</w:t>
      </w:r>
      <w:r w:rsidR="00FC0989">
        <w:t>ico, fue delimitada principalmente a partir de los drenajes que se encuentran asociados al proyecto</w:t>
      </w:r>
      <w:r w:rsidR="00701E09">
        <w:t xml:space="preserve">. Corresponde a un área de </w:t>
      </w:r>
      <w:r w:rsidR="00A56559">
        <w:t>4.</w:t>
      </w:r>
      <w:r w:rsidR="00AA5935">
        <w:t>974</w:t>
      </w:r>
      <w:r w:rsidR="00A56559">
        <w:t xml:space="preserve"> </w:t>
      </w:r>
      <w:r w:rsidR="003C1A9B" w:rsidRPr="00FD7A7A">
        <w:rPr>
          <w:color w:val="000000" w:themeColor="text1"/>
        </w:rPr>
        <w:t>hectáreas</w:t>
      </w:r>
      <w:r w:rsidR="00701E09">
        <w:t>.</w:t>
      </w:r>
      <w:r w:rsidR="007A3042">
        <w:t xml:space="preserve"> </w:t>
      </w:r>
      <w:r w:rsidR="007A3042" w:rsidRPr="00C537C4">
        <w:rPr>
          <w:rFonts w:asciiTheme="majorHAnsi" w:hAnsiTheme="majorHAnsi"/>
        </w:rPr>
        <w:t>El AI del proyecto se encuentra ubicado en la cuenca media del Río Magdalena, en los municipios de Puerto Berrio y Cimitarra, donde recibe los aportes de las cuencas Quebrada Malena, Quebrada Sandoval</w:t>
      </w:r>
      <w:r w:rsidR="00A56559">
        <w:rPr>
          <w:rFonts w:asciiTheme="majorHAnsi" w:hAnsiTheme="majorHAnsi"/>
        </w:rPr>
        <w:t>a</w:t>
      </w:r>
      <w:r w:rsidR="007A3042" w:rsidRPr="00C537C4">
        <w:rPr>
          <w:rFonts w:asciiTheme="majorHAnsi" w:hAnsiTheme="majorHAnsi"/>
        </w:rPr>
        <w:t xml:space="preserve"> y otras, las cuales vierten sus aguas directamente al cauce del río</w:t>
      </w:r>
      <w:r w:rsidR="00DF6ADF">
        <w:rPr>
          <w:rFonts w:asciiTheme="majorHAnsi" w:hAnsiTheme="majorHAnsi"/>
        </w:rPr>
        <w:t>. Se conforma principalmente por 1</w:t>
      </w:r>
      <w:r w:rsidR="00FC0989">
        <w:rPr>
          <w:rFonts w:asciiTheme="majorHAnsi" w:hAnsiTheme="majorHAnsi"/>
        </w:rPr>
        <w:t>4</w:t>
      </w:r>
      <w:r w:rsidR="00DF6ADF">
        <w:rPr>
          <w:rFonts w:asciiTheme="majorHAnsi" w:hAnsiTheme="majorHAnsi"/>
        </w:rPr>
        <w:t xml:space="preserve"> cuerpos lóticos </w:t>
      </w:r>
      <w:r w:rsidR="00A56559">
        <w:rPr>
          <w:rFonts w:asciiTheme="majorHAnsi" w:hAnsiTheme="majorHAnsi"/>
        </w:rPr>
        <w:t>interceptados por el proyecto</w:t>
      </w:r>
      <w:r w:rsidR="00DF6ADF">
        <w:rPr>
          <w:rFonts w:asciiTheme="majorHAnsi" w:hAnsiTheme="majorHAnsi"/>
        </w:rPr>
        <w:t xml:space="preserve"> </w:t>
      </w:r>
      <w:r w:rsidR="00FC0989">
        <w:rPr>
          <w:rFonts w:asciiTheme="majorHAnsi" w:hAnsiTheme="majorHAnsi"/>
        </w:rPr>
        <w:t>y</w:t>
      </w:r>
      <w:r w:rsidR="00DF6ADF">
        <w:rPr>
          <w:rFonts w:asciiTheme="majorHAnsi" w:hAnsiTheme="majorHAnsi"/>
        </w:rPr>
        <w:t xml:space="preserve"> cuerpos lé</w:t>
      </w:r>
      <w:r w:rsidR="00C24813">
        <w:rPr>
          <w:rFonts w:asciiTheme="majorHAnsi" w:hAnsiTheme="majorHAnsi"/>
        </w:rPr>
        <w:t>n</w:t>
      </w:r>
      <w:r w:rsidR="00DF6ADF">
        <w:rPr>
          <w:rFonts w:asciiTheme="majorHAnsi" w:hAnsiTheme="majorHAnsi"/>
        </w:rPr>
        <w:t xml:space="preserve">ticos del tipo </w:t>
      </w:r>
      <w:r w:rsidR="00FC0989">
        <w:rPr>
          <w:rFonts w:asciiTheme="majorHAnsi" w:hAnsiTheme="majorHAnsi"/>
        </w:rPr>
        <w:t>ja</w:t>
      </w:r>
      <w:r w:rsidR="00AA5935">
        <w:rPr>
          <w:rFonts w:asciiTheme="majorHAnsi" w:hAnsiTheme="majorHAnsi"/>
        </w:rPr>
        <w:t>güe</w:t>
      </w:r>
      <w:r w:rsidR="00FC0989">
        <w:rPr>
          <w:rFonts w:asciiTheme="majorHAnsi" w:hAnsiTheme="majorHAnsi"/>
        </w:rPr>
        <w:t>y</w:t>
      </w:r>
      <w:r w:rsidR="00DF6ADF">
        <w:rPr>
          <w:rFonts w:asciiTheme="majorHAnsi" w:hAnsiTheme="majorHAnsi"/>
        </w:rPr>
        <w:t xml:space="preserve">. Los parámetros analizados sobre calidad de agua permitieron identificar </w:t>
      </w:r>
      <w:r w:rsidR="007E5599">
        <w:rPr>
          <w:rFonts w:asciiTheme="majorHAnsi" w:hAnsiTheme="majorHAnsi"/>
        </w:rPr>
        <w:t xml:space="preserve">que los </w:t>
      </w:r>
      <w:r w:rsidR="00DF6ADF">
        <w:rPr>
          <w:rFonts w:asciiTheme="majorHAnsi" w:hAnsiTheme="majorHAnsi"/>
        </w:rPr>
        <w:t>cu</w:t>
      </w:r>
      <w:r w:rsidR="007E5599">
        <w:rPr>
          <w:rFonts w:asciiTheme="majorHAnsi" w:hAnsiTheme="majorHAnsi"/>
        </w:rPr>
        <w:t>e</w:t>
      </w:r>
      <w:r w:rsidR="00DF6ADF">
        <w:rPr>
          <w:rFonts w:asciiTheme="majorHAnsi" w:hAnsiTheme="majorHAnsi"/>
        </w:rPr>
        <w:t xml:space="preserve">rpos de </w:t>
      </w:r>
      <w:r w:rsidR="00DF6ADF" w:rsidRPr="007E5599">
        <w:rPr>
          <w:rFonts w:asciiTheme="majorHAnsi" w:hAnsiTheme="majorHAnsi"/>
        </w:rPr>
        <w:t xml:space="preserve">agua </w:t>
      </w:r>
      <w:r w:rsidR="00C24813">
        <w:rPr>
          <w:rFonts w:asciiTheme="majorHAnsi" w:hAnsiTheme="majorHAnsi"/>
        </w:rPr>
        <w:t xml:space="preserve">monitoreados </w:t>
      </w:r>
      <w:r w:rsidR="007E5599" w:rsidRPr="007E5599">
        <w:rPr>
          <w:rFonts w:asciiTheme="majorHAnsi" w:hAnsiTheme="majorHAnsi"/>
        </w:rPr>
        <w:t>presentan</w:t>
      </w:r>
      <w:r w:rsidR="00C24813">
        <w:rPr>
          <w:rFonts w:asciiTheme="majorHAnsi" w:hAnsiTheme="majorHAnsi"/>
        </w:rPr>
        <w:t xml:space="preserve"> los parámetros evaluados dentro de los límites establecidos por la normativa nacional</w:t>
      </w:r>
      <w:r w:rsidR="00DF6ADF" w:rsidRPr="007E5599">
        <w:rPr>
          <w:rFonts w:asciiTheme="majorHAnsi" w:hAnsiTheme="majorHAnsi"/>
        </w:rPr>
        <w:t xml:space="preserve">. </w:t>
      </w:r>
    </w:p>
    <w:p w14:paraId="5E7D76A1" w14:textId="43335917" w:rsidR="007A3042" w:rsidRDefault="00DF6ADF" w:rsidP="003C1A9B">
      <w:pPr>
        <w:pStyle w:val="Prrafodelista"/>
        <w:autoSpaceDE w:val="0"/>
        <w:autoSpaceDN w:val="0"/>
        <w:adjustRightInd w:val="0"/>
        <w:ind w:left="708"/>
        <w:contextualSpacing w:val="0"/>
      </w:pPr>
      <w:r w:rsidRPr="006D0C3D">
        <w:t>En el AI del recurso hídrico a nivel hidrogeológico se identifican 3 puntos de agua subterránea los cu</w:t>
      </w:r>
      <w:r w:rsidR="006D0C3D">
        <w:t>a</w:t>
      </w:r>
      <w:r w:rsidRPr="006D0C3D">
        <w:t xml:space="preserve">les no serán </w:t>
      </w:r>
      <w:r w:rsidR="006D0C3D" w:rsidRPr="006D0C3D">
        <w:t>afectados por el proyecto</w:t>
      </w:r>
      <w:r w:rsidR="00FC0989">
        <w:t>. Estos puntos se</w:t>
      </w:r>
      <w:r w:rsidR="006D0C3D" w:rsidRPr="006D0C3D">
        <w:t xml:space="preserve"> presentan como vulnerables en caso de presentarse derrames significati</w:t>
      </w:r>
      <w:r w:rsidR="00A56559">
        <w:t xml:space="preserve">vos de contaminantes en el AI del recurso hídrica </w:t>
      </w:r>
      <w:r w:rsidR="006D0C3D" w:rsidRPr="006D0C3D">
        <w:t>del proyecto.</w:t>
      </w:r>
    </w:p>
    <w:p w14:paraId="0E3CF388" w14:textId="77777777" w:rsidR="00B87159" w:rsidRDefault="00B87159" w:rsidP="00B87159">
      <w:pPr>
        <w:pStyle w:val="Prrafodelista"/>
        <w:autoSpaceDE w:val="0"/>
        <w:autoSpaceDN w:val="0"/>
        <w:adjustRightInd w:val="0"/>
        <w:ind w:left="426"/>
        <w:contextualSpacing w:val="0"/>
      </w:pPr>
    </w:p>
    <w:p w14:paraId="5357513E" w14:textId="77513FB3" w:rsidR="00701E09" w:rsidRDefault="009A244E" w:rsidP="005E5B75">
      <w:pPr>
        <w:pStyle w:val="Prrafodelista"/>
        <w:numPr>
          <w:ilvl w:val="0"/>
          <w:numId w:val="20"/>
        </w:numPr>
        <w:autoSpaceDE w:val="0"/>
        <w:autoSpaceDN w:val="0"/>
        <w:adjustRightInd w:val="0"/>
        <w:contextualSpacing w:val="0"/>
      </w:pPr>
      <w:r>
        <w:rPr>
          <w:b/>
        </w:rPr>
        <w:t xml:space="preserve">AI </w:t>
      </w:r>
      <w:r w:rsidR="00701E09" w:rsidRPr="00FD7A7A">
        <w:rPr>
          <w:b/>
        </w:rPr>
        <w:t xml:space="preserve">Medio Abiótico, </w:t>
      </w:r>
      <w:r w:rsidR="00701E09" w:rsidRPr="00FD7A7A">
        <w:rPr>
          <w:b/>
          <w:i/>
        </w:rPr>
        <w:t>recurso atmosférico</w:t>
      </w:r>
      <w:r w:rsidR="00701E09" w:rsidRPr="00FD7A7A">
        <w:rPr>
          <w:b/>
        </w:rPr>
        <w:t>:</w:t>
      </w:r>
      <w:r w:rsidR="00701E09">
        <w:t xml:space="preserve"> incluye los componentes asociados al recurso aire, y fue delimitada a partir del comportamiento de las emisiones obtenidas en el modelo de dispersión. Corresponde a un área de</w:t>
      </w:r>
      <w:r w:rsidR="005E5B75">
        <w:rPr>
          <w:color w:val="FF0000"/>
        </w:rPr>
        <w:t xml:space="preserve"> </w:t>
      </w:r>
      <w:r w:rsidR="005E5B75" w:rsidRPr="005E5B75">
        <w:t>4</w:t>
      </w:r>
      <w:r w:rsidR="00A56559">
        <w:t>.</w:t>
      </w:r>
      <w:r w:rsidR="005E5B75" w:rsidRPr="005E5B75">
        <w:t>076</w:t>
      </w:r>
      <w:r w:rsidR="006E0575">
        <w:t>,</w:t>
      </w:r>
      <w:r w:rsidR="003C1A9B">
        <w:t xml:space="preserve">06 </w:t>
      </w:r>
      <w:r w:rsidR="003C1A9B" w:rsidRPr="00FD7A7A">
        <w:rPr>
          <w:color w:val="000000" w:themeColor="text1"/>
        </w:rPr>
        <w:t>hectáreas</w:t>
      </w:r>
      <w:r w:rsidR="00701E09">
        <w:t>.</w:t>
      </w:r>
      <w:r w:rsidR="006D0C3D">
        <w:t xml:space="preserve"> El AI presenta </w:t>
      </w:r>
      <w:r w:rsidR="007E5599">
        <w:t>condiciones climáticas entre cálidos húmedas y muy húmedas</w:t>
      </w:r>
      <w:r w:rsidR="006D0C3D">
        <w:t>,</w:t>
      </w:r>
      <w:r w:rsidR="005C179D">
        <w:t xml:space="preserve"> con parám</w:t>
      </w:r>
      <w:r w:rsidR="00C24813">
        <w:t xml:space="preserve">etros </w:t>
      </w:r>
      <w:r w:rsidR="003C1A9B">
        <w:t>meteorológicos</w:t>
      </w:r>
      <w:r w:rsidR="00C24813">
        <w:t xml:space="preserve"> de comportam</w:t>
      </w:r>
      <w:r w:rsidR="005C179D">
        <w:t xml:space="preserve">iento </w:t>
      </w:r>
      <w:r w:rsidR="00C24813">
        <w:t>b</w:t>
      </w:r>
      <w:r w:rsidR="005C179D">
        <w:t>imodal con un peri</w:t>
      </w:r>
      <w:r w:rsidR="00C24813">
        <w:t>o</w:t>
      </w:r>
      <w:r w:rsidR="005C179D">
        <w:t>do marcado de lluvias entre abril y octubre. Aunque se identifican fuentes de emisiones móviles, fijas y de área, estas no representan emisiones nocivas para la salud humana y los niveles de ruido se encuentran por debajo del límite máximo permisible para para zonas con usos permitidos para autopistas y vías principales.</w:t>
      </w:r>
    </w:p>
    <w:p w14:paraId="57D49123" w14:textId="77777777" w:rsidR="005C179D" w:rsidRDefault="005C179D" w:rsidP="00B87159">
      <w:pPr>
        <w:pStyle w:val="Prrafodelista"/>
        <w:autoSpaceDE w:val="0"/>
        <w:autoSpaceDN w:val="0"/>
        <w:adjustRightInd w:val="0"/>
        <w:ind w:left="426"/>
        <w:contextualSpacing w:val="0"/>
      </w:pPr>
    </w:p>
    <w:p w14:paraId="10D0CED9" w14:textId="0EEAFE57" w:rsidR="00B87159" w:rsidRDefault="009A244E" w:rsidP="006E0575">
      <w:pPr>
        <w:pStyle w:val="Prrafodelista"/>
        <w:numPr>
          <w:ilvl w:val="0"/>
          <w:numId w:val="20"/>
        </w:numPr>
        <w:autoSpaceDE w:val="0"/>
        <w:autoSpaceDN w:val="0"/>
        <w:adjustRightInd w:val="0"/>
        <w:contextualSpacing w:val="0"/>
      </w:pPr>
      <w:r>
        <w:rPr>
          <w:b/>
        </w:rPr>
        <w:t xml:space="preserve">AI </w:t>
      </w:r>
      <w:r w:rsidR="00701E09" w:rsidRPr="00FD7A7A">
        <w:rPr>
          <w:b/>
        </w:rPr>
        <w:t>Medio Biótico:</w:t>
      </w:r>
      <w:r w:rsidR="00701E09">
        <w:t xml:space="preserve"> fue delimitada a partir de los ecosistemas intervenidos por el proyecto, identificados y delimitados a partir de las coberturas de la tierra, sus límites y/o elementos </w:t>
      </w:r>
      <w:r w:rsidR="00FD7A7A">
        <w:t xml:space="preserve">que representen la pérdida de conectividad dentro de la cobertura. El área de influencia para el medio biótico corresponde a </w:t>
      </w:r>
      <w:r w:rsidR="00FC0989">
        <w:t>2.</w:t>
      </w:r>
      <w:r w:rsidR="00AA5935">
        <w:t xml:space="preserve">700,8 </w:t>
      </w:r>
      <w:r w:rsidR="00FD7A7A" w:rsidRPr="00FD7A7A">
        <w:rPr>
          <w:color w:val="000000" w:themeColor="text1"/>
        </w:rPr>
        <w:lastRenderedPageBreak/>
        <w:t xml:space="preserve">hectáreas las cuales se encuentran </w:t>
      </w:r>
      <w:r w:rsidR="00FD7A7A" w:rsidRPr="00817668">
        <w:t xml:space="preserve">distribuidas en un </w:t>
      </w:r>
      <w:r w:rsidR="00817668" w:rsidRPr="00817668">
        <w:t>37</w:t>
      </w:r>
      <w:r w:rsidR="00FD7A7A" w:rsidRPr="00817668">
        <w:t xml:space="preserve">% en el </w:t>
      </w:r>
      <w:r w:rsidR="00FD7A7A" w:rsidRPr="00FD7A7A">
        <w:rPr>
          <w:color w:val="000000" w:themeColor="text1"/>
        </w:rPr>
        <w:t xml:space="preserve">municipio Cimitarra del departamento de </w:t>
      </w:r>
      <w:r w:rsidR="00FD7A7A" w:rsidRPr="00817668">
        <w:t xml:space="preserve">Santander, </w:t>
      </w:r>
      <w:r w:rsidR="00817668" w:rsidRPr="00817668">
        <w:t>63</w:t>
      </w:r>
      <w:r w:rsidR="00FD7A7A" w:rsidRPr="00817668">
        <w:t xml:space="preserve">% en el municipio </w:t>
      </w:r>
      <w:r w:rsidR="00FD7A7A" w:rsidRPr="00FD7A7A">
        <w:rPr>
          <w:color w:val="000000" w:themeColor="text1"/>
        </w:rPr>
        <w:t xml:space="preserve">de Puerto Berrío del departamento de </w:t>
      </w:r>
      <w:r w:rsidR="00FD7A7A" w:rsidRPr="00E22670">
        <w:t>Antioquia</w:t>
      </w:r>
      <w:r w:rsidR="00FD7A7A">
        <w:t>.</w:t>
      </w:r>
      <w:r w:rsidR="005C179D">
        <w:t xml:space="preserve"> La cobertura dominante en el AI biótica corresponde a la de pastos (limpios y arbolados). No se presentan </w:t>
      </w:r>
      <w:r w:rsidR="00B87159">
        <w:t xml:space="preserve">áreas bajo algún esquema de protección. </w:t>
      </w:r>
    </w:p>
    <w:p w14:paraId="29BF28AE" w14:textId="77777777" w:rsidR="002640B4" w:rsidRDefault="002640B4" w:rsidP="002640B4">
      <w:pPr>
        <w:autoSpaceDE w:val="0"/>
        <w:autoSpaceDN w:val="0"/>
        <w:adjustRightInd w:val="0"/>
        <w:contextualSpacing w:val="0"/>
      </w:pPr>
    </w:p>
    <w:p w14:paraId="2EDB2FA2" w14:textId="77777777" w:rsidR="002640B4" w:rsidRDefault="002640B4" w:rsidP="002640B4">
      <w:pPr>
        <w:pStyle w:val="Prrafodelista"/>
        <w:autoSpaceDE w:val="0"/>
        <w:autoSpaceDN w:val="0"/>
        <w:adjustRightInd w:val="0"/>
        <w:contextualSpacing w:val="0"/>
      </w:pPr>
    </w:p>
    <w:p w14:paraId="359C1A39" w14:textId="77777777" w:rsidR="00701E09" w:rsidRDefault="004B0306" w:rsidP="003C1A9B">
      <w:pPr>
        <w:pStyle w:val="Prrafodelista"/>
        <w:autoSpaceDE w:val="0"/>
        <w:autoSpaceDN w:val="0"/>
        <w:adjustRightInd w:val="0"/>
        <w:ind w:left="708"/>
        <w:contextualSpacing w:val="0"/>
      </w:pPr>
      <w:r>
        <w:t xml:space="preserve">Respecto al componente flora se presentan niveles favorables de diversidad </w:t>
      </w:r>
      <w:r w:rsidR="00B87159">
        <w:t xml:space="preserve">forestal </w:t>
      </w:r>
      <w:r>
        <w:t>con abundancias limitadas</w:t>
      </w:r>
      <w:r w:rsidR="00B87159">
        <w:t xml:space="preserve">, y dominancia de especies típicas de etapas temprana de sucesión. La </w:t>
      </w:r>
      <w:r w:rsidR="000B2132">
        <w:t>composición</w:t>
      </w:r>
      <w:r w:rsidR="00B87159">
        <w:t xml:space="preserve"> de especies epífitas presenta niveles superiores en las coberturas de pastos arbolados. Los grupos de fauna identificados en la zona habitan en mayor porcentaje las coberturas de bosque y vegetación secundaria, en las cuales se presentaron los reportes </w:t>
      </w:r>
      <w:r w:rsidR="006E0575">
        <w:t>más</w:t>
      </w:r>
      <w:r w:rsidR="00B87159">
        <w:t xml:space="preserve"> altos de los grupos de aves mamíferos y herpetofauna.</w:t>
      </w:r>
    </w:p>
    <w:p w14:paraId="40A6C9CF" w14:textId="77777777" w:rsidR="00B87159" w:rsidRDefault="00B87159" w:rsidP="00B87159">
      <w:pPr>
        <w:pStyle w:val="Prrafodelista"/>
        <w:autoSpaceDE w:val="0"/>
        <w:autoSpaceDN w:val="0"/>
        <w:adjustRightInd w:val="0"/>
        <w:ind w:left="426"/>
        <w:contextualSpacing w:val="0"/>
      </w:pPr>
    </w:p>
    <w:p w14:paraId="5998E084" w14:textId="1BC200F6" w:rsidR="00FD7A7A" w:rsidRPr="003C1A9B" w:rsidRDefault="00FD7A7A" w:rsidP="003C1A9B">
      <w:pPr>
        <w:pStyle w:val="Prrafodelista"/>
        <w:numPr>
          <w:ilvl w:val="0"/>
          <w:numId w:val="20"/>
        </w:numPr>
        <w:autoSpaceDE w:val="0"/>
        <w:autoSpaceDN w:val="0"/>
        <w:adjustRightInd w:val="0"/>
        <w:contextualSpacing w:val="0"/>
        <w:rPr>
          <w:rFonts w:asciiTheme="majorHAnsi" w:hAnsiTheme="majorHAnsi"/>
          <w:lang w:val="es-ES"/>
        </w:rPr>
      </w:pPr>
      <w:r w:rsidRPr="003C1A9B">
        <w:rPr>
          <w:b/>
        </w:rPr>
        <w:t>Medio Socioeconómico:</w:t>
      </w:r>
      <w:r w:rsidRPr="00C364B5">
        <w:t xml:space="preserve"> El medio socioeconómico fue delimitado teniendo en cuenta las unidades político-administrativas sobre las cuales se pudiesen manifestar los impactos del proyecto desde los componentes cultural, demográfico, arqueológico y económico. El área de influencia socioeconómica se encuentra distribuidas en un 19% en el municipio Cimitarra del departamento de Santander y 81% en el municipio de Puerto Berrío del departamento de Antioquia.</w:t>
      </w:r>
      <w:r w:rsidR="00B87159" w:rsidRPr="00C364B5">
        <w:t xml:space="preserve"> Las actividades económicas predominantes son la ganadería y la pesca. En el AI socioeconómica no se presentan grupos éticos o comunidades negras.</w:t>
      </w:r>
      <w:r w:rsidR="00640C9C" w:rsidRPr="00C364B5">
        <w:t xml:space="preserve"> </w:t>
      </w:r>
      <w:r w:rsidR="00640C9C" w:rsidRPr="008F0FA1">
        <w:t>Desde el componente</w:t>
      </w:r>
      <w:r w:rsidR="006E0575" w:rsidRPr="008F0FA1">
        <w:t xml:space="preserve"> arqueológico el AI presenta áreas de potencial arqueológico alto</w:t>
      </w:r>
      <w:r w:rsidR="00C364B5" w:rsidRPr="008F0FA1">
        <w:t xml:space="preserve"> </w:t>
      </w:r>
      <w:r w:rsidR="006E0575" w:rsidRPr="008F0FA1">
        <w:t>(</w:t>
      </w:r>
      <w:r w:rsidR="008F0FA1" w:rsidRPr="008F0FA1">
        <w:t>3,1</w:t>
      </w:r>
      <w:r w:rsidR="00C364B5" w:rsidRPr="008F0FA1">
        <w:t xml:space="preserve"> ha)</w:t>
      </w:r>
      <w:r w:rsidR="006E0575" w:rsidRPr="008F0FA1">
        <w:t>, medio</w:t>
      </w:r>
      <w:r w:rsidR="00C364B5" w:rsidRPr="008F0FA1">
        <w:t xml:space="preserve"> (</w:t>
      </w:r>
      <w:r w:rsidR="008F0FA1" w:rsidRPr="008F0FA1">
        <w:t>10</w:t>
      </w:r>
      <w:r w:rsidR="00C364B5" w:rsidRPr="008F0FA1">
        <w:t xml:space="preserve"> ha)</w:t>
      </w:r>
      <w:r w:rsidR="006E0575" w:rsidRPr="008F0FA1">
        <w:t xml:space="preserve"> y bajo</w:t>
      </w:r>
      <w:r w:rsidR="00C364B5" w:rsidRPr="008F0FA1">
        <w:t xml:space="preserve"> (</w:t>
      </w:r>
      <w:r w:rsidR="008F0FA1" w:rsidRPr="008F0FA1">
        <w:t>2,2</w:t>
      </w:r>
      <w:r w:rsidR="00C364B5" w:rsidRPr="008F0FA1">
        <w:t xml:space="preserve"> ha)</w:t>
      </w:r>
      <w:r w:rsidR="000A7711" w:rsidRPr="008F0FA1">
        <w:t xml:space="preserve">, </w:t>
      </w:r>
      <w:r w:rsidR="000A7711">
        <w:t>a partir de la caracterización del componente se tramitó ante el Instituto Colombiano de Arqueología e Historia - ICANH el programa de arqueología preventiva para manejo de este recurso</w:t>
      </w:r>
      <w:r w:rsidR="00640C9C" w:rsidRPr="00C364B5">
        <w:t>.</w:t>
      </w:r>
    </w:p>
    <w:p w14:paraId="58EA0B62" w14:textId="77777777" w:rsidR="00381C10" w:rsidRDefault="00381C10" w:rsidP="00381C10">
      <w:pPr>
        <w:autoSpaceDE w:val="0"/>
        <w:autoSpaceDN w:val="0"/>
        <w:adjustRightInd w:val="0"/>
        <w:contextualSpacing w:val="0"/>
        <w:rPr>
          <w:rFonts w:asciiTheme="majorHAnsi" w:hAnsiTheme="majorHAnsi"/>
          <w:lang w:val="es-ES"/>
        </w:rPr>
      </w:pPr>
    </w:p>
    <w:p w14:paraId="2E1D75F7" w14:textId="77777777" w:rsidR="002640B4" w:rsidRDefault="00CC11C7" w:rsidP="0034686B">
      <w:r>
        <w:t xml:space="preserve">Para la ejecución y operación del proyecto el </w:t>
      </w:r>
      <w:r w:rsidRPr="00CC11C7">
        <w:t>Concesionario Autopista Río Magdalena S.A.S.</w:t>
      </w:r>
      <w:r>
        <w:t xml:space="preserve"> solicita en el presente </w:t>
      </w:r>
      <w:r w:rsidRPr="006D2872">
        <w:t>estudio</w:t>
      </w:r>
      <w:r w:rsidR="002640B4">
        <w:t>,</w:t>
      </w:r>
      <w:r w:rsidR="00DE1A5D" w:rsidRPr="006D2872">
        <w:t xml:space="preserve"> 2</w:t>
      </w:r>
      <w:r w:rsidRPr="006D2872">
        <w:t xml:space="preserve"> fajas de captación sobre </w:t>
      </w:r>
      <w:r w:rsidR="00DE1A5D" w:rsidRPr="006D2872">
        <w:t xml:space="preserve">los </w:t>
      </w:r>
      <w:r w:rsidRPr="006D2872">
        <w:t xml:space="preserve">cuerpos de agua </w:t>
      </w:r>
      <w:r w:rsidR="00DE1A5D" w:rsidRPr="006D2872">
        <w:t xml:space="preserve">Quebrada Malena y </w:t>
      </w:r>
      <w:r w:rsidR="0001535A" w:rsidRPr="006D2872">
        <w:t>Quebrada</w:t>
      </w:r>
      <w:r w:rsidR="00DE1A5D" w:rsidRPr="006D2872">
        <w:t xml:space="preserve"> Sandovala por caudales de </w:t>
      </w:r>
      <w:r w:rsidR="000B2132" w:rsidRPr="006D2872">
        <w:t xml:space="preserve">3,9 </w:t>
      </w:r>
      <w:r w:rsidR="00DE1A5D" w:rsidRPr="006D2872">
        <w:t xml:space="preserve">/s y </w:t>
      </w:r>
      <w:r w:rsidR="000B2132" w:rsidRPr="006D2872">
        <w:t xml:space="preserve">2,2 </w:t>
      </w:r>
      <w:r w:rsidR="00A56559">
        <w:t>l/s respectivamente</w:t>
      </w:r>
      <w:r w:rsidR="00DE1A5D" w:rsidRPr="006D2872">
        <w:t xml:space="preserve">. </w:t>
      </w:r>
      <w:r w:rsidR="00923AA3" w:rsidRPr="006D2872">
        <w:t>Las ocupaciones de cauce corres</w:t>
      </w:r>
      <w:r w:rsidR="007E5599" w:rsidRPr="006D2872">
        <w:t xml:space="preserve">ponden </w:t>
      </w:r>
      <w:r w:rsidR="007E5599">
        <w:t xml:space="preserve">al </w:t>
      </w:r>
      <w:r w:rsidR="00923AA3">
        <w:t>viaduc</w:t>
      </w:r>
      <w:r w:rsidR="007E5599">
        <w:t>to</w:t>
      </w:r>
      <w:r w:rsidR="002640B4">
        <w:t xml:space="preserve"> sobre el r</w:t>
      </w:r>
      <w:r w:rsidR="00923AA3">
        <w:t>ío Magdalena</w:t>
      </w:r>
      <w:r w:rsidR="007E5599">
        <w:t xml:space="preserve"> (PK7+500)</w:t>
      </w:r>
      <w:r w:rsidR="00923AA3">
        <w:t xml:space="preserve">, </w:t>
      </w:r>
      <w:r w:rsidR="007E5599">
        <w:t>el</w:t>
      </w:r>
      <w:r w:rsidR="00923AA3">
        <w:t xml:space="preserve"> puente</w:t>
      </w:r>
      <w:r w:rsidR="007E5599">
        <w:t xml:space="preserve"> sobre la qu</w:t>
      </w:r>
      <w:r w:rsidR="00E00C1B">
        <w:t>ebrada Sandovala (PK11+500) y 65</w:t>
      </w:r>
      <w:r w:rsidR="007E5599">
        <w:t xml:space="preserve"> obras </w:t>
      </w:r>
      <w:r w:rsidR="00E00C1B">
        <w:t>menores</w:t>
      </w:r>
      <w:r w:rsidR="007E5599">
        <w:t xml:space="preserve"> (5 Box culvert – 49 alcantarillas).</w:t>
      </w:r>
      <w:r w:rsidR="00923AA3">
        <w:t xml:space="preserve"> </w:t>
      </w:r>
    </w:p>
    <w:p w14:paraId="2098CF58" w14:textId="77777777" w:rsidR="002640B4" w:rsidRDefault="002640B4" w:rsidP="0034686B"/>
    <w:p w14:paraId="25C389DE" w14:textId="569FD2B8" w:rsidR="00DE1A5D" w:rsidRDefault="00DE1A5D" w:rsidP="0034686B">
      <w:r>
        <w:t xml:space="preserve">El aprovechamiento forestal se solicita sobre un volumen de </w:t>
      </w:r>
      <w:r w:rsidRPr="00DE1A5D">
        <w:t>1</w:t>
      </w:r>
      <w:r w:rsidR="00FC0989">
        <w:t>.</w:t>
      </w:r>
      <w:r w:rsidRPr="00DE1A5D">
        <w:t>346</w:t>
      </w:r>
      <w:r w:rsidR="002640B4">
        <w:t xml:space="preserve"> </w:t>
      </w:r>
      <w:r>
        <w:t xml:space="preserve">m3 de volumen total y </w:t>
      </w:r>
      <w:r w:rsidRPr="00DE1A5D">
        <w:t>1</w:t>
      </w:r>
      <w:r w:rsidR="00FC0989">
        <w:t>.</w:t>
      </w:r>
      <w:r w:rsidRPr="00DE1A5D">
        <w:t>007</w:t>
      </w:r>
      <w:r>
        <w:t>m3 de volumen comercial distribuidos en</w:t>
      </w:r>
      <w:r w:rsidR="00640C9C">
        <w:t xml:space="preserve"> 9 coberturas y</w:t>
      </w:r>
      <w:r>
        <w:t xml:space="preserve"> 1</w:t>
      </w:r>
      <w:r w:rsidR="00FC0989">
        <w:t>.</w:t>
      </w:r>
      <w:r>
        <w:t xml:space="preserve">916 individuos. Para </w:t>
      </w:r>
      <w:r>
        <w:lastRenderedPageBreak/>
        <w:t>las actividades de</w:t>
      </w:r>
      <w:r w:rsidR="00640C9C">
        <w:t xml:space="preserve"> apr</w:t>
      </w:r>
      <w:r>
        <w:t>ovechamiento se solicitó ante el M</w:t>
      </w:r>
      <w:r w:rsidR="002640B4">
        <w:t>inisterio de Ambiente y Desarrollo Territorial - M</w:t>
      </w:r>
      <w:r>
        <w:t>ADS el trámite de levantamiento de veda de especies epífitas p</w:t>
      </w:r>
      <w:r w:rsidR="002640B4">
        <w:t>resentes en la zona y ante las Corporaciones A</w:t>
      </w:r>
      <w:r>
        <w:t xml:space="preserve">utónomas </w:t>
      </w:r>
      <w:r w:rsidR="002640B4">
        <w:t>R</w:t>
      </w:r>
      <w:r w:rsidR="0001535A">
        <w:t>egionales</w:t>
      </w:r>
      <w:r>
        <w:t xml:space="preserve"> se solicitó el levantamiento de veda </w:t>
      </w:r>
      <w:r w:rsidR="00640C9C">
        <w:t xml:space="preserve">regional </w:t>
      </w:r>
      <w:r>
        <w:t>para las especies</w:t>
      </w:r>
      <w:r w:rsidR="000A7711">
        <w:t xml:space="preserve"> forestales c</w:t>
      </w:r>
      <w:r w:rsidR="00640C9C">
        <w:t>hicalá</w:t>
      </w:r>
      <w:r w:rsidR="00FC0989">
        <w:t>, algarrobillo</w:t>
      </w:r>
      <w:r w:rsidR="00640C9C">
        <w:t xml:space="preserve"> (Corantioquia) y </w:t>
      </w:r>
      <w:r w:rsidR="000A7711">
        <w:t>a</w:t>
      </w:r>
      <w:r w:rsidR="00FC0989">
        <w:t>barco</w:t>
      </w:r>
      <w:r>
        <w:t xml:space="preserve"> </w:t>
      </w:r>
      <w:r w:rsidR="00640C9C">
        <w:t xml:space="preserve">(CAS). Los materiales de construcción para el proyecto serán adquiridos a terceros que cumplan con la normatividad ambiental para su </w:t>
      </w:r>
      <w:r w:rsidR="0001535A">
        <w:t>funcionamiento</w:t>
      </w:r>
      <w:r w:rsidR="00640C9C">
        <w:t xml:space="preserve">. </w:t>
      </w:r>
    </w:p>
    <w:p w14:paraId="598CC644" w14:textId="77777777" w:rsidR="009864E6" w:rsidRDefault="009864E6" w:rsidP="0034686B"/>
    <w:p w14:paraId="089EF686" w14:textId="4C63BDCD" w:rsidR="009864E6" w:rsidRDefault="009864E6" w:rsidP="0034686B">
      <w:r>
        <w:t>La evaluación de impactos se realizó a partir de la metodología Conesa Fernandez</w:t>
      </w:r>
      <w:r w:rsidR="002640B4">
        <w:t xml:space="preserve"> (1993)</w:t>
      </w:r>
      <w:r>
        <w:t xml:space="preserve"> para los </w:t>
      </w:r>
      <w:r w:rsidR="00F450A4">
        <w:t>escenarios</w:t>
      </w:r>
      <w:r>
        <w:t xml:space="preserve"> con y sin proyecto. </w:t>
      </w:r>
      <w:r w:rsidR="00F70560">
        <w:t>P</w:t>
      </w:r>
      <w:r>
        <w:t>ara el escenario sin proyecto</w:t>
      </w:r>
      <w:r w:rsidR="00F70560">
        <w:t xml:space="preserve"> la metodología permitió identificar que el medio de mayor sensibilidad es el abiótico y </w:t>
      </w:r>
      <w:r>
        <w:t xml:space="preserve">las actividades de mayor impacto </w:t>
      </w:r>
      <w:r w:rsidR="006E0575">
        <w:t>son la ganadería y la t</w:t>
      </w:r>
      <w:r w:rsidR="00F70560">
        <w:t>ala.</w:t>
      </w:r>
      <w:r>
        <w:t xml:space="preserve"> Para el escenario con proyecto las actividades que pu</w:t>
      </w:r>
      <w:r w:rsidR="00F70560">
        <w:t>e</w:t>
      </w:r>
      <w:r>
        <w:t xml:space="preserve">den generar mayor impacto sobre el medio abiótico y biótico </w:t>
      </w:r>
      <w:r w:rsidR="00F70560">
        <w:t>son el desmonte y descapote y las excavaciones</w:t>
      </w:r>
      <w:r>
        <w:t>. Para le medio socioeconómico los i</w:t>
      </w:r>
      <w:r w:rsidR="00F70560">
        <w:t>mpa</w:t>
      </w:r>
      <w:r>
        <w:t>ctos en el escenario con proyecto se presentan de carácter positivo</w:t>
      </w:r>
      <w:r w:rsidR="002B24BF">
        <w:t xml:space="preserve"> principalmente por las actividades de contratación de mano de obra local y adquisición de predios</w:t>
      </w:r>
      <w:r>
        <w:t xml:space="preserve">. </w:t>
      </w:r>
    </w:p>
    <w:p w14:paraId="556421A9" w14:textId="77777777" w:rsidR="009864E6" w:rsidRDefault="009864E6" w:rsidP="0034686B"/>
    <w:p w14:paraId="7D6C25F6" w14:textId="448097C9" w:rsidR="00E36F3A" w:rsidRPr="00E0471B" w:rsidRDefault="00273A23" w:rsidP="00E36F3A">
      <w:r>
        <w:t>La zonificación ambiental</w:t>
      </w:r>
      <w:r w:rsidR="006E0575">
        <w:t xml:space="preserve"> del proyecto se </w:t>
      </w:r>
      <w:r w:rsidR="00E36F3A">
        <w:t>efectuó</w:t>
      </w:r>
      <w:r w:rsidR="006E0575">
        <w:t xml:space="preserve"> con el propósito de identificar zonas </w:t>
      </w:r>
      <w:r w:rsidR="006E0575" w:rsidRPr="006839EE">
        <w:t>en las cuáles conjuntos de parámetros abióticos, bióticos y socioeconómicos reflejan grados de potencialidad o de fragilidad relativamente homogénea</w:t>
      </w:r>
      <w:r w:rsidR="00E36F3A">
        <w:t xml:space="preserve"> reflejados en términos de sensibilidad </w:t>
      </w:r>
      <w:r w:rsidR="00E36F3A" w:rsidRPr="00E0471B">
        <w:t xml:space="preserve">ambiental del área sin proyecto, se estableció que para el AI el </w:t>
      </w:r>
      <w:r w:rsidR="00E0471B" w:rsidRPr="00E0471B">
        <w:t>11,7</w:t>
      </w:r>
      <w:r w:rsidR="00E36F3A" w:rsidRPr="00E0471B">
        <w:t>% cor</w:t>
      </w:r>
      <w:r w:rsidR="00C364B5" w:rsidRPr="00E0471B">
        <w:t>responden a zonas de muy a</w:t>
      </w:r>
      <w:r w:rsidR="00E36F3A" w:rsidRPr="00E0471B">
        <w:t xml:space="preserve">lta sensibilidad ambiental, el </w:t>
      </w:r>
      <w:r w:rsidR="00E00C1B">
        <w:t>1</w:t>
      </w:r>
      <w:r w:rsidR="00E0471B" w:rsidRPr="00E0471B">
        <w:t>2</w:t>
      </w:r>
      <w:r w:rsidR="00E36F3A" w:rsidRPr="00E0471B">
        <w:t>%</w:t>
      </w:r>
      <w:r w:rsidR="00C364B5" w:rsidRPr="00E0471B">
        <w:t xml:space="preserve"> a zonas de sensibilidad m</w:t>
      </w:r>
      <w:r w:rsidR="00E0471B" w:rsidRPr="00E0471B">
        <w:t>edia; y el 76,3</w:t>
      </w:r>
      <w:r w:rsidR="00E36F3A" w:rsidRPr="00E0471B">
        <w:t xml:space="preserve">% a zonas de sensibilidad ambiental baja. </w:t>
      </w:r>
    </w:p>
    <w:p w14:paraId="38F938D7" w14:textId="77777777" w:rsidR="00E36F3A" w:rsidRPr="00E0471B" w:rsidRDefault="00E36F3A" w:rsidP="00E36F3A"/>
    <w:p w14:paraId="4C066E4A" w14:textId="782F34AC" w:rsidR="009864E6" w:rsidRPr="00E0471B" w:rsidRDefault="00E36F3A" w:rsidP="0034686B">
      <w:r w:rsidRPr="00E0471B">
        <w:t>Con el fin de definir la Zonificación del Manejo Ambie</w:t>
      </w:r>
      <w:r w:rsidR="00C364B5" w:rsidRPr="00E0471B">
        <w:t xml:space="preserve">ntal del proyecto </w:t>
      </w:r>
      <w:r w:rsidRPr="00E0471B">
        <w:t xml:space="preserve">se </w:t>
      </w:r>
      <w:r w:rsidR="00EA44E7" w:rsidRPr="00E0471B">
        <w:t>partió del análisis de la zonificación ambiental</w:t>
      </w:r>
      <w:r w:rsidRPr="00E0471B">
        <w:t xml:space="preserve"> </w:t>
      </w:r>
      <w:r w:rsidR="00EA44E7" w:rsidRPr="00E0471B">
        <w:t>y la evaluación de impactos</w:t>
      </w:r>
      <w:r w:rsidRPr="00E0471B">
        <w:t>, para definir cuáles son las zonas donde se pretende realizar intervención del proyecto, y que requieren medidas especiales, medidas muy r</w:t>
      </w:r>
      <w:r w:rsidR="00EA44E7" w:rsidRPr="00E0471B">
        <w:t xml:space="preserve">estrictivas </w:t>
      </w:r>
      <w:r w:rsidRPr="00E0471B">
        <w:t xml:space="preserve">o </w:t>
      </w:r>
      <w:r w:rsidR="00EA44E7" w:rsidRPr="00E0471B">
        <w:t>compensatorias,</w:t>
      </w:r>
      <w:r w:rsidRPr="00E0471B">
        <w:t xml:space="preserve"> medida</w:t>
      </w:r>
      <w:r w:rsidR="00EA44E7" w:rsidRPr="00E0471B">
        <w:t xml:space="preserve">s con media y baja restricción, en donde </w:t>
      </w:r>
      <w:r w:rsidRPr="00E0471B">
        <w:t>se implementarán medidas de manejo ambiental</w:t>
      </w:r>
      <w:r w:rsidR="00C364B5" w:rsidRPr="00E0471B">
        <w:t>;</w:t>
      </w:r>
      <w:r w:rsidR="00EA44E7" w:rsidRPr="00E0471B">
        <w:t xml:space="preserve"> para el área de intervenci</w:t>
      </w:r>
      <w:r w:rsidR="00C364B5" w:rsidRPr="00E0471B">
        <w:t>ón del proyecto se</w:t>
      </w:r>
      <w:r w:rsidR="00EA44E7" w:rsidRPr="00E0471B">
        <w:t xml:space="preserve"> determinaron </w:t>
      </w:r>
      <w:r w:rsidR="00E00C1B">
        <w:t>11</w:t>
      </w:r>
      <w:r w:rsidR="00E0471B" w:rsidRPr="00E0471B">
        <w:t>,7</w:t>
      </w:r>
      <w:r w:rsidR="00C364B5" w:rsidRPr="00E0471B">
        <w:t xml:space="preserve"> </w:t>
      </w:r>
      <w:r w:rsidR="00EA44E7" w:rsidRPr="00E0471B">
        <w:t>% a zonas de interv</w:t>
      </w:r>
      <w:r w:rsidR="00E0471B" w:rsidRPr="00E0471B">
        <w:t>ención con restricción alta, 5,4,</w:t>
      </w:r>
      <w:r w:rsidR="00EA44E7" w:rsidRPr="00E0471B">
        <w:t xml:space="preserve">% </w:t>
      </w:r>
      <w:r w:rsidR="00E0471B" w:rsidRPr="00E0471B">
        <w:t>a zonas con restricción media, 32,4</w:t>
      </w:r>
      <w:r w:rsidR="00EA44E7" w:rsidRPr="00E0471B">
        <w:t xml:space="preserve"> % a zonas co</w:t>
      </w:r>
      <w:r w:rsidR="00E0471B" w:rsidRPr="00E0471B">
        <w:t>n restricción baja y 50,5</w:t>
      </w:r>
      <w:r w:rsidR="00EA44E7" w:rsidRPr="00E0471B">
        <w:t xml:space="preserve"> % a zonas de intervención.</w:t>
      </w:r>
    </w:p>
    <w:p w14:paraId="2DC1F316" w14:textId="77777777" w:rsidR="00273A23" w:rsidRDefault="00273A23" w:rsidP="0034686B"/>
    <w:p w14:paraId="0497638B" w14:textId="77777777" w:rsidR="00DE1A5D" w:rsidRDefault="00273A23" w:rsidP="0034686B">
      <w:r>
        <w:t xml:space="preserve">El Plan de Manejo formulado para el proyecto responde a los posibles impactos identificados por el proyecto y contempla actividades por cada medio. Para el medio abiótico se establecen </w:t>
      </w:r>
      <w:r w:rsidR="002B24BF">
        <w:t>5</w:t>
      </w:r>
      <w:r>
        <w:t xml:space="preserve"> proyectos</w:t>
      </w:r>
      <w:r w:rsidR="002B24BF">
        <w:t xml:space="preserve"> distribuidos en los programas de manejo de recurso suelo, manejo de recurso hídrico y manejo de recurso aire. P</w:t>
      </w:r>
      <w:r>
        <w:t>ara el medio biótico</w:t>
      </w:r>
      <w:r w:rsidR="00923AA3">
        <w:t xml:space="preserve"> </w:t>
      </w:r>
      <w:r w:rsidR="002B24BF">
        <w:t>se plantean proyectos para el manejo del recurso su</w:t>
      </w:r>
      <w:r w:rsidR="00923AA3">
        <w:t>e</w:t>
      </w:r>
      <w:r w:rsidR="002B24BF">
        <w:t xml:space="preserve">leo, </w:t>
      </w:r>
      <w:r w:rsidR="00923AA3">
        <w:t>flora y fau</w:t>
      </w:r>
      <w:r w:rsidR="002B24BF">
        <w:t>n</w:t>
      </w:r>
      <w:r w:rsidR="00923AA3">
        <w:t>a</w:t>
      </w:r>
      <w:r w:rsidR="002B24BF">
        <w:t xml:space="preserve">, protección de </w:t>
      </w:r>
      <w:r w:rsidR="002B24BF">
        <w:lastRenderedPageBreak/>
        <w:t xml:space="preserve">hábitats, revegetalización, manejo de comunidades hidrobiológicas y compensación. En el medio socioeconómico se plantean los programas de información y participación comunitaria, contratación de mano de obra local, educación y capacitación, apoyo a la capacidad de gestión institucional y comunitaria, cultura </w:t>
      </w:r>
      <w:r w:rsidR="00C364B5">
        <w:t>vial</w:t>
      </w:r>
      <w:r w:rsidR="002B24BF">
        <w:t>, acompañamiento a la gestión socio predial y arqueología preventiva</w:t>
      </w:r>
      <w:r>
        <w:t xml:space="preserve">. </w:t>
      </w:r>
    </w:p>
    <w:p w14:paraId="3ED28916" w14:textId="77777777" w:rsidR="006D2872" w:rsidRDefault="006D2872" w:rsidP="0034686B"/>
    <w:p w14:paraId="2DE1F6AC" w14:textId="29753CF6" w:rsidR="006D2872" w:rsidRDefault="006D2872" w:rsidP="006D2872">
      <w:r>
        <w:t>Debido a las actividades de capitación de agua que se llevarán a cabo en el proyecto</w:t>
      </w:r>
      <w:r w:rsidR="002640B4">
        <w:t>,</w:t>
      </w:r>
      <w:r>
        <w:t xml:space="preserve"> se formuló el</w:t>
      </w:r>
      <w:r w:rsidRPr="006D2872">
        <w:t xml:space="preserve"> </w:t>
      </w:r>
      <w:r>
        <w:t xml:space="preserve">plan de inversión del 1%, atendiendo a lo establecido en el Artículo 4 del Decreto 1900 de junio 12 de 2006, el cual contempla actividades de </w:t>
      </w:r>
      <w:r w:rsidR="0001535A">
        <w:t>f</w:t>
      </w:r>
      <w:r>
        <w:t xml:space="preserve">ormulación de herramientas de gestión, </w:t>
      </w:r>
      <w:r w:rsidR="0001535A">
        <w:t>m</w:t>
      </w:r>
      <w:r>
        <w:t xml:space="preserve">anejo de cobertura vegetal, </w:t>
      </w:r>
      <w:r w:rsidR="0001535A">
        <w:t>a</w:t>
      </w:r>
      <w:r>
        <w:t xml:space="preserve">dquisición de predios y/o mejoras, </w:t>
      </w:r>
      <w:r w:rsidR="0001535A">
        <w:t>m</w:t>
      </w:r>
      <w:r>
        <w:t xml:space="preserve">onitoreos y </w:t>
      </w:r>
      <w:r w:rsidR="00497E2A">
        <w:t>actividades de c</w:t>
      </w:r>
      <w:r>
        <w:t>apacitaciones</w:t>
      </w:r>
      <w:r w:rsidR="00497E2A">
        <w:t xml:space="preserve"> ambientales que ser</w:t>
      </w:r>
      <w:r w:rsidR="0001535A">
        <w:t>án ejecutadas con previa gestión con las corporaciones autónomas regionales y/o entidades relacionadas con la gestión del recurso hídrico</w:t>
      </w:r>
      <w:r>
        <w:t>.</w:t>
      </w:r>
      <w:r w:rsidR="0001535A">
        <w:t xml:space="preserve">  El monto sobre el cual se ejecutará el plan del 1% es de </w:t>
      </w:r>
      <w:r w:rsidR="0001535A" w:rsidRPr="00861932">
        <w:t>$</w:t>
      </w:r>
      <w:r w:rsidR="00FC0989" w:rsidRPr="00FC0989">
        <w:t>1</w:t>
      </w:r>
      <w:r w:rsidR="00FC0989">
        <w:t>.</w:t>
      </w:r>
      <w:r w:rsidR="00FC0989" w:rsidRPr="00FC0989">
        <w:t>402</w:t>
      </w:r>
      <w:r w:rsidR="00FC0989">
        <w:t>.</w:t>
      </w:r>
      <w:r w:rsidR="00FC0989" w:rsidRPr="00FC0989">
        <w:t>937</w:t>
      </w:r>
      <w:r w:rsidR="00FC0989">
        <w:t>.</w:t>
      </w:r>
      <w:r w:rsidR="00FC0989" w:rsidRPr="00FC0989">
        <w:t>453</w:t>
      </w:r>
      <w:r w:rsidR="0001535A">
        <w:t>.</w:t>
      </w:r>
    </w:p>
    <w:p w14:paraId="50C0EA9E" w14:textId="77777777" w:rsidR="002B24BF" w:rsidRDefault="002B24BF" w:rsidP="0034686B"/>
    <w:p w14:paraId="13F589D7" w14:textId="2FA43751" w:rsidR="002B24BF" w:rsidRDefault="002B24BF" w:rsidP="002B24BF">
      <w:pPr>
        <w:rPr>
          <w:rFonts w:asciiTheme="majorHAnsi" w:hAnsiTheme="majorHAnsi"/>
        </w:rPr>
      </w:pPr>
      <w:r w:rsidRPr="00DA3132">
        <w:rPr>
          <w:rFonts w:asciiTheme="majorHAnsi" w:hAnsiTheme="majorHAnsi"/>
        </w:rPr>
        <w:t>E</w:t>
      </w:r>
      <w:r w:rsidR="0004437C">
        <w:rPr>
          <w:rFonts w:asciiTheme="majorHAnsi" w:hAnsiTheme="majorHAnsi"/>
        </w:rPr>
        <w:t>n el proyecto de c</w:t>
      </w:r>
      <w:r w:rsidRPr="00DA3132">
        <w:rPr>
          <w:rFonts w:asciiTheme="majorHAnsi" w:hAnsiTheme="majorHAnsi"/>
        </w:rPr>
        <w:t xml:space="preserve">onstrucción de la variante Puerto Berrío, tendrá una duración de </w:t>
      </w:r>
      <w:r w:rsidR="00686711">
        <w:rPr>
          <w:rFonts w:asciiTheme="majorHAnsi" w:hAnsiTheme="majorHAnsi"/>
        </w:rPr>
        <w:t xml:space="preserve">5 </w:t>
      </w:r>
      <w:r w:rsidRPr="00DA3132">
        <w:rPr>
          <w:rFonts w:asciiTheme="majorHAnsi" w:hAnsiTheme="majorHAnsi"/>
        </w:rPr>
        <w:t>años</w:t>
      </w:r>
      <w:r w:rsidR="00686711">
        <w:rPr>
          <w:rFonts w:asciiTheme="majorHAnsi" w:hAnsiTheme="majorHAnsi"/>
        </w:rPr>
        <w:t xml:space="preserve"> en las fases pre construcción, construcción y desmantelamiento y abandono. S</w:t>
      </w:r>
      <w:r w:rsidR="00923AA3">
        <w:rPr>
          <w:rFonts w:asciiTheme="majorHAnsi" w:hAnsiTheme="majorHAnsi"/>
        </w:rPr>
        <w:t xml:space="preserve">u operación será por un periodo de </w:t>
      </w:r>
      <w:r w:rsidR="00FE5C8F">
        <w:rPr>
          <w:rFonts w:asciiTheme="majorHAnsi" w:hAnsiTheme="majorHAnsi"/>
        </w:rPr>
        <w:t>25</w:t>
      </w:r>
      <w:r w:rsidR="00923AA3">
        <w:rPr>
          <w:rFonts w:asciiTheme="majorHAnsi" w:hAnsiTheme="majorHAnsi"/>
        </w:rPr>
        <w:t xml:space="preserve"> años. </w:t>
      </w:r>
      <w:r>
        <w:rPr>
          <w:rFonts w:asciiTheme="majorHAnsi" w:hAnsiTheme="majorHAnsi"/>
        </w:rPr>
        <w:t>Las medidas establecidas en el Plan de Manejo Ambiental serán ejecutas principalment</w:t>
      </w:r>
      <w:r w:rsidR="00923AA3">
        <w:rPr>
          <w:rFonts w:asciiTheme="majorHAnsi" w:hAnsiTheme="majorHAnsi"/>
        </w:rPr>
        <w:t>e</w:t>
      </w:r>
      <w:r>
        <w:rPr>
          <w:rFonts w:asciiTheme="majorHAnsi" w:hAnsiTheme="majorHAnsi"/>
        </w:rPr>
        <w:t xml:space="preserve"> en la etapa constructiva del proyecto</w:t>
      </w:r>
      <w:r w:rsidR="00923AA3">
        <w:rPr>
          <w:rFonts w:asciiTheme="majorHAnsi" w:hAnsiTheme="majorHAnsi"/>
        </w:rPr>
        <w:t xml:space="preserve">. El costo general del proyecto corresponde a </w:t>
      </w:r>
      <w:r w:rsidR="00923AA3" w:rsidRPr="00DA3132">
        <w:rPr>
          <w:rFonts w:asciiTheme="majorHAnsi" w:hAnsiTheme="majorHAnsi"/>
        </w:rPr>
        <w:t>$</w:t>
      </w:r>
      <w:r w:rsidR="00FC0989">
        <w:rPr>
          <w:rFonts w:asciiTheme="majorHAnsi" w:hAnsiTheme="majorHAnsi"/>
        </w:rPr>
        <w:t>172.</w:t>
      </w:r>
      <w:r w:rsidR="00FC0989" w:rsidRPr="008F0FA1">
        <w:rPr>
          <w:rFonts w:asciiTheme="majorHAnsi" w:hAnsiTheme="majorHAnsi"/>
        </w:rPr>
        <w:t>688.657.510</w:t>
      </w:r>
      <w:r w:rsidR="00923AA3" w:rsidRPr="008F0FA1">
        <w:rPr>
          <w:rFonts w:asciiTheme="majorHAnsi" w:hAnsiTheme="majorHAnsi"/>
        </w:rPr>
        <w:t xml:space="preserve">, el costo estimado para el desarrollo de las medidas de manejo ambiental es de </w:t>
      </w:r>
      <w:r w:rsidR="008F0FA1" w:rsidRPr="008F0FA1">
        <w:rPr>
          <w:rFonts w:asciiTheme="majorHAnsi" w:hAnsiTheme="majorHAnsi"/>
        </w:rPr>
        <w:t>$ 4.628</w:t>
      </w:r>
      <w:r w:rsidR="00923AA3" w:rsidRPr="008F0FA1">
        <w:rPr>
          <w:rFonts w:asciiTheme="majorHAnsi" w:hAnsiTheme="majorHAnsi"/>
        </w:rPr>
        <w:t>.</w:t>
      </w:r>
      <w:r w:rsidR="008F0FA1" w:rsidRPr="008F0FA1">
        <w:rPr>
          <w:rFonts w:asciiTheme="majorHAnsi" w:hAnsiTheme="majorHAnsi"/>
        </w:rPr>
        <w:t>8</w:t>
      </w:r>
      <w:r w:rsidR="00923AA3" w:rsidRPr="008F0FA1">
        <w:rPr>
          <w:rFonts w:asciiTheme="majorHAnsi" w:hAnsiTheme="majorHAnsi"/>
        </w:rPr>
        <w:t>48.803.</w:t>
      </w:r>
    </w:p>
    <w:p w14:paraId="5E298415" w14:textId="77777777" w:rsidR="00426AC8" w:rsidRDefault="00426AC8" w:rsidP="002B24BF">
      <w:pPr>
        <w:rPr>
          <w:rFonts w:asciiTheme="majorHAnsi" w:hAnsiTheme="majorHAnsi"/>
        </w:rPr>
      </w:pPr>
    </w:p>
    <w:p w14:paraId="31E5BBC7" w14:textId="11B07AE4" w:rsidR="00D12DB3" w:rsidRDefault="00817668" w:rsidP="00817668">
      <w:pPr>
        <w:pStyle w:val="Tablas"/>
        <w:rPr>
          <w:rFonts w:asciiTheme="majorHAnsi" w:hAnsiTheme="majorHAnsi"/>
        </w:rPr>
      </w:pPr>
      <w:r>
        <w:t xml:space="preserve">Tabla </w:t>
      </w:r>
      <w:r w:rsidR="00426AC8">
        <w:t>1. Cronograma para la ejecución del proyecto de construcción de la variante Puerto Berrío en los departamentos de Antioqu</w:t>
      </w:r>
      <w:r w:rsidR="002640B4">
        <w:t>ia y Santander</w:t>
      </w:r>
    </w:p>
    <w:tbl>
      <w:tblPr>
        <w:tblStyle w:val="Gminis"/>
        <w:tblW w:w="8920" w:type="dxa"/>
        <w:tblLook w:val="04A0" w:firstRow="1" w:lastRow="0" w:firstColumn="1" w:lastColumn="0" w:noHBand="0" w:noVBand="1"/>
      </w:tblPr>
      <w:tblGrid>
        <w:gridCol w:w="2977"/>
        <w:gridCol w:w="1570"/>
        <w:gridCol w:w="949"/>
        <w:gridCol w:w="873"/>
        <w:gridCol w:w="720"/>
        <w:gridCol w:w="1831"/>
      </w:tblGrid>
      <w:tr w:rsidR="00426AC8" w:rsidRPr="00426AC8" w14:paraId="2AB79662" w14:textId="4282415C" w:rsidTr="00426AC8">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977" w:type="dxa"/>
            <w:vMerge w:val="restart"/>
            <w:vAlign w:val="center"/>
          </w:tcPr>
          <w:p w14:paraId="77DC8885" w14:textId="2F9A8615" w:rsidR="00686711" w:rsidRPr="00426AC8" w:rsidRDefault="00686711" w:rsidP="00817668">
            <w:pPr>
              <w:jc w:val="center"/>
              <w:rPr>
                <w:rFonts w:asciiTheme="majorHAnsi" w:hAnsiTheme="majorHAnsi"/>
                <w:sz w:val="20"/>
                <w:szCs w:val="20"/>
              </w:rPr>
            </w:pPr>
            <w:r w:rsidRPr="00426AC8">
              <w:rPr>
                <w:rFonts w:asciiTheme="majorHAnsi" w:hAnsiTheme="majorHAnsi"/>
                <w:sz w:val="20"/>
                <w:szCs w:val="20"/>
              </w:rPr>
              <w:t>Actividad</w:t>
            </w:r>
          </w:p>
        </w:tc>
        <w:tc>
          <w:tcPr>
            <w:tcW w:w="1570" w:type="dxa"/>
            <w:vAlign w:val="center"/>
          </w:tcPr>
          <w:p w14:paraId="626E3BB1" w14:textId="6470B899" w:rsidR="00686711" w:rsidRPr="00426AC8" w:rsidRDefault="00686711" w:rsidP="00817668">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 w:val="18"/>
                <w:szCs w:val="20"/>
              </w:rPr>
            </w:pPr>
            <w:r w:rsidRPr="00426AC8">
              <w:rPr>
                <w:rFonts w:asciiTheme="majorHAnsi" w:hAnsiTheme="majorHAnsi"/>
                <w:sz w:val="18"/>
                <w:szCs w:val="20"/>
              </w:rPr>
              <w:t>Fase Pre-construcción</w:t>
            </w:r>
          </w:p>
        </w:tc>
        <w:tc>
          <w:tcPr>
            <w:tcW w:w="2542" w:type="dxa"/>
            <w:gridSpan w:val="3"/>
            <w:vAlign w:val="center"/>
          </w:tcPr>
          <w:p w14:paraId="531A157F" w14:textId="27FE6210" w:rsidR="00686711" w:rsidRPr="00426AC8" w:rsidRDefault="00686711" w:rsidP="00817668">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 w:val="18"/>
                <w:szCs w:val="20"/>
              </w:rPr>
            </w:pPr>
            <w:r w:rsidRPr="00426AC8">
              <w:rPr>
                <w:rFonts w:asciiTheme="majorHAnsi" w:hAnsiTheme="majorHAnsi"/>
                <w:sz w:val="18"/>
                <w:szCs w:val="20"/>
              </w:rPr>
              <w:t>Fase Construcción</w:t>
            </w:r>
          </w:p>
        </w:tc>
        <w:tc>
          <w:tcPr>
            <w:tcW w:w="1831" w:type="dxa"/>
            <w:vAlign w:val="center"/>
          </w:tcPr>
          <w:p w14:paraId="1A12322D" w14:textId="376F9410" w:rsidR="00686711" w:rsidRPr="00426AC8" w:rsidRDefault="00817668" w:rsidP="00817668">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 w:val="18"/>
                <w:szCs w:val="20"/>
              </w:rPr>
            </w:pPr>
            <w:r w:rsidRPr="00426AC8">
              <w:rPr>
                <w:rFonts w:asciiTheme="majorHAnsi" w:hAnsiTheme="majorHAnsi"/>
                <w:sz w:val="18"/>
                <w:szCs w:val="20"/>
              </w:rPr>
              <w:t xml:space="preserve">Fase Desmantelamiento y </w:t>
            </w:r>
            <w:r w:rsidR="00686711" w:rsidRPr="00426AC8">
              <w:rPr>
                <w:rFonts w:asciiTheme="majorHAnsi" w:hAnsiTheme="majorHAnsi"/>
                <w:sz w:val="18"/>
                <w:szCs w:val="20"/>
              </w:rPr>
              <w:t xml:space="preserve">Abandono </w:t>
            </w:r>
          </w:p>
        </w:tc>
      </w:tr>
      <w:tr w:rsidR="00426AC8" w:rsidRPr="00426AC8" w14:paraId="1A08F753" w14:textId="471BB453" w:rsidTr="00426AC8">
        <w:tc>
          <w:tcPr>
            <w:cnfStyle w:val="001000000000" w:firstRow="0" w:lastRow="0" w:firstColumn="1" w:lastColumn="0" w:oddVBand="0" w:evenVBand="0" w:oddHBand="0" w:evenHBand="0" w:firstRowFirstColumn="0" w:firstRowLastColumn="0" w:lastRowFirstColumn="0" w:lastRowLastColumn="0"/>
            <w:tcW w:w="2977" w:type="dxa"/>
            <w:vMerge/>
            <w:vAlign w:val="center"/>
          </w:tcPr>
          <w:p w14:paraId="53F26D39" w14:textId="77777777" w:rsidR="00686711" w:rsidRPr="00426AC8" w:rsidRDefault="00686711" w:rsidP="00817668">
            <w:pPr>
              <w:jc w:val="center"/>
              <w:rPr>
                <w:rFonts w:asciiTheme="majorHAnsi" w:hAnsiTheme="majorHAnsi"/>
                <w:sz w:val="20"/>
                <w:szCs w:val="20"/>
              </w:rPr>
            </w:pPr>
          </w:p>
        </w:tc>
        <w:tc>
          <w:tcPr>
            <w:tcW w:w="1570" w:type="dxa"/>
            <w:shd w:val="clear" w:color="auto" w:fill="A6A6A6" w:themeFill="background1" w:themeFillShade="A6"/>
            <w:vAlign w:val="center"/>
          </w:tcPr>
          <w:p w14:paraId="1654FBFA" w14:textId="6504D202" w:rsidR="00686711" w:rsidRPr="00426AC8" w:rsidRDefault="00686711" w:rsidP="0081766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
                <w:sz w:val="20"/>
                <w:szCs w:val="20"/>
              </w:rPr>
            </w:pPr>
            <w:r w:rsidRPr="00426AC8">
              <w:rPr>
                <w:rFonts w:asciiTheme="majorHAnsi" w:hAnsiTheme="majorHAnsi"/>
                <w:b/>
                <w:sz w:val="20"/>
                <w:szCs w:val="20"/>
              </w:rPr>
              <w:t>Año 1</w:t>
            </w:r>
          </w:p>
        </w:tc>
        <w:tc>
          <w:tcPr>
            <w:tcW w:w="949" w:type="dxa"/>
            <w:shd w:val="clear" w:color="auto" w:fill="A6A6A6" w:themeFill="background1" w:themeFillShade="A6"/>
            <w:vAlign w:val="center"/>
          </w:tcPr>
          <w:p w14:paraId="5553583F" w14:textId="70792FE5" w:rsidR="00686711" w:rsidRPr="00426AC8" w:rsidRDefault="00686711" w:rsidP="0081766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
                <w:sz w:val="20"/>
                <w:szCs w:val="20"/>
              </w:rPr>
            </w:pPr>
            <w:r w:rsidRPr="00426AC8">
              <w:rPr>
                <w:rFonts w:asciiTheme="majorHAnsi" w:hAnsiTheme="majorHAnsi"/>
                <w:b/>
                <w:sz w:val="20"/>
                <w:szCs w:val="20"/>
              </w:rPr>
              <w:t>Año 2</w:t>
            </w:r>
          </w:p>
        </w:tc>
        <w:tc>
          <w:tcPr>
            <w:tcW w:w="873" w:type="dxa"/>
            <w:shd w:val="clear" w:color="auto" w:fill="A6A6A6" w:themeFill="background1" w:themeFillShade="A6"/>
            <w:vAlign w:val="center"/>
          </w:tcPr>
          <w:p w14:paraId="796D4C17" w14:textId="5513879D" w:rsidR="00686711" w:rsidRPr="00426AC8" w:rsidRDefault="00686711" w:rsidP="0081766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
                <w:sz w:val="20"/>
                <w:szCs w:val="20"/>
              </w:rPr>
            </w:pPr>
            <w:r w:rsidRPr="00426AC8">
              <w:rPr>
                <w:rFonts w:asciiTheme="majorHAnsi" w:hAnsiTheme="majorHAnsi"/>
                <w:b/>
                <w:sz w:val="20"/>
                <w:szCs w:val="20"/>
              </w:rPr>
              <w:t>Año 3</w:t>
            </w:r>
          </w:p>
        </w:tc>
        <w:tc>
          <w:tcPr>
            <w:tcW w:w="720" w:type="dxa"/>
            <w:shd w:val="clear" w:color="auto" w:fill="A6A6A6" w:themeFill="background1" w:themeFillShade="A6"/>
            <w:vAlign w:val="center"/>
          </w:tcPr>
          <w:p w14:paraId="710CFB13" w14:textId="69467BE8" w:rsidR="00686711" w:rsidRPr="00426AC8" w:rsidRDefault="00686711" w:rsidP="0081766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
                <w:sz w:val="20"/>
                <w:szCs w:val="20"/>
              </w:rPr>
            </w:pPr>
            <w:r w:rsidRPr="00426AC8">
              <w:rPr>
                <w:rFonts w:asciiTheme="majorHAnsi" w:hAnsiTheme="majorHAnsi"/>
                <w:b/>
                <w:sz w:val="20"/>
                <w:szCs w:val="20"/>
              </w:rPr>
              <w:t>Año4</w:t>
            </w:r>
          </w:p>
        </w:tc>
        <w:tc>
          <w:tcPr>
            <w:tcW w:w="1831" w:type="dxa"/>
            <w:shd w:val="clear" w:color="auto" w:fill="A6A6A6" w:themeFill="background1" w:themeFillShade="A6"/>
            <w:vAlign w:val="center"/>
          </w:tcPr>
          <w:p w14:paraId="0CE1B50A" w14:textId="1DFBAE19" w:rsidR="00686711" w:rsidRPr="00426AC8" w:rsidRDefault="00686711" w:rsidP="0081766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
                <w:sz w:val="20"/>
                <w:szCs w:val="20"/>
              </w:rPr>
            </w:pPr>
            <w:r w:rsidRPr="00426AC8">
              <w:rPr>
                <w:rFonts w:asciiTheme="majorHAnsi" w:hAnsiTheme="majorHAnsi"/>
                <w:b/>
                <w:sz w:val="20"/>
                <w:szCs w:val="20"/>
              </w:rPr>
              <w:t>Año 5</w:t>
            </w:r>
          </w:p>
        </w:tc>
      </w:tr>
      <w:tr w:rsidR="00426AC8" w:rsidRPr="00426AC8" w14:paraId="3C0A5AAA" w14:textId="49EAEECA" w:rsidTr="00426AC8">
        <w:tc>
          <w:tcPr>
            <w:cnfStyle w:val="001000000000" w:firstRow="0" w:lastRow="0" w:firstColumn="1" w:lastColumn="0" w:oddVBand="0" w:evenVBand="0" w:oddHBand="0" w:evenHBand="0" w:firstRowFirstColumn="0" w:firstRowLastColumn="0" w:lastRowFirstColumn="0" w:lastRowLastColumn="0"/>
            <w:tcW w:w="2977" w:type="dxa"/>
            <w:vAlign w:val="center"/>
          </w:tcPr>
          <w:p w14:paraId="601100FF" w14:textId="4FDA3932" w:rsidR="00686711" w:rsidRPr="002640B4" w:rsidRDefault="00686711" w:rsidP="002640B4">
            <w:pPr>
              <w:jc w:val="left"/>
              <w:rPr>
                <w:rFonts w:asciiTheme="majorHAnsi" w:hAnsiTheme="majorHAnsi"/>
                <w:sz w:val="18"/>
                <w:szCs w:val="18"/>
              </w:rPr>
            </w:pPr>
            <w:r w:rsidRPr="002640B4">
              <w:rPr>
                <w:rFonts w:asciiTheme="majorHAnsi" w:hAnsiTheme="majorHAnsi"/>
                <w:sz w:val="18"/>
                <w:szCs w:val="18"/>
              </w:rPr>
              <w:t>Movimiento de tierras</w:t>
            </w:r>
          </w:p>
        </w:tc>
        <w:tc>
          <w:tcPr>
            <w:tcW w:w="1570" w:type="dxa"/>
            <w:vAlign w:val="center"/>
          </w:tcPr>
          <w:p w14:paraId="076016D9" w14:textId="77777777" w:rsidR="00686711" w:rsidRPr="00426AC8" w:rsidRDefault="00686711" w:rsidP="0081766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p>
        </w:tc>
        <w:tc>
          <w:tcPr>
            <w:tcW w:w="949" w:type="dxa"/>
            <w:shd w:val="clear" w:color="auto" w:fill="D9D9D9" w:themeFill="background1" w:themeFillShade="D9"/>
            <w:vAlign w:val="center"/>
          </w:tcPr>
          <w:p w14:paraId="0C593F01" w14:textId="4242FC51" w:rsidR="00686711" w:rsidRPr="00426AC8" w:rsidRDefault="00686711" w:rsidP="0081766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p>
        </w:tc>
        <w:tc>
          <w:tcPr>
            <w:tcW w:w="873" w:type="dxa"/>
            <w:shd w:val="clear" w:color="auto" w:fill="D9D9D9" w:themeFill="background1" w:themeFillShade="D9"/>
            <w:vAlign w:val="center"/>
          </w:tcPr>
          <w:p w14:paraId="56D2B75E" w14:textId="2BFDCA34" w:rsidR="00686711" w:rsidRPr="00426AC8" w:rsidRDefault="00686711" w:rsidP="0081766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p>
        </w:tc>
        <w:tc>
          <w:tcPr>
            <w:tcW w:w="720" w:type="dxa"/>
            <w:shd w:val="clear" w:color="auto" w:fill="D9D9D9" w:themeFill="background1" w:themeFillShade="D9"/>
            <w:vAlign w:val="center"/>
          </w:tcPr>
          <w:p w14:paraId="6CD17F37" w14:textId="207462C4" w:rsidR="00686711" w:rsidRPr="00426AC8" w:rsidRDefault="00686711" w:rsidP="0081766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p>
        </w:tc>
        <w:tc>
          <w:tcPr>
            <w:tcW w:w="1831" w:type="dxa"/>
            <w:vAlign w:val="center"/>
          </w:tcPr>
          <w:p w14:paraId="54D79106" w14:textId="77777777" w:rsidR="00686711" w:rsidRPr="00426AC8" w:rsidRDefault="00686711" w:rsidP="0081766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p>
        </w:tc>
      </w:tr>
      <w:tr w:rsidR="00426AC8" w:rsidRPr="00426AC8" w14:paraId="1BC308CE" w14:textId="6CE3849E" w:rsidTr="00426AC8">
        <w:tc>
          <w:tcPr>
            <w:cnfStyle w:val="001000000000" w:firstRow="0" w:lastRow="0" w:firstColumn="1" w:lastColumn="0" w:oddVBand="0" w:evenVBand="0" w:oddHBand="0" w:evenHBand="0" w:firstRowFirstColumn="0" w:firstRowLastColumn="0" w:lastRowFirstColumn="0" w:lastRowLastColumn="0"/>
            <w:tcW w:w="2977" w:type="dxa"/>
            <w:vAlign w:val="center"/>
          </w:tcPr>
          <w:p w14:paraId="744504FF" w14:textId="4D45A184" w:rsidR="00686711" w:rsidRPr="002640B4" w:rsidRDefault="00686711" w:rsidP="002640B4">
            <w:pPr>
              <w:jc w:val="left"/>
              <w:rPr>
                <w:rFonts w:asciiTheme="majorHAnsi" w:hAnsiTheme="majorHAnsi"/>
                <w:sz w:val="18"/>
                <w:szCs w:val="18"/>
              </w:rPr>
            </w:pPr>
            <w:r w:rsidRPr="002640B4">
              <w:rPr>
                <w:rFonts w:asciiTheme="majorHAnsi" w:hAnsiTheme="majorHAnsi"/>
                <w:sz w:val="18"/>
                <w:szCs w:val="18"/>
              </w:rPr>
              <w:t>Subbases y bases granulares</w:t>
            </w:r>
          </w:p>
        </w:tc>
        <w:tc>
          <w:tcPr>
            <w:tcW w:w="1570" w:type="dxa"/>
            <w:vAlign w:val="center"/>
          </w:tcPr>
          <w:p w14:paraId="16DD914B" w14:textId="77777777" w:rsidR="00686711" w:rsidRPr="00426AC8" w:rsidRDefault="00686711" w:rsidP="0081766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p>
        </w:tc>
        <w:tc>
          <w:tcPr>
            <w:tcW w:w="949" w:type="dxa"/>
            <w:shd w:val="clear" w:color="auto" w:fill="D9D9D9" w:themeFill="background1" w:themeFillShade="D9"/>
            <w:vAlign w:val="center"/>
          </w:tcPr>
          <w:p w14:paraId="4D1B9807" w14:textId="046FE912" w:rsidR="00686711" w:rsidRPr="00426AC8" w:rsidRDefault="00686711" w:rsidP="0081766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p>
        </w:tc>
        <w:tc>
          <w:tcPr>
            <w:tcW w:w="873" w:type="dxa"/>
            <w:shd w:val="clear" w:color="auto" w:fill="D9D9D9" w:themeFill="background1" w:themeFillShade="D9"/>
            <w:vAlign w:val="center"/>
          </w:tcPr>
          <w:p w14:paraId="36A41DB5" w14:textId="24B665E6" w:rsidR="00686711" w:rsidRPr="00426AC8" w:rsidRDefault="00686711" w:rsidP="0081766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p>
        </w:tc>
        <w:tc>
          <w:tcPr>
            <w:tcW w:w="720" w:type="dxa"/>
            <w:shd w:val="clear" w:color="auto" w:fill="D9D9D9" w:themeFill="background1" w:themeFillShade="D9"/>
            <w:vAlign w:val="center"/>
          </w:tcPr>
          <w:p w14:paraId="51148870" w14:textId="1ED67796" w:rsidR="00686711" w:rsidRPr="00426AC8" w:rsidRDefault="00686711" w:rsidP="0081766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p>
        </w:tc>
        <w:tc>
          <w:tcPr>
            <w:tcW w:w="1831" w:type="dxa"/>
            <w:vAlign w:val="center"/>
          </w:tcPr>
          <w:p w14:paraId="6F63A1BF" w14:textId="77777777" w:rsidR="00686711" w:rsidRPr="00426AC8" w:rsidRDefault="00686711" w:rsidP="0081766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p>
        </w:tc>
      </w:tr>
      <w:tr w:rsidR="00426AC8" w:rsidRPr="00426AC8" w14:paraId="57B27BE0" w14:textId="5C41226F" w:rsidTr="00426AC8">
        <w:tc>
          <w:tcPr>
            <w:cnfStyle w:val="001000000000" w:firstRow="0" w:lastRow="0" w:firstColumn="1" w:lastColumn="0" w:oddVBand="0" w:evenVBand="0" w:oddHBand="0" w:evenHBand="0" w:firstRowFirstColumn="0" w:firstRowLastColumn="0" w:lastRowFirstColumn="0" w:lastRowLastColumn="0"/>
            <w:tcW w:w="2977" w:type="dxa"/>
            <w:vAlign w:val="center"/>
          </w:tcPr>
          <w:p w14:paraId="243591B1" w14:textId="57802B22" w:rsidR="00686711" w:rsidRPr="002640B4" w:rsidRDefault="00686711" w:rsidP="002640B4">
            <w:pPr>
              <w:jc w:val="left"/>
              <w:rPr>
                <w:rFonts w:asciiTheme="majorHAnsi" w:hAnsiTheme="majorHAnsi"/>
                <w:sz w:val="18"/>
                <w:szCs w:val="18"/>
              </w:rPr>
            </w:pPr>
            <w:r w:rsidRPr="002640B4">
              <w:rPr>
                <w:rFonts w:asciiTheme="majorHAnsi" w:hAnsiTheme="majorHAnsi"/>
                <w:sz w:val="18"/>
                <w:szCs w:val="18"/>
              </w:rPr>
              <w:t>Pavimentos asfálticos</w:t>
            </w:r>
          </w:p>
        </w:tc>
        <w:tc>
          <w:tcPr>
            <w:tcW w:w="1570" w:type="dxa"/>
            <w:vAlign w:val="center"/>
          </w:tcPr>
          <w:p w14:paraId="3622F863" w14:textId="77777777" w:rsidR="00686711" w:rsidRPr="00426AC8" w:rsidRDefault="00686711" w:rsidP="0081766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p>
        </w:tc>
        <w:tc>
          <w:tcPr>
            <w:tcW w:w="949" w:type="dxa"/>
            <w:shd w:val="clear" w:color="auto" w:fill="D9D9D9" w:themeFill="background1" w:themeFillShade="D9"/>
            <w:vAlign w:val="center"/>
          </w:tcPr>
          <w:p w14:paraId="769FB392" w14:textId="48B94B0A" w:rsidR="00686711" w:rsidRPr="00426AC8" w:rsidRDefault="00686711" w:rsidP="0081766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p>
        </w:tc>
        <w:tc>
          <w:tcPr>
            <w:tcW w:w="873" w:type="dxa"/>
            <w:shd w:val="clear" w:color="auto" w:fill="D9D9D9" w:themeFill="background1" w:themeFillShade="D9"/>
            <w:vAlign w:val="center"/>
          </w:tcPr>
          <w:p w14:paraId="67B8DE6C" w14:textId="2CEE3022" w:rsidR="00686711" w:rsidRPr="00426AC8" w:rsidRDefault="00686711" w:rsidP="0081766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p>
        </w:tc>
        <w:tc>
          <w:tcPr>
            <w:tcW w:w="720" w:type="dxa"/>
            <w:shd w:val="clear" w:color="auto" w:fill="D9D9D9" w:themeFill="background1" w:themeFillShade="D9"/>
            <w:vAlign w:val="center"/>
          </w:tcPr>
          <w:p w14:paraId="3A39D523" w14:textId="544D1A13" w:rsidR="00686711" w:rsidRPr="00426AC8" w:rsidRDefault="00686711" w:rsidP="0081766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p>
        </w:tc>
        <w:tc>
          <w:tcPr>
            <w:tcW w:w="1831" w:type="dxa"/>
            <w:vAlign w:val="center"/>
          </w:tcPr>
          <w:p w14:paraId="49D2D484" w14:textId="77777777" w:rsidR="00686711" w:rsidRPr="00426AC8" w:rsidRDefault="00686711" w:rsidP="0081766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p>
        </w:tc>
      </w:tr>
      <w:tr w:rsidR="00426AC8" w:rsidRPr="00426AC8" w14:paraId="754D8BE6" w14:textId="382F9DC7" w:rsidTr="00426AC8">
        <w:tc>
          <w:tcPr>
            <w:cnfStyle w:val="001000000000" w:firstRow="0" w:lastRow="0" w:firstColumn="1" w:lastColumn="0" w:oddVBand="0" w:evenVBand="0" w:oddHBand="0" w:evenHBand="0" w:firstRowFirstColumn="0" w:firstRowLastColumn="0" w:lastRowFirstColumn="0" w:lastRowLastColumn="0"/>
            <w:tcW w:w="2977" w:type="dxa"/>
            <w:vAlign w:val="center"/>
          </w:tcPr>
          <w:p w14:paraId="75472A3F" w14:textId="4BFFC7AD" w:rsidR="00686711" w:rsidRPr="002640B4" w:rsidRDefault="00686711" w:rsidP="002640B4">
            <w:pPr>
              <w:jc w:val="left"/>
              <w:rPr>
                <w:rFonts w:asciiTheme="majorHAnsi" w:hAnsiTheme="majorHAnsi"/>
                <w:sz w:val="18"/>
                <w:szCs w:val="18"/>
              </w:rPr>
            </w:pPr>
            <w:r w:rsidRPr="002640B4">
              <w:rPr>
                <w:rFonts w:asciiTheme="majorHAnsi" w:hAnsiTheme="majorHAnsi"/>
                <w:sz w:val="18"/>
                <w:szCs w:val="18"/>
              </w:rPr>
              <w:t xml:space="preserve">Drenajes y obras de protección </w:t>
            </w:r>
          </w:p>
        </w:tc>
        <w:tc>
          <w:tcPr>
            <w:tcW w:w="1570" w:type="dxa"/>
            <w:vAlign w:val="center"/>
          </w:tcPr>
          <w:p w14:paraId="462CA5FA" w14:textId="77777777" w:rsidR="00686711" w:rsidRPr="00426AC8" w:rsidRDefault="00686711" w:rsidP="0081766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p>
        </w:tc>
        <w:tc>
          <w:tcPr>
            <w:tcW w:w="949" w:type="dxa"/>
            <w:shd w:val="clear" w:color="auto" w:fill="D9D9D9" w:themeFill="background1" w:themeFillShade="D9"/>
            <w:vAlign w:val="center"/>
          </w:tcPr>
          <w:p w14:paraId="39E841A9" w14:textId="77777777" w:rsidR="00686711" w:rsidRPr="00426AC8" w:rsidRDefault="00686711" w:rsidP="0081766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p>
        </w:tc>
        <w:tc>
          <w:tcPr>
            <w:tcW w:w="873" w:type="dxa"/>
            <w:shd w:val="clear" w:color="auto" w:fill="D9D9D9" w:themeFill="background1" w:themeFillShade="D9"/>
            <w:vAlign w:val="center"/>
          </w:tcPr>
          <w:p w14:paraId="1E2BC212" w14:textId="77777777" w:rsidR="00686711" w:rsidRPr="00426AC8" w:rsidRDefault="00686711" w:rsidP="0081766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p>
        </w:tc>
        <w:tc>
          <w:tcPr>
            <w:tcW w:w="720" w:type="dxa"/>
            <w:shd w:val="clear" w:color="auto" w:fill="D9D9D9" w:themeFill="background1" w:themeFillShade="D9"/>
            <w:vAlign w:val="center"/>
          </w:tcPr>
          <w:p w14:paraId="0FC0DF92" w14:textId="77777777" w:rsidR="00686711" w:rsidRPr="00426AC8" w:rsidRDefault="00686711" w:rsidP="0081766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p>
        </w:tc>
        <w:tc>
          <w:tcPr>
            <w:tcW w:w="1831" w:type="dxa"/>
            <w:vAlign w:val="center"/>
          </w:tcPr>
          <w:p w14:paraId="15C49C42" w14:textId="77777777" w:rsidR="00686711" w:rsidRPr="00426AC8" w:rsidRDefault="00686711" w:rsidP="0081766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p>
        </w:tc>
      </w:tr>
      <w:tr w:rsidR="00426AC8" w:rsidRPr="00426AC8" w14:paraId="14269391" w14:textId="32AB55F6" w:rsidTr="00426AC8">
        <w:tc>
          <w:tcPr>
            <w:cnfStyle w:val="001000000000" w:firstRow="0" w:lastRow="0" w:firstColumn="1" w:lastColumn="0" w:oddVBand="0" w:evenVBand="0" w:oddHBand="0" w:evenHBand="0" w:firstRowFirstColumn="0" w:firstRowLastColumn="0" w:lastRowFirstColumn="0" w:lastRowLastColumn="0"/>
            <w:tcW w:w="2977" w:type="dxa"/>
            <w:vAlign w:val="center"/>
          </w:tcPr>
          <w:p w14:paraId="3AFCE8AC" w14:textId="2E9C0FD1" w:rsidR="00686711" w:rsidRPr="002640B4" w:rsidRDefault="00686711" w:rsidP="002640B4">
            <w:pPr>
              <w:jc w:val="left"/>
              <w:rPr>
                <w:rFonts w:asciiTheme="majorHAnsi" w:hAnsiTheme="majorHAnsi"/>
                <w:sz w:val="18"/>
                <w:szCs w:val="18"/>
              </w:rPr>
            </w:pPr>
            <w:r w:rsidRPr="002640B4">
              <w:rPr>
                <w:rFonts w:asciiTheme="majorHAnsi" w:hAnsiTheme="majorHAnsi"/>
                <w:sz w:val="18"/>
                <w:szCs w:val="18"/>
              </w:rPr>
              <w:t>Estructuras</w:t>
            </w:r>
          </w:p>
        </w:tc>
        <w:tc>
          <w:tcPr>
            <w:tcW w:w="1570" w:type="dxa"/>
            <w:vAlign w:val="center"/>
          </w:tcPr>
          <w:p w14:paraId="1376DA8A" w14:textId="77777777" w:rsidR="00686711" w:rsidRPr="00426AC8" w:rsidRDefault="00686711" w:rsidP="0081766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p>
        </w:tc>
        <w:tc>
          <w:tcPr>
            <w:tcW w:w="949" w:type="dxa"/>
            <w:shd w:val="clear" w:color="auto" w:fill="D9D9D9" w:themeFill="background1" w:themeFillShade="D9"/>
            <w:vAlign w:val="center"/>
          </w:tcPr>
          <w:p w14:paraId="51AAA19F" w14:textId="77777777" w:rsidR="00686711" w:rsidRPr="00426AC8" w:rsidRDefault="00686711" w:rsidP="0081766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p>
        </w:tc>
        <w:tc>
          <w:tcPr>
            <w:tcW w:w="873" w:type="dxa"/>
            <w:shd w:val="clear" w:color="auto" w:fill="D9D9D9" w:themeFill="background1" w:themeFillShade="D9"/>
            <w:vAlign w:val="center"/>
          </w:tcPr>
          <w:p w14:paraId="1A07212A" w14:textId="77777777" w:rsidR="00686711" w:rsidRPr="00426AC8" w:rsidRDefault="00686711" w:rsidP="0081766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p>
        </w:tc>
        <w:tc>
          <w:tcPr>
            <w:tcW w:w="720" w:type="dxa"/>
            <w:shd w:val="clear" w:color="auto" w:fill="D9D9D9" w:themeFill="background1" w:themeFillShade="D9"/>
            <w:vAlign w:val="center"/>
          </w:tcPr>
          <w:p w14:paraId="1E8FF7EA" w14:textId="77777777" w:rsidR="00686711" w:rsidRPr="00426AC8" w:rsidRDefault="00686711" w:rsidP="0081766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p>
        </w:tc>
        <w:tc>
          <w:tcPr>
            <w:tcW w:w="1831" w:type="dxa"/>
            <w:vAlign w:val="center"/>
          </w:tcPr>
          <w:p w14:paraId="720D8ADE" w14:textId="77777777" w:rsidR="00686711" w:rsidRPr="00426AC8" w:rsidRDefault="00686711" w:rsidP="0081766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p>
        </w:tc>
      </w:tr>
      <w:tr w:rsidR="00426AC8" w:rsidRPr="00426AC8" w14:paraId="504F64C0" w14:textId="0C9551F3" w:rsidTr="00426AC8">
        <w:tc>
          <w:tcPr>
            <w:cnfStyle w:val="001000000000" w:firstRow="0" w:lastRow="0" w:firstColumn="1" w:lastColumn="0" w:oddVBand="0" w:evenVBand="0" w:oddHBand="0" w:evenHBand="0" w:firstRowFirstColumn="0" w:firstRowLastColumn="0" w:lastRowFirstColumn="0" w:lastRowLastColumn="0"/>
            <w:tcW w:w="2977" w:type="dxa"/>
            <w:vAlign w:val="center"/>
          </w:tcPr>
          <w:p w14:paraId="26F7E710" w14:textId="72D8FE92" w:rsidR="00686711" w:rsidRPr="002640B4" w:rsidRDefault="00686711" w:rsidP="002640B4">
            <w:pPr>
              <w:jc w:val="left"/>
              <w:rPr>
                <w:rFonts w:asciiTheme="majorHAnsi" w:hAnsiTheme="majorHAnsi"/>
                <w:sz w:val="18"/>
                <w:szCs w:val="18"/>
              </w:rPr>
            </w:pPr>
            <w:r w:rsidRPr="002640B4">
              <w:rPr>
                <w:rFonts w:asciiTheme="majorHAnsi" w:hAnsiTheme="majorHAnsi"/>
                <w:sz w:val="18"/>
                <w:szCs w:val="18"/>
              </w:rPr>
              <w:t>Señalización, seguridad y obras varias</w:t>
            </w:r>
          </w:p>
        </w:tc>
        <w:tc>
          <w:tcPr>
            <w:tcW w:w="1570" w:type="dxa"/>
            <w:vAlign w:val="center"/>
          </w:tcPr>
          <w:p w14:paraId="0F680BEF" w14:textId="77777777" w:rsidR="00686711" w:rsidRPr="00426AC8" w:rsidRDefault="00686711" w:rsidP="0081766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p>
        </w:tc>
        <w:tc>
          <w:tcPr>
            <w:tcW w:w="949" w:type="dxa"/>
            <w:shd w:val="clear" w:color="auto" w:fill="D9D9D9" w:themeFill="background1" w:themeFillShade="D9"/>
            <w:vAlign w:val="center"/>
          </w:tcPr>
          <w:p w14:paraId="259E8F5E" w14:textId="77777777" w:rsidR="00686711" w:rsidRPr="00426AC8" w:rsidRDefault="00686711" w:rsidP="0081766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p>
        </w:tc>
        <w:tc>
          <w:tcPr>
            <w:tcW w:w="873" w:type="dxa"/>
            <w:shd w:val="clear" w:color="auto" w:fill="D9D9D9" w:themeFill="background1" w:themeFillShade="D9"/>
            <w:vAlign w:val="center"/>
          </w:tcPr>
          <w:p w14:paraId="4EEEBDD3" w14:textId="77777777" w:rsidR="00686711" w:rsidRPr="00426AC8" w:rsidRDefault="00686711" w:rsidP="0081766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p>
        </w:tc>
        <w:tc>
          <w:tcPr>
            <w:tcW w:w="720" w:type="dxa"/>
            <w:shd w:val="clear" w:color="auto" w:fill="D9D9D9" w:themeFill="background1" w:themeFillShade="D9"/>
            <w:vAlign w:val="center"/>
          </w:tcPr>
          <w:p w14:paraId="37F515BA" w14:textId="77777777" w:rsidR="00686711" w:rsidRPr="00426AC8" w:rsidRDefault="00686711" w:rsidP="0081766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p>
        </w:tc>
        <w:tc>
          <w:tcPr>
            <w:tcW w:w="1831" w:type="dxa"/>
            <w:vAlign w:val="center"/>
          </w:tcPr>
          <w:p w14:paraId="57758EF3" w14:textId="77777777" w:rsidR="00686711" w:rsidRPr="00426AC8" w:rsidRDefault="00686711" w:rsidP="0081766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p>
        </w:tc>
      </w:tr>
      <w:tr w:rsidR="00426AC8" w:rsidRPr="00426AC8" w14:paraId="57519598" w14:textId="53F9D88B" w:rsidTr="00426AC8">
        <w:tc>
          <w:tcPr>
            <w:cnfStyle w:val="001000000000" w:firstRow="0" w:lastRow="0" w:firstColumn="1" w:lastColumn="0" w:oddVBand="0" w:evenVBand="0" w:oddHBand="0" w:evenHBand="0" w:firstRowFirstColumn="0" w:firstRowLastColumn="0" w:lastRowFirstColumn="0" w:lastRowLastColumn="0"/>
            <w:tcW w:w="2977" w:type="dxa"/>
            <w:vAlign w:val="center"/>
          </w:tcPr>
          <w:p w14:paraId="10D8EDF9" w14:textId="0A3354C4" w:rsidR="00686711" w:rsidRPr="002640B4" w:rsidRDefault="00686711" w:rsidP="002640B4">
            <w:pPr>
              <w:jc w:val="left"/>
              <w:rPr>
                <w:rFonts w:asciiTheme="majorHAnsi" w:hAnsiTheme="majorHAnsi"/>
                <w:sz w:val="18"/>
                <w:szCs w:val="18"/>
              </w:rPr>
            </w:pPr>
            <w:r w:rsidRPr="002640B4">
              <w:rPr>
                <w:rFonts w:asciiTheme="majorHAnsi" w:hAnsiTheme="majorHAnsi"/>
                <w:sz w:val="18"/>
                <w:szCs w:val="18"/>
              </w:rPr>
              <w:t xml:space="preserve">Proyecto de Ingeniería </w:t>
            </w:r>
          </w:p>
        </w:tc>
        <w:tc>
          <w:tcPr>
            <w:tcW w:w="1570" w:type="dxa"/>
            <w:shd w:val="clear" w:color="auto" w:fill="D9D9D9" w:themeFill="background1" w:themeFillShade="D9"/>
            <w:vAlign w:val="center"/>
          </w:tcPr>
          <w:p w14:paraId="6D2E2339" w14:textId="77777777" w:rsidR="00686711" w:rsidRPr="00426AC8" w:rsidRDefault="00686711" w:rsidP="0081766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p>
        </w:tc>
        <w:tc>
          <w:tcPr>
            <w:tcW w:w="949" w:type="dxa"/>
            <w:shd w:val="clear" w:color="auto" w:fill="D9D9D9" w:themeFill="background1" w:themeFillShade="D9"/>
            <w:vAlign w:val="center"/>
          </w:tcPr>
          <w:p w14:paraId="1E0A43A3" w14:textId="77777777" w:rsidR="00686711" w:rsidRPr="00426AC8" w:rsidRDefault="00686711" w:rsidP="0081766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p>
        </w:tc>
        <w:tc>
          <w:tcPr>
            <w:tcW w:w="873" w:type="dxa"/>
            <w:shd w:val="clear" w:color="auto" w:fill="D9D9D9" w:themeFill="background1" w:themeFillShade="D9"/>
            <w:vAlign w:val="center"/>
          </w:tcPr>
          <w:p w14:paraId="0AD1767F" w14:textId="77777777" w:rsidR="00686711" w:rsidRPr="00426AC8" w:rsidRDefault="00686711" w:rsidP="0081766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p>
        </w:tc>
        <w:tc>
          <w:tcPr>
            <w:tcW w:w="720" w:type="dxa"/>
            <w:shd w:val="clear" w:color="auto" w:fill="D9D9D9" w:themeFill="background1" w:themeFillShade="D9"/>
            <w:vAlign w:val="center"/>
          </w:tcPr>
          <w:p w14:paraId="20BB950B" w14:textId="77777777" w:rsidR="00686711" w:rsidRPr="00426AC8" w:rsidRDefault="00686711" w:rsidP="0081766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p>
        </w:tc>
        <w:tc>
          <w:tcPr>
            <w:tcW w:w="1831" w:type="dxa"/>
            <w:shd w:val="clear" w:color="auto" w:fill="D9D9D9" w:themeFill="background1" w:themeFillShade="D9"/>
            <w:vAlign w:val="center"/>
          </w:tcPr>
          <w:p w14:paraId="32F5254A" w14:textId="77777777" w:rsidR="00686711" w:rsidRPr="00426AC8" w:rsidRDefault="00686711" w:rsidP="0081766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p>
        </w:tc>
      </w:tr>
      <w:tr w:rsidR="00426AC8" w:rsidRPr="00426AC8" w14:paraId="1C99B73A" w14:textId="01A444BB" w:rsidTr="00426AC8">
        <w:tc>
          <w:tcPr>
            <w:cnfStyle w:val="001000000000" w:firstRow="0" w:lastRow="0" w:firstColumn="1" w:lastColumn="0" w:oddVBand="0" w:evenVBand="0" w:oddHBand="0" w:evenHBand="0" w:firstRowFirstColumn="0" w:firstRowLastColumn="0" w:lastRowFirstColumn="0" w:lastRowLastColumn="0"/>
            <w:tcW w:w="2977" w:type="dxa"/>
            <w:vAlign w:val="center"/>
          </w:tcPr>
          <w:p w14:paraId="43D37ECA" w14:textId="405DD34F" w:rsidR="00686711" w:rsidRPr="002640B4" w:rsidRDefault="00686711" w:rsidP="002640B4">
            <w:pPr>
              <w:jc w:val="left"/>
              <w:rPr>
                <w:rFonts w:asciiTheme="majorHAnsi" w:hAnsiTheme="majorHAnsi"/>
                <w:sz w:val="18"/>
                <w:szCs w:val="18"/>
              </w:rPr>
            </w:pPr>
            <w:r w:rsidRPr="002640B4">
              <w:rPr>
                <w:rFonts w:asciiTheme="majorHAnsi" w:hAnsiTheme="majorHAnsi"/>
                <w:sz w:val="18"/>
                <w:szCs w:val="18"/>
              </w:rPr>
              <w:t xml:space="preserve">Gestión Ambiental social y predial </w:t>
            </w:r>
          </w:p>
        </w:tc>
        <w:tc>
          <w:tcPr>
            <w:tcW w:w="1570" w:type="dxa"/>
            <w:shd w:val="clear" w:color="auto" w:fill="D9D9D9" w:themeFill="background1" w:themeFillShade="D9"/>
            <w:vAlign w:val="center"/>
          </w:tcPr>
          <w:p w14:paraId="23B3F1D0" w14:textId="407D8FB3" w:rsidR="00686711" w:rsidRPr="00426AC8" w:rsidRDefault="00686711" w:rsidP="0081766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p>
        </w:tc>
        <w:tc>
          <w:tcPr>
            <w:tcW w:w="949" w:type="dxa"/>
            <w:shd w:val="clear" w:color="auto" w:fill="D9D9D9" w:themeFill="background1" w:themeFillShade="D9"/>
            <w:vAlign w:val="center"/>
          </w:tcPr>
          <w:p w14:paraId="495077A7" w14:textId="0CAB3AAF" w:rsidR="00686711" w:rsidRPr="00426AC8" w:rsidRDefault="00686711" w:rsidP="0081766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p>
        </w:tc>
        <w:tc>
          <w:tcPr>
            <w:tcW w:w="873" w:type="dxa"/>
            <w:shd w:val="clear" w:color="auto" w:fill="D9D9D9" w:themeFill="background1" w:themeFillShade="D9"/>
            <w:vAlign w:val="center"/>
          </w:tcPr>
          <w:p w14:paraId="2F0B1943" w14:textId="55C89FE7" w:rsidR="00686711" w:rsidRPr="00426AC8" w:rsidRDefault="00686711" w:rsidP="0081766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p>
        </w:tc>
        <w:tc>
          <w:tcPr>
            <w:tcW w:w="720" w:type="dxa"/>
            <w:shd w:val="clear" w:color="auto" w:fill="D9D9D9" w:themeFill="background1" w:themeFillShade="D9"/>
            <w:vAlign w:val="center"/>
          </w:tcPr>
          <w:p w14:paraId="57D4DFC7" w14:textId="69720221" w:rsidR="00686711" w:rsidRPr="00426AC8" w:rsidRDefault="00686711" w:rsidP="0081766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p>
        </w:tc>
        <w:tc>
          <w:tcPr>
            <w:tcW w:w="1831" w:type="dxa"/>
            <w:shd w:val="clear" w:color="auto" w:fill="D9D9D9" w:themeFill="background1" w:themeFillShade="D9"/>
            <w:vAlign w:val="center"/>
          </w:tcPr>
          <w:p w14:paraId="15ED59EE" w14:textId="07808B70" w:rsidR="00686711" w:rsidRPr="00426AC8" w:rsidRDefault="00686711" w:rsidP="0081766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p>
        </w:tc>
      </w:tr>
      <w:tr w:rsidR="00426AC8" w:rsidRPr="00426AC8" w14:paraId="140751A6" w14:textId="4D9FC871" w:rsidTr="00426AC8">
        <w:tc>
          <w:tcPr>
            <w:cnfStyle w:val="001000000000" w:firstRow="0" w:lastRow="0" w:firstColumn="1" w:lastColumn="0" w:oddVBand="0" w:evenVBand="0" w:oddHBand="0" w:evenHBand="0" w:firstRowFirstColumn="0" w:firstRowLastColumn="0" w:lastRowFirstColumn="0" w:lastRowLastColumn="0"/>
            <w:tcW w:w="2977" w:type="dxa"/>
            <w:vAlign w:val="center"/>
          </w:tcPr>
          <w:p w14:paraId="4CC2F272" w14:textId="7463D8D8" w:rsidR="00686711" w:rsidRPr="002640B4" w:rsidRDefault="00686711" w:rsidP="002640B4">
            <w:pPr>
              <w:jc w:val="left"/>
              <w:rPr>
                <w:rFonts w:asciiTheme="majorHAnsi" w:hAnsiTheme="majorHAnsi"/>
                <w:sz w:val="18"/>
                <w:szCs w:val="18"/>
              </w:rPr>
            </w:pPr>
            <w:r w:rsidRPr="002640B4">
              <w:rPr>
                <w:rFonts w:asciiTheme="majorHAnsi" w:hAnsiTheme="majorHAnsi"/>
                <w:sz w:val="18"/>
                <w:szCs w:val="18"/>
              </w:rPr>
              <w:t xml:space="preserve">Ejecución de programas del Plan de Manejo Ambiental </w:t>
            </w:r>
          </w:p>
        </w:tc>
        <w:tc>
          <w:tcPr>
            <w:tcW w:w="1570" w:type="dxa"/>
            <w:shd w:val="clear" w:color="auto" w:fill="D9D9D9" w:themeFill="background1" w:themeFillShade="D9"/>
            <w:vAlign w:val="center"/>
          </w:tcPr>
          <w:p w14:paraId="6DDBD79A" w14:textId="2BFEA50A" w:rsidR="00686711" w:rsidRPr="00426AC8" w:rsidRDefault="00686711" w:rsidP="0081766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p>
        </w:tc>
        <w:tc>
          <w:tcPr>
            <w:tcW w:w="949" w:type="dxa"/>
            <w:shd w:val="clear" w:color="auto" w:fill="D9D9D9" w:themeFill="background1" w:themeFillShade="D9"/>
            <w:vAlign w:val="center"/>
          </w:tcPr>
          <w:p w14:paraId="25EB2722" w14:textId="3F627DB6" w:rsidR="00686711" w:rsidRPr="00426AC8" w:rsidRDefault="00686711" w:rsidP="0081766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p>
        </w:tc>
        <w:tc>
          <w:tcPr>
            <w:tcW w:w="873" w:type="dxa"/>
            <w:shd w:val="clear" w:color="auto" w:fill="D9D9D9" w:themeFill="background1" w:themeFillShade="D9"/>
            <w:vAlign w:val="center"/>
          </w:tcPr>
          <w:p w14:paraId="49490450" w14:textId="5E06A12F" w:rsidR="00686711" w:rsidRPr="00426AC8" w:rsidRDefault="00686711" w:rsidP="0081766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p>
        </w:tc>
        <w:tc>
          <w:tcPr>
            <w:tcW w:w="720" w:type="dxa"/>
            <w:shd w:val="clear" w:color="auto" w:fill="D9D9D9" w:themeFill="background1" w:themeFillShade="D9"/>
            <w:vAlign w:val="center"/>
          </w:tcPr>
          <w:p w14:paraId="11375D69" w14:textId="651E7F4D" w:rsidR="00686711" w:rsidRPr="00426AC8" w:rsidRDefault="00686711" w:rsidP="0081766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p>
        </w:tc>
        <w:tc>
          <w:tcPr>
            <w:tcW w:w="1831" w:type="dxa"/>
            <w:shd w:val="clear" w:color="auto" w:fill="D9D9D9" w:themeFill="background1" w:themeFillShade="D9"/>
            <w:vAlign w:val="center"/>
          </w:tcPr>
          <w:p w14:paraId="05D97940" w14:textId="1FF71648" w:rsidR="00686711" w:rsidRPr="00426AC8" w:rsidRDefault="00686711" w:rsidP="0081766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p>
        </w:tc>
      </w:tr>
    </w:tbl>
    <w:p w14:paraId="0A198F4B" w14:textId="023A19C3" w:rsidR="0004437C" w:rsidRDefault="00817668" w:rsidP="00817668">
      <w:pPr>
        <w:pStyle w:val="Notas"/>
      </w:pPr>
      <w:r>
        <w:t xml:space="preserve">Fuente: Concesionario Autopista Río Magdalena S.A.S:, 2015 </w:t>
      </w:r>
    </w:p>
    <w:p w14:paraId="7B2E95BE" w14:textId="77777777" w:rsidR="0004437C" w:rsidRDefault="0004437C" w:rsidP="002B24BF">
      <w:pPr>
        <w:rPr>
          <w:rFonts w:asciiTheme="majorHAnsi" w:hAnsiTheme="majorHAnsi"/>
        </w:rPr>
      </w:pPr>
    </w:p>
    <w:p w14:paraId="5C97BF09" w14:textId="70C2B7FB" w:rsidR="000A7711" w:rsidRDefault="00FC0989" w:rsidP="002B24BF">
      <w:pPr>
        <w:rPr>
          <w:rFonts w:asciiTheme="majorHAnsi" w:hAnsiTheme="majorHAnsi"/>
        </w:rPr>
      </w:pPr>
      <w:r>
        <w:rPr>
          <w:rFonts w:asciiTheme="majorHAnsi" w:hAnsiTheme="majorHAnsi"/>
        </w:rPr>
        <w:t>El plan de gestión del riesgo para la construcción de la variante Puerto Berrío se formuló a partir de los riesgos asociados al proyecto por amenazas naturales</w:t>
      </w:r>
      <w:r w:rsidR="00D57E8E">
        <w:rPr>
          <w:rFonts w:asciiTheme="majorHAnsi" w:hAnsiTheme="majorHAnsi"/>
        </w:rPr>
        <w:t xml:space="preserve"> principalmente</w:t>
      </w:r>
      <w:r w:rsidR="003A0C05">
        <w:rPr>
          <w:rFonts w:asciiTheme="majorHAnsi" w:hAnsiTheme="majorHAnsi"/>
        </w:rPr>
        <w:t xml:space="preserve"> presencia de tormentas</w:t>
      </w:r>
      <w:r w:rsidR="00C47187">
        <w:rPr>
          <w:rFonts w:asciiTheme="majorHAnsi" w:hAnsiTheme="majorHAnsi"/>
        </w:rPr>
        <w:t xml:space="preserve"> (Nivel Medio – 23 actividades relacionadas)</w:t>
      </w:r>
      <w:r>
        <w:rPr>
          <w:rFonts w:asciiTheme="majorHAnsi" w:hAnsiTheme="majorHAnsi"/>
        </w:rPr>
        <w:t xml:space="preserve">, </w:t>
      </w:r>
      <w:r w:rsidR="00C47187">
        <w:rPr>
          <w:rFonts w:asciiTheme="majorHAnsi" w:hAnsiTheme="majorHAnsi"/>
        </w:rPr>
        <w:t xml:space="preserve">amenazas </w:t>
      </w:r>
      <w:r>
        <w:rPr>
          <w:rFonts w:asciiTheme="majorHAnsi" w:hAnsiTheme="majorHAnsi"/>
        </w:rPr>
        <w:t>sociales</w:t>
      </w:r>
      <w:r w:rsidR="00C47187">
        <w:rPr>
          <w:rFonts w:asciiTheme="majorHAnsi" w:hAnsiTheme="majorHAnsi"/>
        </w:rPr>
        <w:t xml:space="preserve"> principalmente problemas de orden público</w:t>
      </w:r>
      <w:r>
        <w:rPr>
          <w:rFonts w:asciiTheme="majorHAnsi" w:hAnsiTheme="majorHAnsi"/>
        </w:rPr>
        <w:t xml:space="preserve"> </w:t>
      </w:r>
      <w:r w:rsidR="00C47187">
        <w:rPr>
          <w:rFonts w:asciiTheme="majorHAnsi" w:hAnsiTheme="majorHAnsi"/>
        </w:rPr>
        <w:t xml:space="preserve">(Nivel Medio – 7 actividades relacionadas) </w:t>
      </w:r>
      <w:r>
        <w:rPr>
          <w:rFonts w:asciiTheme="majorHAnsi" w:hAnsiTheme="majorHAnsi"/>
        </w:rPr>
        <w:t>y de origen ocupacional</w:t>
      </w:r>
      <w:r w:rsidR="00D63178">
        <w:rPr>
          <w:rFonts w:asciiTheme="majorHAnsi" w:hAnsiTheme="majorHAnsi"/>
        </w:rPr>
        <w:t xml:space="preserve"> principalmente lesiones personales</w:t>
      </w:r>
      <w:r w:rsidR="008D658C">
        <w:rPr>
          <w:rFonts w:asciiTheme="majorHAnsi" w:hAnsiTheme="majorHAnsi"/>
        </w:rPr>
        <w:t xml:space="preserve"> (Nivel Medio </w:t>
      </w:r>
      <w:r w:rsidR="00D63178">
        <w:rPr>
          <w:rFonts w:asciiTheme="majorHAnsi" w:hAnsiTheme="majorHAnsi"/>
        </w:rPr>
        <w:t>–</w:t>
      </w:r>
      <w:r w:rsidR="008D658C">
        <w:rPr>
          <w:rFonts w:asciiTheme="majorHAnsi" w:hAnsiTheme="majorHAnsi"/>
        </w:rPr>
        <w:t xml:space="preserve"> </w:t>
      </w:r>
      <w:r w:rsidR="00D63178">
        <w:rPr>
          <w:rFonts w:asciiTheme="majorHAnsi" w:hAnsiTheme="majorHAnsi"/>
        </w:rPr>
        <w:t>3 actividades relacionadas)</w:t>
      </w:r>
      <w:r>
        <w:rPr>
          <w:rFonts w:asciiTheme="majorHAnsi" w:hAnsiTheme="majorHAnsi"/>
        </w:rPr>
        <w:t>. Los riesgos se evaluaron a partir de las actividades del proyecto obteniendo que para su ejecución el nivel de riesgos se encuentra entre medio (</w:t>
      </w:r>
      <w:r w:rsidR="00C12383">
        <w:rPr>
          <w:rFonts w:asciiTheme="majorHAnsi" w:hAnsiTheme="majorHAnsi"/>
        </w:rPr>
        <w:t>58</w:t>
      </w:r>
      <w:r>
        <w:rPr>
          <w:rFonts w:asciiTheme="majorHAnsi" w:hAnsiTheme="majorHAnsi"/>
        </w:rPr>
        <w:t>%), bajo (26%) y bajo ningún riesgo (</w:t>
      </w:r>
      <w:r w:rsidR="00C12383">
        <w:rPr>
          <w:rFonts w:asciiTheme="majorHAnsi" w:hAnsiTheme="majorHAnsi"/>
        </w:rPr>
        <w:t>16</w:t>
      </w:r>
      <w:r>
        <w:rPr>
          <w:rFonts w:asciiTheme="majorHAnsi" w:hAnsiTheme="majorHAnsi"/>
        </w:rPr>
        <w:t>%)</w:t>
      </w:r>
      <w:r w:rsidR="00C12383">
        <w:rPr>
          <w:rFonts w:asciiTheme="majorHAnsi" w:hAnsiTheme="majorHAnsi"/>
        </w:rPr>
        <w:t xml:space="preserve">. A partir del resultado se establecieron las estrategias para la respuesta de emergencias y los equipos necesarios para su ejecución. </w:t>
      </w:r>
    </w:p>
    <w:p w14:paraId="48A58E51" w14:textId="77777777" w:rsidR="000A7711" w:rsidRDefault="000A7711" w:rsidP="002B24BF">
      <w:pPr>
        <w:rPr>
          <w:rFonts w:asciiTheme="majorHAnsi" w:hAnsiTheme="majorHAnsi"/>
        </w:rPr>
      </w:pPr>
    </w:p>
    <w:p w14:paraId="0D56C6C8" w14:textId="4488A16C" w:rsidR="00C12383" w:rsidRDefault="00C12383" w:rsidP="002B24BF">
      <w:pPr>
        <w:rPr>
          <w:rFonts w:asciiTheme="majorHAnsi" w:hAnsiTheme="majorHAnsi"/>
        </w:rPr>
      </w:pPr>
      <w:r>
        <w:rPr>
          <w:rFonts w:asciiTheme="majorHAnsi" w:hAnsiTheme="majorHAnsi"/>
        </w:rPr>
        <w:t>El plan de desmantelamiento y abandono comprende la ejecución de tres actividades principales correspondientes al desmantelamiento de infraestructura asociada al proyecto y equipos, actividades de restauración paisajística enfocadas a taludes, derecho de vía, áreas de plantas y campamentos y las ZODME y estrategias de información</w:t>
      </w:r>
      <w:r w:rsidR="000A7711">
        <w:rPr>
          <w:rFonts w:asciiTheme="majorHAnsi" w:hAnsiTheme="majorHAnsi"/>
        </w:rPr>
        <w:t xml:space="preserve"> dirigidas a la comunidad y a las autoridades del área de influencia socioeconómica</w:t>
      </w:r>
      <w:r>
        <w:rPr>
          <w:rFonts w:asciiTheme="majorHAnsi" w:hAnsiTheme="majorHAnsi"/>
        </w:rPr>
        <w:t xml:space="preserve">. </w:t>
      </w:r>
    </w:p>
    <w:p w14:paraId="0F2A0815" w14:textId="77777777" w:rsidR="00C12383" w:rsidRDefault="00C12383" w:rsidP="002B24BF">
      <w:pPr>
        <w:rPr>
          <w:rFonts w:asciiTheme="majorHAnsi" w:hAnsiTheme="majorHAnsi"/>
        </w:rPr>
      </w:pPr>
    </w:p>
    <w:p w14:paraId="5A84B99C" w14:textId="6CB8A9E8" w:rsidR="009A1788" w:rsidRDefault="009A1788" w:rsidP="002B24BF">
      <w:pPr>
        <w:rPr>
          <w:rFonts w:asciiTheme="majorHAnsi" w:hAnsiTheme="majorHAnsi"/>
        </w:rPr>
      </w:pPr>
    </w:p>
    <w:p w14:paraId="5CC24E9A" w14:textId="77777777" w:rsidR="009A1788" w:rsidRPr="009A1788" w:rsidRDefault="009A1788" w:rsidP="009A1788">
      <w:pPr>
        <w:rPr>
          <w:rFonts w:asciiTheme="majorHAnsi" w:hAnsiTheme="majorHAnsi"/>
        </w:rPr>
      </w:pPr>
    </w:p>
    <w:p w14:paraId="48237554" w14:textId="77777777" w:rsidR="009A1788" w:rsidRPr="009A1788" w:rsidRDefault="009A1788" w:rsidP="009A1788">
      <w:pPr>
        <w:rPr>
          <w:rFonts w:asciiTheme="majorHAnsi" w:hAnsiTheme="majorHAnsi"/>
        </w:rPr>
      </w:pPr>
    </w:p>
    <w:p w14:paraId="54A91351" w14:textId="77777777" w:rsidR="009A1788" w:rsidRPr="009A1788" w:rsidRDefault="009A1788" w:rsidP="009A1788">
      <w:pPr>
        <w:rPr>
          <w:rFonts w:asciiTheme="majorHAnsi" w:hAnsiTheme="majorHAnsi"/>
        </w:rPr>
      </w:pPr>
    </w:p>
    <w:p w14:paraId="24EF6ECE" w14:textId="77777777" w:rsidR="009A1788" w:rsidRPr="009A1788" w:rsidRDefault="009A1788" w:rsidP="009A1788">
      <w:pPr>
        <w:rPr>
          <w:rFonts w:asciiTheme="majorHAnsi" w:hAnsiTheme="majorHAnsi"/>
        </w:rPr>
      </w:pPr>
    </w:p>
    <w:p w14:paraId="4878AEF9" w14:textId="77777777" w:rsidR="009A1788" w:rsidRPr="009A1788" w:rsidRDefault="009A1788" w:rsidP="009A1788">
      <w:pPr>
        <w:rPr>
          <w:rFonts w:asciiTheme="majorHAnsi" w:hAnsiTheme="majorHAnsi"/>
        </w:rPr>
      </w:pPr>
    </w:p>
    <w:p w14:paraId="035B2717" w14:textId="58DD7520" w:rsidR="009A1788" w:rsidRDefault="009A1788" w:rsidP="009A1788">
      <w:pPr>
        <w:rPr>
          <w:rFonts w:asciiTheme="majorHAnsi" w:hAnsiTheme="majorHAnsi"/>
        </w:rPr>
      </w:pPr>
    </w:p>
    <w:p w14:paraId="42E33154" w14:textId="20E84227" w:rsidR="00C12383" w:rsidRPr="009A1788" w:rsidRDefault="009A1788" w:rsidP="009A1788">
      <w:pPr>
        <w:tabs>
          <w:tab w:val="left" w:pos="4920"/>
        </w:tabs>
        <w:rPr>
          <w:rFonts w:asciiTheme="majorHAnsi" w:hAnsiTheme="majorHAnsi"/>
        </w:rPr>
      </w:pPr>
      <w:r>
        <w:rPr>
          <w:rFonts w:asciiTheme="majorHAnsi" w:hAnsiTheme="majorHAnsi"/>
        </w:rPr>
        <w:tab/>
      </w:r>
    </w:p>
    <w:sectPr w:rsidR="00C12383" w:rsidRPr="009A1788" w:rsidSect="005B072C">
      <w:headerReference w:type="default" r:id="rId11"/>
      <w:footerReference w:type="default" r:id="rId12"/>
      <w:pgSz w:w="12240" w:h="15840" w:code="1"/>
      <w:pgMar w:top="1701" w:right="1701" w:bottom="1701" w:left="2268"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13416B1" w14:textId="77777777" w:rsidR="0019755B" w:rsidRDefault="0019755B" w:rsidP="002D46A6">
      <w:r>
        <w:separator/>
      </w:r>
    </w:p>
    <w:p w14:paraId="565753A6" w14:textId="77777777" w:rsidR="0019755B" w:rsidRDefault="0019755B"/>
  </w:endnote>
  <w:endnote w:type="continuationSeparator" w:id="0">
    <w:p w14:paraId="43482272" w14:textId="77777777" w:rsidR="0019755B" w:rsidRDefault="0019755B" w:rsidP="002D46A6">
      <w:r>
        <w:continuationSeparator/>
      </w:r>
    </w:p>
    <w:p w14:paraId="415E55FE" w14:textId="77777777" w:rsidR="0019755B" w:rsidRDefault="0019755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rial Negrita">
    <w:panose1 w:val="020B0704020202020204"/>
    <w:charset w:val="00"/>
    <w:family w:val="roman"/>
    <w:notTrueType/>
    <w:pitch w:val="default"/>
  </w:font>
  <w:font w:name="Arial">
    <w:panose1 w:val="020B0604020202020204"/>
    <w:charset w:val="00"/>
    <w:family w:val="swiss"/>
    <w:pitch w:val="variable"/>
    <w:sig w:usb0="E0002E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Yu Gothic UI"/>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19E8C96" w14:textId="77777777" w:rsidR="00E74B44" w:rsidRDefault="00E74B44"/>
  <w:tbl>
    <w:tblPr>
      <w:tblW w:w="4915" w:type="pct"/>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ook w:val="04A0" w:firstRow="1" w:lastRow="0" w:firstColumn="1" w:lastColumn="0" w:noHBand="0" w:noVBand="1"/>
    </w:tblPr>
    <w:tblGrid>
      <w:gridCol w:w="3219"/>
      <w:gridCol w:w="2795"/>
      <w:gridCol w:w="2329"/>
    </w:tblGrid>
    <w:tr w:rsidR="00E74B44" w:rsidRPr="002D46A6" w14:paraId="3A4585CC" w14:textId="77777777" w:rsidTr="002D46A6">
      <w:trPr>
        <w:trHeight w:val="369"/>
      </w:trPr>
      <w:tc>
        <w:tcPr>
          <w:tcW w:w="1929" w:type="pct"/>
          <w:vMerge w:val="restart"/>
          <w:shd w:val="clear" w:color="auto" w:fill="auto"/>
          <w:vAlign w:val="center"/>
        </w:tcPr>
        <w:p w14:paraId="2A8418E1" w14:textId="4F73CD60" w:rsidR="00E74B44" w:rsidRPr="00FB054D" w:rsidRDefault="00B93AD4" w:rsidP="00FB054D">
          <w:pPr>
            <w:pStyle w:val="PiePagina"/>
          </w:pPr>
          <w:r w:rsidRPr="0099260E">
            <w:rPr>
              <w:noProof/>
              <w:lang w:eastAsia="es-CO"/>
            </w:rPr>
            <w:drawing>
              <wp:inline distT="0" distB="0" distL="0" distR="0" wp14:anchorId="289AB351" wp14:editId="51DE034A">
                <wp:extent cx="1871345" cy="59563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
                          <a:extLst>
                            <a:ext uri="{28A0092B-C50C-407E-A947-70E740481C1C}">
                              <a14:useLocalDpi xmlns:a14="http://schemas.microsoft.com/office/drawing/2010/main" val="0"/>
                            </a:ext>
                          </a:extLst>
                        </a:blip>
                        <a:srcRect l="18445" t="24181" r="39850" b="52644"/>
                        <a:stretch>
                          <a:fillRect/>
                        </a:stretch>
                      </pic:blipFill>
                      <pic:spPr bwMode="auto">
                        <a:xfrm>
                          <a:off x="0" y="0"/>
                          <a:ext cx="1871345" cy="595630"/>
                        </a:xfrm>
                        <a:prstGeom prst="rect">
                          <a:avLst/>
                        </a:prstGeom>
                        <a:noFill/>
                        <a:ln>
                          <a:noFill/>
                        </a:ln>
                      </pic:spPr>
                    </pic:pic>
                  </a:graphicData>
                </a:graphic>
              </wp:inline>
            </w:drawing>
          </w:r>
        </w:p>
      </w:tc>
      <w:tc>
        <w:tcPr>
          <w:tcW w:w="1675" w:type="pct"/>
          <w:vMerge w:val="restart"/>
          <w:shd w:val="clear" w:color="auto" w:fill="auto"/>
          <w:vAlign w:val="center"/>
        </w:tcPr>
        <w:p w14:paraId="28BB4708" w14:textId="77777777" w:rsidR="00E74B44" w:rsidRPr="00FB054D" w:rsidRDefault="00E74B44" w:rsidP="00FB054D">
          <w:pPr>
            <w:pStyle w:val="PiePagina"/>
          </w:pPr>
          <w:r>
            <w:t>ESTUDIO DE IMPACTO AMBIENTAL</w:t>
          </w:r>
        </w:p>
      </w:tc>
      <w:tc>
        <w:tcPr>
          <w:tcW w:w="1396" w:type="pct"/>
          <w:shd w:val="clear" w:color="auto" w:fill="auto"/>
          <w:vAlign w:val="center"/>
        </w:tcPr>
        <w:p w14:paraId="33A0C8D6" w14:textId="77777777" w:rsidR="00E74B44" w:rsidRPr="00FB054D" w:rsidRDefault="00E74B44" w:rsidP="00B27F7C">
          <w:pPr>
            <w:pStyle w:val="PiePagina"/>
          </w:pPr>
          <w:r>
            <w:t>RESUMEN EJECUTIVO</w:t>
          </w:r>
        </w:p>
      </w:tc>
    </w:tr>
    <w:tr w:rsidR="00E74B44" w:rsidRPr="002D46A6" w14:paraId="2307F273" w14:textId="77777777" w:rsidTr="002D46A6">
      <w:trPr>
        <w:trHeight w:val="369"/>
      </w:trPr>
      <w:tc>
        <w:tcPr>
          <w:tcW w:w="1929" w:type="pct"/>
          <w:vMerge/>
          <w:shd w:val="clear" w:color="auto" w:fill="auto"/>
          <w:vAlign w:val="center"/>
        </w:tcPr>
        <w:p w14:paraId="182AA499" w14:textId="77777777" w:rsidR="00E74B44" w:rsidRPr="00FB054D" w:rsidRDefault="00E74B44" w:rsidP="00FB054D"/>
      </w:tc>
      <w:tc>
        <w:tcPr>
          <w:tcW w:w="1675" w:type="pct"/>
          <w:vMerge/>
          <w:shd w:val="clear" w:color="auto" w:fill="auto"/>
          <w:vAlign w:val="center"/>
        </w:tcPr>
        <w:p w14:paraId="36F951FB" w14:textId="77777777" w:rsidR="00E74B44" w:rsidRPr="00FB054D" w:rsidRDefault="00E74B44" w:rsidP="00FB054D"/>
      </w:tc>
      <w:tc>
        <w:tcPr>
          <w:tcW w:w="1396" w:type="pct"/>
          <w:shd w:val="clear" w:color="auto" w:fill="auto"/>
          <w:vAlign w:val="center"/>
        </w:tcPr>
        <w:p w14:paraId="15CAE034" w14:textId="62F32FDF" w:rsidR="00E74B44" w:rsidRPr="00FB054D" w:rsidRDefault="00E74B44" w:rsidP="00B93AD4">
          <w:pPr>
            <w:pStyle w:val="Notas"/>
          </w:pPr>
          <w:r>
            <w:t>Bogotá,</w:t>
          </w:r>
          <w:r w:rsidR="00B93AD4">
            <w:t xml:space="preserve"> Marzo de 2016</w:t>
          </w:r>
        </w:p>
      </w:tc>
    </w:tr>
    <w:tr w:rsidR="00E74B44" w:rsidRPr="002D46A6" w14:paraId="1F5A3956" w14:textId="77777777" w:rsidTr="002D46A6">
      <w:trPr>
        <w:trHeight w:val="272"/>
      </w:trPr>
      <w:tc>
        <w:tcPr>
          <w:tcW w:w="1929" w:type="pct"/>
          <w:vMerge/>
          <w:shd w:val="clear" w:color="auto" w:fill="auto"/>
          <w:vAlign w:val="center"/>
        </w:tcPr>
        <w:p w14:paraId="02ECEB2A" w14:textId="77777777" w:rsidR="00E74B44" w:rsidRPr="00FB054D" w:rsidRDefault="00E74B44" w:rsidP="00FB054D"/>
      </w:tc>
      <w:tc>
        <w:tcPr>
          <w:tcW w:w="1675" w:type="pct"/>
          <w:vMerge/>
          <w:shd w:val="clear" w:color="auto" w:fill="auto"/>
          <w:vAlign w:val="center"/>
        </w:tcPr>
        <w:p w14:paraId="56066560" w14:textId="77777777" w:rsidR="00E74B44" w:rsidRPr="00FB054D" w:rsidRDefault="00E74B44" w:rsidP="00FB054D"/>
      </w:tc>
      <w:tc>
        <w:tcPr>
          <w:tcW w:w="1396" w:type="pct"/>
          <w:shd w:val="clear" w:color="auto" w:fill="auto"/>
          <w:vAlign w:val="center"/>
        </w:tcPr>
        <w:p w14:paraId="4E6BF9C7" w14:textId="475C74B5" w:rsidR="00E74B44" w:rsidRPr="00FB054D" w:rsidRDefault="00E74B44" w:rsidP="00FB054D">
          <w:pPr>
            <w:pStyle w:val="Notas"/>
          </w:pPr>
          <w:r w:rsidRPr="00FB054D">
            <w:t xml:space="preserve">Página </w:t>
          </w:r>
          <w:r w:rsidRPr="00FB054D">
            <w:fldChar w:fldCharType="begin"/>
          </w:r>
          <w:r w:rsidRPr="00FB054D">
            <w:instrText>PAGE   \* MERGEFORMAT</w:instrText>
          </w:r>
          <w:r w:rsidRPr="00FB054D">
            <w:fldChar w:fldCharType="separate"/>
          </w:r>
          <w:r w:rsidR="00B93AD4" w:rsidRPr="00B93AD4">
            <w:rPr>
              <w:noProof/>
              <w:lang w:val="es-ES"/>
            </w:rPr>
            <w:t>1</w:t>
          </w:r>
          <w:r w:rsidRPr="00FB054D">
            <w:fldChar w:fldCharType="end"/>
          </w:r>
        </w:p>
      </w:tc>
    </w:tr>
  </w:tbl>
  <w:p w14:paraId="63565D40" w14:textId="77777777" w:rsidR="00E74B44" w:rsidRPr="00FB054D" w:rsidRDefault="00E74B44" w:rsidP="00553B8A"/>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17B823F" w14:textId="77777777" w:rsidR="0019755B" w:rsidRDefault="0019755B" w:rsidP="002D46A6">
      <w:r>
        <w:separator/>
      </w:r>
    </w:p>
    <w:p w14:paraId="7A405944" w14:textId="77777777" w:rsidR="0019755B" w:rsidRDefault="0019755B"/>
  </w:footnote>
  <w:footnote w:type="continuationSeparator" w:id="0">
    <w:p w14:paraId="45B837DE" w14:textId="77777777" w:rsidR="0019755B" w:rsidRDefault="0019755B" w:rsidP="002D46A6">
      <w:r>
        <w:continuationSeparator/>
      </w:r>
    </w:p>
    <w:p w14:paraId="474419B6" w14:textId="77777777" w:rsidR="0019755B" w:rsidRDefault="0019755B"/>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43"/>
      <w:gridCol w:w="4244"/>
    </w:tblGrid>
    <w:tr w:rsidR="00E74B44" w:rsidRPr="002D46A6" w14:paraId="1E74BB40" w14:textId="77777777" w:rsidTr="00795900">
      <w:trPr>
        <w:jc w:val="center"/>
      </w:trPr>
      <w:tc>
        <w:tcPr>
          <w:tcW w:w="2500" w:type="pct"/>
          <w:tcBorders>
            <w:top w:val="nil"/>
            <w:left w:val="nil"/>
            <w:bottom w:val="double" w:sz="4" w:space="0" w:color="auto"/>
            <w:right w:val="nil"/>
          </w:tcBorders>
          <w:shd w:val="clear" w:color="auto" w:fill="auto"/>
          <w:vAlign w:val="center"/>
        </w:tcPr>
        <w:p w14:paraId="54610613" w14:textId="77777777" w:rsidR="00E74B44" w:rsidRPr="00FB054D" w:rsidRDefault="00E74B44" w:rsidP="00FB054D">
          <w:r w:rsidRPr="0099260E">
            <w:rPr>
              <w:noProof/>
              <w:lang w:eastAsia="es-CO"/>
            </w:rPr>
            <w:drawing>
              <wp:inline distT="0" distB="0" distL="0" distR="0" wp14:anchorId="3E6DC5A5" wp14:editId="14441B58">
                <wp:extent cx="1871345" cy="595630"/>
                <wp:effectExtent l="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
                          <a:extLst>
                            <a:ext uri="{28A0092B-C50C-407E-A947-70E740481C1C}">
                              <a14:useLocalDpi xmlns:a14="http://schemas.microsoft.com/office/drawing/2010/main" val="0"/>
                            </a:ext>
                          </a:extLst>
                        </a:blip>
                        <a:srcRect l="18445" t="24181" r="39850" b="52644"/>
                        <a:stretch>
                          <a:fillRect/>
                        </a:stretch>
                      </pic:blipFill>
                      <pic:spPr bwMode="auto">
                        <a:xfrm>
                          <a:off x="0" y="0"/>
                          <a:ext cx="1871345" cy="595630"/>
                        </a:xfrm>
                        <a:prstGeom prst="rect">
                          <a:avLst/>
                        </a:prstGeom>
                        <a:noFill/>
                        <a:ln>
                          <a:noFill/>
                        </a:ln>
                      </pic:spPr>
                    </pic:pic>
                  </a:graphicData>
                </a:graphic>
              </wp:inline>
            </w:drawing>
          </w:r>
        </w:p>
      </w:tc>
      <w:tc>
        <w:tcPr>
          <w:tcW w:w="2500" w:type="pct"/>
          <w:tcBorders>
            <w:top w:val="nil"/>
            <w:left w:val="nil"/>
            <w:bottom w:val="double" w:sz="4" w:space="0" w:color="auto"/>
            <w:right w:val="nil"/>
          </w:tcBorders>
          <w:shd w:val="clear" w:color="auto" w:fill="auto"/>
          <w:vAlign w:val="center"/>
        </w:tcPr>
        <w:p w14:paraId="2932D727" w14:textId="77777777" w:rsidR="00E74B44" w:rsidRPr="00FB054D" w:rsidRDefault="00E74B44" w:rsidP="007F469B">
          <w:pPr>
            <w:pStyle w:val="Encabezados"/>
          </w:pPr>
          <w:r w:rsidRPr="00D568D4">
            <w:rPr>
              <w:caps w:val="0"/>
            </w:rPr>
            <w:t>Estudio de Impacto Ambiental para la construcción de la variante Puerto Berrío en los departamentos de Antioquia y Santander</w:t>
          </w:r>
        </w:p>
      </w:tc>
    </w:tr>
  </w:tbl>
  <w:p w14:paraId="7F40560C" w14:textId="77777777" w:rsidR="00E74B44" w:rsidRDefault="00E74B44"/>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A1049C"/>
    <w:multiLevelType w:val="hybridMultilevel"/>
    <w:tmpl w:val="04FA5ABC"/>
    <w:lvl w:ilvl="0" w:tplc="C5A872EA">
      <w:start w:val="1"/>
      <w:numFmt w:val="bullet"/>
      <w:pStyle w:val="Ttulo8"/>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 w15:restartNumberingAfterBreak="0">
    <w:nsid w:val="06E11A70"/>
    <w:multiLevelType w:val="hybridMultilevel"/>
    <w:tmpl w:val="DAEADBCC"/>
    <w:lvl w:ilvl="0" w:tplc="9F2626A4">
      <w:numFmt w:val="bullet"/>
      <w:lvlText w:val="-"/>
      <w:lvlJc w:val="left"/>
      <w:pPr>
        <w:ind w:left="720" w:hanging="360"/>
      </w:pPr>
      <w:rPr>
        <w:rFonts w:ascii="Cambria" w:eastAsia="Calibri" w:hAnsi="Cambria" w:cs="Times New Roman"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 w15:restartNumberingAfterBreak="0">
    <w:nsid w:val="109837D4"/>
    <w:multiLevelType w:val="multilevel"/>
    <w:tmpl w:val="0F105D3C"/>
    <w:lvl w:ilvl="0">
      <w:start w:val="11"/>
      <w:numFmt w:val="decimal"/>
      <w:lvlText w:val="%1."/>
      <w:lvlJc w:val="left"/>
      <w:pPr>
        <w:ind w:left="720" w:hanging="720"/>
      </w:pPr>
      <w:rPr>
        <w:rFonts w:hint="default"/>
      </w:rPr>
    </w:lvl>
    <w:lvl w:ilvl="1">
      <w:start w:val="2"/>
      <w:numFmt w:val="decimal"/>
      <w:lvlText w:val="%1.%2."/>
      <w:lvlJc w:val="left"/>
      <w:pPr>
        <w:ind w:left="900" w:hanging="72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620" w:hanging="108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240" w:hanging="1800"/>
      </w:pPr>
      <w:rPr>
        <w:rFonts w:hint="default"/>
      </w:rPr>
    </w:lvl>
  </w:abstractNum>
  <w:abstractNum w:abstractNumId="3" w15:restartNumberingAfterBreak="0">
    <w:nsid w:val="213521DB"/>
    <w:multiLevelType w:val="hybridMultilevel"/>
    <w:tmpl w:val="25A4747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 w15:restartNumberingAfterBreak="0">
    <w:nsid w:val="23DC6543"/>
    <w:multiLevelType w:val="hybridMultilevel"/>
    <w:tmpl w:val="285A83D0"/>
    <w:lvl w:ilvl="0" w:tplc="C0F4C3AA">
      <w:start w:val="1"/>
      <w:numFmt w:val="decimal"/>
      <w:lvlText w:val="%1"/>
      <w:lvlJc w:val="left"/>
      <w:pPr>
        <w:ind w:left="720" w:hanging="360"/>
      </w:pPr>
      <w:rPr>
        <w:rFonts w:ascii="Cambria" w:hAnsi="Cambria" w:hint="default"/>
        <w:b/>
        <w:i w:val="0"/>
        <w:sz w:val="22"/>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5" w15:restartNumberingAfterBreak="0">
    <w:nsid w:val="2EDF5C29"/>
    <w:multiLevelType w:val="hybridMultilevel"/>
    <w:tmpl w:val="3D2ACE4C"/>
    <w:lvl w:ilvl="0" w:tplc="69542F0C">
      <w:start w:val="1"/>
      <w:numFmt w:val="bullet"/>
      <w:pStyle w:val="Ttulo6"/>
      <w:lvlText w:val="o"/>
      <w:lvlJc w:val="left"/>
      <w:pPr>
        <w:ind w:left="360" w:hanging="360"/>
      </w:pPr>
      <w:rPr>
        <w:rFonts w:ascii="Courier New" w:hAnsi="Courier New" w:cs="Courier New"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 w15:restartNumberingAfterBreak="0">
    <w:nsid w:val="30FE2EBA"/>
    <w:multiLevelType w:val="multilevel"/>
    <w:tmpl w:val="240A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 w15:restartNumberingAfterBreak="0">
    <w:nsid w:val="362C06C2"/>
    <w:multiLevelType w:val="hybridMultilevel"/>
    <w:tmpl w:val="77464E30"/>
    <w:lvl w:ilvl="0" w:tplc="09288C72">
      <w:start w:val="1"/>
      <w:numFmt w:val="decimal"/>
      <w:lvlText w:val="%1"/>
      <w:lvlJc w:val="left"/>
      <w:pPr>
        <w:ind w:left="720" w:hanging="360"/>
      </w:pPr>
      <w:rPr>
        <w:rFonts w:ascii="Cambria" w:hAnsi="Cambria" w:hint="default"/>
        <w:b/>
        <w:i w:val="0"/>
        <w:sz w:val="22"/>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8" w15:restartNumberingAfterBreak="0">
    <w:nsid w:val="3BA207E8"/>
    <w:multiLevelType w:val="multilevel"/>
    <w:tmpl w:val="F522D174"/>
    <w:lvl w:ilvl="0">
      <w:start w:val="1"/>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9" w15:restartNumberingAfterBreak="0">
    <w:nsid w:val="3BFC0181"/>
    <w:multiLevelType w:val="hybridMultilevel"/>
    <w:tmpl w:val="C2BE7C78"/>
    <w:lvl w:ilvl="0" w:tplc="FA68017E">
      <w:start w:val="1"/>
      <w:numFmt w:val="bullet"/>
      <w:pStyle w:val="Ttulo4"/>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 w15:restartNumberingAfterBreak="0">
    <w:nsid w:val="3DCB49CB"/>
    <w:multiLevelType w:val="hybridMultilevel"/>
    <w:tmpl w:val="69402460"/>
    <w:lvl w:ilvl="0" w:tplc="C0F4C3AA">
      <w:start w:val="1"/>
      <w:numFmt w:val="decimal"/>
      <w:lvlText w:val="%1"/>
      <w:lvlJc w:val="left"/>
      <w:pPr>
        <w:ind w:left="720" w:hanging="360"/>
      </w:pPr>
      <w:rPr>
        <w:rFonts w:ascii="Cambria" w:hAnsi="Cambria" w:hint="default"/>
        <w:b/>
        <w:i w:val="0"/>
        <w:sz w:val="22"/>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1" w15:restartNumberingAfterBreak="0">
    <w:nsid w:val="48AD50EA"/>
    <w:multiLevelType w:val="hybridMultilevel"/>
    <w:tmpl w:val="AA225D30"/>
    <w:lvl w:ilvl="0" w:tplc="1C820898">
      <w:start w:val="1"/>
      <w:numFmt w:val="bullet"/>
      <w:lvlText w:val=""/>
      <w:lvlJc w:val="left"/>
      <w:pPr>
        <w:ind w:left="360" w:hanging="360"/>
      </w:pPr>
      <w:rPr>
        <w:rFonts w:ascii="Symbol" w:hAnsi="Symbol" w:hint="default"/>
        <w:lang w:val="es-ES_tradnl"/>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2" w15:restartNumberingAfterBreak="0">
    <w:nsid w:val="4AF31956"/>
    <w:multiLevelType w:val="hybridMultilevel"/>
    <w:tmpl w:val="7026DC40"/>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3" w15:restartNumberingAfterBreak="0">
    <w:nsid w:val="60672CA4"/>
    <w:multiLevelType w:val="hybridMultilevel"/>
    <w:tmpl w:val="9A66DA52"/>
    <w:lvl w:ilvl="0" w:tplc="84F6642E">
      <w:start w:val="1"/>
      <w:numFmt w:val="bullet"/>
      <w:pStyle w:val="Ttulo7"/>
      <w:lvlText w:val=""/>
      <w:lvlJc w:val="left"/>
      <w:pPr>
        <w:ind w:left="36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4" w15:restartNumberingAfterBreak="0">
    <w:nsid w:val="66CF5FF6"/>
    <w:multiLevelType w:val="hybridMultilevel"/>
    <w:tmpl w:val="3E9EA1A0"/>
    <w:lvl w:ilvl="0" w:tplc="7BA83F4C">
      <w:start w:val="75"/>
      <w:numFmt w:val="bullet"/>
      <w:lvlText w:val="-"/>
      <w:lvlJc w:val="left"/>
      <w:pPr>
        <w:ind w:left="360" w:hanging="360"/>
      </w:pPr>
      <w:rPr>
        <w:rFonts w:ascii="Calibri" w:eastAsia="Calibri" w:hAnsi="Calibri" w:cs="Times New Roman"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5" w15:restartNumberingAfterBreak="0">
    <w:nsid w:val="727A7BB3"/>
    <w:multiLevelType w:val="multilevel"/>
    <w:tmpl w:val="54EC66DC"/>
    <w:lvl w:ilvl="0">
      <w:start w:val="1"/>
      <w:numFmt w:val="decimal"/>
      <w:lvlText w:val="%1."/>
      <w:lvlJc w:val="left"/>
      <w:pPr>
        <w:tabs>
          <w:tab w:val="num" w:pos="432"/>
        </w:tabs>
        <w:ind w:left="432" w:hanging="432"/>
      </w:pPr>
      <w:rPr>
        <w:rFonts w:ascii="Cambria" w:eastAsia="Times New Roman" w:hAnsi="Cambria" w:cs="Times New Roman"/>
      </w:rPr>
    </w:lvl>
    <w:lvl w:ilvl="1">
      <w:start w:val="1"/>
      <w:numFmt w:val="decimal"/>
      <w:lvlText w:val="%1.%2"/>
      <w:lvlJc w:val="left"/>
      <w:pPr>
        <w:tabs>
          <w:tab w:val="num" w:pos="576"/>
        </w:tabs>
        <w:ind w:left="576" w:hanging="576"/>
      </w:pPr>
    </w:lvl>
    <w:lvl w:ilvl="2">
      <w:start w:val="1"/>
      <w:numFmt w:val="decimal"/>
      <w:pStyle w:val="EstiloTtulo3ttulo3Ttulo3AALEdgar3111Ttulo3Ttulo3"/>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16" w15:restartNumberingAfterBreak="0">
    <w:nsid w:val="72B1306D"/>
    <w:multiLevelType w:val="multilevel"/>
    <w:tmpl w:val="77046C16"/>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7" w15:restartNumberingAfterBreak="0">
    <w:nsid w:val="787D2C5C"/>
    <w:multiLevelType w:val="multilevel"/>
    <w:tmpl w:val="F522D174"/>
    <w:lvl w:ilvl="0">
      <w:start w:val="1"/>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8" w15:restartNumberingAfterBreak="0">
    <w:nsid w:val="79173399"/>
    <w:multiLevelType w:val="hybridMultilevel"/>
    <w:tmpl w:val="52FE5514"/>
    <w:lvl w:ilvl="0" w:tplc="07604110">
      <w:start w:val="1"/>
      <w:numFmt w:val="bullet"/>
      <w:pStyle w:val="Ttulo5"/>
      <w:lvlText w:val=""/>
      <w:lvlJc w:val="left"/>
      <w:pPr>
        <w:ind w:left="36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9" w15:restartNumberingAfterBreak="0">
    <w:nsid w:val="7CA63B71"/>
    <w:multiLevelType w:val="hybridMultilevel"/>
    <w:tmpl w:val="324863CC"/>
    <w:lvl w:ilvl="0" w:tplc="C0F4C3AA">
      <w:start w:val="1"/>
      <w:numFmt w:val="decimal"/>
      <w:lvlText w:val="%1"/>
      <w:lvlJc w:val="left"/>
      <w:pPr>
        <w:ind w:left="720" w:hanging="360"/>
      </w:pPr>
      <w:rPr>
        <w:rFonts w:ascii="Cambria" w:hAnsi="Cambria" w:hint="default"/>
        <w:b/>
        <w:i w:val="0"/>
        <w:sz w:val="22"/>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num w:numId="1">
    <w:abstractNumId w:val="7"/>
  </w:num>
  <w:num w:numId="2">
    <w:abstractNumId w:val="4"/>
  </w:num>
  <w:num w:numId="3">
    <w:abstractNumId w:val="19"/>
  </w:num>
  <w:num w:numId="4">
    <w:abstractNumId w:val="10"/>
  </w:num>
  <w:num w:numId="5">
    <w:abstractNumId w:val="15"/>
  </w:num>
  <w:num w:numId="6">
    <w:abstractNumId w:val="14"/>
  </w:num>
  <w:num w:numId="7">
    <w:abstractNumId w:val="11"/>
  </w:num>
  <w:num w:numId="8">
    <w:abstractNumId w:val="17"/>
  </w:num>
  <w:num w:numId="9">
    <w:abstractNumId w:val="9"/>
  </w:num>
  <w:num w:numId="10">
    <w:abstractNumId w:val="18"/>
  </w:num>
  <w:num w:numId="11">
    <w:abstractNumId w:val="5"/>
  </w:num>
  <w:num w:numId="12">
    <w:abstractNumId w:val="13"/>
  </w:num>
  <w:num w:numId="13">
    <w:abstractNumId w:val="0"/>
  </w:num>
  <w:num w:numId="14">
    <w:abstractNumId w:val="8"/>
  </w:num>
  <w:num w:numId="15">
    <w:abstractNumId w:val="16"/>
  </w:num>
  <w:num w:numId="16">
    <w:abstractNumId w:val="6"/>
  </w:num>
  <w:num w:numId="17">
    <w:abstractNumId w:val="12"/>
  </w:num>
  <w:num w:numId="18">
    <w:abstractNumId w:val="2"/>
  </w:num>
  <w:num w:numId="19">
    <w:abstractNumId w:val="3"/>
  </w:num>
  <w:num w:numId="2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6"/>
  <w:attachedTemplate r:id="rId1"/>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13C14"/>
    <w:rsid w:val="0000480C"/>
    <w:rsid w:val="0001535A"/>
    <w:rsid w:val="00016AD6"/>
    <w:rsid w:val="00016D13"/>
    <w:rsid w:val="0001772A"/>
    <w:rsid w:val="000310E0"/>
    <w:rsid w:val="00031134"/>
    <w:rsid w:val="0004437C"/>
    <w:rsid w:val="00053265"/>
    <w:rsid w:val="00055FAD"/>
    <w:rsid w:val="0005608D"/>
    <w:rsid w:val="000571A9"/>
    <w:rsid w:val="00062648"/>
    <w:rsid w:val="00065B12"/>
    <w:rsid w:val="000741FF"/>
    <w:rsid w:val="000748F1"/>
    <w:rsid w:val="00080CC8"/>
    <w:rsid w:val="00097225"/>
    <w:rsid w:val="000A0E1F"/>
    <w:rsid w:val="000A1DAF"/>
    <w:rsid w:val="000A2B7B"/>
    <w:rsid w:val="000A38B4"/>
    <w:rsid w:val="000A7711"/>
    <w:rsid w:val="000B1514"/>
    <w:rsid w:val="000B2132"/>
    <w:rsid w:val="000D14E6"/>
    <w:rsid w:val="000E1167"/>
    <w:rsid w:val="000F1742"/>
    <w:rsid w:val="000F6A39"/>
    <w:rsid w:val="001071C3"/>
    <w:rsid w:val="00110014"/>
    <w:rsid w:val="001168A6"/>
    <w:rsid w:val="001239C0"/>
    <w:rsid w:val="00124A40"/>
    <w:rsid w:val="00154D21"/>
    <w:rsid w:val="0017712D"/>
    <w:rsid w:val="0019755B"/>
    <w:rsid w:val="001A3402"/>
    <w:rsid w:val="001A4C92"/>
    <w:rsid w:val="001C2526"/>
    <w:rsid w:val="001C4ABE"/>
    <w:rsid w:val="001E1C3B"/>
    <w:rsid w:val="002211FE"/>
    <w:rsid w:val="00221F9A"/>
    <w:rsid w:val="002238ED"/>
    <w:rsid w:val="00223E38"/>
    <w:rsid w:val="002424D0"/>
    <w:rsid w:val="002616A3"/>
    <w:rsid w:val="00262062"/>
    <w:rsid w:val="002640B4"/>
    <w:rsid w:val="00264E48"/>
    <w:rsid w:val="00273A23"/>
    <w:rsid w:val="00292E38"/>
    <w:rsid w:val="00297DD4"/>
    <w:rsid w:val="002B1B42"/>
    <w:rsid w:val="002B24BF"/>
    <w:rsid w:val="002C01A0"/>
    <w:rsid w:val="002C7EF6"/>
    <w:rsid w:val="002D46A6"/>
    <w:rsid w:val="003003EC"/>
    <w:rsid w:val="003011C5"/>
    <w:rsid w:val="003017C5"/>
    <w:rsid w:val="00302A4A"/>
    <w:rsid w:val="00316751"/>
    <w:rsid w:val="003172F9"/>
    <w:rsid w:val="003466A2"/>
    <w:rsid w:val="0034686B"/>
    <w:rsid w:val="003734E2"/>
    <w:rsid w:val="0037761B"/>
    <w:rsid w:val="00381C10"/>
    <w:rsid w:val="00382C1D"/>
    <w:rsid w:val="00383624"/>
    <w:rsid w:val="003836D3"/>
    <w:rsid w:val="003908F3"/>
    <w:rsid w:val="00395A30"/>
    <w:rsid w:val="00396AF5"/>
    <w:rsid w:val="003A0C05"/>
    <w:rsid w:val="003C1A9B"/>
    <w:rsid w:val="003E1035"/>
    <w:rsid w:val="003E203E"/>
    <w:rsid w:val="003E715C"/>
    <w:rsid w:val="00400E46"/>
    <w:rsid w:val="00403FC6"/>
    <w:rsid w:val="004225A4"/>
    <w:rsid w:val="00426AC8"/>
    <w:rsid w:val="004276C2"/>
    <w:rsid w:val="00434D05"/>
    <w:rsid w:val="004351C1"/>
    <w:rsid w:val="00435644"/>
    <w:rsid w:val="004465B9"/>
    <w:rsid w:val="00451CEB"/>
    <w:rsid w:val="00460D80"/>
    <w:rsid w:val="00471CE1"/>
    <w:rsid w:val="004756A3"/>
    <w:rsid w:val="00476ABE"/>
    <w:rsid w:val="00482635"/>
    <w:rsid w:val="00482DA5"/>
    <w:rsid w:val="0048307C"/>
    <w:rsid w:val="004874E5"/>
    <w:rsid w:val="00491542"/>
    <w:rsid w:val="00493718"/>
    <w:rsid w:val="004942CA"/>
    <w:rsid w:val="004978AE"/>
    <w:rsid w:val="00497E2A"/>
    <w:rsid w:val="004A3DB8"/>
    <w:rsid w:val="004B0306"/>
    <w:rsid w:val="004B4E08"/>
    <w:rsid w:val="004D490D"/>
    <w:rsid w:val="004E7BC8"/>
    <w:rsid w:val="004F2CFB"/>
    <w:rsid w:val="004F7AD3"/>
    <w:rsid w:val="00517C9E"/>
    <w:rsid w:val="005244DC"/>
    <w:rsid w:val="00526831"/>
    <w:rsid w:val="00531B37"/>
    <w:rsid w:val="00531EB5"/>
    <w:rsid w:val="00553078"/>
    <w:rsid w:val="00553B8A"/>
    <w:rsid w:val="0056110D"/>
    <w:rsid w:val="00572BB4"/>
    <w:rsid w:val="005803F6"/>
    <w:rsid w:val="00582D3E"/>
    <w:rsid w:val="00595966"/>
    <w:rsid w:val="005B072C"/>
    <w:rsid w:val="005B4A35"/>
    <w:rsid w:val="005B5F00"/>
    <w:rsid w:val="005C0B26"/>
    <w:rsid w:val="005C179D"/>
    <w:rsid w:val="005C3521"/>
    <w:rsid w:val="005E5B75"/>
    <w:rsid w:val="005F1AA6"/>
    <w:rsid w:val="00612000"/>
    <w:rsid w:val="00615615"/>
    <w:rsid w:val="0062270D"/>
    <w:rsid w:val="00640C9C"/>
    <w:rsid w:val="00642058"/>
    <w:rsid w:val="0064756C"/>
    <w:rsid w:val="006649A9"/>
    <w:rsid w:val="00666BA4"/>
    <w:rsid w:val="006720C8"/>
    <w:rsid w:val="00684D35"/>
    <w:rsid w:val="00686711"/>
    <w:rsid w:val="00686E58"/>
    <w:rsid w:val="006A2AF0"/>
    <w:rsid w:val="006A3F0F"/>
    <w:rsid w:val="006A4FD3"/>
    <w:rsid w:val="006B214D"/>
    <w:rsid w:val="006B4645"/>
    <w:rsid w:val="006C5637"/>
    <w:rsid w:val="006D0C3D"/>
    <w:rsid w:val="006D2872"/>
    <w:rsid w:val="006E0575"/>
    <w:rsid w:val="006E194F"/>
    <w:rsid w:val="006F49A0"/>
    <w:rsid w:val="006F4E9B"/>
    <w:rsid w:val="006F6E2F"/>
    <w:rsid w:val="00701E09"/>
    <w:rsid w:val="00707C9B"/>
    <w:rsid w:val="007263DE"/>
    <w:rsid w:val="0073397E"/>
    <w:rsid w:val="00736080"/>
    <w:rsid w:val="007374AB"/>
    <w:rsid w:val="00737FC9"/>
    <w:rsid w:val="0074723A"/>
    <w:rsid w:val="0075062B"/>
    <w:rsid w:val="00755AA3"/>
    <w:rsid w:val="00766931"/>
    <w:rsid w:val="00777B44"/>
    <w:rsid w:val="007932D7"/>
    <w:rsid w:val="00794A61"/>
    <w:rsid w:val="00795900"/>
    <w:rsid w:val="007A3042"/>
    <w:rsid w:val="007C2F9C"/>
    <w:rsid w:val="007D0425"/>
    <w:rsid w:val="007E0CCA"/>
    <w:rsid w:val="007E5599"/>
    <w:rsid w:val="007F1820"/>
    <w:rsid w:val="007F469B"/>
    <w:rsid w:val="007F4E6C"/>
    <w:rsid w:val="00813C14"/>
    <w:rsid w:val="00817668"/>
    <w:rsid w:val="008211B4"/>
    <w:rsid w:val="0082141A"/>
    <w:rsid w:val="00831761"/>
    <w:rsid w:val="00853956"/>
    <w:rsid w:val="008813F4"/>
    <w:rsid w:val="0088685C"/>
    <w:rsid w:val="0089388D"/>
    <w:rsid w:val="00893A6E"/>
    <w:rsid w:val="008959FA"/>
    <w:rsid w:val="00895F90"/>
    <w:rsid w:val="00896EF7"/>
    <w:rsid w:val="00896F08"/>
    <w:rsid w:val="008A299B"/>
    <w:rsid w:val="008B1969"/>
    <w:rsid w:val="008B69BA"/>
    <w:rsid w:val="008B7318"/>
    <w:rsid w:val="008C434A"/>
    <w:rsid w:val="008D2B17"/>
    <w:rsid w:val="008D658C"/>
    <w:rsid w:val="008E25EA"/>
    <w:rsid w:val="008F0FA1"/>
    <w:rsid w:val="00923AA3"/>
    <w:rsid w:val="00937616"/>
    <w:rsid w:val="009418E0"/>
    <w:rsid w:val="009476FB"/>
    <w:rsid w:val="00951C63"/>
    <w:rsid w:val="00960C61"/>
    <w:rsid w:val="00970473"/>
    <w:rsid w:val="009864E6"/>
    <w:rsid w:val="00995E18"/>
    <w:rsid w:val="009A123A"/>
    <w:rsid w:val="009A1788"/>
    <w:rsid w:val="009A244E"/>
    <w:rsid w:val="009A6025"/>
    <w:rsid w:val="009B52F1"/>
    <w:rsid w:val="009C322E"/>
    <w:rsid w:val="009C48E8"/>
    <w:rsid w:val="009E613F"/>
    <w:rsid w:val="009F5984"/>
    <w:rsid w:val="00A03F92"/>
    <w:rsid w:val="00A17C44"/>
    <w:rsid w:val="00A3309E"/>
    <w:rsid w:val="00A4400D"/>
    <w:rsid w:val="00A54161"/>
    <w:rsid w:val="00A56559"/>
    <w:rsid w:val="00A61B31"/>
    <w:rsid w:val="00A808A5"/>
    <w:rsid w:val="00A80F8D"/>
    <w:rsid w:val="00A87613"/>
    <w:rsid w:val="00A96FAB"/>
    <w:rsid w:val="00AA4011"/>
    <w:rsid w:val="00AA5935"/>
    <w:rsid w:val="00AA6496"/>
    <w:rsid w:val="00AB7624"/>
    <w:rsid w:val="00AE3D24"/>
    <w:rsid w:val="00AE61E1"/>
    <w:rsid w:val="00AE6513"/>
    <w:rsid w:val="00B0047F"/>
    <w:rsid w:val="00B00AD7"/>
    <w:rsid w:val="00B03D5D"/>
    <w:rsid w:val="00B06998"/>
    <w:rsid w:val="00B11C96"/>
    <w:rsid w:val="00B16E73"/>
    <w:rsid w:val="00B27F7C"/>
    <w:rsid w:val="00B374EE"/>
    <w:rsid w:val="00B43CA5"/>
    <w:rsid w:val="00B477F8"/>
    <w:rsid w:val="00B53874"/>
    <w:rsid w:val="00B82E5D"/>
    <w:rsid w:val="00B857A1"/>
    <w:rsid w:val="00B87159"/>
    <w:rsid w:val="00B93AD4"/>
    <w:rsid w:val="00B9762B"/>
    <w:rsid w:val="00B97782"/>
    <w:rsid w:val="00BB1A4A"/>
    <w:rsid w:val="00C024B8"/>
    <w:rsid w:val="00C03185"/>
    <w:rsid w:val="00C12383"/>
    <w:rsid w:val="00C24813"/>
    <w:rsid w:val="00C3237C"/>
    <w:rsid w:val="00C364B5"/>
    <w:rsid w:val="00C47187"/>
    <w:rsid w:val="00C5160F"/>
    <w:rsid w:val="00C67E10"/>
    <w:rsid w:val="00C73BEB"/>
    <w:rsid w:val="00C8499E"/>
    <w:rsid w:val="00CA1FE6"/>
    <w:rsid w:val="00CA5B7E"/>
    <w:rsid w:val="00CB40BD"/>
    <w:rsid w:val="00CC11C7"/>
    <w:rsid w:val="00CD708B"/>
    <w:rsid w:val="00CD76E9"/>
    <w:rsid w:val="00CE1A99"/>
    <w:rsid w:val="00CF203F"/>
    <w:rsid w:val="00CF5933"/>
    <w:rsid w:val="00D06C6E"/>
    <w:rsid w:val="00D12DB3"/>
    <w:rsid w:val="00D13E14"/>
    <w:rsid w:val="00D14D05"/>
    <w:rsid w:val="00D351CE"/>
    <w:rsid w:val="00D47A88"/>
    <w:rsid w:val="00D57E8E"/>
    <w:rsid w:val="00D63178"/>
    <w:rsid w:val="00D71A78"/>
    <w:rsid w:val="00D74851"/>
    <w:rsid w:val="00D848BB"/>
    <w:rsid w:val="00D91836"/>
    <w:rsid w:val="00D94F49"/>
    <w:rsid w:val="00D97CCA"/>
    <w:rsid w:val="00DD48CB"/>
    <w:rsid w:val="00DD6A9F"/>
    <w:rsid w:val="00DE1A5D"/>
    <w:rsid w:val="00DE52E0"/>
    <w:rsid w:val="00DF4284"/>
    <w:rsid w:val="00DF6ADF"/>
    <w:rsid w:val="00E00C1B"/>
    <w:rsid w:val="00E0471B"/>
    <w:rsid w:val="00E057F6"/>
    <w:rsid w:val="00E077C8"/>
    <w:rsid w:val="00E36F3A"/>
    <w:rsid w:val="00E643FC"/>
    <w:rsid w:val="00E74B44"/>
    <w:rsid w:val="00E83BED"/>
    <w:rsid w:val="00E9780C"/>
    <w:rsid w:val="00EA44E7"/>
    <w:rsid w:val="00EB7FAE"/>
    <w:rsid w:val="00ED5C94"/>
    <w:rsid w:val="00ED68C4"/>
    <w:rsid w:val="00EE2994"/>
    <w:rsid w:val="00EF525F"/>
    <w:rsid w:val="00F0320E"/>
    <w:rsid w:val="00F05375"/>
    <w:rsid w:val="00F15835"/>
    <w:rsid w:val="00F2127E"/>
    <w:rsid w:val="00F30841"/>
    <w:rsid w:val="00F31829"/>
    <w:rsid w:val="00F37FDC"/>
    <w:rsid w:val="00F442A7"/>
    <w:rsid w:val="00F450A4"/>
    <w:rsid w:val="00F571B2"/>
    <w:rsid w:val="00F611CD"/>
    <w:rsid w:val="00F70330"/>
    <w:rsid w:val="00F70560"/>
    <w:rsid w:val="00F7149C"/>
    <w:rsid w:val="00F737DF"/>
    <w:rsid w:val="00F7478D"/>
    <w:rsid w:val="00F826A6"/>
    <w:rsid w:val="00F93835"/>
    <w:rsid w:val="00F93F62"/>
    <w:rsid w:val="00F943ED"/>
    <w:rsid w:val="00F97261"/>
    <w:rsid w:val="00FB054D"/>
    <w:rsid w:val="00FC0989"/>
    <w:rsid w:val="00FC4CD1"/>
    <w:rsid w:val="00FD7A7A"/>
    <w:rsid w:val="00FD7DA2"/>
    <w:rsid w:val="00FE5C8F"/>
    <w:rsid w:val="00FF0608"/>
    <w:rsid w:val="00FF103B"/>
    <w:rsid w:val="00FF4E3D"/>
  </w:rsids>
  <m:mathPr>
    <m:mathFont m:val="Cambria Math"/>
    <m:brkBin m:val="before"/>
    <m:brkBinSub m:val="--"/>
    <m:smallFrac m:val="0"/>
    <m:dispDef/>
    <m:lMargin m:val="0"/>
    <m:rMargin m:val="0"/>
    <m:defJc m:val="centerGroup"/>
    <m:wrapIndent m:val="1440"/>
    <m:intLim m:val="subSup"/>
    <m:naryLim m:val="undOvr"/>
  </m:mathPr>
  <w:themeFontLang w:val="es-CO"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1098CD7D"/>
  <w15:docId w15:val="{597E557F-B928-4DFE-AD93-9763C86D67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es-CO" w:eastAsia="es-CO" w:bidi="ar-SA"/>
      </w:rPr>
    </w:rPrDefault>
    <w:pPrDefault/>
  </w:docDefaults>
  <w:latentStyles w:defLockedState="1" w:defUIPriority="99" w:defSemiHidden="0" w:defUnhideWhenUsed="0" w:defQFormat="0" w:count="372">
    <w:lsdException w:name="Normal" w:locked="0" w:uiPriority="0" w:qFormat="1"/>
    <w:lsdException w:name="heading 1" w:locked="0" w:uiPriority="9" w:qFormat="1"/>
    <w:lsdException w:name="heading 2" w:locked="0" w:semiHidden="1" w:uiPriority="9" w:unhideWhenUsed="1" w:qFormat="1"/>
    <w:lsdException w:name="heading 3" w:locked="0" w:semiHidden="1" w:uiPriority="9" w:unhideWhenUsed="1" w:qFormat="1"/>
    <w:lsdException w:name="heading 4" w:locked="0" w:semiHidden="1" w:uiPriority="9" w:unhideWhenUsed="1" w:qFormat="1"/>
    <w:lsdException w:name="heading 5" w:locked="0" w:semiHidden="1" w:uiPriority="9" w:unhideWhenUsed="1" w:qFormat="1"/>
    <w:lsdException w:name="heading 6" w:locked="0" w:semiHidden="1" w:uiPriority="9" w:unhideWhenUsed="1" w:qFormat="1"/>
    <w:lsdException w:name="heading 7" w:locked="0" w:semiHidden="1" w:uiPriority="9" w:unhideWhenUsed="1" w:qFormat="1"/>
    <w:lsdException w:name="heading 8" w:locked="0" w:semiHidden="1" w:uiPriority="9" w:unhideWhenUsed="1" w:qFormat="1"/>
    <w:lsdException w:name="heading 9" w:locked="0"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lsdException w:name="toc 2" w:locked="0" w:semiHidden="1" w:uiPriority="39" w:unhideWhenUsed="1"/>
    <w:lsdException w:name="toc 3" w:locked="0" w:semiHidden="1" w:uiPriority="39" w:unhideWhenUsed="1"/>
    <w:lsdException w:name="toc 4" w:locked="0" w:semiHidden="1" w:uiPriority="39" w:unhideWhenUsed="1"/>
    <w:lsdException w:name="toc 5" w:locked="0" w:semiHidden="1" w:uiPriority="39" w:unhideWhenUsed="1"/>
    <w:lsdException w:name="toc 6" w:locked="0" w:semiHidden="1" w:uiPriority="39" w:unhideWhenUsed="1"/>
    <w:lsdException w:name="toc 7" w:locked="0" w:semiHidden="1" w:uiPriority="39" w:unhideWhenUsed="1"/>
    <w:lsdException w:name="toc 8" w:locked="0" w:semiHidden="1" w:uiPriority="39" w:unhideWhenUsed="1"/>
    <w:lsdException w:name="toc 9" w:locked="0" w:semiHidden="1" w:uiPriority="39" w:unhideWhenUsed="1"/>
    <w:lsdException w:name="Normal Indent" w:semiHidden="1" w:unhideWhenUsed="1"/>
    <w:lsdException w:name="footnote text" w:semiHidden="1" w:unhideWhenUsed="1"/>
    <w:lsdException w:name="annotation text" w:semiHidden="1" w:unhideWhenUsed="1"/>
    <w:lsdException w:name="header" w:locked="0" w:semiHidden="1" w:unhideWhenUsed="1"/>
    <w:lsdException w:name="footer" w:locked="0" w:semiHidden="1" w:unhideWhenUsed="1"/>
    <w:lsdException w:name="index heading" w:semiHidden="1" w:unhideWhenUsed="1"/>
    <w:lsdException w:name="caption" w:locked="0" w:semiHidden="1" w:uiPriority="35" w:unhideWhenUsed="1"/>
    <w:lsdException w:name="table of figures" w:locked="0"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locked="0"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0" w:uiPriority="10"/>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lsdException w:name="FollowedHyperlink" w:semiHidden="1" w:unhideWhenUsed="1"/>
    <w:lsdException w:name="Strong" w:uiPriority="22"/>
    <w:lsdException w:name="Emphasis" w:uiPriority="20"/>
    <w:lsdException w:name="Document Map" w:locked="0"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locked="0" w:semiHidden="1" w:unhideWhenUsed="1"/>
    <w:lsdException w:name="Table Grid" w:locked="0" w:uiPriority="59"/>
    <w:lsdException w:name="Placeholder Text" w:semiHidden="1"/>
    <w:lsdException w:name="No Spacing" w:locked="0" w:uiPriority="1"/>
    <w:lsdException w:name="Light Shading" w:uiPriority="60"/>
    <w:lsdException w:name="Light List" w:locked="0"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locked="0"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uiPriority="34"/>
    <w:lsdException w:name="Quote" w:locked="0"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locked="0"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locked="0" w:semiHidden="1" w:uiPriority="37" w:unhideWhenUsed="1"/>
    <w:lsdException w:name="TOC Heading" w:locked="0" w:semiHidden="1" w:uiPriority="39" w:unhideWhenUsed="1"/>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nhideWhenUsed="1"/>
  </w:latentStyles>
  <w:style w:type="paragraph" w:default="1" w:styleId="Normal">
    <w:name w:val="Normal"/>
    <w:qFormat/>
    <w:rsid w:val="004F2CFB"/>
    <w:pPr>
      <w:spacing w:line="276" w:lineRule="auto"/>
      <w:contextualSpacing/>
      <w:jc w:val="both"/>
    </w:pPr>
    <w:rPr>
      <w:rFonts w:ascii="Cambria" w:hAnsi="Cambria"/>
      <w:sz w:val="22"/>
      <w:szCs w:val="22"/>
      <w:lang w:eastAsia="en-US"/>
    </w:rPr>
  </w:style>
  <w:style w:type="paragraph" w:styleId="Ttulo1">
    <w:name w:val="heading 1"/>
    <w:basedOn w:val="Normal"/>
    <w:next w:val="Normal"/>
    <w:link w:val="Ttulo1Car"/>
    <w:uiPriority w:val="9"/>
    <w:qFormat/>
    <w:rsid w:val="002D46A6"/>
    <w:pPr>
      <w:keepNext/>
      <w:jc w:val="center"/>
      <w:outlineLvl w:val="0"/>
    </w:pPr>
    <w:rPr>
      <w:rFonts w:eastAsia="Times New Roman"/>
      <w:b/>
      <w:bCs/>
      <w:caps/>
      <w:kern w:val="32"/>
      <w:szCs w:val="32"/>
    </w:rPr>
  </w:style>
  <w:style w:type="paragraph" w:styleId="Ttulo2">
    <w:name w:val="heading 2"/>
    <w:basedOn w:val="Normal"/>
    <w:next w:val="Normal"/>
    <w:link w:val="Ttulo2Car"/>
    <w:uiPriority w:val="9"/>
    <w:unhideWhenUsed/>
    <w:qFormat/>
    <w:rsid w:val="00F97261"/>
    <w:pPr>
      <w:keepNext/>
      <w:ind w:left="578" w:right="357" w:hanging="578"/>
      <w:contextualSpacing w:val="0"/>
      <w:outlineLvl w:val="1"/>
    </w:pPr>
    <w:rPr>
      <w:rFonts w:eastAsia="Times New Roman"/>
      <w:b/>
      <w:bCs/>
      <w:iCs/>
      <w:szCs w:val="28"/>
    </w:rPr>
  </w:style>
  <w:style w:type="paragraph" w:styleId="Ttulo3">
    <w:name w:val="heading 3"/>
    <w:basedOn w:val="Normal"/>
    <w:next w:val="Normal"/>
    <w:link w:val="Ttulo3Car"/>
    <w:uiPriority w:val="9"/>
    <w:unhideWhenUsed/>
    <w:qFormat/>
    <w:rsid w:val="002D46A6"/>
    <w:pPr>
      <w:keepNext/>
      <w:ind w:left="1004" w:hanging="720"/>
      <w:outlineLvl w:val="2"/>
    </w:pPr>
    <w:rPr>
      <w:rFonts w:eastAsia="Times New Roman"/>
      <w:bCs/>
      <w:i/>
      <w:szCs w:val="26"/>
    </w:rPr>
  </w:style>
  <w:style w:type="paragraph" w:styleId="Ttulo4">
    <w:name w:val="heading 4"/>
    <w:basedOn w:val="Normal"/>
    <w:next w:val="Normal"/>
    <w:link w:val="Ttulo4Car"/>
    <w:uiPriority w:val="9"/>
    <w:unhideWhenUsed/>
    <w:qFormat/>
    <w:rsid w:val="000B1514"/>
    <w:pPr>
      <w:keepNext/>
      <w:numPr>
        <w:numId w:val="9"/>
      </w:numPr>
      <w:ind w:left="714" w:hanging="357"/>
      <w:outlineLvl w:val="3"/>
    </w:pPr>
    <w:rPr>
      <w:rFonts w:eastAsia="Times New Roman"/>
      <w:bCs/>
      <w:szCs w:val="28"/>
      <w:u w:val="single"/>
    </w:rPr>
  </w:style>
  <w:style w:type="paragraph" w:styleId="Ttulo5">
    <w:name w:val="heading 5"/>
    <w:basedOn w:val="Normal"/>
    <w:next w:val="Normal"/>
    <w:link w:val="Ttulo5Car"/>
    <w:uiPriority w:val="9"/>
    <w:unhideWhenUsed/>
    <w:qFormat/>
    <w:rsid w:val="000B1514"/>
    <w:pPr>
      <w:numPr>
        <w:numId w:val="10"/>
      </w:numPr>
      <w:outlineLvl w:val="4"/>
    </w:pPr>
    <w:rPr>
      <w:rFonts w:eastAsia="Times New Roman"/>
      <w:bCs/>
      <w:i/>
      <w:iCs/>
      <w:szCs w:val="26"/>
    </w:rPr>
  </w:style>
  <w:style w:type="paragraph" w:styleId="Ttulo6">
    <w:name w:val="heading 6"/>
    <w:basedOn w:val="Normal"/>
    <w:next w:val="Normal"/>
    <w:link w:val="Ttulo6Car"/>
    <w:uiPriority w:val="9"/>
    <w:unhideWhenUsed/>
    <w:qFormat/>
    <w:rsid w:val="000B1514"/>
    <w:pPr>
      <w:numPr>
        <w:numId w:val="11"/>
      </w:numPr>
      <w:outlineLvl w:val="5"/>
    </w:pPr>
    <w:rPr>
      <w:rFonts w:eastAsia="Times New Roman"/>
      <w:bCs/>
    </w:rPr>
  </w:style>
  <w:style w:type="paragraph" w:styleId="Ttulo7">
    <w:name w:val="heading 7"/>
    <w:basedOn w:val="Normal"/>
    <w:next w:val="Normal"/>
    <w:link w:val="Ttulo7Car"/>
    <w:uiPriority w:val="9"/>
    <w:unhideWhenUsed/>
    <w:qFormat/>
    <w:rsid w:val="000B1514"/>
    <w:pPr>
      <w:numPr>
        <w:numId w:val="12"/>
      </w:numPr>
      <w:outlineLvl w:val="6"/>
    </w:pPr>
    <w:rPr>
      <w:rFonts w:eastAsia="Times New Roman"/>
      <w:szCs w:val="24"/>
    </w:rPr>
  </w:style>
  <w:style w:type="paragraph" w:styleId="Ttulo8">
    <w:name w:val="heading 8"/>
    <w:basedOn w:val="Normal"/>
    <w:next w:val="Normal"/>
    <w:link w:val="Ttulo8Car"/>
    <w:uiPriority w:val="9"/>
    <w:unhideWhenUsed/>
    <w:qFormat/>
    <w:rsid w:val="000B1514"/>
    <w:pPr>
      <w:numPr>
        <w:numId w:val="13"/>
      </w:numPr>
      <w:ind w:left="714" w:hanging="357"/>
      <w:outlineLvl w:val="7"/>
    </w:pPr>
    <w:rPr>
      <w:rFonts w:eastAsia="Times New Roman"/>
      <w:iCs/>
      <w:szCs w:val="24"/>
    </w:rPr>
  </w:style>
  <w:style w:type="paragraph" w:styleId="Ttulo9">
    <w:name w:val="heading 9"/>
    <w:basedOn w:val="Normal"/>
    <w:next w:val="Normal"/>
    <w:link w:val="Ttulo9Car"/>
    <w:uiPriority w:val="9"/>
    <w:unhideWhenUsed/>
    <w:qFormat/>
    <w:rsid w:val="000B1514"/>
    <w:pPr>
      <w:spacing w:before="240" w:after="60"/>
      <w:outlineLvl w:val="8"/>
    </w:pPr>
    <w:rPr>
      <w:rFonts w:eastAsia="Times New Roman"/>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inespaciado">
    <w:name w:val="No Spacing"/>
    <w:link w:val="SinespaciadoCar"/>
    <w:uiPriority w:val="1"/>
    <w:locked/>
    <w:rsid w:val="002D46A6"/>
    <w:rPr>
      <w:rFonts w:eastAsia="Times New Roman"/>
      <w:sz w:val="22"/>
      <w:szCs w:val="22"/>
    </w:rPr>
  </w:style>
  <w:style w:type="character" w:customStyle="1" w:styleId="SinespaciadoCar">
    <w:name w:val="Sin espaciado Car"/>
    <w:link w:val="Sinespaciado"/>
    <w:uiPriority w:val="1"/>
    <w:rsid w:val="002D46A6"/>
    <w:rPr>
      <w:rFonts w:eastAsia="Times New Roman"/>
      <w:sz w:val="22"/>
      <w:szCs w:val="22"/>
    </w:rPr>
  </w:style>
  <w:style w:type="paragraph" w:styleId="Textodeglobo">
    <w:name w:val="Balloon Text"/>
    <w:basedOn w:val="Normal"/>
    <w:link w:val="TextodegloboCar"/>
    <w:uiPriority w:val="99"/>
    <w:semiHidden/>
    <w:unhideWhenUsed/>
    <w:locked/>
    <w:rsid w:val="002D46A6"/>
    <w:rPr>
      <w:rFonts w:ascii="Tahoma" w:hAnsi="Tahoma" w:cs="Tahoma"/>
      <w:sz w:val="16"/>
      <w:szCs w:val="16"/>
    </w:rPr>
  </w:style>
  <w:style w:type="character" w:customStyle="1" w:styleId="TextodegloboCar">
    <w:name w:val="Texto de globo Car"/>
    <w:link w:val="Textodeglobo"/>
    <w:uiPriority w:val="99"/>
    <w:semiHidden/>
    <w:rsid w:val="002D46A6"/>
    <w:rPr>
      <w:rFonts w:ascii="Tahoma" w:hAnsi="Tahoma" w:cs="Tahoma"/>
      <w:sz w:val="16"/>
      <w:szCs w:val="16"/>
      <w:lang w:eastAsia="en-US"/>
    </w:rPr>
  </w:style>
  <w:style w:type="character" w:customStyle="1" w:styleId="Ttulo1Car">
    <w:name w:val="Título 1 Car"/>
    <w:link w:val="Ttulo1"/>
    <w:uiPriority w:val="9"/>
    <w:rsid w:val="002D46A6"/>
    <w:rPr>
      <w:rFonts w:ascii="Cambria" w:eastAsia="Times New Roman" w:hAnsi="Cambria" w:cs="Times New Roman"/>
      <w:b/>
      <w:bCs/>
      <w:caps/>
      <w:kern w:val="32"/>
      <w:sz w:val="22"/>
      <w:szCs w:val="32"/>
      <w:lang w:eastAsia="en-US"/>
    </w:rPr>
  </w:style>
  <w:style w:type="paragraph" w:styleId="TtuloTDC">
    <w:name w:val="TOC Heading"/>
    <w:basedOn w:val="Ttulo1"/>
    <w:next w:val="Normal"/>
    <w:uiPriority w:val="39"/>
    <w:unhideWhenUsed/>
    <w:locked/>
    <w:rsid w:val="00F97261"/>
    <w:pPr>
      <w:keepLines/>
      <w:outlineLvl w:val="9"/>
    </w:pPr>
    <w:rPr>
      <w:kern w:val="0"/>
      <w:szCs w:val="28"/>
      <w:lang w:eastAsia="es-CO"/>
    </w:rPr>
  </w:style>
  <w:style w:type="paragraph" w:styleId="Encabezado">
    <w:name w:val="header"/>
    <w:basedOn w:val="Normal"/>
    <w:link w:val="EncabezadoCar"/>
    <w:uiPriority w:val="99"/>
    <w:unhideWhenUsed/>
    <w:locked/>
    <w:rsid w:val="002D46A6"/>
    <w:pPr>
      <w:tabs>
        <w:tab w:val="center" w:pos="4419"/>
        <w:tab w:val="right" w:pos="8838"/>
      </w:tabs>
    </w:pPr>
  </w:style>
  <w:style w:type="character" w:customStyle="1" w:styleId="EncabezadoCar">
    <w:name w:val="Encabezado Car"/>
    <w:link w:val="Encabezado"/>
    <w:uiPriority w:val="99"/>
    <w:rsid w:val="002D46A6"/>
    <w:rPr>
      <w:sz w:val="22"/>
      <w:szCs w:val="22"/>
      <w:lang w:eastAsia="en-US"/>
    </w:rPr>
  </w:style>
  <w:style w:type="paragraph" w:styleId="Piedepgina">
    <w:name w:val="footer"/>
    <w:basedOn w:val="Normal"/>
    <w:link w:val="PiedepginaCar"/>
    <w:uiPriority w:val="99"/>
    <w:unhideWhenUsed/>
    <w:locked/>
    <w:rsid w:val="002D46A6"/>
    <w:pPr>
      <w:tabs>
        <w:tab w:val="center" w:pos="4419"/>
        <w:tab w:val="right" w:pos="8838"/>
      </w:tabs>
    </w:pPr>
  </w:style>
  <w:style w:type="character" w:customStyle="1" w:styleId="PiedepginaCar">
    <w:name w:val="Pie de página Car"/>
    <w:link w:val="Piedepgina"/>
    <w:uiPriority w:val="99"/>
    <w:rsid w:val="002D46A6"/>
    <w:rPr>
      <w:sz w:val="22"/>
      <w:szCs w:val="22"/>
      <w:lang w:eastAsia="en-US"/>
    </w:rPr>
  </w:style>
  <w:style w:type="character" w:customStyle="1" w:styleId="Ttulo2Car">
    <w:name w:val="Título 2 Car"/>
    <w:link w:val="Ttulo2"/>
    <w:uiPriority w:val="9"/>
    <w:rsid w:val="00F97261"/>
    <w:rPr>
      <w:rFonts w:ascii="Cambria" w:eastAsia="Times New Roman" w:hAnsi="Cambria"/>
      <w:b/>
      <w:bCs/>
      <w:iCs/>
      <w:sz w:val="22"/>
      <w:szCs w:val="28"/>
      <w:lang w:eastAsia="en-US"/>
    </w:rPr>
  </w:style>
  <w:style w:type="table" w:styleId="Tablaconcuadrcula">
    <w:name w:val="Table Grid"/>
    <w:basedOn w:val="Tablanormal"/>
    <w:uiPriority w:val="59"/>
    <w:locked/>
    <w:rsid w:val="002D46A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cabezados">
    <w:name w:val="Encabezados"/>
    <w:basedOn w:val="Encabezado"/>
    <w:next w:val="Normal"/>
    <w:link w:val="EncabezadosCar"/>
    <w:qFormat/>
    <w:locked/>
    <w:rsid w:val="004F2CFB"/>
    <w:pPr>
      <w:jc w:val="center"/>
    </w:pPr>
    <w:rPr>
      <w:rFonts w:ascii="Arial Negrita" w:hAnsi="Arial Negrita" w:cs="Arial"/>
      <w:b/>
      <w:bCs/>
      <w:caps/>
      <w:color w:val="222222"/>
      <w:sz w:val="16"/>
      <w:szCs w:val="16"/>
      <w:shd w:val="clear" w:color="auto" w:fill="FFFFFF"/>
    </w:rPr>
  </w:style>
  <w:style w:type="paragraph" w:customStyle="1" w:styleId="PiePagina">
    <w:name w:val="PiePagina"/>
    <w:basedOn w:val="Piedepgina"/>
    <w:next w:val="Normal"/>
    <w:link w:val="PiePaginaCar"/>
    <w:qFormat/>
    <w:rsid w:val="002D46A6"/>
    <w:pPr>
      <w:jc w:val="center"/>
    </w:pPr>
    <w:rPr>
      <w:rFonts w:ascii="Times New Roman" w:hAnsi="Times New Roman"/>
      <w:b/>
      <w:caps/>
      <w:sz w:val="16"/>
      <w:szCs w:val="16"/>
    </w:rPr>
  </w:style>
  <w:style w:type="character" w:customStyle="1" w:styleId="EncabezadosCar">
    <w:name w:val="Encabezados Car"/>
    <w:link w:val="Encabezados"/>
    <w:rsid w:val="004F2CFB"/>
    <w:rPr>
      <w:rFonts w:ascii="Arial Negrita" w:hAnsi="Arial Negrita" w:cs="Arial"/>
      <w:b/>
      <w:bCs/>
      <w:caps/>
      <w:color w:val="222222"/>
      <w:sz w:val="16"/>
      <w:szCs w:val="16"/>
      <w:lang w:eastAsia="en-US"/>
    </w:rPr>
  </w:style>
  <w:style w:type="paragraph" w:customStyle="1" w:styleId="Notas">
    <w:name w:val="Notas"/>
    <w:basedOn w:val="PiePagina"/>
    <w:next w:val="Normal"/>
    <w:link w:val="NotasCar"/>
    <w:qFormat/>
    <w:rsid w:val="002D46A6"/>
    <w:rPr>
      <w:b w:val="0"/>
      <w:caps w:val="0"/>
    </w:rPr>
  </w:style>
  <w:style w:type="character" w:customStyle="1" w:styleId="PiePaginaCar">
    <w:name w:val="PiePagina Car"/>
    <w:link w:val="PiePagina"/>
    <w:rsid w:val="002D46A6"/>
    <w:rPr>
      <w:rFonts w:ascii="Times New Roman" w:hAnsi="Times New Roman"/>
      <w:b/>
      <w:caps/>
      <w:sz w:val="16"/>
      <w:szCs w:val="16"/>
      <w:lang w:eastAsia="en-US"/>
    </w:rPr>
  </w:style>
  <w:style w:type="paragraph" w:customStyle="1" w:styleId="EstiloTtulo3ttulo3Ttulo3AALEdgar3111Ttulo3Ttulo3">
    <w:name w:val="Estilo Título 3título 3Título 3 AALEdgar 31.1.1Título 3Título 3..."/>
    <w:basedOn w:val="Normal"/>
    <w:locked/>
    <w:rsid w:val="002D46A6"/>
    <w:pPr>
      <w:numPr>
        <w:ilvl w:val="2"/>
        <w:numId w:val="5"/>
      </w:numPr>
    </w:pPr>
  </w:style>
  <w:style w:type="character" w:customStyle="1" w:styleId="NotasCar">
    <w:name w:val="Notas Car"/>
    <w:link w:val="Notas"/>
    <w:rsid w:val="002D46A6"/>
    <w:rPr>
      <w:rFonts w:ascii="Times New Roman" w:hAnsi="Times New Roman"/>
      <w:b w:val="0"/>
      <w:caps w:val="0"/>
      <w:sz w:val="16"/>
      <w:szCs w:val="16"/>
      <w:lang w:eastAsia="en-US"/>
    </w:rPr>
  </w:style>
  <w:style w:type="character" w:customStyle="1" w:styleId="Ttulo3Car">
    <w:name w:val="Título 3 Car"/>
    <w:link w:val="Ttulo3"/>
    <w:uiPriority w:val="9"/>
    <w:rsid w:val="002D46A6"/>
    <w:rPr>
      <w:rFonts w:ascii="Cambria" w:eastAsia="Times New Roman" w:hAnsi="Cambria" w:cs="Times New Roman"/>
      <w:bCs/>
      <w:i/>
      <w:sz w:val="22"/>
      <w:szCs w:val="26"/>
      <w:lang w:eastAsia="en-US"/>
    </w:rPr>
  </w:style>
  <w:style w:type="character" w:customStyle="1" w:styleId="Ttulo4Car">
    <w:name w:val="Título 4 Car"/>
    <w:link w:val="Ttulo4"/>
    <w:uiPriority w:val="9"/>
    <w:rsid w:val="000B1514"/>
    <w:rPr>
      <w:rFonts w:ascii="Cambria" w:eastAsia="Times New Roman" w:hAnsi="Cambria" w:cs="Times New Roman"/>
      <w:bCs/>
      <w:sz w:val="22"/>
      <w:szCs w:val="28"/>
      <w:u w:val="single"/>
      <w:lang w:eastAsia="en-US"/>
    </w:rPr>
  </w:style>
  <w:style w:type="character" w:customStyle="1" w:styleId="Ttulo5Car">
    <w:name w:val="Título 5 Car"/>
    <w:link w:val="Ttulo5"/>
    <w:uiPriority w:val="9"/>
    <w:rsid w:val="000B1514"/>
    <w:rPr>
      <w:rFonts w:ascii="Cambria" w:eastAsia="Times New Roman" w:hAnsi="Cambria" w:cs="Times New Roman"/>
      <w:bCs/>
      <w:i/>
      <w:iCs/>
      <w:sz w:val="22"/>
      <w:szCs w:val="26"/>
      <w:lang w:eastAsia="en-US"/>
    </w:rPr>
  </w:style>
  <w:style w:type="character" w:customStyle="1" w:styleId="Ttulo6Car">
    <w:name w:val="Título 6 Car"/>
    <w:link w:val="Ttulo6"/>
    <w:uiPriority w:val="9"/>
    <w:rsid w:val="000B1514"/>
    <w:rPr>
      <w:rFonts w:ascii="Cambria" w:eastAsia="Times New Roman" w:hAnsi="Cambria" w:cs="Times New Roman"/>
      <w:bCs/>
      <w:sz w:val="22"/>
      <w:szCs w:val="22"/>
      <w:lang w:eastAsia="en-US"/>
    </w:rPr>
  </w:style>
  <w:style w:type="character" w:customStyle="1" w:styleId="Ttulo7Car">
    <w:name w:val="Título 7 Car"/>
    <w:link w:val="Ttulo7"/>
    <w:uiPriority w:val="9"/>
    <w:rsid w:val="000B1514"/>
    <w:rPr>
      <w:rFonts w:ascii="Cambria" w:eastAsia="Times New Roman" w:hAnsi="Cambria" w:cs="Times New Roman"/>
      <w:sz w:val="22"/>
      <w:szCs w:val="24"/>
      <w:lang w:eastAsia="en-US"/>
    </w:rPr>
  </w:style>
  <w:style w:type="character" w:customStyle="1" w:styleId="Ttulo8Car">
    <w:name w:val="Título 8 Car"/>
    <w:link w:val="Ttulo8"/>
    <w:uiPriority w:val="9"/>
    <w:rsid w:val="000B1514"/>
    <w:rPr>
      <w:rFonts w:ascii="Cambria" w:eastAsia="Times New Roman" w:hAnsi="Cambria" w:cs="Times New Roman"/>
      <w:iCs/>
      <w:sz w:val="22"/>
      <w:szCs w:val="24"/>
      <w:lang w:eastAsia="en-US"/>
    </w:rPr>
  </w:style>
  <w:style w:type="character" w:customStyle="1" w:styleId="Ttulo9Car">
    <w:name w:val="Título 9 Car"/>
    <w:link w:val="Ttulo9"/>
    <w:uiPriority w:val="9"/>
    <w:rsid w:val="000B1514"/>
    <w:rPr>
      <w:rFonts w:ascii="Cambria" w:eastAsia="Times New Roman" w:hAnsi="Cambria" w:cs="Times New Roman"/>
      <w:sz w:val="22"/>
      <w:szCs w:val="22"/>
      <w:lang w:eastAsia="en-US"/>
    </w:rPr>
  </w:style>
  <w:style w:type="paragraph" w:styleId="TDC1">
    <w:name w:val="toc 1"/>
    <w:basedOn w:val="Normal"/>
    <w:next w:val="Normal"/>
    <w:autoRedefine/>
    <w:uiPriority w:val="39"/>
    <w:unhideWhenUsed/>
    <w:locked/>
    <w:rsid w:val="009418E0"/>
    <w:pPr>
      <w:jc w:val="left"/>
    </w:pPr>
    <w:rPr>
      <w:bCs/>
      <w:iCs/>
      <w:caps/>
      <w:szCs w:val="24"/>
    </w:rPr>
  </w:style>
  <w:style w:type="paragraph" w:styleId="TDC2">
    <w:name w:val="toc 2"/>
    <w:basedOn w:val="Normal"/>
    <w:next w:val="Normal"/>
    <w:autoRedefine/>
    <w:uiPriority w:val="39"/>
    <w:unhideWhenUsed/>
    <w:locked/>
    <w:rsid w:val="009418E0"/>
    <w:pPr>
      <w:ind w:left="221"/>
      <w:jc w:val="left"/>
    </w:pPr>
    <w:rPr>
      <w:bCs/>
    </w:rPr>
  </w:style>
  <w:style w:type="paragraph" w:styleId="TDC3">
    <w:name w:val="toc 3"/>
    <w:basedOn w:val="Normal"/>
    <w:next w:val="Normal"/>
    <w:autoRedefine/>
    <w:uiPriority w:val="39"/>
    <w:unhideWhenUsed/>
    <w:locked/>
    <w:rsid w:val="009418E0"/>
    <w:pPr>
      <w:ind w:left="442"/>
      <w:jc w:val="left"/>
    </w:pPr>
    <w:rPr>
      <w:szCs w:val="20"/>
    </w:rPr>
  </w:style>
  <w:style w:type="character" w:styleId="Hipervnculo">
    <w:name w:val="Hyperlink"/>
    <w:uiPriority w:val="99"/>
    <w:unhideWhenUsed/>
    <w:locked/>
    <w:rsid w:val="000B1514"/>
    <w:rPr>
      <w:color w:val="0000FF"/>
      <w:u w:val="single"/>
    </w:rPr>
  </w:style>
  <w:style w:type="paragraph" w:styleId="Ttulo">
    <w:name w:val="Title"/>
    <w:basedOn w:val="Normal"/>
    <w:next w:val="Normal"/>
    <w:link w:val="TtuloCar"/>
    <w:uiPriority w:val="10"/>
    <w:locked/>
    <w:rsid w:val="000B1514"/>
    <w:pPr>
      <w:spacing w:before="240" w:after="60"/>
      <w:jc w:val="center"/>
      <w:outlineLvl w:val="0"/>
    </w:pPr>
    <w:rPr>
      <w:rFonts w:eastAsia="Times New Roman"/>
      <w:b/>
      <w:bCs/>
      <w:caps/>
      <w:kern w:val="28"/>
      <w:szCs w:val="32"/>
    </w:rPr>
  </w:style>
  <w:style w:type="character" w:customStyle="1" w:styleId="TtuloCar">
    <w:name w:val="Título Car"/>
    <w:link w:val="Ttulo"/>
    <w:uiPriority w:val="10"/>
    <w:rsid w:val="000B1514"/>
    <w:rPr>
      <w:rFonts w:ascii="Cambria" w:eastAsia="Times New Roman" w:hAnsi="Cambria" w:cs="Times New Roman"/>
      <w:b/>
      <w:bCs/>
      <w:caps/>
      <w:kern w:val="28"/>
      <w:sz w:val="22"/>
      <w:szCs w:val="32"/>
      <w:lang w:eastAsia="en-US"/>
    </w:rPr>
  </w:style>
  <w:style w:type="paragraph" w:styleId="TDC4">
    <w:name w:val="toc 4"/>
    <w:basedOn w:val="Normal"/>
    <w:next w:val="Normal"/>
    <w:autoRedefine/>
    <w:uiPriority w:val="39"/>
    <w:unhideWhenUsed/>
    <w:locked/>
    <w:rsid w:val="000B1514"/>
    <w:pPr>
      <w:ind w:left="660"/>
      <w:jc w:val="left"/>
    </w:pPr>
    <w:rPr>
      <w:rFonts w:ascii="Calibri" w:hAnsi="Calibri"/>
      <w:sz w:val="20"/>
      <w:szCs w:val="20"/>
    </w:rPr>
  </w:style>
  <w:style w:type="paragraph" w:styleId="TDC5">
    <w:name w:val="toc 5"/>
    <w:basedOn w:val="Normal"/>
    <w:next w:val="Normal"/>
    <w:autoRedefine/>
    <w:uiPriority w:val="39"/>
    <w:unhideWhenUsed/>
    <w:locked/>
    <w:rsid w:val="000B1514"/>
    <w:pPr>
      <w:ind w:left="880"/>
      <w:jc w:val="left"/>
    </w:pPr>
    <w:rPr>
      <w:rFonts w:ascii="Calibri" w:hAnsi="Calibri"/>
      <w:sz w:val="20"/>
      <w:szCs w:val="20"/>
    </w:rPr>
  </w:style>
  <w:style w:type="paragraph" w:styleId="TDC6">
    <w:name w:val="toc 6"/>
    <w:basedOn w:val="Normal"/>
    <w:next w:val="Normal"/>
    <w:autoRedefine/>
    <w:uiPriority w:val="39"/>
    <w:unhideWhenUsed/>
    <w:locked/>
    <w:rsid w:val="000B1514"/>
    <w:pPr>
      <w:ind w:left="1100"/>
      <w:jc w:val="left"/>
    </w:pPr>
    <w:rPr>
      <w:rFonts w:ascii="Calibri" w:hAnsi="Calibri"/>
      <w:sz w:val="20"/>
      <w:szCs w:val="20"/>
    </w:rPr>
  </w:style>
  <w:style w:type="paragraph" w:styleId="TDC7">
    <w:name w:val="toc 7"/>
    <w:basedOn w:val="Normal"/>
    <w:next w:val="Normal"/>
    <w:autoRedefine/>
    <w:uiPriority w:val="39"/>
    <w:unhideWhenUsed/>
    <w:locked/>
    <w:rsid w:val="000B1514"/>
    <w:pPr>
      <w:ind w:left="1320"/>
      <w:jc w:val="left"/>
    </w:pPr>
    <w:rPr>
      <w:rFonts w:ascii="Calibri" w:hAnsi="Calibri"/>
      <w:sz w:val="20"/>
      <w:szCs w:val="20"/>
    </w:rPr>
  </w:style>
  <w:style w:type="paragraph" w:styleId="TDC8">
    <w:name w:val="toc 8"/>
    <w:basedOn w:val="Normal"/>
    <w:next w:val="Normal"/>
    <w:autoRedefine/>
    <w:uiPriority w:val="39"/>
    <w:unhideWhenUsed/>
    <w:locked/>
    <w:rsid w:val="000B1514"/>
    <w:pPr>
      <w:ind w:left="1540"/>
      <w:jc w:val="left"/>
    </w:pPr>
    <w:rPr>
      <w:rFonts w:ascii="Calibri" w:hAnsi="Calibri"/>
      <w:sz w:val="20"/>
      <w:szCs w:val="20"/>
    </w:rPr>
  </w:style>
  <w:style w:type="paragraph" w:styleId="TDC9">
    <w:name w:val="toc 9"/>
    <w:basedOn w:val="Normal"/>
    <w:next w:val="Normal"/>
    <w:autoRedefine/>
    <w:uiPriority w:val="39"/>
    <w:unhideWhenUsed/>
    <w:locked/>
    <w:rsid w:val="000B1514"/>
    <w:pPr>
      <w:ind w:left="1760"/>
      <w:jc w:val="left"/>
    </w:pPr>
    <w:rPr>
      <w:rFonts w:ascii="Calibri" w:hAnsi="Calibri"/>
      <w:sz w:val="20"/>
      <w:szCs w:val="20"/>
    </w:rPr>
  </w:style>
  <w:style w:type="paragraph" w:styleId="Descripcin">
    <w:name w:val="caption"/>
    <w:basedOn w:val="Normal"/>
    <w:next w:val="Normal"/>
    <w:link w:val="DescripcinCar"/>
    <w:uiPriority w:val="35"/>
    <w:unhideWhenUsed/>
    <w:locked/>
    <w:rsid w:val="00F97261"/>
    <w:rPr>
      <w:b/>
      <w:bCs/>
      <w:sz w:val="20"/>
      <w:szCs w:val="20"/>
    </w:rPr>
  </w:style>
  <w:style w:type="paragraph" w:styleId="Tabladeilustraciones">
    <w:name w:val="table of figures"/>
    <w:basedOn w:val="Normal"/>
    <w:next w:val="Normal"/>
    <w:uiPriority w:val="99"/>
    <w:unhideWhenUsed/>
    <w:locked/>
    <w:rsid w:val="00F97261"/>
  </w:style>
  <w:style w:type="paragraph" w:styleId="Bibliografa">
    <w:name w:val="Bibliography"/>
    <w:basedOn w:val="Normal"/>
    <w:next w:val="Normal"/>
    <w:uiPriority w:val="37"/>
    <w:unhideWhenUsed/>
    <w:rsid w:val="009418E0"/>
  </w:style>
  <w:style w:type="paragraph" w:customStyle="1" w:styleId="PortadaDocumento">
    <w:name w:val="PortadaDocumento"/>
    <w:basedOn w:val="Sinespaciado"/>
    <w:next w:val="Normal"/>
    <w:link w:val="PortadaDocumentoCar"/>
    <w:qFormat/>
    <w:rsid w:val="00B82E5D"/>
    <w:pPr>
      <w:jc w:val="center"/>
    </w:pPr>
    <w:rPr>
      <w:rFonts w:ascii="Cambria" w:hAnsi="Cambria" w:cs="Arial"/>
      <w:b/>
      <w:bCs/>
      <w:color w:val="222222"/>
      <w:shd w:val="clear" w:color="auto" w:fill="FFFFFF"/>
      <w:lang w:eastAsia="en-US"/>
    </w:rPr>
  </w:style>
  <w:style w:type="table" w:styleId="Listaclara-nfasis1">
    <w:name w:val="Light List Accent 1"/>
    <w:basedOn w:val="Tablanormal"/>
    <w:uiPriority w:val="61"/>
    <w:locked/>
    <w:rsid w:val="007F4E6C"/>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character" w:customStyle="1" w:styleId="PortadaDocumentoCar">
    <w:name w:val="PortadaDocumento Car"/>
    <w:link w:val="PortadaDocumento"/>
    <w:rsid w:val="00B82E5D"/>
    <w:rPr>
      <w:rFonts w:ascii="Cambria" w:eastAsia="Times New Roman" w:hAnsi="Cambria" w:cs="Arial"/>
      <w:b/>
      <w:bCs/>
      <w:color w:val="222222"/>
      <w:sz w:val="22"/>
      <w:szCs w:val="22"/>
      <w:lang w:eastAsia="en-US"/>
    </w:rPr>
  </w:style>
  <w:style w:type="table" w:styleId="Listaclara">
    <w:name w:val="Light List"/>
    <w:basedOn w:val="Tablanormal"/>
    <w:uiPriority w:val="61"/>
    <w:locked/>
    <w:rsid w:val="00F05375"/>
    <w:pPr>
      <w:jc w:val="center"/>
    </w:pPr>
    <w:rPr>
      <w:sz w:val="22"/>
      <w14:glow w14:rad="0">
        <w14:schemeClr w14:val="tx1"/>
      </w14:glow>
    </w:rPr>
    <w:tblPr>
      <w:tblStyleRowBandSize w:val="1"/>
      <w:tblStyleColBandSize w:val="1"/>
      <w:tblBorders>
        <w:top w:val="single" w:sz="8" w:space="0" w:color="000000"/>
        <w:left w:val="single" w:sz="8" w:space="0" w:color="000000"/>
        <w:bottom w:val="single" w:sz="8" w:space="0" w:color="000000"/>
        <w:right w:val="single" w:sz="8" w:space="0" w:color="000000"/>
      </w:tblBorders>
    </w:tblPr>
    <w:tcPr>
      <w:vAlign w:val="center"/>
    </w:tc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styleId="Listaclara-nfasis2">
    <w:name w:val="Light List Accent 2"/>
    <w:basedOn w:val="Tablanormal"/>
    <w:uiPriority w:val="61"/>
    <w:locked/>
    <w:rsid w:val="007932D7"/>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paragraph" w:customStyle="1" w:styleId="Tablas">
    <w:name w:val="Tablas"/>
    <w:basedOn w:val="Descripcin"/>
    <w:next w:val="Normal"/>
    <w:link w:val="TablasCar"/>
    <w:qFormat/>
    <w:locked/>
    <w:rsid w:val="008C434A"/>
    <w:pPr>
      <w:jc w:val="center"/>
    </w:pPr>
  </w:style>
  <w:style w:type="character" w:customStyle="1" w:styleId="DescripcinCar">
    <w:name w:val="Descripción Car"/>
    <w:basedOn w:val="Fuentedeprrafopredeter"/>
    <w:link w:val="Descripcin"/>
    <w:uiPriority w:val="35"/>
    <w:rsid w:val="008C434A"/>
    <w:rPr>
      <w:rFonts w:ascii="Cambria" w:hAnsi="Cambria"/>
      <w:b/>
      <w:bCs/>
      <w:lang w:eastAsia="en-US"/>
    </w:rPr>
  </w:style>
  <w:style w:type="character" w:customStyle="1" w:styleId="TablasCar">
    <w:name w:val="Tablas Car"/>
    <w:basedOn w:val="DescripcinCar"/>
    <w:link w:val="Tablas"/>
    <w:rsid w:val="008C434A"/>
    <w:rPr>
      <w:rFonts w:ascii="Cambria" w:hAnsi="Cambria"/>
      <w:b/>
      <w:bCs/>
      <w:lang w:eastAsia="en-US"/>
    </w:rPr>
  </w:style>
  <w:style w:type="character" w:styleId="Nmerodelnea">
    <w:name w:val="line number"/>
    <w:basedOn w:val="Fuentedeprrafopredeter"/>
    <w:uiPriority w:val="99"/>
    <w:semiHidden/>
    <w:unhideWhenUsed/>
    <w:locked/>
    <w:rsid w:val="00A87613"/>
  </w:style>
  <w:style w:type="paragraph" w:styleId="Revisin">
    <w:name w:val="Revision"/>
    <w:hidden/>
    <w:uiPriority w:val="99"/>
    <w:semiHidden/>
    <w:rsid w:val="00471CE1"/>
    <w:rPr>
      <w:rFonts w:ascii="Cambria" w:hAnsi="Cambria"/>
      <w:sz w:val="22"/>
      <w:szCs w:val="22"/>
      <w:lang w:eastAsia="en-US"/>
    </w:rPr>
  </w:style>
  <w:style w:type="table" w:styleId="Sombreadoclaro-nfasis3">
    <w:name w:val="Light Shading Accent 3"/>
    <w:basedOn w:val="Tablanormal"/>
    <w:uiPriority w:val="60"/>
    <w:locked/>
    <w:rsid w:val="00F05375"/>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Sombreadoclaro-nfasis2">
    <w:name w:val="Light Shading Accent 2"/>
    <w:basedOn w:val="Tablanormal"/>
    <w:uiPriority w:val="60"/>
    <w:locked/>
    <w:rsid w:val="00F05375"/>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Sombreadoclaro-nfasis4">
    <w:name w:val="Light Shading Accent 4"/>
    <w:basedOn w:val="Tablanormal"/>
    <w:uiPriority w:val="60"/>
    <w:locked/>
    <w:rsid w:val="00BB1A4A"/>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Sombreadoclaro-nfasis6">
    <w:name w:val="Light Shading Accent 6"/>
    <w:basedOn w:val="Tablanormal"/>
    <w:uiPriority w:val="60"/>
    <w:locked/>
    <w:rsid w:val="00BB1A4A"/>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Sombreadoclaro-nfasis5">
    <w:name w:val="Light Shading Accent 5"/>
    <w:basedOn w:val="Tablanormal"/>
    <w:uiPriority w:val="60"/>
    <w:locked/>
    <w:rsid w:val="00AE3D24"/>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character" w:styleId="Textodelmarcadordeposicin">
    <w:name w:val="Placeholder Text"/>
    <w:basedOn w:val="Fuentedeprrafopredeter"/>
    <w:uiPriority w:val="99"/>
    <w:semiHidden/>
    <w:locked/>
    <w:rsid w:val="00B06998"/>
    <w:rPr>
      <w:color w:val="808080"/>
    </w:rPr>
  </w:style>
  <w:style w:type="table" w:customStyle="1" w:styleId="Gminis">
    <w:name w:val="Géminis"/>
    <w:basedOn w:val="Tablanormal"/>
    <w:rsid w:val="00053265"/>
    <w:pPr>
      <w:jc w:val="center"/>
    </w:pPr>
    <w:rPr>
      <w:rFonts w:asciiTheme="majorHAnsi" w:hAnsiTheme="majorHAnsi"/>
      <w:sz w:val="22"/>
    </w:rPr>
    <w:tblPr>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tblCellSpacing w:w="0" w:type="dxa"/>
      <w:jc w:val="center"/>
    </w:trPr>
    <w:tcPr>
      <w:shd w:val="clear" w:color="auto" w:fill="auto"/>
      <w:tcMar>
        <w:top w:w="0" w:type="dxa"/>
        <w:left w:w="108" w:type="dxa"/>
        <w:bottom w:w="0" w:type="dxa"/>
        <w:right w:w="108" w:type="dxa"/>
      </w:tcMar>
    </w:tcPr>
    <w:tblStylePr w:type="firstRow">
      <w:rPr>
        <w:b/>
      </w:rPr>
      <w:tblPr/>
      <w:tcPr>
        <w:tcBorders>
          <w:bottom w:val="nil"/>
          <w:right w:val="nil"/>
          <w:insideH w:val="nil"/>
        </w:tcBorders>
        <w:shd w:val="clear" w:color="auto" w:fill="A6A6A6" w:themeFill="background1" w:themeFillShade="A6"/>
      </w:tcPr>
    </w:tblStylePr>
    <w:tblStylePr w:type="lastRow">
      <w:tblPr/>
      <w:tcPr>
        <w:tcBorders>
          <w:bottom w:val="nil"/>
          <w:right w:val="nil"/>
          <w:insideH w:val="nil"/>
        </w:tcBorders>
      </w:tcPr>
    </w:tblStylePr>
    <w:tblStylePr w:type="firstCol">
      <w:tblPr/>
      <w:tcPr>
        <w:tcBorders>
          <w:top w:val="nil"/>
          <w:left w:val="nil"/>
        </w:tcBorders>
      </w:tcPr>
    </w:tblStylePr>
    <w:tblStylePr w:type="lastCol">
      <w:tblPr/>
      <w:tcPr>
        <w:tcBorders>
          <w:top w:val="nil"/>
          <w:left w:val="nil"/>
        </w:tcBorders>
      </w:tcPr>
    </w:tblStylePr>
    <w:tblStylePr w:type="band1Vert">
      <w:tblPr/>
      <w:tcPr>
        <w:tcBorders>
          <w:top w:val="nil"/>
          <w:left w:val="nil"/>
        </w:tcBorders>
      </w:tcPr>
    </w:tblStylePr>
    <w:tblStylePr w:type="band2Vert">
      <w:tblPr/>
      <w:tcPr>
        <w:tcBorders>
          <w:top w:val="nil"/>
          <w:left w:val="nil"/>
        </w:tcBorders>
      </w:tcPr>
    </w:tblStylePr>
    <w:tblStylePr w:type="band1Horz">
      <w:tblPr/>
      <w:tcPr>
        <w:tcBorders>
          <w:bottom w:val="nil"/>
          <w:right w:val="nil"/>
          <w:insideH w:val="nil"/>
        </w:tcBorders>
      </w:tcPr>
    </w:tblStylePr>
    <w:tblStylePr w:type="band2Horz">
      <w:tblPr/>
      <w:tcPr>
        <w:tcBorders>
          <w:bottom w:val="nil"/>
          <w:right w:val="nil"/>
          <w:insideH w:val="nil"/>
        </w:tcBorders>
      </w:tcPr>
    </w:tblStylePr>
    <w:tblStylePr w:type="neCell">
      <w:tblPr/>
      <w:tcPr>
        <w:tcBorders>
          <w:top w:val="nil"/>
          <w:left w:val="nil"/>
        </w:tcBorders>
      </w:tcPr>
    </w:tblStylePr>
    <w:tblStylePr w:type="nwCell">
      <w:tblPr/>
      <w:tcPr>
        <w:tcBorders>
          <w:top w:val="nil"/>
          <w:left w:val="nil"/>
        </w:tcBorders>
      </w:tcPr>
    </w:tblStylePr>
    <w:tblStylePr w:type="seCell">
      <w:tblPr/>
      <w:tcPr>
        <w:tcBorders>
          <w:top w:val="nil"/>
          <w:left w:val="nil"/>
        </w:tcBorders>
      </w:tcPr>
    </w:tblStylePr>
    <w:tblStylePr w:type="swCell">
      <w:tblPr/>
      <w:tcPr>
        <w:tcBorders>
          <w:top w:val="nil"/>
          <w:left w:val="nil"/>
        </w:tcBorders>
      </w:tcPr>
    </w:tblStylePr>
  </w:style>
  <w:style w:type="paragraph" w:styleId="Prrafodelista">
    <w:name w:val="List Paragraph"/>
    <w:basedOn w:val="Normal"/>
    <w:uiPriority w:val="34"/>
    <w:locked/>
    <w:rsid w:val="00FD7A7A"/>
    <w:pPr>
      <w:ind w:left="7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86705788">
      <w:bodyDiv w:val="1"/>
      <w:marLeft w:val="0"/>
      <w:marRight w:val="0"/>
      <w:marTop w:val="0"/>
      <w:marBottom w:val="0"/>
      <w:divBdr>
        <w:top w:val="none" w:sz="0" w:space="0" w:color="auto"/>
        <w:left w:val="none" w:sz="0" w:space="0" w:color="auto"/>
        <w:bottom w:val="none" w:sz="0" w:space="0" w:color="auto"/>
        <w:right w:val="none" w:sz="0" w:space="0" w:color="auto"/>
      </w:divBdr>
    </w:div>
    <w:div w:id="12862291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ntTable" Target="fontTable.xml"/><Relationship Id="rId3" Type="http://schemas.openxmlformats.org/officeDocument/2006/relationships/numbering" Target="numbering.xml"/><Relationship Id="rId7" Type="http://schemas.openxmlformats.org/officeDocument/2006/relationships/footnotes" Target="footnotes.xml"/><Relationship Id="rId12" Type="http://schemas.openxmlformats.org/officeDocument/2006/relationships/footer" Target="footer1.xml"/><Relationship Id="rId2"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1.xml"/><Relationship Id="rId5" Type="http://schemas.openxmlformats.org/officeDocument/2006/relationships/settings" Target="settings.xml"/><Relationship Id="rId15" Type="http://schemas.openxmlformats.org/officeDocument/2006/relationships/theme" Target="theme/theme1.xml"/><Relationship Id="rId10" Type="http://schemas.openxmlformats.org/officeDocument/2006/relationships/image" Target="media/image2.jpe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glossaryDocument" Target="glossary/document.xml"/></Relationships>
</file>

<file path=word/_rels/footer1.xml.rels><?xml version="1.0" encoding="UTF-8" standalone="yes"?>
<Relationships xmlns="http://schemas.openxmlformats.org/package/2006/relationships"><Relationship Id="rId1" Type="http://schemas.openxmlformats.org/officeDocument/2006/relationships/image" Target="media/image1.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INSPIRON%20N5110\AppData\Roaming\Microsoft\Plantillas\PlantillaGeminis.dotm"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C54DA7A286BA4E2EBC7810DF66A72193"/>
        <w:category>
          <w:name w:val="General"/>
          <w:gallery w:val="placeholder"/>
        </w:category>
        <w:types>
          <w:type w:val="bbPlcHdr"/>
        </w:types>
        <w:behaviors>
          <w:behavior w:val="content"/>
        </w:behaviors>
        <w:guid w:val="{8F09AF40-A79A-423D-A748-8FCD550D2F21}"/>
      </w:docPartPr>
      <w:docPartBody>
        <w:p w:rsidR="00043E77" w:rsidRDefault="006F1920">
          <w:pPr>
            <w:pStyle w:val="C54DA7A286BA4E2EBC7810DF66A72193"/>
          </w:pPr>
          <w:r>
            <w:rPr>
              <w:rFonts w:asciiTheme="majorHAnsi" w:eastAsiaTheme="majorEastAsia" w:hAnsiTheme="majorHAnsi" w:cstheme="majorBidi"/>
              <w:sz w:val="80"/>
              <w:szCs w:val="80"/>
              <w:lang w:val="es-ES"/>
            </w:rPr>
            <w:t>[Escriba el título del documento]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rial Negrita">
    <w:panose1 w:val="020B0704020202020204"/>
    <w:charset w:val="00"/>
    <w:family w:val="roman"/>
    <w:notTrueType/>
    <w:pitch w:val="default"/>
  </w:font>
  <w:font w:name="Arial">
    <w:panose1 w:val="020B0604020202020204"/>
    <w:charset w:val="00"/>
    <w:family w:val="swiss"/>
    <w:pitch w:val="variable"/>
    <w:sig w:usb0="E0002E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Yu Gothic UI"/>
    <w:panose1 w:val="02020609040205080304"/>
    <w:charset w:val="80"/>
    <w:family w:val="modern"/>
    <w:pitch w:val="fixed"/>
    <w:sig w:usb0="E00002FF" w:usb1="6AC7FDFB" w:usb2="00000012" w:usb3="00000000" w:csb0="0002009F" w:csb1="00000000"/>
  </w:font>
  <w:font w:name="Yu Mincho">
    <w:altName w:val="游明朝"/>
    <w:panose1 w:val="00000000000000000000"/>
    <w:charset w:val="80"/>
    <w:family w:val="roman"/>
    <w:notTrueType/>
    <w:pitch w:val="default"/>
  </w:font>
  <w:font w:name="Calibri Light">
    <w:panose1 w:val="020F0302020204030204"/>
    <w:charset w:val="00"/>
    <w:family w:val="swiss"/>
    <w:pitch w:val="variable"/>
    <w:sig w:usb0="A00002EF" w:usb1="4000207B" w:usb2="00000000" w:usb3="00000000" w:csb0="0000019F" w:csb1="00000000"/>
  </w:font>
  <w:font w:name="Yu Gothic Light">
    <w:altName w:val="游ゴシック Light"/>
    <w:panose1 w:val="020B0300000000000000"/>
    <w:charset w:val="80"/>
    <w:family w:val="swiss"/>
    <w:pitch w:val="variable"/>
    <w:sig w:usb0="E00002FF" w:usb1="2AC7FDFF" w:usb2="00000016" w:usb3="00000000" w:csb0="0002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08"/>
  <w:hyphenationZone w:val="425"/>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F1920"/>
    <w:rsid w:val="00043E77"/>
    <w:rsid w:val="00146270"/>
    <w:rsid w:val="00156C31"/>
    <w:rsid w:val="002C2591"/>
    <w:rsid w:val="003D305B"/>
    <w:rsid w:val="004E2935"/>
    <w:rsid w:val="0061711C"/>
    <w:rsid w:val="00683701"/>
    <w:rsid w:val="006A6A6E"/>
    <w:rsid w:val="006E5032"/>
    <w:rsid w:val="006F1920"/>
    <w:rsid w:val="007A5E0D"/>
    <w:rsid w:val="008B3A5D"/>
    <w:rsid w:val="00CB0BE6"/>
    <w:rsid w:val="00D01D1E"/>
    <w:rsid w:val="00E574C4"/>
    <w:rsid w:val="00E62A57"/>
    <w:rsid w:val="00EE05C9"/>
  </w:rsids>
  <m:mathPr>
    <m:mathFont m:val="Cambria Math"/>
    <m:brkBin m:val="before"/>
    <m:brkBinSub m:val="--"/>
    <m:smallFrac m:val="0"/>
    <m:dispDef/>
    <m:lMargin m:val="0"/>
    <m:rMargin m:val="0"/>
    <m:defJc m:val="centerGroup"/>
    <m:wrapIndent m:val="1440"/>
    <m:intLim m:val="subSup"/>
    <m:naryLim m:val="undOvr"/>
  </m:mathPr>
  <w:themeFontLang w:val="es-CO"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s-CO" w:eastAsia="es-CO" w:bidi="ar-SA"/>
      </w:rPr>
    </w:rPrDefault>
    <w:pPrDefault>
      <w:pPr>
        <w:spacing w:after="160" w:line="259" w:lineRule="auto"/>
      </w:pPr>
    </w:pPrDefault>
  </w:docDefaults>
  <w:latentStyles w:defLockedState="0" w:defUIPriority="99" w:defSemiHidden="0" w:defUnhideWhenUsed="0" w:defQFormat="0" w:count="37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C54DA7A286BA4E2EBC7810DF66A72193">
    <w:name w:val="C54DA7A286BA4E2EBC7810DF66A72193"/>
  </w:style>
  <w:style w:type="paragraph" w:customStyle="1" w:styleId="C93D36C0149A44FA88F2CCC8215240B1">
    <w:name w:val="C93D36C0149A44FA88F2CCC8215240B1"/>
  </w:style>
  <w:style w:type="paragraph" w:customStyle="1" w:styleId="DE232C9707794E86B9EDF3A868CD28EA">
    <w:name w:val="DE232C9707794E86B9EDF3A868CD28EA"/>
  </w:style>
  <w:style w:type="paragraph" w:customStyle="1" w:styleId="80EBC51669B64FA2BE38D373AE1C34C0">
    <w:name w:val="80EBC51669B64FA2BE38D373AE1C34C0"/>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ISO690Nmerical.XSL" StyleName="ISO 690 - Numerical Reference">
  <b:Source>
    <b:Tag>Aur14</b:Tag>
    <b:SourceType>Book</b:SourceType>
    <b:Guid>{9C4A66E6-9D41-4993-BE47-BAA024D90B02}</b:Guid>
    <b:Author>
      <b:Author>
        <b:Corporate>Géminis Consultores S.A.S.</b:Corporate>
      </b:Author>
    </b:Author>
    <b:RefOrder>1</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B8ED6A6C-2487-4A21-82A0-A12383692B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PlantillaGeminis</Template>
  <TotalTime>5</TotalTime>
  <Pages>8</Pages>
  <Words>2232</Words>
  <Characters>12276</Characters>
  <Application>Microsoft Office Word</Application>
  <DocSecurity>0</DocSecurity>
  <Lines>102</Lines>
  <Paragraphs>28</Paragraphs>
  <ScaleCrop>false</ScaleCrop>
  <HeadingPairs>
    <vt:vector size="2" baseType="variant">
      <vt:variant>
        <vt:lpstr>Título</vt:lpstr>
      </vt:variant>
      <vt:variant>
        <vt:i4>1</vt:i4>
      </vt:variant>
    </vt:vector>
  </HeadingPairs>
  <TitlesOfParts>
    <vt:vector size="1" baseType="lpstr">
      <vt:lpstr>ESTUDIO DE IMPACTO AMBIENTAL PARA LA CONSTRUCCIÓN DE LA VARIANTE PUERTO BERRÍO EN LOS DEPARTAMENTOS DE ANTIOQUIA Y SANTANDER</vt:lpstr>
    </vt:vector>
  </TitlesOfParts>
  <Company>RESUMEN EJECUTIVO</Company>
  <LinksUpToDate>false</LinksUpToDate>
  <CharactersWithSpaces>14480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ESTUDIO DE IMPACTO AMBIENTAL PARA LA CONSTRUCCIÓN DE LA VARIANTE PUERTO BERRÍO EN LOS DEPARTAMENTOS DE ANTIOQUIA Y SANTANDER</dc:title>
  <dc:subject>Bogotá D.C., Marzo de 2016</dc:subject>
  <dc:creator>CONCESIÓN AUTOPISTA RIO MAGDALENA S.A.S</dc:creator>
  <cp:lastModifiedBy>ambiental1</cp:lastModifiedBy>
  <cp:revision>1</cp:revision>
  <dcterms:created xsi:type="dcterms:W3CDTF">2015-11-27T19:00:00Z</dcterms:created>
  <dcterms:modified xsi:type="dcterms:W3CDTF">2016-03-09T16:41:00Z</dcterms:modified>
</cp:coreProperties>
</file>