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84208737" w:displacedByCustomXml="next"/>
    <w:bookmarkStart w:id="1" w:name="_Toc384208868" w:displacedByCustomXml="next"/>
    <w:bookmarkStart w:id="2" w:name="_Toc384211093" w:displacedByCustomXml="next"/>
    <w:bookmarkStart w:id="3" w:name="_Toc384211344" w:displacedByCustomXml="next"/>
    <w:sdt>
      <w:sdtPr>
        <w:rPr>
          <w:caps/>
        </w:rPr>
        <w:id w:val="-1156292620"/>
        <w:docPartObj>
          <w:docPartGallery w:val="Cover Pages"/>
          <w:docPartUnique/>
        </w:docPartObj>
      </w:sdtPr>
      <w:sdtEndPr>
        <w:rPr>
          <w:caps w:val="0"/>
        </w:rPr>
      </w:sdtEndPr>
      <w:sdtContent>
        <w:tbl>
          <w:tblPr>
            <w:tblW w:w="5091" w:type="pct"/>
            <w:jc w:val="center"/>
            <w:tblLook w:val="04A0" w:firstRow="1" w:lastRow="0" w:firstColumn="1" w:lastColumn="0" w:noHBand="0" w:noVBand="1"/>
          </w:tblPr>
          <w:tblGrid>
            <w:gridCol w:w="8641"/>
          </w:tblGrid>
          <w:tr w:rsidR="004E7BC8" w:rsidRPr="006E3119" w14:paraId="1F830B15" w14:textId="77777777" w:rsidTr="00767592">
            <w:trPr>
              <w:trHeight w:val="3841"/>
              <w:jc w:val="center"/>
            </w:trPr>
            <w:sdt>
              <w:sdtPr>
                <w:rPr>
                  <w:caps/>
                </w:rPr>
                <w:alias w:val="Título"/>
                <w:id w:val="15524250"/>
                <w:dataBinding w:prefixMappings="xmlns:ns0='http://schemas.openxmlformats.org/package/2006/metadata/core-properties' xmlns:ns1='http://purl.org/dc/elements/1.1/'" w:xpath="/ns0:coreProperties[1]/ns1:title[1]" w:storeItemID="{6C3C8BC8-F283-45AE-878A-BAB7291924A1}"/>
                <w:text/>
              </w:sdtPr>
              <w:sdtEndPr>
                <w:rPr>
                  <w:b/>
                </w:rPr>
              </w:sdtEndPr>
              <w:sdtContent>
                <w:tc>
                  <w:tcPr>
                    <w:tcW w:w="5000" w:type="pct"/>
                    <w:shd w:val="clear" w:color="auto" w:fill="auto"/>
                    <w:vAlign w:val="center"/>
                  </w:tcPr>
                  <w:p w14:paraId="58285CF5" w14:textId="4B0D661F" w:rsidR="004E7BC8" w:rsidRPr="006E3119" w:rsidRDefault="006F4C03" w:rsidP="0038258B">
                    <w:pPr>
                      <w:jc w:val="center"/>
                      <w:rPr>
                        <w:caps/>
                      </w:rPr>
                    </w:pPr>
                    <w:r w:rsidRPr="006E3119">
                      <w:rPr>
                        <w:b/>
                        <w:caps/>
                      </w:rPr>
                      <w:t xml:space="preserve">PLAN DE ADAPTACIÓN DE LA GUÍA AMBIENTAL (PAGA) PARA EL PROYECTO DE REHABILITACIÓN Y MEJORAMIENTO DE LA </w:t>
                    </w:r>
                    <w:r w:rsidR="00767592" w:rsidRPr="006E3119">
                      <w:rPr>
                        <w:b/>
                        <w:caps/>
                      </w:rPr>
                      <w:t>VÍA</w:t>
                    </w:r>
                    <w:r w:rsidRPr="006E3119">
                      <w:rPr>
                        <w:b/>
                        <w:caps/>
                      </w:rPr>
                      <w:t xml:space="preserve"> EXISTENTE, DESDE ALTO  DOLORES –LAZO 1 HASTA PUERTO BERRÍO OESTE, EN EL DEPARTAMENTO DE ANTIOQUIA</w:t>
                    </w:r>
                  </w:p>
                </w:tc>
              </w:sdtContent>
            </w:sdt>
          </w:tr>
          <w:tr w:rsidR="004E7BC8" w:rsidRPr="006E3119" w14:paraId="7DC321B1" w14:textId="77777777" w:rsidTr="00767592">
            <w:trPr>
              <w:trHeight w:val="2809"/>
              <w:jc w:val="center"/>
            </w:trPr>
            <w:tc>
              <w:tcPr>
                <w:tcW w:w="5000" w:type="pct"/>
                <w:tcBorders>
                  <w:bottom w:val="single" w:sz="4" w:space="0" w:color="4F81BD" w:themeColor="accent1"/>
                </w:tcBorders>
                <w:shd w:val="clear" w:color="auto" w:fill="auto"/>
                <w:vAlign w:val="center"/>
              </w:tcPr>
              <w:p w14:paraId="014CE393" w14:textId="68C6EAAC" w:rsidR="004E7BC8" w:rsidRPr="006E3119" w:rsidRDefault="008D2907" w:rsidP="00E442BC">
                <w:pPr>
                  <w:jc w:val="center"/>
                  <w:rPr>
                    <w:caps/>
                  </w:rPr>
                </w:pPr>
                <w:sdt>
                  <w:sdtPr>
                    <w:alias w:val="Compañía"/>
                    <w:id w:val="15524243"/>
                    <w:dataBinding w:prefixMappings="xmlns:ns0='http://schemas.openxmlformats.org/officeDocument/2006/extended-properties'" w:xpath="/ns0:Properties[1]/ns0:Company[1]" w:storeItemID="{6668398D-A668-4E3E-A5EB-62B293D839F1}"/>
                    <w:text/>
                  </w:sdtPr>
                  <w:sdtEndPr/>
                  <w:sdtContent>
                    <w:r w:rsidR="0086158C">
                      <w:t>CAPÍTULO 1. GENERALIDADES</w:t>
                    </w:r>
                  </w:sdtContent>
                </w:sdt>
              </w:p>
            </w:tc>
          </w:tr>
          <w:tr w:rsidR="004E7BC8" w:rsidRPr="006E3119" w14:paraId="2BBEFD48" w14:textId="77777777" w:rsidTr="00767592">
            <w:trPr>
              <w:trHeight w:val="3780"/>
              <w:jc w:val="center"/>
            </w:trPr>
            <w:tc>
              <w:tcPr>
                <w:tcW w:w="5000" w:type="pct"/>
                <w:tcBorders>
                  <w:top w:val="single" w:sz="4" w:space="0" w:color="4F81BD" w:themeColor="accent1"/>
                </w:tcBorders>
                <w:shd w:val="clear" w:color="auto" w:fill="auto"/>
                <w:vAlign w:val="center"/>
              </w:tcPr>
              <w:p w14:paraId="405F86B1" w14:textId="38F985AF" w:rsidR="00E442BC" w:rsidRDefault="008D2907" w:rsidP="00612000">
                <w:pPr>
                  <w:jc w:val="center"/>
                </w:pPr>
                <w:sdt>
                  <w:sdtPr>
                    <w:alias w:val="Autor"/>
                    <w:id w:val="15524260"/>
                    <w:showingPlcHdr/>
                    <w:dataBinding w:prefixMappings="xmlns:ns0='http://schemas.openxmlformats.org/package/2006/metadata/core-properties' xmlns:ns1='http://purl.org/dc/elements/1.1/'" w:xpath="/ns0:coreProperties[1]/ns1:creator[1]" w:storeItemID="{6C3C8BC8-F283-45AE-878A-BAB7291924A1}"/>
                    <w:text/>
                  </w:sdtPr>
                  <w:sdtEndPr/>
                  <w:sdtContent>
                    <w:r w:rsidR="00E442BC">
                      <w:t xml:space="preserve">     </w:t>
                    </w:r>
                  </w:sdtContent>
                </w:sdt>
                <w:r w:rsidR="00E442BC" w:rsidRPr="00E442BC">
                  <w:t>CONCESIÓN AUTOPISTA RÍO MAGDALENA S.A.S.</w:t>
                </w:r>
                <w:r w:rsidR="00E442BC" w:rsidRPr="006E3119">
                  <w:rPr>
                    <w:noProof/>
                    <w:lang w:eastAsia="es-CO"/>
                  </w:rPr>
                  <w:t xml:space="preserve"> </w:t>
                </w:r>
              </w:p>
              <w:p w14:paraId="593E3808" w14:textId="4AA804E0" w:rsidR="00E442BC" w:rsidRDefault="00E442BC" w:rsidP="00E442BC"/>
              <w:p w14:paraId="7A5887B2" w14:textId="4792186A" w:rsidR="00E442BC" w:rsidRDefault="00E442BC" w:rsidP="00E442BC">
                <w:r w:rsidRPr="006E3119">
                  <w:rPr>
                    <w:noProof/>
                    <w:lang w:eastAsia="es-CO"/>
                  </w:rPr>
                  <w:drawing>
                    <wp:anchor distT="0" distB="0" distL="114300" distR="114300" simplePos="0" relativeHeight="251661312" behindDoc="0" locked="0" layoutInCell="1" allowOverlap="1" wp14:anchorId="4A36507A" wp14:editId="4242FB0F">
                      <wp:simplePos x="0" y="0"/>
                      <wp:positionH relativeFrom="column">
                        <wp:posOffset>1828800</wp:posOffset>
                      </wp:positionH>
                      <wp:positionV relativeFrom="paragraph">
                        <wp:posOffset>12700</wp:posOffset>
                      </wp:positionV>
                      <wp:extent cx="1910715" cy="681355"/>
                      <wp:effectExtent l="0" t="0" r="0"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HL RÍO MAGDALENA.jpg"/>
                              <pic:cNvPicPr/>
                            </pic:nvPicPr>
                            <pic:blipFill rotWithShape="1">
                              <a:blip r:embed="rId9" cstate="print">
                                <a:extLst>
                                  <a:ext uri="{28A0092B-C50C-407E-A947-70E740481C1C}">
                                    <a14:useLocalDpi xmlns:a14="http://schemas.microsoft.com/office/drawing/2010/main" val="0"/>
                                  </a:ext>
                                </a:extLst>
                              </a:blip>
                              <a:srcRect l="5637" t="6103" r="6084" b="12113"/>
                              <a:stretch/>
                            </pic:blipFill>
                            <pic:spPr bwMode="auto">
                              <a:xfrm>
                                <a:off x="0" y="0"/>
                                <a:ext cx="1910715" cy="681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804F12" w14:textId="0B8D5211" w:rsidR="00E24AAF" w:rsidRPr="00E442BC" w:rsidRDefault="00E24AAF" w:rsidP="00E442BC"/>
            </w:tc>
          </w:tr>
          <w:tr w:rsidR="004E7BC8" w:rsidRPr="006E3119" w14:paraId="114029BE" w14:textId="77777777" w:rsidTr="00767592">
            <w:trPr>
              <w:trHeight w:val="890"/>
              <w:jc w:val="center"/>
            </w:trPr>
            <w:sdt>
              <w:sdtPr>
                <w:alias w:val="Subtítulo"/>
                <w:id w:val="-106595208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shd w:val="clear" w:color="auto" w:fill="auto"/>
                    <w:vAlign w:val="center"/>
                  </w:tcPr>
                  <w:p w14:paraId="590789D9" w14:textId="1410D8CA" w:rsidR="004E7BC8" w:rsidRPr="006E3119" w:rsidRDefault="00E442BC" w:rsidP="00E442BC">
                    <w:pPr>
                      <w:jc w:val="center"/>
                    </w:pPr>
                    <w:r>
                      <w:t>BOGOTA, ABRIL DE 2016</w:t>
                    </w:r>
                  </w:p>
                </w:tc>
              </w:sdtContent>
            </w:sdt>
          </w:tr>
        </w:tbl>
        <w:p w14:paraId="4A35AE62" w14:textId="77777777" w:rsidR="009418E0" w:rsidRPr="006E3119" w:rsidRDefault="004E7BC8" w:rsidP="00E84FFF">
          <w:pPr>
            <w:spacing w:line="240" w:lineRule="auto"/>
            <w:contextualSpacing w:val="0"/>
            <w:jc w:val="left"/>
          </w:pPr>
          <w:r w:rsidRPr="006E3119">
            <w:br w:type="page"/>
          </w:r>
        </w:p>
      </w:sdtContent>
    </w:sdt>
    <w:p w14:paraId="086FC703" w14:textId="77777777" w:rsidR="00F97261" w:rsidRPr="006E3119" w:rsidRDefault="00F97261" w:rsidP="00F97261"/>
    <w:bookmarkEnd w:id="3"/>
    <w:bookmarkEnd w:id="2"/>
    <w:bookmarkEnd w:id="1"/>
    <w:bookmarkEnd w:id="0"/>
    <w:p w14:paraId="433276A9" w14:textId="77777777" w:rsidR="005A70E4" w:rsidRPr="006E3119" w:rsidRDefault="005A70E4" w:rsidP="005A70E4">
      <w:pPr>
        <w:pStyle w:val="PortadaDocumento"/>
      </w:pPr>
      <w:r w:rsidRPr="006E3119">
        <w:t>TABLA DE CONTENIDO</w:t>
      </w:r>
    </w:p>
    <w:p w14:paraId="770C087B" w14:textId="4CDC6531" w:rsidR="005A70E4" w:rsidRPr="006E3119" w:rsidRDefault="005A70E4" w:rsidP="005A70E4"/>
    <w:sdt>
      <w:sdtPr>
        <w:rPr>
          <w:rFonts w:eastAsia="Calibri"/>
          <w:b w:val="0"/>
          <w:bCs w:val="0"/>
          <w:caps w:val="0"/>
          <w:szCs w:val="22"/>
          <w:lang w:eastAsia="en-US"/>
        </w:rPr>
        <w:id w:val="1131130897"/>
        <w:docPartObj>
          <w:docPartGallery w:val="Table of Contents"/>
          <w:docPartUnique/>
        </w:docPartObj>
      </w:sdtPr>
      <w:sdtEndPr>
        <w:rPr>
          <w:noProof/>
        </w:rPr>
      </w:sdtEndPr>
      <w:sdtContent>
        <w:p w14:paraId="27735BB9" w14:textId="693090FF" w:rsidR="00B34567" w:rsidRPr="006E3119" w:rsidRDefault="00B34567">
          <w:pPr>
            <w:pStyle w:val="TtuloTDC"/>
          </w:pPr>
        </w:p>
        <w:p w14:paraId="2137677B" w14:textId="08C8F0B3" w:rsidR="00543B1E" w:rsidRPr="006E3119" w:rsidRDefault="00B34567">
          <w:pPr>
            <w:pStyle w:val="TDC1"/>
            <w:tabs>
              <w:tab w:val="left" w:pos="880"/>
            </w:tabs>
            <w:rPr>
              <w:rFonts w:asciiTheme="minorHAnsi" w:eastAsiaTheme="minorEastAsia" w:hAnsiTheme="minorHAnsi" w:cstheme="minorBidi"/>
              <w:bCs w:val="0"/>
              <w:iCs w:val="0"/>
              <w:caps w:val="0"/>
              <w:noProof/>
              <w:szCs w:val="22"/>
              <w:lang w:eastAsia="es-CO"/>
            </w:rPr>
          </w:pPr>
          <w:r w:rsidRPr="006E3119">
            <w:fldChar w:fldCharType="begin"/>
          </w:r>
          <w:r w:rsidRPr="006E3119">
            <w:instrText xml:space="preserve"> TOC \o "1-3" \h \z \u </w:instrText>
          </w:r>
          <w:r w:rsidRPr="006E3119">
            <w:fldChar w:fldCharType="separate"/>
          </w:r>
          <w:hyperlink w:anchor="_Toc438407737" w:history="1">
            <w:r w:rsidR="00543B1E" w:rsidRPr="006E3119">
              <w:rPr>
                <w:rStyle w:val="Hipervnculo"/>
                <w:noProof/>
              </w:rPr>
              <w:t>1.</w:t>
            </w:r>
            <w:r w:rsidR="00543B1E" w:rsidRPr="006E3119">
              <w:rPr>
                <w:rFonts w:asciiTheme="minorHAnsi" w:eastAsiaTheme="minorEastAsia" w:hAnsiTheme="minorHAnsi" w:cstheme="minorBidi"/>
                <w:bCs w:val="0"/>
                <w:iCs w:val="0"/>
                <w:caps w:val="0"/>
                <w:noProof/>
                <w:szCs w:val="22"/>
                <w:lang w:eastAsia="es-CO"/>
              </w:rPr>
              <w:tab/>
            </w:r>
            <w:r w:rsidR="00543B1E" w:rsidRPr="006E3119">
              <w:rPr>
                <w:rStyle w:val="Hipervnculo"/>
                <w:noProof/>
              </w:rPr>
              <w:t>GENERALIDADES</w:t>
            </w:r>
            <w:r w:rsidR="00543B1E" w:rsidRPr="006E3119">
              <w:rPr>
                <w:noProof/>
                <w:webHidden/>
              </w:rPr>
              <w:tab/>
            </w:r>
            <w:r w:rsidR="00543B1E" w:rsidRPr="006E3119">
              <w:rPr>
                <w:noProof/>
                <w:webHidden/>
              </w:rPr>
              <w:fldChar w:fldCharType="begin"/>
            </w:r>
            <w:r w:rsidR="00543B1E" w:rsidRPr="006E3119">
              <w:rPr>
                <w:noProof/>
                <w:webHidden/>
              </w:rPr>
              <w:instrText xml:space="preserve"> PAGEREF _Toc438407737 \h </w:instrText>
            </w:r>
            <w:r w:rsidR="00543B1E" w:rsidRPr="006E3119">
              <w:rPr>
                <w:noProof/>
                <w:webHidden/>
              </w:rPr>
            </w:r>
            <w:r w:rsidR="00543B1E" w:rsidRPr="006E3119">
              <w:rPr>
                <w:noProof/>
                <w:webHidden/>
              </w:rPr>
              <w:fldChar w:fldCharType="separate"/>
            </w:r>
            <w:r w:rsidR="008D2907">
              <w:rPr>
                <w:noProof/>
                <w:webHidden/>
              </w:rPr>
              <w:t>3</w:t>
            </w:r>
            <w:r w:rsidR="00543B1E" w:rsidRPr="006E3119">
              <w:rPr>
                <w:noProof/>
                <w:webHidden/>
              </w:rPr>
              <w:fldChar w:fldCharType="end"/>
            </w:r>
          </w:hyperlink>
        </w:p>
        <w:p w14:paraId="658993C0" w14:textId="3EED4EA8" w:rsidR="00543B1E" w:rsidRPr="006E3119" w:rsidRDefault="008D2907">
          <w:pPr>
            <w:pStyle w:val="TDC2"/>
            <w:tabs>
              <w:tab w:val="left" w:pos="880"/>
              <w:tab w:val="right" w:leader="dot" w:pos="8261"/>
            </w:tabs>
            <w:rPr>
              <w:rFonts w:asciiTheme="minorHAnsi" w:eastAsiaTheme="minorEastAsia" w:hAnsiTheme="minorHAnsi" w:cstheme="minorBidi"/>
              <w:bCs w:val="0"/>
              <w:noProof/>
              <w:lang w:eastAsia="es-CO"/>
            </w:rPr>
          </w:pPr>
          <w:hyperlink w:anchor="_Toc438407738" w:history="1">
            <w:r w:rsidR="00543B1E" w:rsidRPr="006E3119">
              <w:rPr>
                <w:rStyle w:val="Hipervnculo"/>
                <w:noProof/>
              </w:rPr>
              <w:t>1.1</w:t>
            </w:r>
            <w:r w:rsidR="00543B1E" w:rsidRPr="006E3119">
              <w:rPr>
                <w:rFonts w:asciiTheme="minorHAnsi" w:eastAsiaTheme="minorEastAsia" w:hAnsiTheme="minorHAnsi" w:cstheme="minorBidi"/>
                <w:bCs w:val="0"/>
                <w:noProof/>
                <w:lang w:eastAsia="es-CO"/>
              </w:rPr>
              <w:tab/>
            </w:r>
            <w:r w:rsidR="00543B1E" w:rsidRPr="006E3119">
              <w:rPr>
                <w:rStyle w:val="Hipervnculo"/>
                <w:noProof/>
              </w:rPr>
              <w:t>Introducción</w:t>
            </w:r>
            <w:r w:rsidR="00543B1E" w:rsidRPr="006E3119">
              <w:rPr>
                <w:noProof/>
                <w:webHidden/>
              </w:rPr>
              <w:tab/>
            </w:r>
            <w:r w:rsidR="00543B1E" w:rsidRPr="006E3119">
              <w:rPr>
                <w:noProof/>
                <w:webHidden/>
              </w:rPr>
              <w:fldChar w:fldCharType="begin"/>
            </w:r>
            <w:r w:rsidR="00543B1E" w:rsidRPr="006E3119">
              <w:rPr>
                <w:noProof/>
                <w:webHidden/>
              </w:rPr>
              <w:instrText xml:space="preserve"> PAGEREF _Toc438407738 \h </w:instrText>
            </w:r>
            <w:r w:rsidR="00543B1E" w:rsidRPr="006E3119">
              <w:rPr>
                <w:noProof/>
                <w:webHidden/>
              </w:rPr>
            </w:r>
            <w:r w:rsidR="00543B1E" w:rsidRPr="006E3119">
              <w:rPr>
                <w:noProof/>
                <w:webHidden/>
              </w:rPr>
              <w:fldChar w:fldCharType="separate"/>
            </w:r>
            <w:r>
              <w:rPr>
                <w:noProof/>
                <w:webHidden/>
              </w:rPr>
              <w:t>3</w:t>
            </w:r>
            <w:r w:rsidR="00543B1E" w:rsidRPr="006E3119">
              <w:rPr>
                <w:noProof/>
                <w:webHidden/>
              </w:rPr>
              <w:fldChar w:fldCharType="end"/>
            </w:r>
          </w:hyperlink>
        </w:p>
        <w:p w14:paraId="69F6242F" w14:textId="66B14C60" w:rsidR="00543B1E" w:rsidRPr="006E3119" w:rsidRDefault="008D2907">
          <w:pPr>
            <w:pStyle w:val="TDC2"/>
            <w:tabs>
              <w:tab w:val="left" w:pos="880"/>
              <w:tab w:val="right" w:leader="dot" w:pos="8261"/>
            </w:tabs>
            <w:rPr>
              <w:rFonts w:asciiTheme="minorHAnsi" w:eastAsiaTheme="minorEastAsia" w:hAnsiTheme="minorHAnsi" w:cstheme="minorBidi"/>
              <w:bCs w:val="0"/>
              <w:noProof/>
              <w:lang w:eastAsia="es-CO"/>
            </w:rPr>
          </w:pPr>
          <w:hyperlink w:anchor="_Toc438407739" w:history="1">
            <w:r w:rsidR="00543B1E" w:rsidRPr="006E3119">
              <w:rPr>
                <w:rStyle w:val="Hipervnculo"/>
                <w:rFonts w:asciiTheme="majorHAnsi" w:hAnsiTheme="majorHAnsi"/>
                <w:noProof/>
              </w:rPr>
              <w:t>1.2</w:t>
            </w:r>
            <w:r w:rsidR="00543B1E" w:rsidRPr="006E3119">
              <w:rPr>
                <w:rFonts w:asciiTheme="minorHAnsi" w:eastAsiaTheme="minorEastAsia" w:hAnsiTheme="minorHAnsi" w:cstheme="minorBidi"/>
                <w:bCs w:val="0"/>
                <w:noProof/>
                <w:lang w:eastAsia="es-CO"/>
              </w:rPr>
              <w:tab/>
            </w:r>
            <w:r w:rsidR="00543B1E" w:rsidRPr="006E3119">
              <w:rPr>
                <w:rStyle w:val="Hipervnculo"/>
                <w:rFonts w:asciiTheme="majorHAnsi" w:hAnsiTheme="majorHAnsi"/>
                <w:noProof/>
              </w:rPr>
              <w:t>Objetivo</w:t>
            </w:r>
            <w:r w:rsidR="00543B1E" w:rsidRPr="006E3119">
              <w:rPr>
                <w:noProof/>
                <w:webHidden/>
              </w:rPr>
              <w:tab/>
            </w:r>
            <w:r w:rsidR="00543B1E" w:rsidRPr="006E3119">
              <w:rPr>
                <w:noProof/>
                <w:webHidden/>
              </w:rPr>
              <w:fldChar w:fldCharType="begin"/>
            </w:r>
            <w:r w:rsidR="00543B1E" w:rsidRPr="006E3119">
              <w:rPr>
                <w:noProof/>
                <w:webHidden/>
              </w:rPr>
              <w:instrText xml:space="preserve"> PAGEREF _Toc438407739 \h </w:instrText>
            </w:r>
            <w:r w:rsidR="00543B1E" w:rsidRPr="006E3119">
              <w:rPr>
                <w:noProof/>
                <w:webHidden/>
              </w:rPr>
            </w:r>
            <w:r w:rsidR="00543B1E" w:rsidRPr="006E3119">
              <w:rPr>
                <w:noProof/>
                <w:webHidden/>
              </w:rPr>
              <w:fldChar w:fldCharType="separate"/>
            </w:r>
            <w:r>
              <w:rPr>
                <w:noProof/>
                <w:webHidden/>
              </w:rPr>
              <w:t>7</w:t>
            </w:r>
            <w:r w:rsidR="00543B1E" w:rsidRPr="006E3119">
              <w:rPr>
                <w:noProof/>
                <w:webHidden/>
              </w:rPr>
              <w:fldChar w:fldCharType="end"/>
            </w:r>
          </w:hyperlink>
        </w:p>
        <w:p w14:paraId="22D70D72" w14:textId="3CEECBFE" w:rsidR="00543B1E" w:rsidRPr="006E3119" w:rsidRDefault="008D2907">
          <w:pPr>
            <w:pStyle w:val="TDC3"/>
            <w:tabs>
              <w:tab w:val="left" w:pos="1320"/>
              <w:tab w:val="right" w:leader="dot" w:pos="8261"/>
            </w:tabs>
            <w:rPr>
              <w:rFonts w:asciiTheme="minorHAnsi" w:eastAsiaTheme="minorEastAsia" w:hAnsiTheme="minorHAnsi" w:cstheme="minorBidi"/>
              <w:noProof/>
              <w:szCs w:val="22"/>
              <w:lang w:eastAsia="es-CO"/>
            </w:rPr>
          </w:pPr>
          <w:hyperlink w:anchor="_Toc438407740" w:history="1">
            <w:r w:rsidR="00543B1E" w:rsidRPr="006E3119">
              <w:rPr>
                <w:rStyle w:val="Hipervnculo"/>
                <w:noProof/>
              </w:rPr>
              <w:t>1.2.1</w:t>
            </w:r>
            <w:r w:rsidR="00543B1E" w:rsidRPr="006E3119">
              <w:rPr>
                <w:rFonts w:asciiTheme="minorHAnsi" w:eastAsiaTheme="minorEastAsia" w:hAnsiTheme="minorHAnsi" w:cstheme="minorBidi"/>
                <w:noProof/>
                <w:szCs w:val="22"/>
                <w:lang w:eastAsia="es-CO"/>
              </w:rPr>
              <w:tab/>
            </w:r>
            <w:r w:rsidR="00543B1E" w:rsidRPr="006E3119">
              <w:rPr>
                <w:rStyle w:val="Hipervnculo"/>
                <w:noProof/>
              </w:rPr>
              <w:t>Objetivo General</w:t>
            </w:r>
            <w:r w:rsidR="00543B1E" w:rsidRPr="006E3119">
              <w:rPr>
                <w:noProof/>
                <w:webHidden/>
              </w:rPr>
              <w:tab/>
            </w:r>
            <w:r w:rsidR="00543B1E" w:rsidRPr="006E3119">
              <w:rPr>
                <w:noProof/>
                <w:webHidden/>
              </w:rPr>
              <w:fldChar w:fldCharType="begin"/>
            </w:r>
            <w:r w:rsidR="00543B1E" w:rsidRPr="006E3119">
              <w:rPr>
                <w:noProof/>
                <w:webHidden/>
              </w:rPr>
              <w:instrText xml:space="preserve"> PAGEREF _Toc438407740 \h </w:instrText>
            </w:r>
            <w:r w:rsidR="00543B1E" w:rsidRPr="006E3119">
              <w:rPr>
                <w:noProof/>
                <w:webHidden/>
              </w:rPr>
            </w:r>
            <w:r w:rsidR="00543B1E" w:rsidRPr="006E3119">
              <w:rPr>
                <w:noProof/>
                <w:webHidden/>
              </w:rPr>
              <w:fldChar w:fldCharType="separate"/>
            </w:r>
            <w:r>
              <w:rPr>
                <w:noProof/>
                <w:webHidden/>
              </w:rPr>
              <w:t>7</w:t>
            </w:r>
            <w:r w:rsidR="00543B1E" w:rsidRPr="006E3119">
              <w:rPr>
                <w:noProof/>
                <w:webHidden/>
              </w:rPr>
              <w:fldChar w:fldCharType="end"/>
            </w:r>
          </w:hyperlink>
        </w:p>
        <w:p w14:paraId="2F2B973F" w14:textId="237A9147" w:rsidR="00543B1E" w:rsidRPr="006E3119" w:rsidRDefault="008D2907">
          <w:pPr>
            <w:pStyle w:val="TDC3"/>
            <w:tabs>
              <w:tab w:val="left" w:pos="1320"/>
              <w:tab w:val="right" w:leader="dot" w:pos="8261"/>
            </w:tabs>
            <w:rPr>
              <w:rFonts w:asciiTheme="minorHAnsi" w:eastAsiaTheme="minorEastAsia" w:hAnsiTheme="minorHAnsi" w:cstheme="minorBidi"/>
              <w:noProof/>
              <w:szCs w:val="22"/>
              <w:lang w:eastAsia="es-CO"/>
            </w:rPr>
          </w:pPr>
          <w:hyperlink w:anchor="_Toc438407741" w:history="1">
            <w:r w:rsidR="00543B1E" w:rsidRPr="006E3119">
              <w:rPr>
                <w:rStyle w:val="Hipervnculo"/>
                <w:noProof/>
              </w:rPr>
              <w:t>1.2.2</w:t>
            </w:r>
            <w:r w:rsidR="00543B1E" w:rsidRPr="006E3119">
              <w:rPr>
                <w:rFonts w:asciiTheme="minorHAnsi" w:eastAsiaTheme="minorEastAsia" w:hAnsiTheme="minorHAnsi" w:cstheme="minorBidi"/>
                <w:noProof/>
                <w:szCs w:val="22"/>
                <w:lang w:eastAsia="es-CO"/>
              </w:rPr>
              <w:tab/>
            </w:r>
            <w:r w:rsidR="00543B1E" w:rsidRPr="006E3119">
              <w:rPr>
                <w:rStyle w:val="Hipervnculo"/>
                <w:noProof/>
              </w:rPr>
              <w:t>Objetivos Específicos</w:t>
            </w:r>
            <w:r w:rsidR="00543B1E" w:rsidRPr="006E3119">
              <w:rPr>
                <w:noProof/>
                <w:webHidden/>
              </w:rPr>
              <w:tab/>
            </w:r>
            <w:r w:rsidR="00543B1E" w:rsidRPr="006E3119">
              <w:rPr>
                <w:noProof/>
                <w:webHidden/>
              </w:rPr>
              <w:fldChar w:fldCharType="begin"/>
            </w:r>
            <w:r w:rsidR="00543B1E" w:rsidRPr="006E3119">
              <w:rPr>
                <w:noProof/>
                <w:webHidden/>
              </w:rPr>
              <w:instrText xml:space="preserve"> PAGEREF _Toc438407741 \h </w:instrText>
            </w:r>
            <w:r w:rsidR="00543B1E" w:rsidRPr="006E3119">
              <w:rPr>
                <w:noProof/>
                <w:webHidden/>
              </w:rPr>
            </w:r>
            <w:r w:rsidR="00543B1E" w:rsidRPr="006E3119">
              <w:rPr>
                <w:noProof/>
                <w:webHidden/>
              </w:rPr>
              <w:fldChar w:fldCharType="separate"/>
            </w:r>
            <w:r>
              <w:rPr>
                <w:noProof/>
                <w:webHidden/>
              </w:rPr>
              <w:t>7</w:t>
            </w:r>
            <w:r w:rsidR="00543B1E" w:rsidRPr="006E3119">
              <w:rPr>
                <w:noProof/>
                <w:webHidden/>
              </w:rPr>
              <w:fldChar w:fldCharType="end"/>
            </w:r>
          </w:hyperlink>
        </w:p>
        <w:p w14:paraId="365614A5" w14:textId="74D52DEB" w:rsidR="00543B1E" w:rsidRPr="006E3119" w:rsidRDefault="008D2907">
          <w:pPr>
            <w:pStyle w:val="TDC2"/>
            <w:tabs>
              <w:tab w:val="left" w:pos="880"/>
              <w:tab w:val="right" w:leader="dot" w:pos="8261"/>
            </w:tabs>
            <w:rPr>
              <w:rFonts w:asciiTheme="minorHAnsi" w:eastAsiaTheme="minorEastAsia" w:hAnsiTheme="minorHAnsi" w:cstheme="minorBidi"/>
              <w:bCs w:val="0"/>
              <w:noProof/>
              <w:lang w:eastAsia="es-CO"/>
            </w:rPr>
          </w:pPr>
          <w:hyperlink w:anchor="_Toc438407742" w:history="1">
            <w:r w:rsidR="00543B1E" w:rsidRPr="006E3119">
              <w:rPr>
                <w:rStyle w:val="Hipervnculo"/>
                <w:noProof/>
                <w:lang w:eastAsia="es-CO"/>
              </w:rPr>
              <w:t>1.3</w:t>
            </w:r>
            <w:r w:rsidR="00543B1E" w:rsidRPr="006E3119">
              <w:rPr>
                <w:rFonts w:asciiTheme="minorHAnsi" w:eastAsiaTheme="minorEastAsia" w:hAnsiTheme="minorHAnsi" w:cstheme="minorBidi"/>
                <w:bCs w:val="0"/>
                <w:noProof/>
                <w:lang w:eastAsia="es-CO"/>
              </w:rPr>
              <w:tab/>
            </w:r>
            <w:r w:rsidR="00543B1E" w:rsidRPr="006E3119">
              <w:rPr>
                <w:rStyle w:val="Hipervnculo"/>
                <w:noProof/>
                <w:lang w:eastAsia="es-CO"/>
              </w:rPr>
              <w:t>Alcance</w:t>
            </w:r>
            <w:r w:rsidR="00543B1E" w:rsidRPr="006E3119">
              <w:rPr>
                <w:noProof/>
                <w:webHidden/>
              </w:rPr>
              <w:tab/>
            </w:r>
            <w:r w:rsidR="00543B1E" w:rsidRPr="006E3119">
              <w:rPr>
                <w:noProof/>
                <w:webHidden/>
              </w:rPr>
              <w:fldChar w:fldCharType="begin"/>
            </w:r>
            <w:r w:rsidR="00543B1E" w:rsidRPr="006E3119">
              <w:rPr>
                <w:noProof/>
                <w:webHidden/>
              </w:rPr>
              <w:instrText xml:space="preserve"> PAGEREF _Toc438407742 \h </w:instrText>
            </w:r>
            <w:r w:rsidR="00543B1E" w:rsidRPr="006E3119">
              <w:rPr>
                <w:noProof/>
                <w:webHidden/>
              </w:rPr>
            </w:r>
            <w:r w:rsidR="00543B1E" w:rsidRPr="006E3119">
              <w:rPr>
                <w:noProof/>
                <w:webHidden/>
              </w:rPr>
              <w:fldChar w:fldCharType="separate"/>
            </w:r>
            <w:r>
              <w:rPr>
                <w:noProof/>
                <w:webHidden/>
              </w:rPr>
              <w:t>7</w:t>
            </w:r>
            <w:r w:rsidR="00543B1E" w:rsidRPr="006E3119">
              <w:rPr>
                <w:noProof/>
                <w:webHidden/>
              </w:rPr>
              <w:fldChar w:fldCharType="end"/>
            </w:r>
          </w:hyperlink>
        </w:p>
        <w:p w14:paraId="1F62BFBB" w14:textId="54FFA26C" w:rsidR="00543B1E" w:rsidRPr="006E3119" w:rsidRDefault="008D2907">
          <w:pPr>
            <w:pStyle w:val="TDC2"/>
            <w:tabs>
              <w:tab w:val="left" w:pos="880"/>
              <w:tab w:val="right" w:leader="dot" w:pos="8261"/>
            </w:tabs>
            <w:rPr>
              <w:rFonts w:asciiTheme="minorHAnsi" w:eastAsiaTheme="minorEastAsia" w:hAnsiTheme="minorHAnsi" w:cstheme="minorBidi"/>
              <w:bCs w:val="0"/>
              <w:noProof/>
              <w:lang w:eastAsia="es-CO"/>
            </w:rPr>
          </w:pPr>
          <w:hyperlink w:anchor="_Toc438407743" w:history="1">
            <w:r w:rsidR="00543B1E" w:rsidRPr="006E3119">
              <w:rPr>
                <w:rStyle w:val="Hipervnculo"/>
                <w:noProof/>
                <w:lang w:eastAsia="es-CO"/>
              </w:rPr>
              <w:t>1.4</w:t>
            </w:r>
            <w:r w:rsidR="00543B1E" w:rsidRPr="006E3119">
              <w:rPr>
                <w:rFonts w:asciiTheme="minorHAnsi" w:eastAsiaTheme="minorEastAsia" w:hAnsiTheme="minorHAnsi" w:cstheme="minorBidi"/>
                <w:bCs w:val="0"/>
                <w:noProof/>
                <w:lang w:eastAsia="es-CO"/>
              </w:rPr>
              <w:tab/>
            </w:r>
            <w:r w:rsidR="00543B1E" w:rsidRPr="006E3119">
              <w:rPr>
                <w:rStyle w:val="Hipervnculo"/>
                <w:noProof/>
                <w:lang w:eastAsia="es-CO"/>
              </w:rPr>
              <w:t>Metodología</w:t>
            </w:r>
            <w:r w:rsidR="00543B1E" w:rsidRPr="006E3119">
              <w:rPr>
                <w:noProof/>
                <w:webHidden/>
              </w:rPr>
              <w:tab/>
            </w:r>
            <w:r w:rsidR="00543B1E" w:rsidRPr="006E3119">
              <w:rPr>
                <w:noProof/>
                <w:webHidden/>
              </w:rPr>
              <w:fldChar w:fldCharType="begin"/>
            </w:r>
            <w:r w:rsidR="00543B1E" w:rsidRPr="006E3119">
              <w:rPr>
                <w:noProof/>
                <w:webHidden/>
              </w:rPr>
              <w:instrText xml:space="preserve"> PAGEREF _Toc438407743 \h </w:instrText>
            </w:r>
            <w:r w:rsidR="00543B1E" w:rsidRPr="006E3119">
              <w:rPr>
                <w:noProof/>
                <w:webHidden/>
              </w:rPr>
            </w:r>
            <w:r w:rsidR="00543B1E" w:rsidRPr="006E3119">
              <w:rPr>
                <w:noProof/>
                <w:webHidden/>
              </w:rPr>
              <w:fldChar w:fldCharType="separate"/>
            </w:r>
            <w:r>
              <w:rPr>
                <w:noProof/>
                <w:webHidden/>
              </w:rPr>
              <w:t>8</w:t>
            </w:r>
            <w:r w:rsidR="00543B1E" w:rsidRPr="006E3119">
              <w:rPr>
                <w:noProof/>
                <w:webHidden/>
              </w:rPr>
              <w:fldChar w:fldCharType="end"/>
            </w:r>
          </w:hyperlink>
        </w:p>
        <w:p w14:paraId="2A622ED8" w14:textId="1C9D9AE9" w:rsidR="00543B1E" w:rsidRPr="006E3119" w:rsidRDefault="008D2907">
          <w:pPr>
            <w:pStyle w:val="TDC3"/>
            <w:tabs>
              <w:tab w:val="right" w:leader="dot" w:pos="8261"/>
            </w:tabs>
            <w:rPr>
              <w:rFonts w:asciiTheme="minorHAnsi" w:eastAsiaTheme="minorEastAsia" w:hAnsiTheme="minorHAnsi" w:cstheme="minorBidi"/>
              <w:noProof/>
              <w:szCs w:val="22"/>
              <w:lang w:eastAsia="es-CO"/>
            </w:rPr>
          </w:pPr>
          <w:hyperlink w:anchor="_Toc438407744" w:history="1">
            <w:r w:rsidR="00543B1E" w:rsidRPr="006E3119">
              <w:rPr>
                <w:rStyle w:val="Hipervnculo"/>
                <w:noProof/>
              </w:rPr>
              <w:t>1.4.1. Revisión de información secundaria:</w:t>
            </w:r>
            <w:r w:rsidR="00543B1E" w:rsidRPr="006E3119">
              <w:rPr>
                <w:noProof/>
                <w:webHidden/>
              </w:rPr>
              <w:tab/>
            </w:r>
            <w:r w:rsidR="00543B1E" w:rsidRPr="006E3119">
              <w:rPr>
                <w:noProof/>
                <w:webHidden/>
              </w:rPr>
              <w:fldChar w:fldCharType="begin"/>
            </w:r>
            <w:r w:rsidR="00543B1E" w:rsidRPr="006E3119">
              <w:rPr>
                <w:noProof/>
                <w:webHidden/>
              </w:rPr>
              <w:instrText xml:space="preserve"> PAGEREF _Toc438407744 \h </w:instrText>
            </w:r>
            <w:r w:rsidR="00543B1E" w:rsidRPr="006E3119">
              <w:rPr>
                <w:noProof/>
                <w:webHidden/>
              </w:rPr>
            </w:r>
            <w:r w:rsidR="00543B1E" w:rsidRPr="006E3119">
              <w:rPr>
                <w:noProof/>
                <w:webHidden/>
              </w:rPr>
              <w:fldChar w:fldCharType="separate"/>
            </w:r>
            <w:r>
              <w:rPr>
                <w:noProof/>
                <w:webHidden/>
              </w:rPr>
              <w:t>8</w:t>
            </w:r>
            <w:r w:rsidR="00543B1E" w:rsidRPr="006E3119">
              <w:rPr>
                <w:noProof/>
                <w:webHidden/>
              </w:rPr>
              <w:fldChar w:fldCharType="end"/>
            </w:r>
          </w:hyperlink>
        </w:p>
        <w:p w14:paraId="13ABDA01" w14:textId="44840F78" w:rsidR="00543B1E" w:rsidRPr="006E3119" w:rsidRDefault="008D2907">
          <w:pPr>
            <w:pStyle w:val="TDC3"/>
            <w:tabs>
              <w:tab w:val="right" w:leader="dot" w:pos="8261"/>
            </w:tabs>
            <w:rPr>
              <w:rFonts w:asciiTheme="minorHAnsi" w:eastAsiaTheme="minorEastAsia" w:hAnsiTheme="minorHAnsi" w:cstheme="minorBidi"/>
              <w:noProof/>
              <w:szCs w:val="22"/>
              <w:lang w:eastAsia="es-CO"/>
            </w:rPr>
          </w:pPr>
          <w:hyperlink w:anchor="_Toc438407745" w:history="1">
            <w:r w:rsidR="00543B1E" w:rsidRPr="006E3119">
              <w:rPr>
                <w:rStyle w:val="Hipervnculo"/>
                <w:rFonts w:cs="Cambria"/>
                <w:noProof/>
                <w:lang w:eastAsia="es-CO"/>
              </w:rPr>
              <w:t xml:space="preserve">1.4.2.  </w:t>
            </w:r>
            <w:r w:rsidR="00543B1E" w:rsidRPr="006E3119">
              <w:rPr>
                <w:rStyle w:val="Hipervnculo"/>
                <w:noProof/>
              </w:rPr>
              <w:t>Trabajo de campo:</w:t>
            </w:r>
            <w:r w:rsidR="00543B1E" w:rsidRPr="006E3119">
              <w:rPr>
                <w:noProof/>
                <w:webHidden/>
              </w:rPr>
              <w:tab/>
            </w:r>
            <w:r w:rsidR="00543B1E" w:rsidRPr="006E3119">
              <w:rPr>
                <w:noProof/>
                <w:webHidden/>
              </w:rPr>
              <w:fldChar w:fldCharType="begin"/>
            </w:r>
            <w:r w:rsidR="00543B1E" w:rsidRPr="006E3119">
              <w:rPr>
                <w:noProof/>
                <w:webHidden/>
              </w:rPr>
              <w:instrText xml:space="preserve"> PAGEREF _Toc438407745 \h </w:instrText>
            </w:r>
            <w:r w:rsidR="00543B1E" w:rsidRPr="006E3119">
              <w:rPr>
                <w:noProof/>
                <w:webHidden/>
              </w:rPr>
            </w:r>
            <w:r w:rsidR="00543B1E" w:rsidRPr="006E3119">
              <w:rPr>
                <w:noProof/>
                <w:webHidden/>
              </w:rPr>
              <w:fldChar w:fldCharType="separate"/>
            </w:r>
            <w:r>
              <w:rPr>
                <w:noProof/>
                <w:webHidden/>
              </w:rPr>
              <w:t>9</w:t>
            </w:r>
            <w:r w:rsidR="00543B1E" w:rsidRPr="006E3119">
              <w:rPr>
                <w:noProof/>
                <w:webHidden/>
              </w:rPr>
              <w:fldChar w:fldCharType="end"/>
            </w:r>
          </w:hyperlink>
        </w:p>
        <w:p w14:paraId="42D7216B" w14:textId="052496D4" w:rsidR="00543B1E" w:rsidRPr="006E3119" w:rsidRDefault="008D2907">
          <w:pPr>
            <w:pStyle w:val="TDC2"/>
            <w:tabs>
              <w:tab w:val="left" w:pos="880"/>
              <w:tab w:val="right" w:leader="dot" w:pos="8261"/>
            </w:tabs>
            <w:rPr>
              <w:rFonts w:asciiTheme="minorHAnsi" w:eastAsiaTheme="minorEastAsia" w:hAnsiTheme="minorHAnsi" w:cstheme="minorBidi"/>
              <w:bCs w:val="0"/>
              <w:noProof/>
              <w:lang w:eastAsia="es-CO"/>
            </w:rPr>
          </w:pPr>
          <w:hyperlink w:anchor="_Toc438407746" w:history="1">
            <w:r w:rsidR="00543B1E" w:rsidRPr="006E3119">
              <w:rPr>
                <w:rStyle w:val="Hipervnculo"/>
                <w:noProof/>
              </w:rPr>
              <w:t>1.5</w:t>
            </w:r>
            <w:r w:rsidR="00543B1E" w:rsidRPr="006E3119">
              <w:rPr>
                <w:rFonts w:asciiTheme="minorHAnsi" w:eastAsiaTheme="minorEastAsia" w:hAnsiTheme="minorHAnsi" w:cstheme="minorBidi"/>
                <w:bCs w:val="0"/>
                <w:noProof/>
                <w:lang w:eastAsia="es-CO"/>
              </w:rPr>
              <w:tab/>
            </w:r>
            <w:r w:rsidR="00543B1E" w:rsidRPr="006E3119">
              <w:rPr>
                <w:rStyle w:val="Hipervnculo"/>
                <w:noProof/>
              </w:rPr>
              <w:t>Marco de referencia legal</w:t>
            </w:r>
            <w:r w:rsidR="00543B1E" w:rsidRPr="006E3119">
              <w:rPr>
                <w:noProof/>
                <w:webHidden/>
              </w:rPr>
              <w:tab/>
            </w:r>
            <w:r w:rsidR="00543B1E" w:rsidRPr="006E3119">
              <w:rPr>
                <w:noProof/>
                <w:webHidden/>
              </w:rPr>
              <w:fldChar w:fldCharType="begin"/>
            </w:r>
            <w:r w:rsidR="00543B1E" w:rsidRPr="006E3119">
              <w:rPr>
                <w:noProof/>
                <w:webHidden/>
              </w:rPr>
              <w:instrText xml:space="preserve"> PAGEREF _Toc438407746 \h </w:instrText>
            </w:r>
            <w:r w:rsidR="00543B1E" w:rsidRPr="006E3119">
              <w:rPr>
                <w:noProof/>
                <w:webHidden/>
              </w:rPr>
            </w:r>
            <w:r w:rsidR="00543B1E" w:rsidRPr="006E3119">
              <w:rPr>
                <w:noProof/>
                <w:webHidden/>
              </w:rPr>
              <w:fldChar w:fldCharType="separate"/>
            </w:r>
            <w:r>
              <w:rPr>
                <w:noProof/>
                <w:webHidden/>
              </w:rPr>
              <w:t>10</w:t>
            </w:r>
            <w:r w:rsidR="00543B1E" w:rsidRPr="006E3119">
              <w:rPr>
                <w:noProof/>
                <w:webHidden/>
              </w:rPr>
              <w:fldChar w:fldCharType="end"/>
            </w:r>
          </w:hyperlink>
        </w:p>
        <w:p w14:paraId="5229E388" w14:textId="08C8E5E2" w:rsidR="00543B1E" w:rsidRPr="006E3119" w:rsidRDefault="008D2907">
          <w:pPr>
            <w:pStyle w:val="TDC1"/>
            <w:rPr>
              <w:rFonts w:asciiTheme="minorHAnsi" w:eastAsiaTheme="minorEastAsia" w:hAnsiTheme="minorHAnsi" w:cstheme="minorBidi"/>
              <w:bCs w:val="0"/>
              <w:iCs w:val="0"/>
              <w:caps w:val="0"/>
              <w:noProof/>
              <w:szCs w:val="22"/>
              <w:lang w:eastAsia="es-CO"/>
            </w:rPr>
          </w:pPr>
          <w:hyperlink w:anchor="_Toc438407747" w:history="1">
            <w:r w:rsidR="00543B1E" w:rsidRPr="006E3119">
              <w:rPr>
                <w:rStyle w:val="Hipervnculo"/>
                <w:noProof/>
              </w:rPr>
              <w:t>BIBLIOGRAFÍA</w:t>
            </w:r>
            <w:r w:rsidR="00543B1E" w:rsidRPr="006E3119">
              <w:rPr>
                <w:noProof/>
                <w:webHidden/>
              </w:rPr>
              <w:tab/>
            </w:r>
            <w:r w:rsidR="00543B1E" w:rsidRPr="006E3119">
              <w:rPr>
                <w:noProof/>
                <w:webHidden/>
              </w:rPr>
              <w:fldChar w:fldCharType="begin"/>
            </w:r>
            <w:r w:rsidR="00543B1E" w:rsidRPr="006E3119">
              <w:rPr>
                <w:noProof/>
                <w:webHidden/>
              </w:rPr>
              <w:instrText xml:space="preserve"> PAGEREF _Toc438407747 \h </w:instrText>
            </w:r>
            <w:r w:rsidR="00543B1E" w:rsidRPr="006E3119">
              <w:rPr>
                <w:noProof/>
                <w:webHidden/>
              </w:rPr>
            </w:r>
            <w:r w:rsidR="00543B1E" w:rsidRPr="006E3119">
              <w:rPr>
                <w:noProof/>
                <w:webHidden/>
              </w:rPr>
              <w:fldChar w:fldCharType="separate"/>
            </w:r>
            <w:r>
              <w:rPr>
                <w:noProof/>
                <w:webHidden/>
              </w:rPr>
              <w:t>28</w:t>
            </w:r>
            <w:r w:rsidR="00543B1E" w:rsidRPr="006E3119">
              <w:rPr>
                <w:noProof/>
                <w:webHidden/>
              </w:rPr>
              <w:fldChar w:fldCharType="end"/>
            </w:r>
          </w:hyperlink>
        </w:p>
        <w:p w14:paraId="0F929C94" w14:textId="7A10EA69" w:rsidR="00B34567" w:rsidRPr="006E3119" w:rsidRDefault="00B34567">
          <w:r w:rsidRPr="006E3119">
            <w:rPr>
              <w:b/>
              <w:bCs/>
              <w:noProof/>
            </w:rPr>
            <w:fldChar w:fldCharType="end"/>
          </w:r>
        </w:p>
      </w:sdtContent>
    </w:sdt>
    <w:p w14:paraId="3E22EA0F" w14:textId="13C6A9DF" w:rsidR="00B34567" w:rsidRPr="006E3119" w:rsidRDefault="00B34567">
      <w:pPr>
        <w:spacing w:line="240" w:lineRule="auto"/>
        <w:contextualSpacing w:val="0"/>
        <w:jc w:val="left"/>
      </w:pPr>
      <w:r w:rsidRPr="006E3119">
        <w:br w:type="page"/>
      </w:r>
    </w:p>
    <w:p w14:paraId="476F8C2E" w14:textId="77777777" w:rsidR="00B34567" w:rsidRPr="006E3119" w:rsidRDefault="00B34567" w:rsidP="005A70E4"/>
    <w:p w14:paraId="23AE3FA9" w14:textId="77777777" w:rsidR="005A70E4" w:rsidRPr="006E3119" w:rsidRDefault="005A70E4" w:rsidP="005A70E4">
      <w:pPr>
        <w:pStyle w:val="PortadaDocumento"/>
      </w:pPr>
      <w:r w:rsidRPr="006E3119">
        <w:t>ÍNDICE DE TABLAS</w:t>
      </w:r>
    </w:p>
    <w:p w14:paraId="6ECCFC4D" w14:textId="77777777" w:rsidR="005A70E4" w:rsidRPr="006E3119" w:rsidRDefault="005A70E4" w:rsidP="005A70E4"/>
    <w:p w14:paraId="170A5CC5" w14:textId="15F0F7C9" w:rsidR="00E442BC" w:rsidRDefault="005A70E4">
      <w:pPr>
        <w:pStyle w:val="Tabladeilustraciones"/>
        <w:tabs>
          <w:tab w:val="right" w:leader="dot" w:pos="8261"/>
        </w:tabs>
        <w:rPr>
          <w:rFonts w:asciiTheme="minorHAnsi" w:eastAsiaTheme="minorEastAsia" w:hAnsiTheme="minorHAnsi" w:cstheme="minorBidi"/>
          <w:noProof/>
          <w:lang w:eastAsia="es-CO"/>
        </w:rPr>
      </w:pPr>
      <w:r w:rsidRPr="006E3119">
        <w:fldChar w:fldCharType="begin"/>
      </w:r>
      <w:r w:rsidRPr="006E3119">
        <w:instrText xml:space="preserve"> TOC \h \z \c "Tabla" </w:instrText>
      </w:r>
      <w:r w:rsidRPr="006E3119">
        <w:fldChar w:fldCharType="separate"/>
      </w:r>
      <w:hyperlink w:anchor="_Toc447814112" w:history="1">
        <w:r w:rsidR="00E442BC" w:rsidRPr="003D65C2">
          <w:rPr>
            <w:rStyle w:val="Hipervnculo"/>
            <w:noProof/>
          </w:rPr>
          <w:t>Tabla 1.1 Unidades funcionales</w:t>
        </w:r>
        <w:r w:rsidR="00E442BC">
          <w:rPr>
            <w:noProof/>
            <w:webHidden/>
          </w:rPr>
          <w:tab/>
        </w:r>
        <w:r w:rsidR="00E442BC">
          <w:rPr>
            <w:noProof/>
            <w:webHidden/>
          </w:rPr>
          <w:fldChar w:fldCharType="begin"/>
        </w:r>
        <w:r w:rsidR="00E442BC">
          <w:rPr>
            <w:noProof/>
            <w:webHidden/>
          </w:rPr>
          <w:instrText xml:space="preserve"> PAGEREF _Toc447814112 \h </w:instrText>
        </w:r>
        <w:r w:rsidR="00E442BC">
          <w:rPr>
            <w:noProof/>
            <w:webHidden/>
          </w:rPr>
        </w:r>
        <w:r w:rsidR="00E442BC">
          <w:rPr>
            <w:noProof/>
            <w:webHidden/>
          </w:rPr>
          <w:fldChar w:fldCharType="separate"/>
        </w:r>
        <w:r w:rsidR="008D2907">
          <w:rPr>
            <w:noProof/>
            <w:webHidden/>
          </w:rPr>
          <w:t>3</w:t>
        </w:r>
        <w:r w:rsidR="00E442BC">
          <w:rPr>
            <w:noProof/>
            <w:webHidden/>
          </w:rPr>
          <w:fldChar w:fldCharType="end"/>
        </w:r>
      </w:hyperlink>
    </w:p>
    <w:p w14:paraId="0395AF89" w14:textId="3FA62474" w:rsidR="00E442BC" w:rsidRDefault="008D2907">
      <w:pPr>
        <w:pStyle w:val="Tabladeilustraciones"/>
        <w:tabs>
          <w:tab w:val="right" w:leader="dot" w:pos="8261"/>
        </w:tabs>
        <w:rPr>
          <w:rFonts w:asciiTheme="minorHAnsi" w:eastAsiaTheme="minorEastAsia" w:hAnsiTheme="minorHAnsi" w:cstheme="minorBidi"/>
          <w:noProof/>
          <w:lang w:eastAsia="es-CO"/>
        </w:rPr>
      </w:pPr>
      <w:hyperlink w:anchor="_Toc447814113" w:history="1">
        <w:r w:rsidR="00E442BC" w:rsidRPr="003D65C2">
          <w:rPr>
            <w:rStyle w:val="Hipervnculo"/>
            <w:rFonts w:asciiTheme="majorHAnsi" w:hAnsiTheme="majorHAnsi"/>
            <w:noProof/>
          </w:rPr>
          <w:t>Tabla 1.2 Normatividad constitucional</w:t>
        </w:r>
        <w:r w:rsidR="00E442BC">
          <w:rPr>
            <w:noProof/>
            <w:webHidden/>
          </w:rPr>
          <w:tab/>
        </w:r>
        <w:r w:rsidR="00E442BC">
          <w:rPr>
            <w:noProof/>
            <w:webHidden/>
          </w:rPr>
          <w:fldChar w:fldCharType="begin"/>
        </w:r>
        <w:r w:rsidR="00E442BC">
          <w:rPr>
            <w:noProof/>
            <w:webHidden/>
          </w:rPr>
          <w:instrText xml:space="preserve"> PAGEREF _Toc447814113 \h </w:instrText>
        </w:r>
        <w:r w:rsidR="00E442BC">
          <w:rPr>
            <w:noProof/>
            <w:webHidden/>
          </w:rPr>
        </w:r>
        <w:r w:rsidR="00E442BC">
          <w:rPr>
            <w:noProof/>
            <w:webHidden/>
          </w:rPr>
          <w:fldChar w:fldCharType="separate"/>
        </w:r>
        <w:r>
          <w:rPr>
            <w:noProof/>
            <w:webHidden/>
          </w:rPr>
          <w:t>10</w:t>
        </w:r>
        <w:r w:rsidR="00E442BC">
          <w:rPr>
            <w:noProof/>
            <w:webHidden/>
          </w:rPr>
          <w:fldChar w:fldCharType="end"/>
        </w:r>
      </w:hyperlink>
    </w:p>
    <w:p w14:paraId="207BD691" w14:textId="7054FD96" w:rsidR="00E442BC" w:rsidRDefault="008D2907">
      <w:pPr>
        <w:pStyle w:val="Tabladeilustraciones"/>
        <w:tabs>
          <w:tab w:val="right" w:leader="dot" w:pos="8261"/>
        </w:tabs>
        <w:rPr>
          <w:rFonts w:asciiTheme="minorHAnsi" w:eastAsiaTheme="minorEastAsia" w:hAnsiTheme="minorHAnsi" w:cstheme="minorBidi"/>
          <w:noProof/>
          <w:lang w:eastAsia="es-CO"/>
        </w:rPr>
      </w:pPr>
      <w:hyperlink w:anchor="_Toc447814114" w:history="1">
        <w:r w:rsidR="00E442BC" w:rsidRPr="003D65C2">
          <w:rPr>
            <w:rStyle w:val="Hipervnculo"/>
            <w:noProof/>
          </w:rPr>
          <w:t>Tabla 1.3</w:t>
        </w:r>
        <w:r w:rsidR="00E442BC" w:rsidRPr="003D65C2">
          <w:rPr>
            <w:rStyle w:val="Hipervnculo"/>
            <w:rFonts w:asciiTheme="majorHAnsi" w:hAnsiTheme="majorHAnsi"/>
            <w:noProof/>
          </w:rPr>
          <w:t xml:space="preserve"> Normas reglamentarias</w:t>
        </w:r>
        <w:r w:rsidR="00E442BC">
          <w:rPr>
            <w:noProof/>
            <w:webHidden/>
          </w:rPr>
          <w:tab/>
        </w:r>
        <w:r w:rsidR="00E442BC">
          <w:rPr>
            <w:noProof/>
            <w:webHidden/>
          </w:rPr>
          <w:fldChar w:fldCharType="begin"/>
        </w:r>
        <w:r w:rsidR="00E442BC">
          <w:rPr>
            <w:noProof/>
            <w:webHidden/>
          </w:rPr>
          <w:instrText xml:space="preserve"> PAGEREF _Toc447814114 \h </w:instrText>
        </w:r>
        <w:r w:rsidR="00E442BC">
          <w:rPr>
            <w:noProof/>
            <w:webHidden/>
          </w:rPr>
        </w:r>
        <w:r w:rsidR="00E442BC">
          <w:rPr>
            <w:noProof/>
            <w:webHidden/>
          </w:rPr>
          <w:fldChar w:fldCharType="separate"/>
        </w:r>
        <w:r>
          <w:rPr>
            <w:noProof/>
            <w:webHidden/>
          </w:rPr>
          <w:t>11</w:t>
        </w:r>
        <w:r w:rsidR="00E442BC">
          <w:rPr>
            <w:noProof/>
            <w:webHidden/>
          </w:rPr>
          <w:fldChar w:fldCharType="end"/>
        </w:r>
      </w:hyperlink>
    </w:p>
    <w:p w14:paraId="533668BF" w14:textId="7D934D53" w:rsidR="005A70E4" w:rsidRPr="006E3119" w:rsidRDefault="005A70E4" w:rsidP="005A70E4">
      <w:r w:rsidRPr="006E3119">
        <w:rPr>
          <w:b/>
          <w:bCs/>
          <w:noProof/>
          <w:lang w:val="es-ES"/>
        </w:rPr>
        <w:fldChar w:fldCharType="end"/>
      </w:r>
    </w:p>
    <w:p w14:paraId="695D42F2" w14:textId="77777777" w:rsidR="00686E58" w:rsidRPr="006E3119" w:rsidRDefault="00F97261" w:rsidP="00686E58">
      <w:r w:rsidRPr="006E3119">
        <w:br w:type="page"/>
      </w:r>
    </w:p>
    <w:p w14:paraId="39DE3CC5" w14:textId="77777777" w:rsidR="00835413" w:rsidRPr="006E3119" w:rsidRDefault="00835413" w:rsidP="006B6F43">
      <w:pPr>
        <w:pStyle w:val="Ttulo1"/>
        <w:numPr>
          <w:ilvl w:val="0"/>
          <w:numId w:val="26"/>
        </w:numPr>
      </w:pPr>
      <w:bookmarkStart w:id="4" w:name="_Toc425244946"/>
      <w:bookmarkStart w:id="5" w:name="_Toc432586431"/>
      <w:bookmarkStart w:id="6" w:name="_Toc433785911"/>
      <w:bookmarkStart w:id="7" w:name="_Toc438407737"/>
      <w:r w:rsidRPr="006E3119">
        <w:lastRenderedPageBreak/>
        <w:t>GENERALIDADES</w:t>
      </w:r>
      <w:bookmarkEnd w:id="4"/>
      <w:bookmarkEnd w:id="5"/>
      <w:bookmarkEnd w:id="6"/>
      <w:bookmarkEnd w:id="7"/>
    </w:p>
    <w:p w14:paraId="1DCE18E7" w14:textId="77777777" w:rsidR="00835413" w:rsidRPr="006E3119" w:rsidRDefault="00835413" w:rsidP="00835413">
      <w:pPr>
        <w:spacing w:line="240" w:lineRule="auto"/>
        <w:contextualSpacing w:val="0"/>
        <w:jc w:val="left"/>
      </w:pPr>
    </w:p>
    <w:p w14:paraId="069E0667" w14:textId="77777777" w:rsidR="00835413" w:rsidRPr="006E3119" w:rsidRDefault="00835413" w:rsidP="006B6F43">
      <w:pPr>
        <w:pStyle w:val="Ttulo2"/>
        <w:numPr>
          <w:ilvl w:val="1"/>
          <w:numId w:val="26"/>
        </w:numPr>
      </w:pPr>
      <w:bookmarkStart w:id="8" w:name="_Toc425244947"/>
      <w:bookmarkStart w:id="9" w:name="_Toc432586432"/>
      <w:bookmarkStart w:id="10" w:name="_Toc433785912"/>
      <w:bookmarkStart w:id="11" w:name="_Toc438407738"/>
      <w:r w:rsidRPr="006E3119">
        <w:t>Introducción</w:t>
      </w:r>
      <w:bookmarkEnd w:id="8"/>
      <w:bookmarkEnd w:id="9"/>
      <w:bookmarkEnd w:id="10"/>
      <w:bookmarkEnd w:id="11"/>
    </w:p>
    <w:p w14:paraId="77683E89" w14:textId="77777777" w:rsidR="00835413" w:rsidRPr="006E3119" w:rsidRDefault="00835413" w:rsidP="00835413">
      <w:pPr>
        <w:spacing w:line="240" w:lineRule="auto"/>
        <w:contextualSpacing w:val="0"/>
        <w:jc w:val="left"/>
      </w:pPr>
    </w:p>
    <w:p w14:paraId="1B7AC876" w14:textId="02E1BA58" w:rsidR="008F0E58" w:rsidRPr="006E3119" w:rsidRDefault="008F0E58" w:rsidP="008F0E58">
      <w:pPr>
        <w:contextualSpacing w:val="0"/>
        <w:rPr>
          <w:lang w:eastAsia="es-CO"/>
        </w:rPr>
      </w:pPr>
      <w:r w:rsidRPr="006E3119">
        <w:rPr>
          <w:lang w:eastAsia="es-CO"/>
        </w:rPr>
        <w:t xml:space="preserve">Por medio del documento </w:t>
      </w:r>
      <w:r w:rsidRPr="006E3119">
        <w:t xml:space="preserve">CONPES 3770 de 2013 se presentó para conocimiento del Consejo Nacional de Política Económica y Social – CONPES- el proyecto Autopistas para la Prosperidad, el cual se rige bajo el marco normativo de los lineamientos establecidos en el documento CONPES 3760 de 2013 a cargo del Ministerio de Transporte, a través de la Agencia Nacional de Infraestructura- ANI </w:t>
      </w:r>
      <w:r w:rsidRPr="006E3119">
        <w:rPr>
          <w:noProof/>
        </w:rPr>
        <w:t xml:space="preserve"> (COMPES, 2013).  </w:t>
      </w:r>
      <w:r w:rsidRPr="006E3119">
        <w:rPr>
          <w:lang w:eastAsia="es-CO"/>
        </w:rPr>
        <w:t xml:space="preserve">En este contexto, dicho proyecto está dividido en varias concesiones dentro de las cuales se encuentra la concesión Autopista al Río Magdalena </w:t>
      </w:r>
      <w:r w:rsidR="001A2745" w:rsidRPr="006E3119">
        <w:rPr>
          <w:lang w:eastAsia="es-CO"/>
        </w:rPr>
        <w:t>S.A.S.</w:t>
      </w:r>
      <w:r w:rsidR="00543B1E" w:rsidRPr="006E3119">
        <w:rPr>
          <w:lang w:eastAsia="es-CO"/>
        </w:rPr>
        <w:t xml:space="preserve"> (ver </w:t>
      </w:r>
      <w:r w:rsidR="00543B1E" w:rsidRPr="006E3119">
        <w:rPr>
          <w:lang w:eastAsia="es-CO"/>
        </w:rPr>
        <w:fldChar w:fldCharType="begin"/>
      </w:r>
      <w:r w:rsidR="00543B1E" w:rsidRPr="006E3119">
        <w:rPr>
          <w:lang w:eastAsia="es-CO"/>
        </w:rPr>
        <w:instrText xml:space="preserve"> REF _Ref435170651 \h </w:instrText>
      </w:r>
      <w:r w:rsidR="006E3119">
        <w:rPr>
          <w:lang w:eastAsia="es-CO"/>
        </w:rPr>
        <w:instrText xml:space="preserve"> \* MERGEFORMAT </w:instrText>
      </w:r>
      <w:r w:rsidR="00543B1E" w:rsidRPr="006E3119">
        <w:rPr>
          <w:lang w:eastAsia="es-CO"/>
        </w:rPr>
      </w:r>
      <w:r w:rsidR="00543B1E" w:rsidRPr="006E3119">
        <w:rPr>
          <w:lang w:eastAsia="es-CO"/>
        </w:rPr>
        <w:fldChar w:fldCharType="separate"/>
      </w:r>
      <w:r w:rsidR="008D2907" w:rsidRPr="006E3119">
        <w:t xml:space="preserve">Figura </w:t>
      </w:r>
      <w:r w:rsidR="008D2907">
        <w:rPr>
          <w:noProof/>
        </w:rPr>
        <w:t>1</w:t>
      </w:r>
      <w:r w:rsidR="008D2907" w:rsidRPr="006E3119">
        <w:rPr>
          <w:noProof/>
        </w:rPr>
        <w:t>.</w:t>
      </w:r>
      <w:r w:rsidR="008D2907">
        <w:rPr>
          <w:noProof/>
        </w:rPr>
        <w:t>1</w:t>
      </w:r>
      <w:r w:rsidR="00543B1E" w:rsidRPr="006E3119">
        <w:rPr>
          <w:lang w:eastAsia="es-CO"/>
        </w:rPr>
        <w:fldChar w:fldCharType="end"/>
      </w:r>
      <w:r w:rsidRPr="006E3119">
        <w:rPr>
          <w:lang w:eastAsia="es-CO"/>
        </w:rPr>
        <w:t>), cuyo propósito es conectar el sur occidente y centro occidente del país de forma directa con el Puerto de Cartagena y el norte del país y el nordeste de Antioquia con la concesión de Ruta del Sol a través de Puerto Berrío, proyectando que se convierta en uno de los corredores viales más importantes del país.</w:t>
      </w:r>
    </w:p>
    <w:p w14:paraId="50690672" w14:textId="77777777" w:rsidR="008F0E58" w:rsidRPr="006E3119" w:rsidRDefault="008F0E58" w:rsidP="008F0E58">
      <w:pPr>
        <w:contextualSpacing w:val="0"/>
        <w:rPr>
          <w:lang w:eastAsia="es-CO"/>
        </w:rPr>
      </w:pPr>
    </w:p>
    <w:p w14:paraId="68292A5D" w14:textId="734E75B4" w:rsidR="008F0E58" w:rsidRPr="006E3119" w:rsidRDefault="008F0E58" w:rsidP="008F0E58">
      <w:pPr>
        <w:contextualSpacing w:val="0"/>
      </w:pPr>
      <w:r w:rsidRPr="006E3119">
        <w:rPr>
          <w:lang w:eastAsia="es-CO"/>
        </w:rPr>
        <w:t xml:space="preserve">El proyecto </w:t>
      </w:r>
      <w:r w:rsidRPr="006E3119">
        <w:t>Autopista</w:t>
      </w:r>
      <w:r w:rsidR="001A2745" w:rsidRPr="006E3119">
        <w:t>s</w:t>
      </w:r>
      <w:r w:rsidRPr="006E3119">
        <w:t xml:space="preserve"> al Río Magdalena 2, tienen una longitud total estimada origen destino de 14</w:t>
      </w:r>
      <w:r w:rsidR="00C44A8A" w:rsidRPr="006E3119">
        <w:t>3,9</w:t>
      </w:r>
      <w:r w:rsidRPr="006E3119">
        <w:t xml:space="preserve"> kilómetros y su recorrido discurre por el departamento d</w:t>
      </w:r>
      <w:r w:rsidR="00C44A8A" w:rsidRPr="006E3119">
        <w:t>e Antioquía cruzando por seis (6</w:t>
      </w:r>
      <w:r w:rsidRPr="006E3119">
        <w:t>) municipios Remedios, Vegach</w:t>
      </w:r>
      <w:r w:rsidR="00AC16ED" w:rsidRPr="006E3119">
        <w:t>í</w:t>
      </w:r>
      <w:r w:rsidRPr="006E3119">
        <w:t>, Yal</w:t>
      </w:r>
      <w:r w:rsidR="00AC16ED" w:rsidRPr="006E3119">
        <w:t>í</w:t>
      </w:r>
      <w:r w:rsidRPr="006E3119">
        <w:t>, Yolombó, Maceo,  Puerto Berrio, y por el Municipio de Cimitarra Santander. Las vías que hacen parte del proyecto, se han sectorizado por Unidades Funcionales (UF), basadas en los diseños realizados con anterioridad por parte de Interconexión Eléctrica, S.A. (ISA),</w:t>
      </w:r>
    </w:p>
    <w:p w14:paraId="0E4B21A8" w14:textId="77777777" w:rsidR="008F0E58" w:rsidRPr="006E3119" w:rsidRDefault="008F0E58" w:rsidP="008F0E58">
      <w:pPr>
        <w:contextualSpacing w:val="0"/>
      </w:pPr>
    </w:p>
    <w:p w14:paraId="2D6BFC3C" w14:textId="7D805CAB" w:rsidR="00915AF1" w:rsidRPr="006E3119" w:rsidRDefault="00915AF1" w:rsidP="008F0E58">
      <w:pPr>
        <w:contextualSpacing w:val="0"/>
      </w:pPr>
      <w:r w:rsidRPr="006E3119">
        <w:t xml:space="preserve">La </w:t>
      </w:r>
      <w:r w:rsidRPr="006E3119">
        <w:fldChar w:fldCharType="begin"/>
      </w:r>
      <w:r w:rsidRPr="006E3119">
        <w:instrText xml:space="preserve"> REF _Ref436839715 \h </w:instrText>
      </w:r>
      <w:r w:rsidR="006E3119">
        <w:instrText xml:space="preserve"> \* MERGEFORMAT </w:instrText>
      </w:r>
      <w:r w:rsidRPr="006E3119">
        <w:fldChar w:fldCharType="separate"/>
      </w:r>
      <w:r w:rsidR="008D2907" w:rsidRPr="006E3119">
        <w:t xml:space="preserve">Tabla </w:t>
      </w:r>
      <w:r w:rsidR="008D2907">
        <w:rPr>
          <w:noProof/>
        </w:rPr>
        <w:t>1</w:t>
      </w:r>
      <w:r w:rsidR="008D2907" w:rsidRPr="006E3119">
        <w:rPr>
          <w:noProof/>
        </w:rPr>
        <w:t>.</w:t>
      </w:r>
      <w:r w:rsidR="008D2907">
        <w:rPr>
          <w:noProof/>
        </w:rPr>
        <w:t>1</w:t>
      </w:r>
      <w:r w:rsidRPr="006E3119">
        <w:fldChar w:fldCharType="end"/>
      </w:r>
      <w:r w:rsidRPr="006E3119">
        <w:t xml:space="preserve"> presenta la descripción de cada una de las unidades funcionales anteriormente mencionadas. </w:t>
      </w:r>
    </w:p>
    <w:p w14:paraId="51DE6224" w14:textId="77777777" w:rsidR="00915AF1" w:rsidRPr="006E3119" w:rsidRDefault="00915AF1" w:rsidP="008F0E58">
      <w:pPr>
        <w:contextualSpacing w:val="0"/>
      </w:pPr>
    </w:p>
    <w:p w14:paraId="7996336A" w14:textId="719FB833" w:rsidR="001A2745" w:rsidRPr="006E3119" w:rsidRDefault="001A2745" w:rsidP="001A2745">
      <w:pPr>
        <w:pStyle w:val="Tablas"/>
      </w:pPr>
      <w:bookmarkStart w:id="12" w:name="_Ref436839715"/>
      <w:bookmarkStart w:id="13" w:name="_Toc433897861"/>
      <w:bookmarkStart w:id="14" w:name="_Toc447814112"/>
      <w:r w:rsidRPr="006E3119">
        <w:rPr>
          <w:sz w:val="22"/>
          <w:szCs w:val="22"/>
        </w:rPr>
        <w:t xml:space="preserve">Tabla </w:t>
      </w:r>
      <w:r w:rsidRPr="006E3119">
        <w:fldChar w:fldCharType="begin"/>
      </w:r>
      <w:r w:rsidRPr="006E3119">
        <w:rPr>
          <w:sz w:val="22"/>
          <w:szCs w:val="22"/>
        </w:rPr>
        <w:instrText xml:space="preserve"> STYLEREF 1 \s </w:instrText>
      </w:r>
      <w:r w:rsidRPr="006E3119">
        <w:fldChar w:fldCharType="separate"/>
      </w:r>
      <w:r w:rsidR="008D2907">
        <w:rPr>
          <w:noProof/>
          <w:sz w:val="22"/>
          <w:szCs w:val="22"/>
        </w:rPr>
        <w:t>1</w:t>
      </w:r>
      <w:r w:rsidRPr="006E3119">
        <w:fldChar w:fldCharType="end"/>
      </w:r>
      <w:r w:rsidRPr="006E3119">
        <w:rPr>
          <w:sz w:val="22"/>
          <w:szCs w:val="22"/>
        </w:rPr>
        <w:t>.</w:t>
      </w:r>
      <w:r w:rsidRPr="006E3119">
        <w:fldChar w:fldCharType="begin"/>
      </w:r>
      <w:r w:rsidRPr="006E3119">
        <w:rPr>
          <w:sz w:val="22"/>
          <w:szCs w:val="22"/>
        </w:rPr>
        <w:instrText xml:space="preserve"> SEQ Tabla \* ARABIC \s 1 </w:instrText>
      </w:r>
      <w:r w:rsidRPr="006E3119">
        <w:fldChar w:fldCharType="separate"/>
      </w:r>
      <w:r w:rsidR="008D2907">
        <w:rPr>
          <w:noProof/>
          <w:sz w:val="22"/>
          <w:szCs w:val="22"/>
        </w:rPr>
        <w:t>1</w:t>
      </w:r>
      <w:r w:rsidRPr="006E3119">
        <w:fldChar w:fldCharType="end"/>
      </w:r>
      <w:bookmarkEnd w:id="12"/>
      <w:r w:rsidRPr="006E3119">
        <w:rPr>
          <w:sz w:val="22"/>
          <w:szCs w:val="22"/>
        </w:rPr>
        <w:t xml:space="preserve"> Unidades funcionales</w:t>
      </w:r>
      <w:bookmarkEnd w:id="13"/>
      <w:bookmarkEnd w:id="14"/>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2689"/>
        <w:gridCol w:w="1355"/>
        <w:gridCol w:w="2902"/>
      </w:tblGrid>
      <w:tr w:rsidR="001A2745" w:rsidRPr="006E3119" w14:paraId="75714D90" w14:textId="77777777" w:rsidTr="003404C9">
        <w:trPr>
          <w:tblHeader/>
          <w:tblCellSpacing w:w="0" w:type="dxa"/>
          <w:jc w:val="center"/>
        </w:trPr>
        <w:tc>
          <w:tcPr>
            <w:tcW w:w="0" w:type="auto"/>
            <w:tcBorders>
              <w:top w:val="nil"/>
              <w:left w:val="nil"/>
              <w:bottom w:val="nil"/>
              <w:right w:val="single" w:sz="4" w:space="0" w:color="auto"/>
            </w:tcBorders>
            <w:shd w:val="clear" w:color="auto" w:fill="A6A6A6"/>
            <w:vAlign w:val="center"/>
            <w:hideMark/>
          </w:tcPr>
          <w:p w14:paraId="123F6059" w14:textId="77777777" w:rsidR="001A2745" w:rsidRPr="006E3119" w:rsidRDefault="001A2745" w:rsidP="003404C9">
            <w:pPr>
              <w:autoSpaceDE w:val="0"/>
              <w:autoSpaceDN w:val="0"/>
              <w:adjustRightInd w:val="0"/>
              <w:spacing w:line="240" w:lineRule="auto"/>
              <w:jc w:val="center"/>
              <w:rPr>
                <w:b/>
              </w:rPr>
            </w:pPr>
            <w:r w:rsidRPr="006E3119">
              <w:rPr>
                <w:b/>
              </w:rPr>
              <w:t>Unidad Funcional</w:t>
            </w:r>
          </w:p>
        </w:tc>
        <w:tc>
          <w:tcPr>
            <w:tcW w:w="0" w:type="auto"/>
            <w:tcBorders>
              <w:top w:val="single" w:sz="4" w:space="0" w:color="auto"/>
              <w:left w:val="single" w:sz="4" w:space="0" w:color="auto"/>
              <w:bottom w:val="nil"/>
              <w:right w:val="nil"/>
            </w:tcBorders>
            <w:shd w:val="clear" w:color="auto" w:fill="A6A6A6"/>
            <w:vAlign w:val="center"/>
            <w:hideMark/>
          </w:tcPr>
          <w:p w14:paraId="245FED1B" w14:textId="77777777" w:rsidR="001A2745" w:rsidRPr="006E3119" w:rsidRDefault="001A2745" w:rsidP="003404C9">
            <w:pPr>
              <w:autoSpaceDE w:val="0"/>
              <w:autoSpaceDN w:val="0"/>
              <w:adjustRightInd w:val="0"/>
              <w:spacing w:line="240" w:lineRule="auto"/>
              <w:jc w:val="center"/>
              <w:rPr>
                <w:b/>
              </w:rPr>
            </w:pPr>
            <w:r w:rsidRPr="006E3119">
              <w:rPr>
                <w:b/>
              </w:rPr>
              <w:t>Tramo</w:t>
            </w:r>
          </w:p>
        </w:tc>
        <w:tc>
          <w:tcPr>
            <w:tcW w:w="0" w:type="auto"/>
            <w:tcBorders>
              <w:top w:val="single" w:sz="4" w:space="0" w:color="auto"/>
              <w:left w:val="single" w:sz="4" w:space="0" w:color="auto"/>
              <w:bottom w:val="nil"/>
              <w:right w:val="nil"/>
            </w:tcBorders>
            <w:shd w:val="clear" w:color="auto" w:fill="A6A6A6"/>
            <w:vAlign w:val="center"/>
            <w:hideMark/>
          </w:tcPr>
          <w:p w14:paraId="0F17F62F" w14:textId="77777777" w:rsidR="001A2745" w:rsidRPr="006E3119" w:rsidRDefault="001A2745" w:rsidP="003404C9">
            <w:pPr>
              <w:autoSpaceDE w:val="0"/>
              <w:autoSpaceDN w:val="0"/>
              <w:adjustRightInd w:val="0"/>
              <w:spacing w:line="240" w:lineRule="auto"/>
              <w:jc w:val="center"/>
              <w:rPr>
                <w:b/>
              </w:rPr>
            </w:pPr>
            <w:r w:rsidRPr="006E3119">
              <w:rPr>
                <w:b/>
              </w:rPr>
              <w:t>Longitud (km)</w:t>
            </w:r>
          </w:p>
        </w:tc>
        <w:tc>
          <w:tcPr>
            <w:tcW w:w="0" w:type="auto"/>
            <w:tcBorders>
              <w:top w:val="single" w:sz="4" w:space="0" w:color="auto"/>
              <w:left w:val="single" w:sz="4" w:space="0" w:color="auto"/>
              <w:bottom w:val="nil"/>
              <w:right w:val="nil"/>
            </w:tcBorders>
            <w:shd w:val="clear" w:color="auto" w:fill="A6A6A6"/>
            <w:vAlign w:val="center"/>
            <w:hideMark/>
          </w:tcPr>
          <w:p w14:paraId="254C2698" w14:textId="77777777" w:rsidR="001A2745" w:rsidRPr="006E3119" w:rsidRDefault="001A2745" w:rsidP="003404C9">
            <w:pPr>
              <w:autoSpaceDE w:val="0"/>
              <w:autoSpaceDN w:val="0"/>
              <w:adjustRightInd w:val="0"/>
              <w:spacing w:line="240" w:lineRule="auto"/>
              <w:jc w:val="center"/>
              <w:rPr>
                <w:b/>
              </w:rPr>
            </w:pPr>
            <w:r w:rsidRPr="006E3119">
              <w:rPr>
                <w:b/>
              </w:rPr>
              <w:t>Intervención Prevista</w:t>
            </w:r>
          </w:p>
        </w:tc>
      </w:tr>
      <w:tr w:rsidR="001A2745" w:rsidRPr="006E3119" w14:paraId="48DE46EA" w14:textId="77777777" w:rsidTr="003404C9">
        <w:trPr>
          <w:tblCellSpacing w:w="0" w:type="dxa"/>
          <w:jc w:val="center"/>
        </w:trPr>
        <w:tc>
          <w:tcPr>
            <w:tcW w:w="0" w:type="auto"/>
            <w:tcBorders>
              <w:top w:val="nil"/>
              <w:left w:val="nil"/>
              <w:bottom w:val="nil"/>
              <w:right w:val="single" w:sz="4" w:space="0" w:color="auto"/>
            </w:tcBorders>
            <w:vAlign w:val="center"/>
            <w:hideMark/>
          </w:tcPr>
          <w:p w14:paraId="16B97DEF" w14:textId="77777777" w:rsidR="001A2745" w:rsidRPr="006E3119" w:rsidRDefault="001A2745" w:rsidP="003404C9">
            <w:pPr>
              <w:autoSpaceDE w:val="0"/>
              <w:autoSpaceDN w:val="0"/>
              <w:adjustRightInd w:val="0"/>
              <w:spacing w:line="240" w:lineRule="auto"/>
              <w:jc w:val="center"/>
            </w:pPr>
            <w:r w:rsidRPr="006E3119">
              <w:t>UF1</w:t>
            </w:r>
          </w:p>
        </w:tc>
        <w:tc>
          <w:tcPr>
            <w:tcW w:w="0" w:type="auto"/>
            <w:tcBorders>
              <w:top w:val="single" w:sz="4" w:space="0" w:color="auto"/>
              <w:left w:val="single" w:sz="4" w:space="0" w:color="auto"/>
              <w:bottom w:val="nil"/>
              <w:right w:val="nil"/>
            </w:tcBorders>
            <w:vAlign w:val="center"/>
            <w:hideMark/>
          </w:tcPr>
          <w:p w14:paraId="6520ED99" w14:textId="77777777" w:rsidR="001A2745" w:rsidRPr="006E3119" w:rsidRDefault="001A2745" w:rsidP="003404C9">
            <w:pPr>
              <w:autoSpaceDE w:val="0"/>
              <w:autoSpaceDN w:val="0"/>
              <w:adjustRightInd w:val="0"/>
              <w:spacing w:line="240" w:lineRule="auto"/>
              <w:jc w:val="center"/>
            </w:pPr>
            <w:r w:rsidRPr="006E3119">
              <w:t>Remedios-Vegachí</w:t>
            </w:r>
          </w:p>
        </w:tc>
        <w:tc>
          <w:tcPr>
            <w:tcW w:w="0" w:type="auto"/>
            <w:tcBorders>
              <w:top w:val="single" w:sz="4" w:space="0" w:color="auto"/>
              <w:left w:val="single" w:sz="4" w:space="0" w:color="auto"/>
              <w:bottom w:val="nil"/>
              <w:right w:val="nil"/>
            </w:tcBorders>
            <w:vAlign w:val="center"/>
            <w:hideMark/>
          </w:tcPr>
          <w:p w14:paraId="3B47F421" w14:textId="59A20EC0" w:rsidR="001A2745" w:rsidRPr="006E3119" w:rsidRDefault="00C44A8A" w:rsidP="003404C9">
            <w:pPr>
              <w:autoSpaceDE w:val="0"/>
              <w:autoSpaceDN w:val="0"/>
              <w:adjustRightInd w:val="0"/>
              <w:spacing w:line="240" w:lineRule="auto"/>
              <w:jc w:val="center"/>
            </w:pPr>
            <w:r w:rsidRPr="006E3119">
              <w:t>36,14</w:t>
            </w:r>
          </w:p>
        </w:tc>
        <w:tc>
          <w:tcPr>
            <w:tcW w:w="0" w:type="auto"/>
            <w:tcBorders>
              <w:top w:val="single" w:sz="4" w:space="0" w:color="auto"/>
              <w:left w:val="single" w:sz="4" w:space="0" w:color="auto"/>
              <w:bottom w:val="nil"/>
              <w:right w:val="nil"/>
            </w:tcBorders>
            <w:vAlign w:val="center"/>
            <w:hideMark/>
          </w:tcPr>
          <w:p w14:paraId="526D5EE5" w14:textId="4EBD8340" w:rsidR="001A2745" w:rsidRPr="006E3119" w:rsidRDefault="001A2745" w:rsidP="003404C9">
            <w:pPr>
              <w:autoSpaceDE w:val="0"/>
              <w:autoSpaceDN w:val="0"/>
              <w:adjustRightInd w:val="0"/>
              <w:spacing w:line="240" w:lineRule="auto"/>
              <w:jc w:val="center"/>
            </w:pPr>
            <w:r w:rsidRPr="006E3119">
              <w:t>Construcción de Calzada Nueva</w:t>
            </w:r>
          </w:p>
        </w:tc>
      </w:tr>
      <w:tr w:rsidR="001A2745" w:rsidRPr="006E3119" w14:paraId="0431910C" w14:textId="77777777" w:rsidTr="003404C9">
        <w:trPr>
          <w:tblCellSpacing w:w="0" w:type="dxa"/>
          <w:jc w:val="center"/>
        </w:trPr>
        <w:tc>
          <w:tcPr>
            <w:tcW w:w="0" w:type="auto"/>
            <w:tcBorders>
              <w:top w:val="single" w:sz="4" w:space="0" w:color="auto"/>
              <w:left w:val="nil"/>
              <w:bottom w:val="single" w:sz="4" w:space="0" w:color="auto"/>
              <w:right w:val="single" w:sz="4" w:space="0" w:color="auto"/>
            </w:tcBorders>
            <w:vAlign w:val="center"/>
            <w:hideMark/>
          </w:tcPr>
          <w:p w14:paraId="1253630A" w14:textId="77777777" w:rsidR="001A2745" w:rsidRPr="006E3119" w:rsidRDefault="001A2745" w:rsidP="003404C9">
            <w:pPr>
              <w:autoSpaceDE w:val="0"/>
              <w:autoSpaceDN w:val="0"/>
              <w:adjustRightInd w:val="0"/>
              <w:ind w:left="708" w:hanging="708"/>
              <w:jc w:val="center"/>
            </w:pPr>
            <w:r w:rsidRPr="006E3119">
              <w:t>UF2.</w:t>
            </w:r>
          </w:p>
        </w:tc>
        <w:tc>
          <w:tcPr>
            <w:tcW w:w="0" w:type="auto"/>
            <w:tcBorders>
              <w:top w:val="single" w:sz="4" w:space="0" w:color="auto"/>
              <w:left w:val="single" w:sz="4" w:space="0" w:color="auto"/>
              <w:bottom w:val="single" w:sz="4" w:space="0" w:color="auto"/>
              <w:right w:val="single" w:sz="4" w:space="0" w:color="auto"/>
            </w:tcBorders>
            <w:vAlign w:val="center"/>
            <w:hideMark/>
          </w:tcPr>
          <w:p w14:paraId="240B3CEB" w14:textId="77777777" w:rsidR="001A2745" w:rsidRPr="006E3119" w:rsidRDefault="001A2745" w:rsidP="003404C9">
            <w:pPr>
              <w:autoSpaceDE w:val="0"/>
              <w:autoSpaceDN w:val="0"/>
              <w:adjustRightInd w:val="0"/>
              <w:jc w:val="center"/>
            </w:pPr>
            <w:r w:rsidRPr="006E3119">
              <w:t>Vegachí-Alto de Dolores- Lazo 1</w:t>
            </w:r>
          </w:p>
        </w:tc>
        <w:tc>
          <w:tcPr>
            <w:tcW w:w="0" w:type="auto"/>
            <w:tcBorders>
              <w:top w:val="single" w:sz="4" w:space="0" w:color="auto"/>
              <w:left w:val="single" w:sz="4" w:space="0" w:color="auto"/>
              <w:bottom w:val="single" w:sz="4" w:space="0" w:color="auto"/>
              <w:right w:val="single" w:sz="4" w:space="0" w:color="auto"/>
            </w:tcBorders>
            <w:vAlign w:val="center"/>
            <w:hideMark/>
          </w:tcPr>
          <w:p w14:paraId="5E2CC562" w14:textId="2DF6C2EA" w:rsidR="001A2745" w:rsidRPr="006E3119" w:rsidRDefault="00C44A8A" w:rsidP="003404C9">
            <w:pPr>
              <w:autoSpaceDE w:val="0"/>
              <w:autoSpaceDN w:val="0"/>
              <w:adjustRightInd w:val="0"/>
              <w:spacing w:line="240" w:lineRule="auto"/>
              <w:jc w:val="center"/>
            </w:pPr>
            <w:r w:rsidRPr="006E3119">
              <w:t>33,76</w:t>
            </w:r>
          </w:p>
        </w:tc>
        <w:tc>
          <w:tcPr>
            <w:tcW w:w="0" w:type="auto"/>
            <w:tcBorders>
              <w:top w:val="single" w:sz="4" w:space="0" w:color="auto"/>
              <w:left w:val="single" w:sz="4" w:space="0" w:color="auto"/>
              <w:bottom w:val="single" w:sz="4" w:space="0" w:color="auto"/>
              <w:right w:val="single" w:sz="4" w:space="0" w:color="auto"/>
            </w:tcBorders>
            <w:vAlign w:val="center"/>
            <w:hideMark/>
          </w:tcPr>
          <w:p w14:paraId="769D1B69" w14:textId="77777777" w:rsidR="001A2745" w:rsidRPr="006E3119" w:rsidRDefault="001A2745" w:rsidP="003404C9">
            <w:pPr>
              <w:autoSpaceDE w:val="0"/>
              <w:autoSpaceDN w:val="0"/>
              <w:adjustRightInd w:val="0"/>
              <w:spacing w:line="240" w:lineRule="auto"/>
              <w:jc w:val="center"/>
            </w:pPr>
            <w:r w:rsidRPr="006E3119">
              <w:t>Construcción de Calzada Nueva</w:t>
            </w:r>
          </w:p>
        </w:tc>
      </w:tr>
      <w:tr w:rsidR="001A2745" w:rsidRPr="006E3119" w14:paraId="5296DA70" w14:textId="77777777" w:rsidTr="00E442BC">
        <w:trPr>
          <w:tblCellSpacing w:w="0" w:type="dxa"/>
          <w:jc w:val="center"/>
        </w:trPr>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961D3F" w14:textId="77777777" w:rsidR="001A2745" w:rsidRPr="006E3119" w:rsidRDefault="001A2745" w:rsidP="003404C9">
            <w:pPr>
              <w:autoSpaceDE w:val="0"/>
              <w:autoSpaceDN w:val="0"/>
              <w:adjustRightInd w:val="0"/>
              <w:ind w:left="708" w:hanging="708"/>
              <w:jc w:val="center"/>
            </w:pPr>
            <w:r w:rsidRPr="006E3119">
              <w:t>UF3.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ECFA51" w14:textId="77777777" w:rsidR="001A2745" w:rsidRPr="006E3119" w:rsidRDefault="001A2745" w:rsidP="003404C9">
            <w:pPr>
              <w:autoSpaceDE w:val="0"/>
              <w:autoSpaceDN w:val="0"/>
              <w:adjustRightInd w:val="0"/>
              <w:jc w:val="center"/>
            </w:pPr>
            <w:r w:rsidRPr="006E3119">
              <w:t>Alto  Dolores-Lazo 1 a Alto  Berrío Oeste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BB5CB" w14:textId="0B5840A1" w:rsidR="001A2745" w:rsidRPr="006E3119" w:rsidRDefault="00C44A8A" w:rsidP="003404C9">
            <w:pPr>
              <w:autoSpaceDE w:val="0"/>
              <w:autoSpaceDN w:val="0"/>
              <w:adjustRightInd w:val="0"/>
              <w:ind w:left="708" w:hanging="708"/>
              <w:jc w:val="center"/>
            </w:pPr>
            <w:r w:rsidRPr="006E3119">
              <w:t>48,96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89E158" w14:textId="576102EB" w:rsidR="001A2745" w:rsidRPr="006E3119" w:rsidRDefault="001A2745" w:rsidP="003404C9">
            <w:pPr>
              <w:autoSpaceDE w:val="0"/>
              <w:autoSpaceDN w:val="0"/>
              <w:adjustRightInd w:val="0"/>
              <w:ind w:left="24" w:hanging="24"/>
              <w:jc w:val="center"/>
            </w:pPr>
            <w:r w:rsidRPr="006E3119">
              <w:t>Rehabilitación y mejoramiento de la vía existente</w:t>
            </w:r>
          </w:p>
        </w:tc>
      </w:tr>
      <w:tr w:rsidR="001A2745" w:rsidRPr="006E3119" w14:paraId="5774674C" w14:textId="77777777" w:rsidTr="003404C9">
        <w:trPr>
          <w:tblCellSpacing w:w="0" w:type="dxa"/>
          <w:jc w:val="center"/>
        </w:trPr>
        <w:tc>
          <w:tcPr>
            <w:tcW w:w="0" w:type="auto"/>
            <w:vMerge w:val="restart"/>
            <w:tcBorders>
              <w:top w:val="single" w:sz="4" w:space="0" w:color="auto"/>
              <w:left w:val="nil"/>
              <w:bottom w:val="single" w:sz="4" w:space="0" w:color="auto"/>
              <w:right w:val="single" w:sz="4" w:space="0" w:color="auto"/>
            </w:tcBorders>
            <w:vAlign w:val="center"/>
            <w:hideMark/>
          </w:tcPr>
          <w:p w14:paraId="0046E2FE" w14:textId="77777777" w:rsidR="001A2745" w:rsidRPr="006E3119" w:rsidRDefault="001A2745" w:rsidP="003404C9">
            <w:pPr>
              <w:pStyle w:val="Default"/>
              <w:spacing w:line="276" w:lineRule="auto"/>
              <w:ind w:left="708" w:hanging="708"/>
              <w:jc w:val="center"/>
              <w:rPr>
                <w:rFonts w:ascii="Cambria" w:hAnsi="Cambria"/>
                <w:color w:val="auto"/>
                <w:sz w:val="22"/>
                <w:szCs w:val="22"/>
                <w:lang w:eastAsia="en-US"/>
              </w:rPr>
            </w:pPr>
            <w:r w:rsidRPr="006E3119">
              <w:rPr>
                <w:rFonts w:ascii="Cambria" w:hAnsi="Cambria"/>
                <w:color w:val="auto"/>
                <w:sz w:val="22"/>
                <w:szCs w:val="22"/>
                <w:lang w:eastAsia="en-US"/>
              </w:rPr>
              <w:t>UF4.</w:t>
            </w:r>
          </w:p>
        </w:tc>
        <w:tc>
          <w:tcPr>
            <w:tcW w:w="0" w:type="auto"/>
            <w:tcBorders>
              <w:top w:val="single" w:sz="4" w:space="0" w:color="auto"/>
              <w:left w:val="single" w:sz="4" w:space="0" w:color="auto"/>
              <w:bottom w:val="single" w:sz="4" w:space="0" w:color="auto"/>
              <w:right w:val="single" w:sz="4" w:space="0" w:color="auto"/>
            </w:tcBorders>
            <w:vAlign w:val="center"/>
            <w:hideMark/>
          </w:tcPr>
          <w:p w14:paraId="3A7ED7C1" w14:textId="77777777" w:rsidR="001A2745" w:rsidRPr="006E3119" w:rsidRDefault="001A2745" w:rsidP="003404C9">
            <w:pPr>
              <w:pStyle w:val="Default"/>
              <w:keepNext/>
              <w:spacing w:line="276" w:lineRule="auto"/>
              <w:ind w:hanging="31"/>
              <w:jc w:val="center"/>
              <w:rPr>
                <w:rFonts w:ascii="Cambria" w:hAnsi="Cambria"/>
                <w:color w:val="auto"/>
                <w:sz w:val="22"/>
                <w:szCs w:val="22"/>
                <w:lang w:eastAsia="en-US"/>
              </w:rPr>
            </w:pPr>
            <w:r w:rsidRPr="006E3119">
              <w:rPr>
                <w:rFonts w:ascii="Cambria" w:hAnsi="Cambria"/>
                <w:color w:val="auto"/>
                <w:sz w:val="22"/>
                <w:szCs w:val="22"/>
                <w:lang w:eastAsia="en-US"/>
              </w:rPr>
              <w:t>Variante Puerto Berrío Oeste – Puerto Berrío Este</w:t>
            </w:r>
          </w:p>
        </w:tc>
        <w:tc>
          <w:tcPr>
            <w:tcW w:w="0" w:type="auto"/>
            <w:tcBorders>
              <w:top w:val="single" w:sz="4" w:space="0" w:color="auto"/>
              <w:left w:val="single" w:sz="4" w:space="0" w:color="auto"/>
              <w:bottom w:val="single" w:sz="4" w:space="0" w:color="auto"/>
              <w:right w:val="single" w:sz="4" w:space="0" w:color="auto"/>
            </w:tcBorders>
            <w:vAlign w:val="center"/>
            <w:hideMark/>
          </w:tcPr>
          <w:p w14:paraId="2F27EAC5" w14:textId="494F8111" w:rsidR="001A2745" w:rsidRPr="006E3119" w:rsidRDefault="00C44A8A" w:rsidP="003404C9">
            <w:pPr>
              <w:autoSpaceDE w:val="0"/>
              <w:autoSpaceDN w:val="0"/>
              <w:adjustRightInd w:val="0"/>
              <w:ind w:left="708" w:hanging="708"/>
              <w:jc w:val="center"/>
            </w:pPr>
            <w:r w:rsidRPr="006E3119">
              <w:t>14,4</w:t>
            </w:r>
          </w:p>
        </w:tc>
        <w:tc>
          <w:tcPr>
            <w:tcW w:w="0" w:type="auto"/>
            <w:tcBorders>
              <w:top w:val="single" w:sz="4" w:space="0" w:color="auto"/>
              <w:left w:val="single" w:sz="4" w:space="0" w:color="auto"/>
              <w:bottom w:val="single" w:sz="4" w:space="0" w:color="auto"/>
              <w:right w:val="single" w:sz="4" w:space="0" w:color="auto"/>
            </w:tcBorders>
            <w:vAlign w:val="center"/>
            <w:hideMark/>
          </w:tcPr>
          <w:p w14:paraId="29665FC2" w14:textId="77777777" w:rsidR="001A2745" w:rsidRPr="006E3119" w:rsidRDefault="001A2745" w:rsidP="003404C9">
            <w:pPr>
              <w:autoSpaceDE w:val="0"/>
              <w:autoSpaceDN w:val="0"/>
              <w:adjustRightInd w:val="0"/>
              <w:jc w:val="center"/>
            </w:pPr>
            <w:r w:rsidRPr="006E3119">
              <w:t>Construcción de Calzada Nueva</w:t>
            </w:r>
          </w:p>
        </w:tc>
      </w:tr>
      <w:tr w:rsidR="001A2745" w:rsidRPr="006E3119" w14:paraId="4D369381" w14:textId="77777777" w:rsidTr="00E442BC">
        <w:trPr>
          <w:tblCellSpacing w:w="0" w:type="dxa"/>
          <w:jc w:val="center"/>
        </w:trPr>
        <w:tc>
          <w:tcPr>
            <w:tcW w:w="0" w:type="auto"/>
            <w:vMerge/>
            <w:tcBorders>
              <w:top w:val="single" w:sz="4" w:space="0" w:color="auto"/>
              <w:left w:val="nil"/>
              <w:bottom w:val="single" w:sz="4" w:space="0" w:color="auto"/>
              <w:right w:val="single" w:sz="4" w:space="0" w:color="auto"/>
            </w:tcBorders>
            <w:vAlign w:val="center"/>
            <w:hideMark/>
          </w:tcPr>
          <w:p w14:paraId="27ABB5F0" w14:textId="77777777" w:rsidR="001A2745" w:rsidRPr="006E3119" w:rsidRDefault="001A2745" w:rsidP="003404C9">
            <w:pPr>
              <w:spacing w:line="240" w:lineRule="auto"/>
              <w:contextualSpacing w:val="0"/>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6F7E2D" w14:textId="77777777" w:rsidR="001A2745" w:rsidRPr="006E3119" w:rsidRDefault="001A2745" w:rsidP="003404C9">
            <w:pPr>
              <w:pStyle w:val="Default"/>
              <w:keepNext/>
              <w:spacing w:line="276" w:lineRule="auto"/>
              <w:jc w:val="center"/>
              <w:rPr>
                <w:rFonts w:ascii="Cambria" w:hAnsi="Cambria"/>
                <w:color w:val="auto"/>
                <w:sz w:val="22"/>
                <w:szCs w:val="22"/>
                <w:lang w:eastAsia="en-US"/>
              </w:rPr>
            </w:pPr>
            <w:r w:rsidRPr="006E3119">
              <w:rPr>
                <w:rFonts w:ascii="Cambria" w:hAnsi="Cambria"/>
                <w:color w:val="auto"/>
                <w:sz w:val="22"/>
                <w:szCs w:val="22"/>
                <w:lang w:eastAsia="en-US"/>
              </w:rPr>
              <w:t>Puerto Berrío Este - Conexión Ruta del Sol.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482A7D" w14:textId="0A174591" w:rsidR="001A2745" w:rsidRPr="006E3119" w:rsidRDefault="001A2745" w:rsidP="003404C9">
            <w:pPr>
              <w:pStyle w:val="Default"/>
              <w:keepNext/>
              <w:spacing w:line="276" w:lineRule="auto"/>
              <w:ind w:left="708" w:hanging="708"/>
              <w:jc w:val="center"/>
              <w:rPr>
                <w:rFonts w:ascii="Cambria" w:hAnsi="Cambria"/>
                <w:color w:val="auto"/>
                <w:sz w:val="22"/>
                <w:szCs w:val="22"/>
                <w:lang w:eastAsia="en-US"/>
              </w:rPr>
            </w:pPr>
            <w:r w:rsidRPr="006E3119">
              <w:rPr>
                <w:rFonts w:ascii="Cambria" w:hAnsi="Cambria"/>
                <w:color w:val="auto"/>
                <w:sz w:val="22"/>
                <w:szCs w:val="22"/>
                <w:lang w:eastAsia="en-US"/>
              </w:rPr>
              <w:t>10</w:t>
            </w:r>
            <w:r w:rsidR="00C44A8A" w:rsidRPr="006E3119">
              <w:rPr>
                <w:rFonts w:ascii="Cambria" w:hAnsi="Cambria"/>
                <w:color w:val="auto"/>
                <w:sz w:val="22"/>
                <w:szCs w:val="22"/>
                <w:lang w:eastAsia="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92C258" w14:textId="3FB9D4F3" w:rsidR="001A2745" w:rsidRPr="006E3119" w:rsidRDefault="001A2745" w:rsidP="003404C9">
            <w:pPr>
              <w:pStyle w:val="Default"/>
              <w:keepNext/>
              <w:spacing w:line="276" w:lineRule="auto"/>
              <w:jc w:val="center"/>
              <w:rPr>
                <w:rFonts w:ascii="Cambria" w:hAnsi="Cambria"/>
                <w:color w:val="auto"/>
                <w:sz w:val="22"/>
                <w:szCs w:val="22"/>
                <w:lang w:eastAsia="en-US"/>
              </w:rPr>
            </w:pPr>
            <w:r w:rsidRPr="006E3119">
              <w:rPr>
                <w:rFonts w:ascii="Cambria" w:hAnsi="Cambria"/>
                <w:color w:val="auto"/>
                <w:sz w:val="22"/>
                <w:szCs w:val="22"/>
                <w:lang w:eastAsia="en-US"/>
              </w:rPr>
              <w:t>Mejoramiento de la vía existente</w:t>
            </w:r>
          </w:p>
        </w:tc>
      </w:tr>
    </w:tbl>
    <w:p w14:paraId="41C5A2D1" w14:textId="77777777" w:rsidR="001A2745" w:rsidRPr="006E3119" w:rsidRDefault="001A2745" w:rsidP="001A2745">
      <w:pPr>
        <w:pStyle w:val="Notas"/>
      </w:pPr>
      <w:r w:rsidRPr="006E3119">
        <w:t>Fuente Géminis Consultores S.A.S., 2015</w:t>
      </w:r>
    </w:p>
    <w:p w14:paraId="7356E4C6" w14:textId="77777777" w:rsidR="008F0E58" w:rsidRPr="006E3119" w:rsidRDefault="008F0E58" w:rsidP="008F0E58">
      <w:pPr>
        <w:contextualSpacing w:val="0"/>
        <w:rPr>
          <w:lang w:eastAsia="es-CO"/>
        </w:rPr>
      </w:pPr>
    </w:p>
    <w:tbl>
      <w:tblPr>
        <w:tblStyle w:val="Tablaconcuadrcula"/>
        <w:tblW w:w="0" w:type="auto"/>
        <w:jc w:val="center"/>
        <w:tblLook w:val="04A0" w:firstRow="1" w:lastRow="0" w:firstColumn="1" w:lastColumn="0" w:noHBand="0" w:noVBand="1"/>
      </w:tblPr>
      <w:tblGrid>
        <w:gridCol w:w="6946"/>
      </w:tblGrid>
      <w:tr w:rsidR="008F0E58" w:rsidRPr="006E3119" w14:paraId="1D3D916A" w14:textId="77777777" w:rsidTr="008F0E58">
        <w:trPr>
          <w:jc w:val="center"/>
        </w:trPr>
        <w:tc>
          <w:tcPr>
            <w:tcW w:w="0" w:type="auto"/>
          </w:tcPr>
          <w:p w14:paraId="6793695A" w14:textId="77777777" w:rsidR="008F0E58" w:rsidRPr="006E3119" w:rsidRDefault="008F0E58" w:rsidP="008F0E58">
            <w:pPr>
              <w:contextualSpacing w:val="0"/>
              <w:jc w:val="center"/>
            </w:pPr>
            <w:r w:rsidRPr="006E3119">
              <w:rPr>
                <w:noProof/>
                <w:lang w:eastAsia="es-CO"/>
              </w:rPr>
              <w:drawing>
                <wp:inline distT="0" distB="0" distL="0" distR="0" wp14:anchorId="54E0C9F3" wp14:editId="4EB03FF9">
                  <wp:extent cx="4274090" cy="5124450"/>
                  <wp:effectExtent l="0" t="0" r="0" b="0"/>
                  <wp:docPr id="2" name="Imagen 2" descr="Autopista para la prosper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pista para la prosperid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9267" cy="5118668"/>
                          </a:xfrm>
                          <a:prstGeom prst="rect">
                            <a:avLst/>
                          </a:prstGeom>
                          <a:noFill/>
                          <a:ln>
                            <a:noFill/>
                          </a:ln>
                        </pic:spPr>
                      </pic:pic>
                    </a:graphicData>
                  </a:graphic>
                </wp:inline>
              </w:drawing>
            </w:r>
          </w:p>
        </w:tc>
      </w:tr>
    </w:tbl>
    <w:p w14:paraId="5E0062AD" w14:textId="691DFEFA" w:rsidR="008F0E58" w:rsidRPr="006E3119" w:rsidRDefault="008F0E58" w:rsidP="008F0E58">
      <w:pPr>
        <w:pStyle w:val="Tablas"/>
      </w:pPr>
      <w:bookmarkStart w:id="15" w:name="_Ref435170651"/>
      <w:r w:rsidRPr="006E3119">
        <w:t xml:space="preserve">Figura </w:t>
      </w:r>
      <w:r w:rsidR="008D2907">
        <w:fldChar w:fldCharType="begin"/>
      </w:r>
      <w:r w:rsidR="008D2907">
        <w:instrText xml:space="preserve"> STYLEREF 1 \s </w:instrText>
      </w:r>
      <w:r w:rsidR="008D2907">
        <w:fldChar w:fldCharType="separate"/>
      </w:r>
      <w:r w:rsidR="008D2907">
        <w:rPr>
          <w:noProof/>
        </w:rPr>
        <w:t>1</w:t>
      </w:r>
      <w:r w:rsidR="008D2907">
        <w:rPr>
          <w:noProof/>
        </w:rPr>
        <w:fldChar w:fldCharType="end"/>
      </w:r>
      <w:r w:rsidRPr="006E3119">
        <w:t>.</w:t>
      </w:r>
      <w:r w:rsidR="008D2907">
        <w:fldChar w:fldCharType="begin"/>
      </w:r>
      <w:r w:rsidR="008D2907">
        <w:instrText xml:space="preserve"> SEQ Figura \* ARABIC \s 1 </w:instrText>
      </w:r>
      <w:r w:rsidR="008D2907">
        <w:fldChar w:fldCharType="separate"/>
      </w:r>
      <w:r w:rsidR="008D2907">
        <w:rPr>
          <w:noProof/>
        </w:rPr>
        <w:t>1</w:t>
      </w:r>
      <w:r w:rsidR="008D2907">
        <w:rPr>
          <w:noProof/>
        </w:rPr>
        <w:fldChar w:fldCharType="end"/>
      </w:r>
      <w:bookmarkEnd w:id="15"/>
      <w:r w:rsidRPr="006E3119">
        <w:t xml:space="preserve"> Concesiones Autopistas para la Prosperidad, de la cual hace parte el proyecto Autopista al Río Magdalena </w:t>
      </w:r>
    </w:p>
    <w:p w14:paraId="4FD67883" w14:textId="77777777" w:rsidR="008F0E58" w:rsidRPr="006E3119" w:rsidRDefault="008F0E58" w:rsidP="008F0E58">
      <w:pPr>
        <w:pStyle w:val="Notas"/>
      </w:pPr>
      <w:r w:rsidRPr="006E3119">
        <w:t>Fuente:</w:t>
      </w:r>
      <w:r w:rsidRPr="006E3119">
        <w:rPr>
          <w:noProof/>
        </w:rPr>
        <w:t xml:space="preserve"> (ANI, 2015)</w:t>
      </w:r>
      <w:r w:rsidRPr="006E3119">
        <w:t xml:space="preserve"> </w:t>
      </w:r>
    </w:p>
    <w:p w14:paraId="71DA287B" w14:textId="77777777" w:rsidR="008F0E58" w:rsidRPr="006E3119" w:rsidRDefault="008F0E58" w:rsidP="008F0E58">
      <w:pPr>
        <w:contextualSpacing w:val="0"/>
      </w:pPr>
    </w:p>
    <w:p w14:paraId="594FF04A" w14:textId="3D8208C7" w:rsidR="008F0E58" w:rsidRPr="006E3119" w:rsidRDefault="008F0E58" w:rsidP="008F0E58">
      <w:pPr>
        <w:contextualSpacing w:val="0"/>
      </w:pPr>
      <w:r w:rsidRPr="006E3119">
        <w:t xml:space="preserve">El presente Plan de Adaptación de la Guía Ambiental (PAGA) es diseñado y estructurado para el proyecto “Rehabilitación y Mejoramiento de la vía existente desde </w:t>
      </w:r>
      <w:r w:rsidRPr="006E3119">
        <w:lastRenderedPageBreak/>
        <w:t>Intercambiador Alto de Dolores – Lazo 1 Hasta Puerto Berrío Oeste”,  con el objetivo de identificar oportunamente los impactos ambientales y sociales que podría generar el proyecto. Las medidas establecidas permitirán adoptar los programas necesarios para la prevención y mitigación de los mismos.</w:t>
      </w:r>
    </w:p>
    <w:p w14:paraId="6AC23F97" w14:textId="77777777" w:rsidR="008F0E58" w:rsidRPr="006E3119" w:rsidRDefault="008F0E58" w:rsidP="008F0E58">
      <w:pPr>
        <w:contextualSpacing w:val="0"/>
      </w:pPr>
    </w:p>
    <w:p w14:paraId="5A0CA4C4" w14:textId="24A02D50" w:rsidR="008F0E58" w:rsidRPr="006E3119" w:rsidRDefault="00915AF1" w:rsidP="008F0E58">
      <w:pPr>
        <w:autoSpaceDE w:val="0"/>
        <w:autoSpaceDN w:val="0"/>
        <w:adjustRightInd w:val="0"/>
        <w:contextualSpacing w:val="0"/>
      </w:pPr>
      <w:r w:rsidRPr="006E3119">
        <w:t xml:space="preserve">La ejecución del proyecto </w:t>
      </w:r>
      <w:r w:rsidR="008F0E58" w:rsidRPr="006E3119">
        <w:t xml:space="preserve">se desarrolla en el departamento de Antioquía en el sector de Intercambiador Alto Dolores – Lazo 1 (abscisa K1+022) – Puerto Berrio Oeste – (abscisa K0+000) </w:t>
      </w:r>
      <w:r w:rsidR="001A2745" w:rsidRPr="006E3119">
        <w:t>con una longitud de aproximadamente 4</w:t>
      </w:r>
      <w:r w:rsidR="00C44A8A" w:rsidRPr="006E3119">
        <w:t>8,96</w:t>
      </w:r>
      <w:r w:rsidR="001A2745" w:rsidRPr="006E3119">
        <w:t xml:space="preserve"> km,</w:t>
      </w:r>
      <w:r w:rsidR="008F0E58" w:rsidRPr="006E3119">
        <w:t xml:space="preserve"> </w:t>
      </w:r>
      <w:r w:rsidR="001A2745" w:rsidRPr="006E3119">
        <w:t>c</w:t>
      </w:r>
      <w:r w:rsidR="008F0E58" w:rsidRPr="006E3119">
        <w:t>on el objeto de rehabilitar y mejorar la vía existente.</w:t>
      </w:r>
    </w:p>
    <w:p w14:paraId="7AC23E14" w14:textId="77777777" w:rsidR="008F0E58" w:rsidRPr="006E3119" w:rsidRDefault="008F0E58" w:rsidP="008F0E58">
      <w:pPr>
        <w:rPr>
          <w:rFonts w:asciiTheme="majorHAnsi" w:hAnsiTheme="majorHAnsi" w:cs="Arial"/>
        </w:rPr>
      </w:pPr>
    </w:p>
    <w:p w14:paraId="08D47AC2" w14:textId="3A0B91AD" w:rsidR="008F0E58" w:rsidRPr="006E3119" w:rsidRDefault="008F0E58" w:rsidP="008F0E58">
      <w:pPr>
        <w:rPr>
          <w:rFonts w:asciiTheme="majorHAnsi" w:hAnsiTheme="majorHAnsi" w:cs="Arial"/>
        </w:rPr>
      </w:pPr>
      <w:r w:rsidRPr="006E3119">
        <w:rPr>
          <w:lang w:eastAsia="es-CO"/>
        </w:rPr>
        <w:t xml:space="preserve">La metodología utilizada para la elaboración de la caracterización de los diferentes medios (Abiótico, Biótico y socioeconómico) que compone el </w:t>
      </w:r>
      <w:r w:rsidR="001A2745" w:rsidRPr="006E3119">
        <w:rPr>
          <w:lang w:eastAsia="es-CO"/>
        </w:rPr>
        <w:t>PAGA</w:t>
      </w:r>
      <w:r w:rsidRPr="006E3119">
        <w:rPr>
          <w:lang w:eastAsia="es-CO"/>
        </w:rPr>
        <w:t xml:space="preserve"> se describe en el Numeral </w:t>
      </w:r>
      <w:r w:rsidR="00E442BC">
        <w:rPr>
          <w:lang w:eastAsia="es-CO"/>
        </w:rPr>
        <w:t xml:space="preserve">1.4 Metodología </w:t>
      </w:r>
      <w:r w:rsidRPr="006E3119">
        <w:rPr>
          <w:lang w:eastAsia="es-CO"/>
        </w:rPr>
        <w:t xml:space="preserve">del presente capitulo. Adicionalmente </w:t>
      </w:r>
      <w:r w:rsidRPr="006E3119">
        <w:rPr>
          <w:rFonts w:asciiTheme="majorHAnsi" w:hAnsiTheme="majorHAnsi" w:cs="Arial"/>
        </w:rPr>
        <w:t xml:space="preserve">Para la formulación del documentos se atendió a los lineamientos establecidos en la Guía Ambiental para Proyectos de Infraestructura Subsector Vial (2011) de  INVIAS. </w:t>
      </w:r>
    </w:p>
    <w:p w14:paraId="5A7610C2" w14:textId="77777777" w:rsidR="008F0E58" w:rsidRPr="006E3119" w:rsidRDefault="008F0E58" w:rsidP="008F0E58">
      <w:pPr>
        <w:rPr>
          <w:lang w:eastAsia="es-CO"/>
        </w:rPr>
      </w:pPr>
    </w:p>
    <w:p w14:paraId="7E6DC9B9" w14:textId="0290F805" w:rsidR="008F0E58" w:rsidRPr="006E3119" w:rsidRDefault="008F0E58" w:rsidP="008F0E58">
      <w:pPr>
        <w:rPr>
          <w:rFonts w:asciiTheme="majorHAnsi" w:hAnsiTheme="majorHAnsi"/>
        </w:rPr>
      </w:pPr>
      <w:r w:rsidRPr="006E3119">
        <w:rPr>
          <w:rFonts w:asciiTheme="majorHAnsi" w:hAnsiTheme="majorHAnsi" w:cs="Arial"/>
        </w:rPr>
        <w:t xml:space="preserve">El Plan de adaptación de la guía ambiental (PAGA) </w:t>
      </w:r>
      <w:r w:rsidR="001136BC" w:rsidRPr="006E3119">
        <w:rPr>
          <w:rFonts w:asciiTheme="majorHAnsi" w:hAnsiTheme="majorHAnsi" w:cs="Arial"/>
        </w:rPr>
        <w:t xml:space="preserve">contempla </w:t>
      </w:r>
      <w:r w:rsidR="0086158C">
        <w:rPr>
          <w:rFonts w:asciiTheme="majorHAnsi" w:hAnsiTheme="majorHAnsi" w:cs="Arial"/>
        </w:rPr>
        <w:t>diez (10)</w:t>
      </w:r>
      <w:r w:rsidRPr="006E3119">
        <w:rPr>
          <w:rFonts w:asciiTheme="majorHAnsi" w:hAnsiTheme="majorHAnsi"/>
        </w:rPr>
        <w:t xml:space="preserve"> capítulos dentro de los cuales se describen a continuación:</w:t>
      </w:r>
    </w:p>
    <w:p w14:paraId="3285A903" w14:textId="77777777" w:rsidR="00835413" w:rsidRPr="006E3119" w:rsidRDefault="00835413" w:rsidP="00352203">
      <w:pPr>
        <w:contextualSpacing w:val="0"/>
        <w:rPr>
          <w:i/>
        </w:rPr>
      </w:pPr>
    </w:p>
    <w:p w14:paraId="53E7D2FD" w14:textId="77777777" w:rsidR="00296C40" w:rsidRPr="006E3119" w:rsidRDefault="00296C40" w:rsidP="00296C40">
      <w:pPr>
        <w:rPr>
          <w:rFonts w:asciiTheme="majorHAnsi" w:hAnsiTheme="majorHAnsi" w:cs="Arial"/>
          <w:lang w:val="es-ES"/>
        </w:rPr>
      </w:pPr>
      <w:r w:rsidRPr="006E3119">
        <w:rPr>
          <w:rFonts w:asciiTheme="majorHAnsi" w:hAnsiTheme="majorHAnsi" w:cs="Arial"/>
          <w:lang w:val="es-ES"/>
        </w:rPr>
        <w:t>Capítulo 1: Generalidades. Contiene la introducción</w:t>
      </w:r>
      <w:r w:rsidR="008F7B23" w:rsidRPr="006E3119">
        <w:rPr>
          <w:rFonts w:asciiTheme="majorHAnsi" w:hAnsiTheme="majorHAnsi" w:cs="Arial"/>
          <w:lang w:val="es-ES"/>
        </w:rPr>
        <w:t>, objetivos, alcance, metodología</w:t>
      </w:r>
      <w:r w:rsidR="00B842ED" w:rsidRPr="006E3119">
        <w:rPr>
          <w:rFonts w:asciiTheme="majorHAnsi" w:hAnsiTheme="majorHAnsi" w:cs="Arial"/>
          <w:lang w:val="es-ES"/>
        </w:rPr>
        <w:t xml:space="preserve"> y</w:t>
      </w:r>
      <w:r w:rsidR="00205AD2" w:rsidRPr="006E3119">
        <w:rPr>
          <w:rFonts w:asciiTheme="majorHAnsi" w:hAnsiTheme="majorHAnsi" w:cs="Arial"/>
          <w:lang w:val="es-ES"/>
        </w:rPr>
        <w:t xml:space="preserve"> </w:t>
      </w:r>
      <w:r w:rsidRPr="006E3119">
        <w:rPr>
          <w:rFonts w:asciiTheme="majorHAnsi" w:hAnsiTheme="majorHAnsi" w:cs="Arial"/>
          <w:lang w:val="es-ES"/>
        </w:rPr>
        <w:t xml:space="preserve">el Marco Legal Ambiental </w:t>
      </w:r>
      <w:r w:rsidR="00205AD2" w:rsidRPr="006E3119">
        <w:rPr>
          <w:rFonts w:asciiTheme="majorHAnsi" w:hAnsiTheme="majorHAnsi" w:cs="Arial"/>
          <w:lang w:val="es-ES"/>
        </w:rPr>
        <w:t>aplicable al proyecto</w:t>
      </w:r>
    </w:p>
    <w:p w14:paraId="7F9626C6" w14:textId="77777777" w:rsidR="00296C40" w:rsidRPr="006E3119" w:rsidRDefault="00296C40" w:rsidP="00296C40">
      <w:pPr>
        <w:rPr>
          <w:rFonts w:asciiTheme="majorHAnsi" w:hAnsiTheme="majorHAnsi" w:cs="Arial"/>
          <w:lang w:val="es-ES"/>
        </w:rPr>
      </w:pPr>
    </w:p>
    <w:p w14:paraId="210FD33F" w14:textId="5235F148" w:rsidR="00915AF1" w:rsidRPr="006E3119" w:rsidRDefault="00915AF1" w:rsidP="00915AF1">
      <w:pPr>
        <w:autoSpaceDE w:val="0"/>
        <w:autoSpaceDN w:val="0"/>
        <w:adjustRightInd w:val="0"/>
        <w:spacing w:line="240" w:lineRule="auto"/>
        <w:contextualSpacing w:val="0"/>
        <w:rPr>
          <w:rFonts w:asciiTheme="majorHAnsi" w:hAnsiTheme="majorHAnsi" w:cs="Arial"/>
          <w:lang w:val="es-ES"/>
        </w:rPr>
      </w:pPr>
      <w:r w:rsidRPr="006E3119">
        <w:rPr>
          <w:rFonts w:asciiTheme="majorHAnsi" w:hAnsiTheme="majorHAnsi" w:cs="Arial"/>
          <w:lang w:val="es-ES"/>
        </w:rPr>
        <w:t>Capítulo 2: Descripción del proyecto. Contiene de manera específica la localización geográfica del proyecto, descripción de las obras a ejecutar, las actividades constructivas, presupuesto y cronograma del proyecto, entre otras. Así mismo incluye la demanda ambiental del proyecto.</w:t>
      </w:r>
    </w:p>
    <w:p w14:paraId="2CEA401B" w14:textId="77777777" w:rsidR="00205AD2" w:rsidRPr="006E3119" w:rsidRDefault="00296C40" w:rsidP="00296C40">
      <w:pPr>
        <w:rPr>
          <w:rFonts w:asciiTheme="majorHAnsi" w:hAnsiTheme="majorHAnsi" w:cs="Arial"/>
          <w:lang w:val="es-ES"/>
        </w:rPr>
      </w:pPr>
      <w:r w:rsidRPr="006E3119">
        <w:rPr>
          <w:rFonts w:asciiTheme="majorHAnsi" w:hAnsiTheme="majorHAnsi" w:cs="Arial"/>
          <w:lang w:val="es-ES"/>
        </w:rPr>
        <w:t xml:space="preserve"> </w:t>
      </w:r>
    </w:p>
    <w:p w14:paraId="31AA2413" w14:textId="29EA94BE" w:rsidR="00296C40" w:rsidRPr="006E3119" w:rsidRDefault="00296C40" w:rsidP="00296C40">
      <w:pPr>
        <w:rPr>
          <w:rFonts w:asciiTheme="majorHAnsi" w:hAnsiTheme="majorHAnsi" w:cs="Arial"/>
          <w:lang w:val="es-ES"/>
        </w:rPr>
      </w:pPr>
      <w:r w:rsidRPr="006E3119">
        <w:rPr>
          <w:rFonts w:asciiTheme="majorHAnsi" w:hAnsiTheme="majorHAnsi" w:cs="Arial"/>
          <w:lang w:val="es-ES"/>
        </w:rPr>
        <w:t xml:space="preserve">Capítulo 3: </w:t>
      </w:r>
      <w:r w:rsidR="00915AF1" w:rsidRPr="006E3119">
        <w:rPr>
          <w:rFonts w:asciiTheme="majorHAnsi" w:hAnsiTheme="majorHAnsi" w:cs="Arial"/>
          <w:lang w:val="es-ES"/>
        </w:rPr>
        <w:t>Presenta la delimitación</w:t>
      </w:r>
      <w:r w:rsidR="00B842ED" w:rsidRPr="006E3119">
        <w:rPr>
          <w:rFonts w:asciiTheme="majorHAnsi" w:hAnsiTheme="majorHAnsi" w:cs="Arial"/>
          <w:lang w:val="es-ES"/>
        </w:rPr>
        <w:t xml:space="preserve"> </w:t>
      </w:r>
      <w:r w:rsidRPr="006E3119">
        <w:rPr>
          <w:rFonts w:asciiTheme="majorHAnsi" w:hAnsiTheme="majorHAnsi" w:cs="Arial"/>
          <w:lang w:val="es-ES"/>
        </w:rPr>
        <w:t xml:space="preserve">y </w:t>
      </w:r>
      <w:r w:rsidR="00915AF1" w:rsidRPr="006E3119">
        <w:rPr>
          <w:rFonts w:asciiTheme="majorHAnsi" w:hAnsiTheme="majorHAnsi" w:cs="Arial"/>
          <w:lang w:val="es-ES"/>
        </w:rPr>
        <w:t xml:space="preserve">la caracterización físico, biótica y social del </w:t>
      </w:r>
      <w:r w:rsidRPr="006E3119">
        <w:rPr>
          <w:rFonts w:asciiTheme="majorHAnsi" w:hAnsiTheme="majorHAnsi" w:cs="Arial"/>
          <w:lang w:val="es-ES"/>
        </w:rPr>
        <w:t xml:space="preserve"> </w:t>
      </w:r>
      <w:r w:rsidR="00915AF1" w:rsidRPr="006E3119">
        <w:rPr>
          <w:rFonts w:asciiTheme="majorHAnsi" w:hAnsiTheme="majorHAnsi" w:cs="Arial"/>
          <w:lang w:val="es-ES"/>
        </w:rPr>
        <w:t>área de influencia del proyecto.</w:t>
      </w:r>
    </w:p>
    <w:p w14:paraId="6736C5B1" w14:textId="77777777" w:rsidR="00B842ED" w:rsidRPr="006E3119" w:rsidRDefault="00B842ED" w:rsidP="00296C40">
      <w:pPr>
        <w:rPr>
          <w:rFonts w:asciiTheme="majorHAnsi" w:hAnsiTheme="majorHAnsi" w:cs="Arial"/>
          <w:lang w:val="es-ES"/>
        </w:rPr>
      </w:pPr>
    </w:p>
    <w:p w14:paraId="3B4AFA82" w14:textId="57ED7067" w:rsidR="00296C40" w:rsidRPr="006E3119" w:rsidRDefault="00296C40" w:rsidP="00296C40">
      <w:pPr>
        <w:rPr>
          <w:rFonts w:asciiTheme="majorHAnsi" w:hAnsiTheme="majorHAnsi" w:cs="Arial"/>
          <w:lang w:val="es-ES"/>
        </w:rPr>
      </w:pPr>
      <w:r w:rsidRPr="006E3119">
        <w:rPr>
          <w:rFonts w:asciiTheme="majorHAnsi" w:hAnsiTheme="majorHAnsi" w:cs="Arial"/>
          <w:lang w:val="es-ES"/>
        </w:rPr>
        <w:t xml:space="preserve">Capítulo 4: </w:t>
      </w:r>
      <w:r w:rsidR="00642505" w:rsidRPr="006E3119">
        <w:rPr>
          <w:rFonts w:asciiTheme="majorHAnsi" w:hAnsiTheme="majorHAnsi" w:cs="Arial"/>
          <w:lang w:val="es-ES"/>
        </w:rPr>
        <w:t>Identificación de los impactos ambientales</w:t>
      </w:r>
      <w:r w:rsidR="00915AF1" w:rsidRPr="006E3119">
        <w:rPr>
          <w:rFonts w:asciiTheme="majorHAnsi" w:hAnsiTheme="majorHAnsi" w:cs="Arial"/>
          <w:lang w:val="es-ES"/>
        </w:rPr>
        <w:t xml:space="preserve"> sin proyecto e identificación y valoración de los impactos ambientales que puede generar el Proyecto</w:t>
      </w:r>
      <w:r w:rsidR="00642505" w:rsidRPr="006E3119">
        <w:rPr>
          <w:rFonts w:asciiTheme="majorHAnsi" w:hAnsiTheme="majorHAnsi" w:cs="Arial"/>
          <w:lang w:val="es-ES"/>
        </w:rPr>
        <w:t xml:space="preserve">. </w:t>
      </w:r>
      <w:r w:rsidR="00915AF1" w:rsidRPr="006E3119">
        <w:rPr>
          <w:rFonts w:asciiTheme="majorHAnsi" w:hAnsiTheme="majorHAnsi" w:cs="Arial"/>
          <w:lang w:val="es-ES"/>
        </w:rPr>
        <w:t xml:space="preserve">Así mismo se presenta </w:t>
      </w:r>
      <w:r w:rsidR="00642505" w:rsidRPr="006E3119">
        <w:rPr>
          <w:rFonts w:asciiTheme="majorHAnsi" w:hAnsiTheme="majorHAnsi" w:cs="Arial"/>
          <w:lang w:val="es-ES"/>
        </w:rPr>
        <w:t>la m</w:t>
      </w:r>
      <w:r w:rsidRPr="006E3119">
        <w:rPr>
          <w:rFonts w:asciiTheme="majorHAnsi" w:hAnsiTheme="majorHAnsi" w:cs="Arial"/>
          <w:lang w:val="es-ES"/>
        </w:rPr>
        <w:t xml:space="preserve">etodología utilizada para la identificación y valoración de </w:t>
      </w:r>
      <w:r w:rsidR="00915AF1" w:rsidRPr="006E3119">
        <w:rPr>
          <w:rFonts w:asciiTheme="majorHAnsi" w:hAnsiTheme="majorHAnsi" w:cs="Arial"/>
          <w:lang w:val="es-ES"/>
        </w:rPr>
        <w:t>los mismos.</w:t>
      </w:r>
    </w:p>
    <w:p w14:paraId="46791396" w14:textId="77777777" w:rsidR="00296C40" w:rsidRPr="006E3119" w:rsidRDefault="00296C40" w:rsidP="00296C40">
      <w:pPr>
        <w:rPr>
          <w:rFonts w:asciiTheme="majorHAnsi" w:hAnsiTheme="majorHAnsi" w:cs="Arial"/>
          <w:lang w:val="es-ES"/>
        </w:rPr>
      </w:pPr>
    </w:p>
    <w:p w14:paraId="2DF12A79" w14:textId="63387079" w:rsidR="00296C40" w:rsidRPr="006E3119" w:rsidRDefault="00E65D11" w:rsidP="00296C40">
      <w:pPr>
        <w:rPr>
          <w:rFonts w:asciiTheme="majorHAnsi" w:hAnsiTheme="majorHAnsi" w:cs="Arial"/>
          <w:lang w:val="es-ES"/>
        </w:rPr>
      </w:pPr>
      <w:r w:rsidRPr="006E3119">
        <w:rPr>
          <w:rFonts w:asciiTheme="majorHAnsi" w:hAnsiTheme="majorHAnsi" w:cs="Arial"/>
          <w:lang w:val="es-ES"/>
        </w:rPr>
        <w:t>Capítulo 5</w:t>
      </w:r>
      <w:r w:rsidR="00296C40" w:rsidRPr="006E3119">
        <w:rPr>
          <w:rFonts w:asciiTheme="majorHAnsi" w:hAnsiTheme="majorHAnsi" w:cs="Arial"/>
          <w:lang w:val="es-ES"/>
        </w:rPr>
        <w:t xml:space="preserve">: </w:t>
      </w:r>
      <w:r w:rsidR="006B6F43" w:rsidRPr="006E3119">
        <w:rPr>
          <w:rFonts w:asciiTheme="majorHAnsi" w:hAnsiTheme="majorHAnsi" w:cs="Arial"/>
          <w:lang w:val="es-ES"/>
        </w:rPr>
        <w:t>Medidas</w:t>
      </w:r>
      <w:r w:rsidR="00642505" w:rsidRPr="006E3119">
        <w:rPr>
          <w:rFonts w:asciiTheme="majorHAnsi" w:hAnsiTheme="majorHAnsi" w:cs="Arial"/>
          <w:lang w:val="es-ES"/>
        </w:rPr>
        <w:t xml:space="preserve"> de manejo ambiental. </w:t>
      </w:r>
      <w:r w:rsidR="00B842ED" w:rsidRPr="006E3119">
        <w:rPr>
          <w:rFonts w:asciiTheme="majorHAnsi" w:hAnsiTheme="majorHAnsi" w:cs="Arial"/>
          <w:lang w:val="es-ES"/>
        </w:rPr>
        <w:t xml:space="preserve">Se presentan los programas </w:t>
      </w:r>
      <w:r w:rsidR="00642505" w:rsidRPr="006E3119">
        <w:rPr>
          <w:rFonts w:asciiTheme="majorHAnsi" w:hAnsiTheme="majorHAnsi" w:cs="Arial"/>
          <w:lang w:val="es-ES"/>
        </w:rPr>
        <w:t>d</w:t>
      </w:r>
      <w:r w:rsidR="00B842ED" w:rsidRPr="006E3119">
        <w:rPr>
          <w:rFonts w:asciiTheme="majorHAnsi" w:hAnsiTheme="majorHAnsi" w:cs="Arial"/>
          <w:lang w:val="es-ES"/>
        </w:rPr>
        <w:t xml:space="preserve">e acuerdo con </w:t>
      </w:r>
      <w:r w:rsidR="00915AF1" w:rsidRPr="006E3119">
        <w:rPr>
          <w:rFonts w:asciiTheme="majorHAnsi" w:hAnsiTheme="majorHAnsi" w:cs="Arial"/>
          <w:lang w:val="es-ES"/>
        </w:rPr>
        <w:t xml:space="preserve">los impactos ambientales </w:t>
      </w:r>
      <w:r w:rsidR="00B842ED" w:rsidRPr="006E3119">
        <w:rPr>
          <w:rFonts w:asciiTheme="majorHAnsi" w:hAnsiTheme="majorHAnsi" w:cs="Arial"/>
          <w:lang w:val="es-ES"/>
        </w:rPr>
        <w:t>identificados que apliquen para el proyecto, c</w:t>
      </w:r>
      <w:r w:rsidR="00296C40" w:rsidRPr="006E3119">
        <w:rPr>
          <w:rFonts w:asciiTheme="majorHAnsi" w:hAnsiTheme="majorHAnsi" w:cs="Arial"/>
          <w:lang w:val="es-ES"/>
        </w:rPr>
        <w:t>ada ficha consta de objetivos, metas, impactos a controlar, tipo de medida, acciones a desarrollar, lugar de aplicación, persona</w:t>
      </w:r>
      <w:r w:rsidR="00915AF1" w:rsidRPr="006E3119">
        <w:rPr>
          <w:rFonts w:asciiTheme="majorHAnsi" w:hAnsiTheme="majorHAnsi" w:cs="Arial"/>
          <w:lang w:val="es-ES"/>
        </w:rPr>
        <w:t xml:space="preserve">l, responsable del seguimiento, </w:t>
      </w:r>
      <w:r w:rsidR="00296C40" w:rsidRPr="006E3119">
        <w:rPr>
          <w:rFonts w:asciiTheme="majorHAnsi" w:hAnsiTheme="majorHAnsi" w:cs="Arial"/>
          <w:lang w:val="es-ES"/>
        </w:rPr>
        <w:t>cronograma, moni</w:t>
      </w:r>
      <w:r w:rsidR="00915AF1" w:rsidRPr="006E3119">
        <w:rPr>
          <w:rFonts w:asciiTheme="majorHAnsi" w:hAnsiTheme="majorHAnsi" w:cs="Arial"/>
          <w:lang w:val="es-ES"/>
        </w:rPr>
        <w:t>toreo y seguimiento ambiental.</w:t>
      </w:r>
    </w:p>
    <w:p w14:paraId="17F73AA7" w14:textId="77777777" w:rsidR="006F072A" w:rsidRPr="006E3119" w:rsidRDefault="006F072A" w:rsidP="00296C40">
      <w:pPr>
        <w:rPr>
          <w:rFonts w:asciiTheme="majorHAnsi" w:hAnsiTheme="majorHAnsi" w:cs="Arial"/>
          <w:lang w:val="es-ES"/>
        </w:rPr>
      </w:pPr>
    </w:p>
    <w:p w14:paraId="0291D238" w14:textId="3C5A6E8F" w:rsidR="006B6F43" w:rsidRPr="006E3119" w:rsidRDefault="006F072A" w:rsidP="006F072A">
      <w:pPr>
        <w:autoSpaceDE w:val="0"/>
        <w:autoSpaceDN w:val="0"/>
        <w:adjustRightInd w:val="0"/>
        <w:spacing w:line="240" w:lineRule="auto"/>
        <w:contextualSpacing w:val="0"/>
        <w:rPr>
          <w:rFonts w:asciiTheme="majorHAnsi" w:hAnsiTheme="majorHAnsi" w:cs="Arial"/>
          <w:lang w:val="es-ES"/>
        </w:rPr>
      </w:pPr>
      <w:r w:rsidRPr="006E3119">
        <w:rPr>
          <w:rFonts w:asciiTheme="majorHAnsi" w:hAnsiTheme="majorHAnsi" w:cs="Arial"/>
          <w:lang w:val="es-ES"/>
        </w:rPr>
        <w:t xml:space="preserve">Capítulo 6: </w:t>
      </w:r>
      <w:r w:rsidR="006B6F43" w:rsidRPr="006E3119">
        <w:rPr>
          <w:rFonts w:asciiTheme="majorHAnsi" w:hAnsiTheme="majorHAnsi" w:cs="Arial"/>
          <w:lang w:val="es-ES"/>
        </w:rPr>
        <w:t xml:space="preserve">Contiene </w:t>
      </w:r>
      <w:r w:rsidR="00915AF1" w:rsidRPr="006E3119">
        <w:rPr>
          <w:rFonts w:asciiTheme="majorHAnsi" w:hAnsiTheme="majorHAnsi" w:cs="Arial"/>
          <w:lang w:val="es-ES"/>
        </w:rPr>
        <w:t xml:space="preserve">el Plan de seguimiento y monitoreo de acuerdo con los indicadores planteados en las medidas de manejo del capítulo 5. </w:t>
      </w:r>
    </w:p>
    <w:p w14:paraId="2F3A4EA4" w14:textId="77777777" w:rsidR="00E65D11" w:rsidRPr="006E3119" w:rsidRDefault="00E65D11" w:rsidP="006F072A">
      <w:pPr>
        <w:ind w:left="708" w:hanging="708"/>
        <w:rPr>
          <w:rFonts w:asciiTheme="majorHAnsi" w:hAnsiTheme="majorHAnsi" w:cs="Arial"/>
          <w:lang w:val="es-ES"/>
        </w:rPr>
      </w:pPr>
    </w:p>
    <w:p w14:paraId="6AE7A812" w14:textId="64204683" w:rsidR="00E65D11" w:rsidRPr="006E3119" w:rsidRDefault="006F072A" w:rsidP="00296C40">
      <w:pPr>
        <w:rPr>
          <w:rFonts w:asciiTheme="majorHAnsi" w:hAnsiTheme="majorHAnsi" w:cs="Arial"/>
          <w:lang w:val="es-ES"/>
        </w:rPr>
      </w:pPr>
      <w:r w:rsidRPr="006E3119">
        <w:rPr>
          <w:rFonts w:asciiTheme="majorHAnsi" w:hAnsiTheme="majorHAnsi" w:cs="Arial"/>
          <w:lang w:val="es-ES"/>
        </w:rPr>
        <w:t>Capítulo 7</w:t>
      </w:r>
      <w:r w:rsidR="00E65D11" w:rsidRPr="006E3119">
        <w:rPr>
          <w:rFonts w:asciiTheme="majorHAnsi" w:hAnsiTheme="majorHAnsi" w:cs="Arial"/>
          <w:lang w:val="es-ES"/>
        </w:rPr>
        <w:t>:</w:t>
      </w:r>
      <w:r w:rsidR="00B842ED" w:rsidRPr="006E3119">
        <w:rPr>
          <w:rFonts w:asciiTheme="majorHAnsi" w:hAnsiTheme="majorHAnsi" w:cs="Arial"/>
          <w:lang w:val="es-ES"/>
        </w:rPr>
        <w:t xml:space="preserve"> </w:t>
      </w:r>
      <w:r w:rsidR="001136BC" w:rsidRPr="006E3119">
        <w:rPr>
          <w:rFonts w:asciiTheme="majorHAnsi" w:hAnsiTheme="majorHAnsi" w:cs="Arial"/>
          <w:lang w:val="es-ES"/>
        </w:rPr>
        <w:t xml:space="preserve">Permisos ambientales. Contiene </w:t>
      </w:r>
      <w:r w:rsidR="001136BC" w:rsidRPr="006E3119">
        <w:rPr>
          <w:rFonts w:asciiTheme="majorHAnsi" w:eastAsia="Cambria" w:hAnsiTheme="majorHAnsi" w:cs="Cambria"/>
          <w:bCs/>
        </w:rPr>
        <w:t xml:space="preserve">los permisos, autorizaciones y/o concesiones requeridos para la ejecución del proyecto, obra o actividad, según lo requiere la autoridad ambiental competente, en este caso Autoridad Nacional de Licenciamiento Ambiental </w:t>
      </w:r>
      <w:r w:rsidR="00AC16ED" w:rsidRPr="006E3119">
        <w:rPr>
          <w:rFonts w:asciiTheme="majorHAnsi" w:eastAsia="Cambria" w:hAnsiTheme="majorHAnsi" w:cs="Cambria"/>
          <w:bCs/>
        </w:rPr>
        <w:t xml:space="preserve">(ANLA) </w:t>
      </w:r>
      <w:r w:rsidR="001136BC" w:rsidRPr="006E3119">
        <w:rPr>
          <w:rFonts w:asciiTheme="majorHAnsi" w:eastAsia="Cambria" w:hAnsiTheme="majorHAnsi" w:cs="Cambria"/>
          <w:bCs/>
        </w:rPr>
        <w:t>y CORANTIOQUIA.</w:t>
      </w:r>
    </w:p>
    <w:p w14:paraId="542797C0" w14:textId="77777777" w:rsidR="00296C40" w:rsidRPr="006E3119" w:rsidRDefault="00296C40" w:rsidP="00296C40">
      <w:pPr>
        <w:rPr>
          <w:rFonts w:asciiTheme="majorHAnsi" w:hAnsiTheme="majorHAnsi" w:cs="Arial"/>
          <w:lang w:val="es-ES"/>
        </w:rPr>
      </w:pPr>
    </w:p>
    <w:p w14:paraId="0DF57918" w14:textId="39ADA462" w:rsidR="006B6F43" w:rsidRPr="006E3119" w:rsidRDefault="006F072A" w:rsidP="006B6F43">
      <w:pPr>
        <w:autoSpaceDE w:val="0"/>
        <w:autoSpaceDN w:val="0"/>
        <w:adjustRightInd w:val="0"/>
        <w:spacing w:line="240" w:lineRule="auto"/>
        <w:contextualSpacing w:val="0"/>
        <w:rPr>
          <w:rFonts w:asciiTheme="majorHAnsi" w:hAnsiTheme="majorHAnsi" w:cs="Arial"/>
          <w:lang w:val="es-ES"/>
        </w:rPr>
      </w:pPr>
      <w:r w:rsidRPr="006E3119">
        <w:rPr>
          <w:rFonts w:asciiTheme="majorHAnsi" w:hAnsiTheme="majorHAnsi" w:cs="Arial"/>
          <w:lang w:val="es-ES"/>
        </w:rPr>
        <w:t>Capítulo 8</w:t>
      </w:r>
      <w:r w:rsidR="00296C40" w:rsidRPr="006E3119">
        <w:rPr>
          <w:rFonts w:asciiTheme="majorHAnsi" w:hAnsiTheme="majorHAnsi" w:cs="Arial"/>
          <w:lang w:val="es-ES"/>
        </w:rPr>
        <w:t xml:space="preserve">: </w:t>
      </w:r>
      <w:bookmarkStart w:id="16" w:name="_GoBack"/>
      <w:r w:rsidR="0086158C">
        <w:rPr>
          <w:rFonts w:asciiTheme="majorHAnsi" w:hAnsiTheme="majorHAnsi" w:cs="Arial"/>
          <w:lang w:val="es-ES"/>
        </w:rPr>
        <w:t xml:space="preserve">Presupuesto PAGA, es este capítulo se da a conocer el presupuesto para la ejecución de las obras programadas para el proyecto </w:t>
      </w:r>
      <w:bookmarkEnd w:id="16"/>
      <w:r w:rsidR="001136BC" w:rsidRPr="006E3119">
        <w:rPr>
          <w:rFonts w:asciiTheme="majorHAnsi" w:hAnsiTheme="majorHAnsi" w:cs="Arial"/>
        </w:rPr>
        <w:t>.</w:t>
      </w:r>
    </w:p>
    <w:p w14:paraId="1D33471E" w14:textId="77777777" w:rsidR="00296C40" w:rsidRPr="006E3119" w:rsidRDefault="00296C40" w:rsidP="00296C40">
      <w:pPr>
        <w:rPr>
          <w:rFonts w:asciiTheme="majorHAnsi" w:hAnsiTheme="majorHAnsi" w:cs="Arial"/>
          <w:lang w:val="es-ES"/>
        </w:rPr>
      </w:pPr>
    </w:p>
    <w:p w14:paraId="7AAF2DBC" w14:textId="72D21C12" w:rsidR="001136BC" w:rsidRDefault="006F072A" w:rsidP="001136BC">
      <w:pPr>
        <w:rPr>
          <w:rFonts w:asciiTheme="majorHAnsi" w:hAnsiTheme="majorHAnsi" w:cs="Arial"/>
        </w:rPr>
      </w:pPr>
      <w:r w:rsidRPr="006E3119">
        <w:rPr>
          <w:rFonts w:asciiTheme="majorHAnsi" w:hAnsiTheme="majorHAnsi" w:cs="Arial"/>
          <w:lang w:val="es-ES"/>
        </w:rPr>
        <w:t>Capítulo 9</w:t>
      </w:r>
      <w:r w:rsidR="00296C40" w:rsidRPr="006E3119">
        <w:rPr>
          <w:rFonts w:asciiTheme="majorHAnsi" w:hAnsiTheme="majorHAnsi" w:cs="Arial"/>
          <w:lang w:val="es-ES"/>
        </w:rPr>
        <w:t xml:space="preserve">: </w:t>
      </w:r>
      <w:r w:rsidR="001136BC" w:rsidRPr="006E3119">
        <w:rPr>
          <w:rFonts w:asciiTheme="majorHAnsi" w:hAnsiTheme="majorHAnsi" w:cs="Arial"/>
        </w:rPr>
        <w:t xml:space="preserve">Formatos del Manual de Interventoría, cabe aclarar que este capítulo no corresponde como tal a un documento si no a una carpeta de anexos, en donde se incluyen los formatos </w:t>
      </w:r>
      <w:r w:rsidR="001136BC" w:rsidRPr="006E3119">
        <w:t>MSE-FR-28, Radicación Ambiental; MSE-FR-29 Presupuesto ambiental</w:t>
      </w:r>
      <w:r w:rsidR="001136BC" w:rsidRPr="006E3119">
        <w:rPr>
          <w:rFonts w:asciiTheme="majorHAnsi" w:hAnsiTheme="majorHAnsi" w:cs="Arial"/>
        </w:rPr>
        <w:t xml:space="preserve">  (Ver anexo capítulo 9)</w:t>
      </w:r>
    </w:p>
    <w:p w14:paraId="018BD860" w14:textId="5E845306" w:rsidR="0086158C" w:rsidRDefault="0086158C" w:rsidP="001136BC">
      <w:pPr>
        <w:rPr>
          <w:rFonts w:asciiTheme="majorHAnsi" w:hAnsiTheme="majorHAnsi" w:cs="Arial"/>
        </w:rPr>
      </w:pPr>
    </w:p>
    <w:p w14:paraId="1571FD80" w14:textId="4EF57A6D" w:rsidR="0086158C" w:rsidRPr="006E3119" w:rsidRDefault="0086158C" w:rsidP="001136BC">
      <w:pPr>
        <w:rPr>
          <w:rFonts w:asciiTheme="majorHAnsi" w:hAnsiTheme="majorHAnsi" w:cs="Arial"/>
        </w:rPr>
      </w:pPr>
      <w:r>
        <w:rPr>
          <w:rFonts w:asciiTheme="majorHAnsi" w:hAnsiTheme="majorHAnsi" w:cs="Arial"/>
        </w:rPr>
        <w:t xml:space="preserve">Capítulo 10: Plan de contingencia </w:t>
      </w:r>
      <w:r w:rsidRPr="006E3119">
        <w:rPr>
          <w:rFonts w:asciiTheme="majorHAnsi" w:hAnsiTheme="majorHAnsi" w:cs="Arial"/>
          <w:lang w:val="es-ES"/>
        </w:rPr>
        <w:t xml:space="preserve">Plan de contingencia ambiental. Abarca las medidas </w:t>
      </w:r>
      <w:r w:rsidRPr="006E3119">
        <w:rPr>
          <w:rFonts w:asciiTheme="majorHAnsi" w:hAnsiTheme="majorHAnsi" w:cs="Arial"/>
        </w:rPr>
        <w:t>de prevenir, mitigar y corregir los daños que se puedan ocasionar sobre los componentes ambientales en el área de influencia del proyecto</w:t>
      </w:r>
    </w:p>
    <w:p w14:paraId="403D547F" w14:textId="77777777" w:rsidR="00642505" w:rsidRPr="006E3119" w:rsidRDefault="00642505" w:rsidP="00296C40">
      <w:pPr>
        <w:rPr>
          <w:rFonts w:asciiTheme="majorHAnsi" w:hAnsiTheme="majorHAnsi" w:cs="Arial"/>
        </w:rPr>
      </w:pPr>
    </w:p>
    <w:p w14:paraId="5D2E5254" w14:textId="77777777" w:rsidR="00736185" w:rsidRPr="006E3119" w:rsidRDefault="00296C40" w:rsidP="00296C40">
      <w:pPr>
        <w:rPr>
          <w:rFonts w:asciiTheme="majorHAnsi" w:hAnsiTheme="majorHAnsi" w:cs="Arial"/>
        </w:rPr>
      </w:pPr>
      <w:r w:rsidRPr="006E3119">
        <w:rPr>
          <w:rFonts w:asciiTheme="majorHAnsi" w:hAnsiTheme="majorHAnsi"/>
        </w:rPr>
        <w:br w:type="page"/>
      </w:r>
    </w:p>
    <w:p w14:paraId="5519516E" w14:textId="77777777" w:rsidR="00835413" w:rsidRPr="006E3119" w:rsidRDefault="00835413" w:rsidP="00835413">
      <w:pPr>
        <w:spacing w:line="240" w:lineRule="auto"/>
        <w:contextualSpacing w:val="0"/>
        <w:jc w:val="left"/>
      </w:pPr>
    </w:p>
    <w:p w14:paraId="4755DEE6" w14:textId="77777777" w:rsidR="00B842ED" w:rsidRPr="006E3119" w:rsidRDefault="00B842ED" w:rsidP="00D6643F">
      <w:pPr>
        <w:pStyle w:val="Ttulo2"/>
        <w:numPr>
          <w:ilvl w:val="1"/>
          <w:numId w:val="19"/>
        </w:numPr>
        <w:ind w:left="851" w:right="0" w:hanging="425"/>
        <w:rPr>
          <w:rFonts w:asciiTheme="majorHAnsi" w:hAnsiTheme="majorHAnsi"/>
          <w:szCs w:val="22"/>
        </w:rPr>
      </w:pPr>
      <w:bookmarkStart w:id="17" w:name="_Toc425244948"/>
      <w:bookmarkStart w:id="18" w:name="_Toc432586433"/>
      <w:bookmarkStart w:id="19" w:name="_Toc433785913"/>
      <w:bookmarkStart w:id="20" w:name="_Toc438407739"/>
      <w:bookmarkStart w:id="21" w:name="_Toc390426284"/>
      <w:r w:rsidRPr="006E3119">
        <w:rPr>
          <w:rFonts w:asciiTheme="majorHAnsi" w:hAnsiTheme="majorHAnsi"/>
          <w:szCs w:val="22"/>
        </w:rPr>
        <w:t>Objetivo</w:t>
      </w:r>
      <w:bookmarkEnd w:id="17"/>
      <w:bookmarkEnd w:id="18"/>
      <w:bookmarkEnd w:id="19"/>
      <w:bookmarkEnd w:id="20"/>
    </w:p>
    <w:p w14:paraId="4454F3A6" w14:textId="77777777" w:rsidR="006B6F43" w:rsidRPr="006E3119" w:rsidRDefault="006B6F43" w:rsidP="006B6F43"/>
    <w:p w14:paraId="0A13F5D5" w14:textId="77777777" w:rsidR="00642505" w:rsidRPr="006E3119" w:rsidRDefault="00642505" w:rsidP="00D6643F">
      <w:pPr>
        <w:pStyle w:val="Ttulo3"/>
        <w:numPr>
          <w:ilvl w:val="2"/>
          <w:numId w:val="19"/>
        </w:numPr>
        <w:ind w:left="1418"/>
      </w:pPr>
      <w:bookmarkStart w:id="22" w:name="_Toc425244949"/>
      <w:bookmarkStart w:id="23" w:name="_Toc432586434"/>
      <w:bookmarkStart w:id="24" w:name="_Toc433785914"/>
      <w:bookmarkStart w:id="25" w:name="_Toc438407740"/>
      <w:r w:rsidRPr="006E3119">
        <w:t>Objetivo General</w:t>
      </w:r>
      <w:bookmarkEnd w:id="22"/>
      <w:bookmarkEnd w:id="23"/>
      <w:bookmarkEnd w:id="24"/>
      <w:bookmarkEnd w:id="25"/>
    </w:p>
    <w:p w14:paraId="3ACAADA4" w14:textId="77777777" w:rsidR="00642505" w:rsidRPr="006E3119" w:rsidRDefault="00642505" w:rsidP="006B6F43"/>
    <w:p w14:paraId="0C744E70" w14:textId="3940F035" w:rsidR="00160DE6" w:rsidRPr="006E3119" w:rsidRDefault="00160DE6" w:rsidP="001A2745">
      <w:r w:rsidRPr="006E3119">
        <w:t>Cumplir</w:t>
      </w:r>
      <w:r w:rsidR="00642505" w:rsidRPr="006E3119">
        <w:t xml:space="preserve"> </w:t>
      </w:r>
      <w:r w:rsidRPr="006E3119">
        <w:t xml:space="preserve">con los lineamientos de la Guía de Manejo Ambiental de Proyectos de Infraestructura Subsector Vial del INVIAS, año 2011, para construir las estrategias ambientales e implementar las medidas de manejo con el fin de prevenir, mitigar, corregir y/o compensar los impactos o afectaciones que se puedan generar durante la ejecución del proyecto. “Rehabilitación y mejoramiento de 47 km de la vía existente, desde el intercambiador Alto Dolores-Lazo1 hasta Puerto </w:t>
      </w:r>
      <w:r w:rsidR="008001EA" w:rsidRPr="006E3119">
        <w:t>Berrío</w:t>
      </w:r>
      <w:r w:rsidRPr="006E3119">
        <w:t xml:space="preserve"> Oeste, en el Departamento de Antioquia.”</w:t>
      </w:r>
    </w:p>
    <w:p w14:paraId="64F1DAB4" w14:textId="77777777" w:rsidR="001007A0" w:rsidRPr="006E3119" w:rsidRDefault="001007A0" w:rsidP="001007A0"/>
    <w:p w14:paraId="2D601830" w14:textId="77777777" w:rsidR="001007A0" w:rsidRPr="006E3119" w:rsidRDefault="001007A0" w:rsidP="00D6643F">
      <w:pPr>
        <w:pStyle w:val="Ttulo3"/>
        <w:numPr>
          <w:ilvl w:val="2"/>
          <w:numId w:val="19"/>
        </w:numPr>
        <w:ind w:left="1418"/>
      </w:pPr>
      <w:bookmarkStart w:id="26" w:name="_Toc425244950"/>
      <w:bookmarkStart w:id="27" w:name="_Toc432586435"/>
      <w:bookmarkStart w:id="28" w:name="_Toc433785915"/>
      <w:bookmarkStart w:id="29" w:name="_Toc438407741"/>
      <w:r w:rsidRPr="006E3119">
        <w:t>Objetivos Específicos</w:t>
      </w:r>
      <w:bookmarkEnd w:id="26"/>
      <w:bookmarkEnd w:id="27"/>
      <w:bookmarkEnd w:id="28"/>
      <w:bookmarkEnd w:id="29"/>
    </w:p>
    <w:p w14:paraId="5A8CB962" w14:textId="77777777" w:rsidR="001007A0" w:rsidRPr="006E3119" w:rsidRDefault="001007A0" w:rsidP="001007A0"/>
    <w:p w14:paraId="63B0DD89" w14:textId="77777777" w:rsidR="001007A0" w:rsidRPr="006E3119" w:rsidRDefault="001007A0" w:rsidP="001A2745">
      <w:pPr>
        <w:pStyle w:val="Prrafodelista"/>
        <w:numPr>
          <w:ilvl w:val="0"/>
          <w:numId w:val="36"/>
        </w:numPr>
        <w:rPr>
          <w:lang w:eastAsia="es-CO"/>
        </w:rPr>
      </w:pPr>
      <w:r w:rsidRPr="006E3119">
        <w:rPr>
          <w:lang w:eastAsia="es-CO"/>
        </w:rPr>
        <w:t xml:space="preserve">Identificar y evaluar los impactos ambientales que se generen por causa del desarrollo del proyecto </w:t>
      </w:r>
      <w:r w:rsidR="00320E14" w:rsidRPr="006E3119">
        <w:rPr>
          <w:lang w:eastAsia="es-CO"/>
        </w:rPr>
        <w:t xml:space="preserve"> en cada uno de los componentes ambientales </w:t>
      </w:r>
    </w:p>
    <w:p w14:paraId="132FB10E" w14:textId="77777777" w:rsidR="00320E14" w:rsidRPr="006E3119" w:rsidRDefault="00320E14" w:rsidP="001A2745">
      <w:pPr>
        <w:pStyle w:val="Prrafodelista"/>
        <w:numPr>
          <w:ilvl w:val="0"/>
          <w:numId w:val="36"/>
        </w:numPr>
        <w:rPr>
          <w:lang w:eastAsia="es-CO"/>
        </w:rPr>
      </w:pPr>
      <w:r w:rsidRPr="006E3119">
        <w:rPr>
          <w:lang w:eastAsia="es-CO"/>
        </w:rPr>
        <w:t xml:space="preserve">Determinar medidas para prevenir, mitigar, corregir y compensar los impactos ambientales, producidos por las actividades del proyecto, sobre los aspectos físicos, bióticos y sociales, a través de los programas </w:t>
      </w:r>
    </w:p>
    <w:p w14:paraId="27A82939" w14:textId="77777777" w:rsidR="001007A0" w:rsidRPr="006E3119" w:rsidRDefault="00160DE6" w:rsidP="001A2745">
      <w:pPr>
        <w:pStyle w:val="Prrafodelista"/>
        <w:numPr>
          <w:ilvl w:val="0"/>
          <w:numId w:val="36"/>
        </w:numPr>
      </w:pPr>
      <w:r w:rsidRPr="006E3119">
        <w:t>Definir y cuantificar</w:t>
      </w:r>
      <w:r w:rsidR="00320E14" w:rsidRPr="006E3119">
        <w:t xml:space="preserve"> los recursos naturales a ser aprovechados con el fin de solicitar los respectivos permisos ambientales a las autoridades competentes.</w:t>
      </w:r>
    </w:p>
    <w:p w14:paraId="79423FF4" w14:textId="77777777" w:rsidR="00320E14" w:rsidRPr="006E3119" w:rsidRDefault="00320E14" w:rsidP="001A2745">
      <w:pPr>
        <w:pStyle w:val="Prrafodelista"/>
        <w:numPr>
          <w:ilvl w:val="0"/>
          <w:numId w:val="36"/>
        </w:numPr>
        <w:rPr>
          <w:lang w:eastAsia="es-CO"/>
        </w:rPr>
      </w:pPr>
      <w:r w:rsidRPr="006E3119">
        <w:rPr>
          <w:lang w:eastAsia="es-CO"/>
        </w:rPr>
        <w:t xml:space="preserve">Establecer el plan de contingencias para atender las emergencias ambientales que pudieran suceder durante la ejecución de las obras relacionadas con el proyecto. </w:t>
      </w:r>
    </w:p>
    <w:p w14:paraId="7D9C6215" w14:textId="77777777" w:rsidR="00592C8C" w:rsidRPr="006E3119" w:rsidRDefault="00592C8C" w:rsidP="00592C8C">
      <w:pPr>
        <w:autoSpaceDE w:val="0"/>
        <w:autoSpaceDN w:val="0"/>
        <w:adjustRightInd w:val="0"/>
        <w:spacing w:line="240" w:lineRule="auto"/>
        <w:contextualSpacing w:val="0"/>
        <w:rPr>
          <w:rFonts w:cs="Cambria"/>
          <w:color w:val="000000"/>
          <w:lang w:eastAsia="es-CO"/>
        </w:rPr>
      </w:pPr>
    </w:p>
    <w:p w14:paraId="736BB5F0" w14:textId="77777777" w:rsidR="00592C8C" w:rsidRPr="006E3119" w:rsidRDefault="00592C8C" w:rsidP="002140A0">
      <w:pPr>
        <w:pStyle w:val="Ttulo2"/>
        <w:numPr>
          <w:ilvl w:val="1"/>
          <w:numId w:val="19"/>
        </w:numPr>
        <w:ind w:left="993" w:hanging="567"/>
        <w:rPr>
          <w:lang w:eastAsia="es-CO"/>
        </w:rPr>
      </w:pPr>
      <w:bookmarkStart w:id="30" w:name="_Toc425244951"/>
      <w:bookmarkStart w:id="31" w:name="_Toc432586436"/>
      <w:bookmarkStart w:id="32" w:name="_Toc433785916"/>
      <w:bookmarkStart w:id="33" w:name="_Toc438407742"/>
      <w:r w:rsidRPr="006E3119">
        <w:rPr>
          <w:lang w:eastAsia="es-CO"/>
        </w:rPr>
        <w:t>Alcance</w:t>
      </w:r>
      <w:bookmarkEnd w:id="30"/>
      <w:bookmarkEnd w:id="31"/>
      <w:bookmarkEnd w:id="32"/>
      <w:bookmarkEnd w:id="33"/>
      <w:r w:rsidRPr="006E3119">
        <w:rPr>
          <w:lang w:eastAsia="es-CO"/>
        </w:rPr>
        <w:t xml:space="preserve"> </w:t>
      </w:r>
    </w:p>
    <w:p w14:paraId="062FB133" w14:textId="77777777" w:rsidR="00160DE6" w:rsidRPr="006E3119" w:rsidRDefault="00160DE6" w:rsidP="00592C8C">
      <w:pPr>
        <w:autoSpaceDE w:val="0"/>
        <w:autoSpaceDN w:val="0"/>
        <w:adjustRightInd w:val="0"/>
        <w:spacing w:line="240" w:lineRule="auto"/>
        <w:contextualSpacing w:val="0"/>
        <w:rPr>
          <w:rFonts w:cs="Cambria"/>
          <w:color w:val="000000"/>
          <w:lang w:eastAsia="es-CO"/>
        </w:rPr>
      </w:pPr>
    </w:p>
    <w:p w14:paraId="6EADB27D" w14:textId="7C8930BE" w:rsidR="00DE5F1B" w:rsidRPr="006E3119" w:rsidRDefault="00160DE6" w:rsidP="001A2745">
      <w:r w:rsidRPr="006E3119">
        <w:t>A partir de los estudios y el diseño, donde se define las intervenciones a ejecutar en el proyecto de rehabilitación y mejoramiento de la vía existente</w:t>
      </w:r>
      <w:r w:rsidR="00A908ED" w:rsidRPr="006E3119">
        <w:t>,</w:t>
      </w:r>
      <w:r w:rsidRPr="006E3119">
        <w:t xml:space="preserve"> se estructura el documento de </w:t>
      </w:r>
      <w:r w:rsidR="00DE5F1B" w:rsidRPr="006E3119">
        <w:t>adaptación de la guía ambiental (</w:t>
      </w:r>
      <w:r w:rsidR="00592C8C" w:rsidRPr="006E3119">
        <w:t>PAGA</w:t>
      </w:r>
      <w:r w:rsidR="00DE5F1B" w:rsidRPr="006E3119">
        <w:t>)</w:t>
      </w:r>
      <w:r w:rsidR="00A908ED" w:rsidRPr="006E3119">
        <w:t xml:space="preserve"> donde se determinará</w:t>
      </w:r>
      <w:r w:rsidRPr="006E3119">
        <w:t xml:space="preserve"> </w:t>
      </w:r>
      <w:r w:rsidR="00A908ED" w:rsidRPr="006E3119">
        <w:t>la demanda de</w:t>
      </w:r>
      <w:r w:rsidRPr="006E3119">
        <w:t xml:space="preserve"> recursos naturales neces</w:t>
      </w:r>
      <w:r w:rsidR="00A908ED" w:rsidRPr="006E3119">
        <w:t xml:space="preserve">aria para el desarrollo del proyecto, así mismo se establecerá de acuerdo a las necesidades y lo exigido por la ley </w:t>
      </w:r>
      <w:r w:rsidRPr="006E3119">
        <w:t xml:space="preserve"> los permisos</w:t>
      </w:r>
      <w:r w:rsidR="00A908ED" w:rsidRPr="006E3119">
        <w:t xml:space="preserve"> o autorizaciones</w:t>
      </w:r>
      <w:r w:rsidRPr="006E3119">
        <w:t xml:space="preserve"> que se requieren </w:t>
      </w:r>
      <w:r w:rsidR="00A908ED" w:rsidRPr="006E3119">
        <w:t xml:space="preserve">o deban ser </w:t>
      </w:r>
      <w:r w:rsidRPr="006E3119">
        <w:t>solicita</w:t>
      </w:r>
      <w:r w:rsidR="00A908ED" w:rsidRPr="006E3119">
        <w:t>das</w:t>
      </w:r>
      <w:r w:rsidRPr="006E3119">
        <w:t xml:space="preserve"> ante las autoridades competentes; Además </w:t>
      </w:r>
      <w:r w:rsidR="00A908ED" w:rsidRPr="006E3119">
        <w:t>se identifican los impactos ambientales  y en base a</w:t>
      </w:r>
      <w:r w:rsidRPr="006E3119">
        <w:t xml:space="preserve"> ello </w:t>
      </w:r>
      <w:r w:rsidR="00A908ED" w:rsidRPr="006E3119">
        <w:t xml:space="preserve">se </w:t>
      </w:r>
      <w:r w:rsidRPr="006E3119">
        <w:t>determina</w:t>
      </w:r>
      <w:r w:rsidR="00A908ED" w:rsidRPr="006E3119">
        <w:t>n</w:t>
      </w:r>
      <w:r w:rsidRPr="006E3119">
        <w:t xml:space="preserve"> las medidas aplicables segú</w:t>
      </w:r>
      <w:r w:rsidR="00CA0087" w:rsidRPr="006E3119">
        <w:t>n la Guía Ambiental del INVIAS, d</w:t>
      </w:r>
      <w:r w:rsidRPr="006E3119">
        <w:t xml:space="preserve">urante </w:t>
      </w:r>
      <w:r w:rsidR="00C33D03" w:rsidRPr="006E3119">
        <w:t>la fase de construcción y operación del proyecto.</w:t>
      </w:r>
      <w:r w:rsidR="00DE5F1B" w:rsidRPr="006E3119">
        <w:t xml:space="preserve"> </w:t>
      </w:r>
    </w:p>
    <w:p w14:paraId="18A551C2" w14:textId="77777777" w:rsidR="00DE5F1B" w:rsidRPr="006E3119" w:rsidRDefault="00DE5F1B" w:rsidP="00592C8C">
      <w:pPr>
        <w:autoSpaceDE w:val="0"/>
        <w:autoSpaceDN w:val="0"/>
        <w:adjustRightInd w:val="0"/>
        <w:spacing w:line="240" w:lineRule="auto"/>
        <w:contextualSpacing w:val="0"/>
      </w:pPr>
    </w:p>
    <w:p w14:paraId="193E4C22" w14:textId="77777777" w:rsidR="00592C8C" w:rsidRPr="006E3119" w:rsidRDefault="00DE5F1B" w:rsidP="002140A0">
      <w:pPr>
        <w:pStyle w:val="Ttulo2"/>
        <w:numPr>
          <w:ilvl w:val="1"/>
          <w:numId w:val="19"/>
        </w:numPr>
        <w:ind w:hanging="567"/>
        <w:rPr>
          <w:lang w:eastAsia="es-CO"/>
        </w:rPr>
      </w:pPr>
      <w:bookmarkStart w:id="34" w:name="_Toc425244952"/>
      <w:bookmarkStart w:id="35" w:name="_Toc432586437"/>
      <w:bookmarkStart w:id="36" w:name="_Toc433785917"/>
      <w:bookmarkStart w:id="37" w:name="_Toc438407743"/>
      <w:r w:rsidRPr="006E3119">
        <w:rPr>
          <w:lang w:eastAsia="es-CO"/>
        </w:rPr>
        <w:lastRenderedPageBreak/>
        <w:t>Metodología</w:t>
      </w:r>
      <w:bookmarkEnd w:id="34"/>
      <w:bookmarkEnd w:id="35"/>
      <w:bookmarkEnd w:id="36"/>
      <w:bookmarkEnd w:id="37"/>
      <w:r w:rsidRPr="006E3119">
        <w:rPr>
          <w:lang w:eastAsia="es-CO"/>
        </w:rPr>
        <w:t xml:space="preserve"> </w:t>
      </w:r>
    </w:p>
    <w:p w14:paraId="05FB60DD" w14:textId="77777777" w:rsidR="00A01FD2" w:rsidRPr="006E3119" w:rsidRDefault="00A01FD2" w:rsidP="00A01FD2">
      <w:pPr>
        <w:rPr>
          <w:lang w:eastAsia="es-CO"/>
        </w:rPr>
      </w:pPr>
    </w:p>
    <w:p w14:paraId="48690377" w14:textId="30439678" w:rsidR="001A2745" w:rsidRPr="006E3119" w:rsidRDefault="001A2745" w:rsidP="001A2745">
      <w:pPr>
        <w:rPr>
          <w:lang w:eastAsia="es-CO"/>
        </w:rPr>
      </w:pPr>
      <w:r w:rsidRPr="006E3119">
        <w:rPr>
          <w:lang w:eastAsia="es-CO"/>
        </w:rPr>
        <w:t>La metodología utilizada para la elaboración de la caracterización de los componentes abiótico, biótico y socioeconómico se desarrolló en dos etapas las cuales son descritas a continuación.</w:t>
      </w:r>
    </w:p>
    <w:p w14:paraId="2F781E7F" w14:textId="77777777" w:rsidR="00A01FD2" w:rsidRPr="006E3119" w:rsidRDefault="00A01FD2" w:rsidP="00DE5F1B">
      <w:pPr>
        <w:tabs>
          <w:tab w:val="left" w:pos="567"/>
          <w:tab w:val="left" w:pos="851"/>
        </w:tabs>
        <w:autoSpaceDE w:val="0"/>
        <w:autoSpaceDN w:val="0"/>
        <w:adjustRightInd w:val="0"/>
        <w:spacing w:line="240" w:lineRule="auto"/>
        <w:contextualSpacing w:val="0"/>
        <w:rPr>
          <w:rFonts w:cs="Cambria"/>
          <w:b/>
          <w:color w:val="000000"/>
          <w:lang w:eastAsia="es-CO"/>
        </w:rPr>
      </w:pPr>
    </w:p>
    <w:p w14:paraId="36F2B931" w14:textId="77777777" w:rsidR="001A2745" w:rsidRPr="006E3119" w:rsidRDefault="001A2745" w:rsidP="001A2745">
      <w:pPr>
        <w:pStyle w:val="Ttulo3"/>
      </w:pPr>
      <w:bookmarkStart w:id="38" w:name="_Toc433785898"/>
      <w:bookmarkStart w:id="39" w:name="_Toc438407744"/>
      <w:r w:rsidRPr="006E3119">
        <w:t>1.4.1. Revisión de información secundaria:</w:t>
      </w:r>
      <w:bookmarkEnd w:id="38"/>
      <w:bookmarkEnd w:id="39"/>
    </w:p>
    <w:p w14:paraId="056C2177" w14:textId="77777777" w:rsidR="006604A5" w:rsidRPr="006E3119" w:rsidRDefault="006604A5" w:rsidP="00DE5F1B">
      <w:pPr>
        <w:tabs>
          <w:tab w:val="left" w:pos="567"/>
          <w:tab w:val="left" w:pos="851"/>
        </w:tabs>
        <w:autoSpaceDE w:val="0"/>
        <w:autoSpaceDN w:val="0"/>
        <w:adjustRightInd w:val="0"/>
        <w:spacing w:line="240" w:lineRule="auto"/>
        <w:contextualSpacing w:val="0"/>
        <w:rPr>
          <w:rFonts w:cs="Cambria"/>
          <w:b/>
          <w:color w:val="000000"/>
          <w:lang w:eastAsia="es-CO"/>
        </w:rPr>
      </w:pPr>
    </w:p>
    <w:p w14:paraId="0B8E4E57" w14:textId="77777777" w:rsidR="001A2745" w:rsidRPr="006E3119" w:rsidRDefault="001A2745" w:rsidP="001A2745">
      <w:pPr>
        <w:rPr>
          <w:lang w:eastAsia="es-CO"/>
        </w:rPr>
      </w:pPr>
      <w:r w:rsidRPr="006E3119">
        <w:rPr>
          <w:lang w:eastAsia="es-CO"/>
        </w:rPr>
        <w:t xml:space="preserve">Siguiendo los lineamientos establecidos en la Guía Ambiental Para Proyectos de Infraestructura Vial, se evaluó y definió la necesidad de información requerida para dar cumplimiento a los lineamientos en mención. En este sentido se realizó una revisión de fuentes de información secundaria actualizada y debidamente acreditadas, la cual fue realizada de la siguiente manera: </w:t>
      </w:r>
    </w:p>
    <w:p w14:paraId="30569D96" w14:textId="77777777" w:rsidR="006604A5" w:rsidRPr="006E3119" w:rsidRDefault="006604A5" w:rsidP="006604A5">
      <w:pPr>
        <w:tabs>
          <w:tab w:val="left" w:pos="567"/>
          <w:tab w:val="left" w:pos="851"/>
        </w:tabs>
        <w:autoSpaceDE w:val="0"/>
        <w:autoSpaceDN w:val="0"/>
        <w:adjustRightInd w:val="0"/>
        <w:spacing w:line="240" w:lineRule="auto"/>
        <w:contextualSpacing w:val="0"/>
        <w:rPr>
          <w:rFonts w:cs="Cambria"/>
          <w:color w:val="000000"/>
          <w:sz w:val="24"/>
          <w:szCs w:val="24"/>
          <w:lang w:eastAsia="es-CO"/>
        </w:rPr>
      </w:pPr>
    </w:p>
    <w:p w14:paraId="1BB4859F" w14:textId="77777777" w:rsidR="001A2745" w:rsidRPr="006E3119" w:rsidRDefault="001A2745" w:rsidP="001A2745">
      <w:pPr>
        <w:pStyle w:val="Prrafodelista"/>
        <w:numPr>
          <w:ilvl w:val="0"/>
          <w:numId w:val="38"/>
        </w:numPr>
        <w:rPr>
          <w:rFonts w:cs="Arial"/>
        </w:rPr>
      </w:pPr>
      <w:r w:rsidRPr="006E3119">
        <w:rPr>
          <w:rFonts w:cs="Arial"/>
        </w:rPr>
        <w:t xml:space="preserve">Recolección de información de estudios de diseños del proyecto a nivel de factibilidad (trazado del corredor vial, áreas de ZODME, vías industriales, áreas y diseños de fuentes de materiales, demás instalaciones de apoyo del proyecto). Dicha información fue elaborada por parte del área de ingeniería del concesionario encargado de ejecutar el proyecto.  </w:t>
      </w:r>
    </w:p>
    <w:p w14:paraId="6D60182D" w14:textId="2C9AB957" w:rsidR="001A2745" w:rsidRPr="006E3119" w:rsidRDefault="001A2745" w:rsidP="001A2745">
      <w:pPr>
        <w:pStyle w:val="Prrafodelista"/>
        <w:numPr>
          <w:ilvl w:val="0"/>
          <w:numId w:val="38"/>
        </w:numPr>
        <w:rPr>
          <w:rFonts w:cs="Arial"/>
        </w:rPr>
      </w:pPr>
      <w:r w:rsidRPr="006E3119">
        <w:rPr>
          <w:rFonts w:cs="Arial"/>
          <w:lang w:val="es-ES"/>
        </w:rPr>
        <w:t xml:space="preserve">Recolección y revisión de información </w:t>
      </w:r>
      <w:r w:rsidRPr="006E3119">
        <w:rPr>
          <w:rFonts w:cs="Arial"/>
        </w:rPr>
        <w:t xml:space="preserve">solicitada en las alcaldías de los municipios por donde cruza el proyecto (Esquemas de ordenamiento territorial, Planes de desarrollo, Planes de Saneamiento ambiental y calidad del recurso hídrico,)  </w:t>
      </w:r>
    </w:p>
    <w:p w14:paraId="6E9BAE6B" w14:textId="77777777" w:rsidR="001A2745" w:rsidRPr="006E3119" w:rsidRDefault="001A2745" w:rsidP="001A2745">
      <w:pPr>
        <w:pStyle w:val="Prrafodelista"/>
        <w:numPr>
          <w:ilvl w:val="0"/>
          <w:numId w:val="38"/>
        </w:numPr>
        <w:rPr>
          <w:rFonts w:cs="Arial"/>
        </w:rPr>
      </w:pPr>
      <w:r w:rsidRPr="006E3119">
        <w:rPr>
          <w:rFonts w:cs="Arial"/>
        </w:rPr>
        <w:t>Previo al inicio de la elaboración del PAGA del proyecto</w:t>
      </w:r>
      <w:r w:rsidRPr="006E3119">
        <w:rPr>
          <w:lang w:eastAsia="es-CO"/>
        </w:rPr>
        <w:t xml:space="preserve"> Mejoramiento de la vía existente desde Puerto Berrío Este hasta Conexión Ruta del Sol ubicado en el municipio de Cimitarra, en el departamento de Santander</w:t>
      </w:r>
      <w:r w:rsidRPr="006E3119">
        <w:rPr>
          <w:rFonts w:cs="Arial"/>
        </w:rPr>
        <w:t>, se gestionó diversas solicitudes de certificaciones ante las entidades del estado para verificar la presencia o no de áreas de manejo especial, áreas de preservación y conservación del orden nacional, regional y/o municipal de la siguiente manera:</w:t>
      </w:r>
    </w:p>
    <w:p w14:paraId="05E84BF4" w14:textId="7352C48C" w:rsidR="00902E0B" w:rsidRPr="006E3119" w:rsidRDefault="00902E0B" w:rsidP="001A2745">
      <w:pPr>
        <w:pStyle w:val="Prrafodelista"/>
        <w:numPr>
          <w:ilvl w:val="0"/>
          <w:numId w:val="40"/>
        </w:numPr>
        <w:ind w:left="1068"/>
        <w:rPr>
          <w:lang w:eastAsia="es-CO"/>
        </w:rPr>
      </w:pPr>
      <w:r w:rsidRPr="006E3119">
        <w:rPr>
          <w:lang w:eastAsia="es-CO"/>
        </w:rPr>
        <w:t>Certificación de existencia de reservas forestales, reservas naturales, distritos de manejo especial, parques nacionales en la Corporación Autónoma Regional del Centro de Antioquia (</w:t>
      </w:r>
      <w:r w:rsidR="00767592" w:rsidRPr="006E3119">
        <w:rPr>
          <w:lang w:eastAsia="es-CO"/>
        </w:rPr>
        <w:t>CORANTIOQUIA</w:t>
      </w:r>
      <w:r w:rsidRPr="006E3119">
        <w:rPr>
          <w:lang w:eastAsia="es-CO"/>
        </w:rPr>
        <w:t>). (ver anexo 1.1)</w:t>
      </w:r>
    </w:p>
    <w:p w14:paraId="3BB6758E" w14:textId="77777777" w:rsidR="002C328B" w:rsidRPr="006E3119" w:rsidRDefault="002C328B" w:rsidP="001A2745">
      <w:pPr>
        <w:pStyle w:val="Prrafodelista"/>
        <w:numPr>
          <w:ilvl w:val="0"/>
          <w:numId w:val="40"/>
        </w:numPr>
        <w:ind w:left="1068"/>
        <w:rPr>
          <w:lang w:eastAsia="es-CO"/>
        </w:rPr>
      </w:pPr>
      <w:r w:rsidRPr="006E3119">
        <w:rPr>
          <w:lang w:eastAsia="es-CO"/>
        </w:rPr>
        <w:t>Verificación sobre la existencia en esta área de Territorios legalmente titulados a las comunidades indígenas y afrocolombianas en el INCODER</w:t>
      </w:r>
      <w:r w:rsidR="00902E0B" w:rsidRPr="006E3119">
        <w:rPr>
          <w:lang w:eastAsia="es-CO"/>
        </w:rPr>
        <w:t>.</w:t>
      </w:r>
      <w:r w:rsidRPr="006E3119">
        <w:rPr>
          <w:lang w:eastAsia="es-CO"/>
        </w:rPr>
        <w:t xml:space="preserve"> (ver anexo 1.2). </w:t>
      </w:r>
    </w:p>
    <w:p w14:paraId="61C89EFA" w14:textId="77777777" w:rsidR="002C328B" w:rsidRPr="006E3119" w:rsidRDefault="002C328B" w:rsidP="001A2745">
      <w:pPr>
        <w:pStyle w:val="Prrafodelista"/>
        <w:numPr>
          <w:ilvl w:val="0"/>
          <w:numId w:val="40"/>
        </w:numPr>
        <w:ind w:left="1068"/>
        <w:rPr>
          <w:lang w:eastAsia="es-CO"/>
        </w:rPr>
      </w:pPr>
      <w:r w:rsidRPr="006E3119">
        <w:rPr>
          <w:lang w:eastAsia="es-CO"/>
        </w:rPr>
        <w:t xml:space="preserve">Verificación de la presencia de </w:t>
      </w:r>
      <w:r w:rsidR="00902E0B" w:rsidRPr="006E3119">
        <w:rPr>
          <w:lang w:eastAsia="es-CO"/>
        </w:rPr>
        <w:t xml:space="preserve"> sitios de interés histórico y cultural </w:t>
      </w:r>
      <w:r w:rsidRPr="006E3119">
        <w:rPr>
          <w:lang w:eastAsia="es-CO"/>
        </w:rPr>
        <w:t>comunidades por parte del Min</w:t>
      </w:r>
      <w:r w:rsidR="004A1216" w:rsidRPr="006E3119">
        <w:rPr>
          <w:lang w:eastAsia="es-CO"/>
        </w:rPr>
        <w:t>isterio de C</w:t>
      </w:r>
      <w:r w:rsidR="00902E0B" w:rsidRPr="006E3119">
        <w:rPr>
          <w:lang w:eastAsia="es-CO"/>
        </w:rPr>
        <w:t>ultura</w:t>
      </w:r>
      <w:r w:rsidRPr="006E3119">
        <w:rPr>
          <w:lang w:eastAsia="es-CO"/>
        </w:rPr>
        <w:t>. (ver anexo 1.</w:t>
      </w:r>
      <w:r w:rsidR="004A1216" w:rsidRPr="006E3119">
        <w:rPr>
          <w:lang w:eastAsia="es-CO"/>
        </w:rPr>
        <w:t>3</w:t>
      </w:r>
      <w:r w:rsidRPr="006E3119">
        <w:rPr>
          <w:lang w:eastAsia="es-CO"/>
        </w:rPr>
        <w:t xml:space="preserve">). </w:t>
      </w:r>
    </w:p>
    <w:p w14:paraId="6887C737" w14:textId="77777777" w:rsidR="00902E0B" w:rsidRPr="006E3119" w:rsidRDefault="00902E0B" w:rsidP="001A2745">
      <w:pPr>
        <w:pStyle w:val="Prrafodelista"/>
        <w:numPr>
          <w:ilvl w:val="0"/>
          <w:numId w:val="40"/>
        </w:numPr>
        <w:ind w:left="1068"/>
        <w:rPr>
          <w:lang w:eastAsia="es-CO"/>
        </w:rPr>
      </w:pPr>
      <w:r w:rsidRPr="006E3119">
        <w:rPr>
          <w:lang w:eastAsia="es-CO"/>
        </w:rPr>
        <w:lastRenderedPageBreak/>
        <w:t>Certificación de existencia y localización de áreas protegidas  del sistema nacional de áreas protegidas SINAP</w:t>
      </w:r>
      <w:r w:rsidR="004A1216" w:rsidRPr="006E3119">
        <w:rPr>
          <w:lang w:eastAsia="es-CO"/>
        </w:rPr>
        <w:t xml:space="preserve"> por parte de Parques Nacionales Naturales (ver anexo 1.4)</w:t>
      </w:r>
    </w:p>
    <w:p w14:paraId="3BF2867C" w14:textId="77777777" w:rsidR="004A1216" w:rsidRPr="006E3119" w:rsidRDefault="004A1216" w:rsidP="001A2745">
      <w:pPr>
        <w:pStyle w:val="Prrafodelista"/>
        <w:numPr>
          <w:ilvl w:val="0"/>
          <w:numId w:val="40"/>
        </w:numPr>
        <w:ind w:left="1068"/>
        <w:rPr>
          <w:lang w:eastAsia="es-CO"/>
        </w:rPr>
      </w:pPr>
      <w:r w:rsidRPr="006E3119">
        <w:rPr>
          <w:lang w:eastAsia="es-CO"/>
        </w:rPr>
        <w:t>Certificación de existencia de áreas de reservas naturales y/o sensibles por parte del Ministerio de Ambiente y Desarrollo Sostenible. (Ver anexo 1.5)</w:t>
      </w:r>
    </w:p>
    <w:p w14:paraId="4C185A38" w14:textId="77777777" w:rsidR="004A1216" w:rsidRPr="006E3119" w:rsidRDefault="004A1216" w:rsidP="00C40F1A">
      <w:pPr>
        <w:autoSpaceDE w:val="0"/>
        <w:autoSpaceDN w:val="0"/>
        <w:adjustRightInd w:val="0"/>
        <w:spacing w:line="240" w:lineRule="auto"/>
        <w:contextualSpacing w:val="0"/>
        <w:jc w:val="left"/>
        <w:rPr>
          <w:rFonts w:cs="Cambria"/>
          <w:color w:val="000000"/>
          <w:lang w:eastAsia="es-CO"/>
        </w:rPr>
      </w:pPr>
    </w:p>
    <w:p w14:paraId="5D49EDC9" w14:textId="157BCF4B" w:rsidR="002C328B" w:rsidRPr="006E3119" w:rsidRDefault="00AA6DC8" w:rsidP="00AA6DC8">
      <w:pPr>
        <w:pStyle w:val="Ttulo3"/>
        <w:ind w:left="0" w:firstLine="0"/>
      </w:pPr>
      <w:bookmarkStart w:id="40" w:name="_Toc432586439"/>
      <w:bookmarkStart w:id="41" w:name="_Toc433785919"/>
      <w:bookmarkStart w:id="42" w:name="_Toc438407745"/>
      <w:r w:rsidRPr="006E3119">
        <w:rPr>
          <w:rFonts w:cs="Cambria"/>
          <w:color w:val="000000"/>
          <w:lang w:eastAsia="es-CO"/>
        </w:rPr>
        <w:t xml:space="preserve">1.4.2. </w:t>
      </w:r>
      <w:r w:rsidR="004A1216" w:rsidRPr="006E3119">
        <w:rPr>
          <w:rFonts w:cs="Cambria"/>
          <w:color w:val="000000"/>
          <w:lang w:eastAsia="es-CO"/>
        </w:rPr>
        <w:t xml:space="preserve"> </w:t>
      </w:r>
      <w:r w:rsidR="004A1216" w:rsidRPr="006E3119">
        <w:t>Trabajo de campo:</w:t>
      </w:r>
      <w:bookmarkEnd w:id="40"/>
      <w:bookmarkEnd w:id="41"/>
      <w:bookmarkEnd w:id="42"/>
    </w:p>
    <w:p w14:paraId="783410E2" w14:textId="77777777" w:rsidR="004A1216" w:rsidRPr="006E3119" w:rsidRDefault="004A1216" w:rsidP="00DE5F1B">
      <w:pPr>
        <w:tabs>
          <w:tab w:val="left" w:pos="567"/>
          <w:tab w:val="left" w:pos="851"/>
        </w:tabs>
        <w:autoSpaceDE w:val="0"/>
        <w:autoSpaceDN w:val="0"/>
        <w:adjustRightInd w:val="0"/>
        <w:spacing w:line="240" w:lineRule="auto"/>
        <w:contextualSpacing w:val="0"/>
        <w:rPr>
          <w:b/>
          <w:bCs/>
        </w:rPr>
      </w:pPr>
    </w:p>
    <w:p w14:paraId="7E9E83B8" w14:textId="3CA44E59" w:rsidR="00C40F1A" w:rsidRPr="006E3119" w:rsidRDefault="00C40F1A" w:rsidP="00C40F1A">
      <w:pPr>
        <w:rPr>
          <w:lang w:eastAsia="es-CO"/>
        </w:rPr>
      </w:pPr>
      <w:r w:rsidRPr="006E3119">
        <w:rPr>
          <w:lang w:eastAsia="es-CO"/>
        </w:rPr>
        <w:t>En segundo lugar y siguiendo los lineamiento de la Guía Ambiental de INVIAS, para la obtención de la información primaria, se realizaron actividades de campo,</w:t>
      </w:r>
      <w:r w:rsidRPr="006E3119">
        <w:rPr>
          <w:color w:val="FF0000"/>
          <w:lang w:eastAsia="es-CO"/>
        </w:rPr>
        <w:t xml:space="preserve"> </w:t>
      </w:r>
      <w:r w:rsidRPr="006E3119">
        <w:rPr>
          <w:lang w:eastAsia="es-CO"/>
        </w:rPr>
        <w:t xml:space="preserve">con el fin de determinar las características ambientales y sociales del Área de Influencia </w:t>
      </w:r>
      <w:r w:rsidR="00744C93" w:rsidRPr="006E3119">
        <w:rPr>
          <w:lang w:eastAsia="es-CO"/>
        </w:rPr>
        <w:t xml:space="preserve">Directa </w:t>
      </w:r>
      <w:r w:rsidRPr="006E3119">
        <w:rPr>
          <w:lang w:eastAsia="es-CO"/>
        </w:rPr>
        <w:t>(AI</w:t>
      </w:r>
      <w:r w:rsidR="00744C93" w:rsidRPr="006E3119">
        <w:rPr>
          <w:lang w:eastAsia="es-CO"/>
        </w:rPr>
        <w:t>D</w:t>
      </w:r>
      <w:r w:rsidRPr="006E3119">
        <w:rPr>
          <w:lang w:eastAsia="es-CO"/>
        </w:rPr>
        <w:t xml:space="preserve">), toma de datos para los diversos componentes, toma de muestras y registros fotográficos y recopilación de información necesaria para elaborar el contenido que se referencia a continuación. </w:t>
      </w:r>
    </w:p>
    <w:p w14:paraId="2D769E1B" w14:textId="77777777" w:rsidR="004A1216" w:rsidRPr="006E3119" w:rsidRDefault="004A1216" w:rsidP="004A1216">
      <w:pPr>
        <w:autoSpaceDE w:val="0"/>
        <w:autoSpaceDN w:val="0"/>
        <w:adjustRightInd w:val="0"/>
        <w:spacing w:line="240" w:lineRule="auto"/>
        <w:contextualSpacing w:val="0"/>
        <w:rPr>
          <w:rFonts w:cs="Cambria"/>
          <w:color w:val="000000"/>
          <w:lang w:eastAsia="es-CO"/>
        </w:rPr>
      </w:pPr>
    </w:p>
    <w:p w14:paraId="3A9C4222" w14:textId="2D66B026" w:rsidR="0039740C" w:rsidRPr="006E3119" w:rsidRDefault="004A1216" w:rsidP="00C40F1A">
      <w:pPr>
        <w:pStyle w:val="Prrafodelista"/>
        <w:numPr>
          <w:ilvl w:val="0"/>
          <w:numId w:val="43"/>
        </w:numPr>
        <w:rPr>
          <w:lang w:eastAsia="es-CO"/>
        </w:rPr>
      </w:pPr>
      <w:r w:rsidRPr="006E3119">
        <w:rPr>
          <w:iCs/>
          <w:lang w:eastAsia="es-CO"/>
        </w:rPr>
        <w:t xml:space="preserve">Medio Abiótico: </w:t>
      </w:r>
      <w:r w:rsidR="00587C5B" w:rsidRPr="006E3119">
        <w:rPr>
          <w:iCs/>
          <w:lang w:eastAsia="es-CO"/>
        </w:rPr>
        <w:t xml:space="preserve">Cuerpos </w:t>
      </w:r>
      <w:r w:rsidR="00FA7EA9" w:rsidRPr="006E3119">
        <w:rPr>
          <w:lang w:eastAsia="es-CO"/>
        </w:rPr>
        <w:t>hídricos y atmósfera.</w:t>
      </w:r>
      <w:r w:rsidR="008B5BAE" w:rsidRPr="006E3119">
        <w:rPr>
          <w:lang w:eastAsia="es-CO"/>
        </w:rPr>
        <w:t xml:space="preserve"> Se realizaron </w:t>
      </w:r>
      <w:r w:rsidR="00FA7EA9" w:rsidRPr="006E3119">
        <w:rPr>
          <w:lang w:eastAsia="es-CO"/>
        </w:rPr>
        <w:t>monitoreos físico-químico</w:t>
      </w:r>
      <w:r w:rsidR="00A908ED" w:rsidRPr="006E3119">
        <w:rPr>
          <w:lang w:eastAsia="es-CO"/>
        </w:rPr>
        <w:t>s</w:t>
      </w:r>
      <w:r w:rsidR="00FA7EA9" w:rsidRPr="006E3119">
        <w:rPr>
          <w:lang w:eastAsia="es-CO"/>
        </w:rPr>
        <w:t xml:space="preserve"> y bacteriológico</w:t>
      </w:r>
      <w:r w:rsidR="00A908ED" w:rsidRPr="006E3119">
        <w:rPr>
          <w:lang w:eastAsia="es-CO"/>
        </w:rPr>
        <w:t>s</w:t>
      </w:r>
      <w:r w:rsidR="00FA7EA9" w:rsidRPr="006E3119">
        <w:rPr>
          <w:lang w:eastAsia="es-CO"/>
        </w:rPr>
        <w:t xml:space="preserve"> a </w:t>
      </w:r>
      <w:r w:rsidR="00A908ED" w:rsidRPr="006E3119">
        <w:rPr>
          <w:lang w:eastAsia="es-CO"/>
        </w:rPr>
        <w:t xml:space="preserve">los </w:t>
      </w:r>
      <w:r w:rsidR="00FA7EA9" w:rsidRPr="006E3119">
        <w:rPr>
          <w:lang w:eastAsia="es-CO"/>
        </w:rPr>
        <w:t>cuerpos hídricos que serán intervenidos</w:t>
      </w:r>
      <w:r w:rsidR="00A908ED" w:rsidRPr="006E3119">
        <w:rPr>
          <w:lang w:eastAsia="es-CO"/>
        </w:rPr>
        <w:t>,</w:t>
      </w:r>
      <w:r w:rsidR="00FA7EA9" w:rsidRPr="006E3119">
        <w:rPr>
          <w:lang w:eastAsia="es-CO"/>
        </w:rPr>
        <w:t xml:space="preserve"> </w:t>
      </w:r>
      <w:r w:rsidR="00A908ED" w:rsidRPr="006E3119">
        <w:rPr>
          <w:lang w:eastAsia="es-CO"/>
        </w:rPr>
        <w:t xml:space="preserve">de los cuales </w:t>
      </w:r>
      <w:r w:rsidR="00FA7EA9" w:rsidRPr="006E3119">
        <w:rPr>
          <w:lang w:eastAsia="es-CO"/>
        </w:rPr>
        <w:t xml:space="preserve">se </w:t>
      </w:r>
      <w:r w:rsidR="00A908ED" w:rsidRPr="006E3119">
        <w:rPr>
          <w:lang w:eastAsia="es-CO"/>
        </w:rPr>
        <w:t>presentan</w:t>
      </w:r>
      <w:r w:rsidR="00FA7EA9" w:rsidRPr="006E3119">
        <w:rPr>
          <w:lang w:eastAsia="es-CO"/>
        </w:rPr>
        <w:t xml:space="preserve"> los valores de los parámetros </w:t>
      </w:r>
      <w:r w:rsidR="00A908ED" w:rsidRPr="006E3119">
        <w:rPr>
          <w:lang w:eastAsia="es-CO"/>
        </w:rPr>
        <w:t>relevantes</w:t>
      </w:r>
      <w:r w:rsidR="00FA7EA9" w:rsidRPr="006E3119">
        <w:rPr>
          <w:lang w:eastAsia="es-CO"/>
        </w:rPr>
        <w:t xml:space="preserve"> como: Sólidos suspendidos, sólidos totales, temperatura, DQO, DBO5, color, grasas y aceites, turbiedad coliformes; </w:t>
      </w:r>
      <w:r w:rsidR="00A908ED" w:rsidRPr="006E3119">
        <w:rPr>
          <w:lang w:eastAsia="es-CO"/>
        </w:rPr>
        <w:t xml:space="preserve">El muestreo se realizó </w:t>
      </w:r>
      <w:r w:rsidR="00FA7EA9" w:rsidRPr="006E3119">
        <w:rPr>
          <w:lang w:eastAsia="es-CO"/>
        </w:rPr>
        <w:t xml:space="preserve">en dos puntos ubicados 50 m aguas abajo y aguas arriba del sitio de las intervenciones. </w:t>
      </w:r>
    </w:p>
    <w:p w14:paraId="17A1ECE8" w14:textId="77777777" w:rsidR="0039740C" w:rsidRPr="006E3119" w:rsidRDefault="0039740C" w:rsidP="00C40F1A"/>
    <w:p w14:paraId="3A0A3448" w14:textId="72265362" w:rsidR="004A1216" w:rsidRPr="006E3119" w:rsidRDefault="0039740C" w:rsidP="00C40F1A">
      <w:pPr>
        <w:pStyle w:val="Prrafodelista"/>
      </w:pPr>
      <w:r w:rsidRPr="006E3119">
        <w:t>Para el componente atmosfera se evaluó ruido ambiental (diurno y nocturno) y emisiones (PM 10, NO</w:t>
      </w:r>
      <w:r w:rsidRPr="006E3119">
        <w:rPr>
          <w:vertAlign w:val="subscript"/>
        </w:rPr>
        <w:t>2</w:t>
      </w:r>
      <w:r w:rsidRPr="006E3119">
        <w:t xml:space="preserve"> y SO</w:t>
      </w:r>
      <w:r w:rsidRPr="006E3119">
        <w:rPr>
          <w:vertAlign w:val="subscript"/>
        </w:rPr>
        <w:t>2</w:t>
      </w:r>
      <w:r w:rsidRPr="006E3119">
        <w:t xml:space="preserve">) </w:t>
      </w:r>
      <w:r w:rsidR="00F90614" w:rsidRPr="006E3119">
        <w:t>de acuerdo con lo solicitado por la norma.</w:t>
      </w:r>
    </w:p>
    <w:p w14:paraId="34848A3F" w14:textId="77777777" w:rsidR="0039740C" w:rsidRPr="006E3119" w:rsidRDefault="0039740C" w:rsidP="0039740C">
      <w:pPr>
        <w:pStyle w:val="Prrafodelista"/>
        <w:autoSpaceDE w:val="0"/>
        <w:autoSpaceDN w:val="0"/>
        <w:adjustRightInd w:val="0"/>
        <w:spacing w:line="240" w:lineRule="auto"/>
        <w:ind w:left="1080"/>
        <w:contextualSpacing w:val="0"/>
        <w:rPr>
          <w:rFonts w:cs="Cambria"/>
          <w:color w:val="000000"/>
          <w:lang w:eastAsia="es-CO"/>
        </w:rPr>
      </w:pPr>
    </w:p>
    <w:p w14:paraId="5BB84F6D" w14:textId="725987D8" w:rsidR="004A1216" w:rsidRPr="006E3119" w:rsidRDefault="00FA7EA9" w:rsidP="00C40F1A">
      <w:pPr>
        <w:pStyle w:val="Prrafodelista"/>
        <w:numPr>
          <w:ilvl w:val="0"/>
          <w:numId w:val="42"/>
        </w:numPr>
        <w:rPr>
          <w:lang w:eastAsia="es-CO"/>
        </w:rPr>
      </w:pPr>
      <w:r w:rsidRPr="006E3119">
        <w:rPr>
          <w:lang w:eastAsia="es-CO"/>
        </w:rPr>
        <w:t>B</w:t>
      </w:r>
      <w:r w:rsidR="004A1216" w:rsidRPr="006E3119">
        <w:rPr>
          <w:lang w:eastAsia="es-CO"/>
        </w:rPr>
        <w:t xml:space="preserve">iótico: </w:t>
      </w:r>
      <w:r w:rsidR="00587C5B" w:rsidRPr="006E3119">
        <w:rPr>
          <w:lang w:eastAsia="es-CO"/>
        </w:rPr>
        <w:t>Flora y fauna</w:t>
      </w:r>
      <w:r w:rsidR="0039740C" w:rsidRPr="006E3119">
        <w:rPr>
          <w:lang w:eastAsia="es-CO"/>
        </w:rPr>
        <w:t xml:space="preserve">: Se realizó inventario forestal al 100%, en </w:t>
      </w:r>
      <w:r w:rsidR="00F90614" w:rsidRPr="006E3119">
        <w:rPr>
          <w:lang w:eastAsia="es-CO"/>
        </w:rPr>
        <w:t xml:space="preserve">los sitios puntuales donde </w:t>
      </w:r>
      <w:r w:rsidR="0039740C" w:rsidRPr="006E3119">
        <w:rPr>
          <w:lang w:eastAsia="es-CO"/>
        </w:rPr>
        <w:t>se realiza</w:t>
      </w:r>
      <w:r w:rsidR="00F90614" w:rsidRPr="006E3119">
        <w:rPr>
          <w:lang w:eastAsia="es-CO"/>
        </w:rPr>
        <w:t>rán</w:t>
      </w:r>
      <w:r w:rsidR="0039740C" w:rsidRPr="006E3119">
        <w:rPr>
          <w:lang w:eastAsia="es-CO"/>
        </w:rPr>
        <w:t xml:space="preserve"> intervenciones, con el fin de conocer las especies arbóreas que serán aprovechadas para la ejecución del proyecto y clasificar las especies en veda para solicitar el </w:t>
      </w:r>
      <w:r w:rsidR="00F90614" w:rsidRPr="006E3119">
        <w:rPr>
          <w:lang w:eastAsia="es-CO"/>
        </w:rPr>
        <w:t xml:space="preserve">respectivo </w:t>
      </w:r>
      <w:r w:rsidR="0039740C" w:rsidRPr="006E3119">
        <w:rPr>
          <w:lang w:eastAsia="es-CO"/>
        </w:rPr>
        <w:t xml:space="preserve">permiso a la autoridad </w:t>
      </w:r>
      <w:r w:rsidR="00F90614" w:rsidRPr="006E3119">
        <w:rPr>
          <w:lang w:eastAsia="es-CO"/>
        </w:rPr>
        <w:t xml:space="preserve">ambiental </w:t>
      </w:r>
      <w:r w:rsidR="0039740C" w:rsidRPr="006E3119">
        <w:rPr>
          <w:lang w:eastAsia="es-CO"/>
        </w:rPr>
        <w:t>competente.</w:t>
      </w:r>
    </w:p>
    <w:p w14:paraId="6FBD58A9" w14:textId="77777777" w:rsidR="00F90614" w:rsidRPr="006E3119" w:rsidRDefault="00F90614" w:rsidP="0039740C">
      <w:pPr>
        <w:pStyle w:val="Prrafodelista"/>
        <w:autoSpaceDE w:val="0"/>
        <w:autoSpaceDN w:val="0"/>
        <w:adjustRightInd w:val="0"/>
        <w:spacing w:line="240" w:lineRule="auto"/>
        <w:ind w:left="1080"/>
        <w:contextualSpacing w:val="0"/>
        <w:rPr>
          <w:rFonts w:cs="Cambria"/>
          <w:iCs/>
          <w:color w:val="000000"/>
          <w:lang w:eastAsia="es-CO"/>
        </w:rPr>
      </w:pPr>
    </w:p>
    <w:p w14:paraId="552181AA" w14:textId="3B49C1F5" w:rsidR="0039740C" w:rsidRPr="006E3119" w:rsidRDefault="0039740C" w:rsidP="00C40F1A">
      <w:pPr>
        <w:ind w:left="708"/>
        <w:rPr>
          <w:lang w:eastAsia="es-CO"/>
        </w:rPr>
      </w:pPr>
      <w:r w:rsidRPr="006E3119">
        <w:rPr>
          <w:lang w:eastAsia="es-CO"/>
        </w:rPr>
        <w:t xml:space="preserve">Para el componente fauna .se </w:t>
      </w:r>
      <w:r w:rsidR="00F90614" w:rsidRPr="006E3119">
        <w:rPr>
          <w:lang w:eastAsia="es-CO"/>
        </w:rPr>
        <w:t>identificaron</w:t>
      </w:r>
      <w:r w:rsidRPr="006E3119">
        <w:rPr>
          <w:lang w:eastAsia="es-CO"/>
        </w:rPr>
        <w:t xml:space="preserve"> el t</w:t>
      </w:r>
      <w:r w:rsidRPr="006E3119">
        <w:t>ipo</w:t>
      </w:r>
      <w:r w:rsidRPr="006E3119">
        <w:rPr>
          <w:lang w:eastAsia="es-CO"/>
        </w:rPr>
        <w:t xml:space="preserve"> de especies </w:t>
      </w:r>
      <w:r w:rsidR="00F90614" w:rsidRPr="006E3119">
        <w:rPr>
          <w:lang w:eastAsia="es-CO"/>
        </w:rPr>
        <w:t xml:space="preserve">y hábitats </w:t>
      </w:r>
      <w:r w:rsidRPr="006E3119">
        <w:rPr>
          <w:lang w:eastAsia="es-CO"/>
        </w:rPr>
        <w:t xml:space="preserve">existentes en el Área de Influencia </w:t>
      </w:r>
      <w:r w:rsidR="00744C93" w:rsidRPr="006E3119">
        <w:rPr>
          <w:lang w:eastAsia="es-CO"/>
        </w:rPr>
        <w:t xml:space="preserve">Directa </w:t>
      </w:r>
      <w:r w:rsidRPr="006E3119">
        <w:rPr>
          <w:lang w:eastAsia="es-CO"/>
        </w:rPr>
        <w:t>(</w:t>
      </w:r>
      <w:r w:rsidR="00744C93" w:rsidRPr="006E3119">
        <w:rPr>
          <w:lang w:eastAsia="es-CO"/>
        </w:rPr>
        <w:t>AID</w:t>
      </w:r>
      <w:r w:rsidRPr="006E3119">
        <w:rPr>
          <w:lang w:eastAsia="es-CO"/>
        </w:rPr>
        <w:t>), que podría verse afectada</w:t>
      </w:r>
      <w:r w:rsidR="00F90614" w:rsidRPr="006E3119">
        <w:rPr>
          <w:lang w:eastAsia="es-CO"/>
        </w:rPr>
        <w:t xml:space="preserve"> por la ejecución del proyecto</w:t>
      </w:r>
      <w:r w:rsidRPr="006E3119">
        <w:rPr>
          <w:lang w:eastAsia="es-CO"/>
        </w:rPr>
        <w:t xml:space="preserve">. </w:t>
      </w:r>
    </w:p>
    <w:p w14:paraId="01782BF5" w14:textId="77777777" w:rsidR="0039740C" w:rsidRPr="006E3119" w:rsidRDefault="0039740C" w:rsidP="0039740C">
      <w:pPr>
        <w:pStyle w:val="Prrafodelista"/>
        <w:autoSpaceDE w:val="0"/>
        <w:autoSpaceDN w:val="0"/>
        <w:adjustRightInd w:val="0"/>
        <w:spacing w:line="240" w:lineRule="auto"/>
        <w:ind w:left="1080"/>
        <w:contextualSpacing w:val="0"/>
        <w:rPr>
          <w:rFonts w:cs="Cambria"/>
          <w:color w:val="000000"/>
          <w:lang w:eastAsia="es-CO"/>
        </w:rPr>
      </w:pPr>
    </w:p>
    <w:p w14:paraId="7A3AF745" w14:textId="17A2B87C" w:rsidR="00587C5B" w:rsidRPr="006E3119" w:rsidRDefault="005903C3" w:rsidP="00C40F1A">
      <w:pPr>
        <w:pStyle w:val="Prrafodelista"/>
        <w:numPr>
          <w:ilvl w:val="0"/>
          <w:numId w:val="41"/>
        </w:numPr>
        <w:rPr>
          <w:lang w:eastAsia="es-CO"/>
        </w:rPr>
      </w:pPr>
      <w:r w:rsidRPr="006E3119">
        <w:rPr>
          <w:lang w:eastAsia="es-CO"/>
        </w:rPr>
        <w:t xml:space="preserve">Medio Socioeconómico – </w:t>
      </w:r>
      <w:r w:rsidR="00587C5B" w:rsidRPr="006E3119">
        <w:rPr>
          <w:lang w:eastAsia="es-CO"/>
        </w:rPr>
        <w:t>Cultura</w:t>
      </w:r>
      <w:r w:rsidRPr="006E3119">
        <w:rPr>
          <w:lang w:eastAsia="es-CO"/>
        </w:rPr>
        <w:t>l: se realizaron encuestas para levantamiento de información primaria; de igual manera se hizo un reconocimiento del</w:t>
      </w:r>
      <w:r w:rsidRPr="006E3119">
        <w:t xml:space="preserve"> </w:t>
      </w:r>
      <w:r w:rsidRPr="006E3119">
        <w:rPr>
          <w:lang w:eastAsia="es-CO"/>
        </w:rPr>
        <w:t xml:space="preserve">Área de Influencia </w:t>
      </w:r>
      <w:r w:rsidR="00744C93" w:rsidRPr="006E3119">
        <w:rPr>
          <w:lang w:eastAsia="es-CO"/>
        </w:rPr>
        <w:t xml:space="preserve">Directa </w:t>
      </w:r>
      <w:r w:rsidRPr="006E3119">
        <w:rPr>
          <w:lang w:eastAsia="es-CO"/>
        </w:rPr>
        <w:t>(</w:t>
      </w:r>
      <w:r w:rsidR="00744C93" w:rsidRPr="006E3119">
        <w:rPr>
          <w:lang w:eastAsia="es-CO"/>
        </w:rPr>
        <w:t>AID</w:t>
      </w:r>
      <w:r w:rsidRPr="006E3119">
        <w:rPr>
          <w:lang w:eastAsia="es-CO"/>
        </w:rPr>
        <w:t xml:space="preserve">) para identificar los entes territoriales, nombre de las directivas de las juntas de acción comunal e inventario de viviendas </w:t>
      </w:r>
    </w:p>
    <w:p w14:paraId="432D04C8" w14:textId="77777777" w:rsidR="004A1216" w:rsidRPr="006E3119" w:rsidRDefault="004A1216" w:rsidP="004A1216"/>
    <w:p w14:paraId="311D55A2" w14:textId="77777777" w:rsidR="004A1216" w:rsidRPr="006E3119" w:rsidRDefault="005256CB" w:rsidP="004A1216">
      <w:r w:rsidRPr="006E3119">
        <w:t>Una vez organizada y analizada la información se estructuró el documento en cuanto a los diferentes componentes y se formularon las medidas de manejo ambiental.</w:t>
      </w:r>
    </w:p>
    <w:p w14:paraId="4D6AEDAF" w14:textId="77777777" w:rsidR="005256CB" w:rsidRPr="006E3119" w:rsidRDefault="005256CB" w:rsidP="004A1216"/>
    <w:p w14:paraId="1A2D3781" w14:textId="77777777" w:rsidR="00B842ED" w:rsidRPr="006E3119" w:rsidRDefault="00B842ED" w:rsidP="002140A0">
      <w:pPr>
        <w:pStyle w:val="Ttulo2"/>
        <w:numPr>
          <w:ilvl w:val="1"/>
          <w:numId w:val="19"/>
        </w:numPr>
        <w:ind w:hanging="567"/>
      </w:pPr>
      <w:bookmarkStart w:id="43" w:name="_Toc425244953"/>
      <w:bookmarkStart w:id="44" w:name="_Toc432586440"/>
      <w:bookmarkStart w:id="45" w:name="_Toc433785920"/>
      <w:bookmarkStart w:id="46" w:name="_Toc438407746"/>
      <w:r w:rsidRPr="006E3119">
        <w:t>Marco de referencia legal</w:t>
      </w:r>
      <w:bookmarkEnd w:id="43"/>
      <w:bookmarkEnd w:id="44"/>
      <w:bookmarkEnd w:id="45"/>
      <w:bookmarkEnd w:id="46"/>
      <w:r w:rsidRPr="006E3119">
        <w:t xml:space="preserve"> </w:t>
      </w:r>
    </w:p>
    <w:p w14:paraId="53B71D0A" w14:textId="77777777" w:rsidR="00DA041B" w:rsidRPr="006E3119" w:rsidRDefault="00DA041B" w:rsidP="00DA041B">
      <w:pPr>
        <w:rPr>
          <w:rFonts w:asciiTheme="majorHAnsi" w:hAnsiTheme="majorHAnsi"/>
        </w:rPr>
      </w:pPr>
    </w:p>
    <w:p w14:paraId="32E1E5EB" w14:textId="0F7BA674" w:rsidR="0010440F" w:rsidRPr="006E3119" w:rsidRDefault="00DA041B" w:rsidP="00DA041B">
      <w:pPr>
        <w:rPr>
          <w:rFonts w:asciiTheme="majorHAnsi" w:hAnsiTheme="majorHAnsi"/>
        </w:rPr>
      </w:pPr>
      <w:r w:rsidRPr="006E3119">
        <w:rPr>
          <w:rFonts w:asciiTheme="majorHAnsi" w:hAnsiTheme="majorHAnsi"/>
        </w:rPr>
        <w:t xml:space="preserve">De acuerdo con la reglamentación emitida a nivel nacional, y con el </w:t>
      </w:r>
      <w:r w:rsidR="0010440F" w:rsidRPr="006E3119">
        <w:rPr>
          <w:rFonts w:asciiTheme="majorHAnsi" w:hAnsiTheme="majorHAnsi"/>
        </w:rPr>
        <w:t>propósito</w:t>
      </w:r>
      <w:r w:rsidRPr="006E3119">
        <w:rPr>
          <w:rFonts w:asciiTheme="majorHAnsi" w:hAnsiTheme="majorHAnsi"/>
        </w:rPr>
        <w:t xml:space="preserve"> de dar claridad a todos los aspectos normativos aplicables al desarrollo del proyecto </w:t>
      </w:r>
      <w:r w:rsidRPr="006E3119">
        <w:t xml:space="preserve">Autopistas de la Prosperidad –Autopista </w:t>
      </w:r>
      <w:r w:rsidR="0010440F" w:rsidRPr="006E3119">
        <w:t>al r</w:t>
      </w:r>
      <w:r w:rsidRPr="006E3119">
        <w:t>ío Magdalena 2: rehabilitación</w:t>
      </w:r>
      <w:r w:rsidR="008501FD" w:rsidRPr="006E3119">
        <w:t xml:space="preserve"> y mejoramiento</w:t>
      </w:r>
      <w:r w:rsidRPr="006E3119">
        <w:t xml:space="preserve"> de la calzada existente en</w:t>
      </w:r>
      <w:r w:rsidR="002E4044" w:rsidRPr="006E3119">
        <w:t>tre Alto</w:t>
      </w:r>
      <w:r w:rsidRPr="006E3119">
        <w:t xml:space="preserve"> Dolores</w:t>
      </w:r>
      <w:r w:rsidR="002E4044" w:rsidRPr="006E3119">
        <w:t xml:space="preserve"> – Lazo 1 hasta</w:t>
      </w:r>
      <w:r w:rsidR="00863E1A" w:rsidRPr="006E3119">
        <w:t xml:space="preserve"> Puerto</w:t>
      </w:r>
      <w:r w:rsidRPr="006E3119">
        <w:t xml:space="preserve"> </w:t>
      </w:r>
      <w:r w:rsidR="008001EA" w:rsidRPr="006E3119">
        <w:t>Berrío</w:t>
      </w:r>
      <w:r w:rsidRPr="006E3119">
        <w:t xml:space="preserve"> Oeste</w:t>
      </w:r>
      <w:r w:rsidRPr="006E3119">
        <w:rPr>
          <w:rFonts w:asciiTheme="majorHAnsi" w:hAnsiTheme="majorHAnsi"/>
        </w:rPr>
        <w:t xml:space="preserve">, enmarcados dentro de los proyectos de infraestructura vial, es importante </w:t>
      </w:r>
      <w:r w:rsidRPr="006E3119">
        <w:rPr>
          <w:rFonts w:asciiTheme="majorHAnsi" w:hAnsiTheme="majorHAnsi" w:cs="Arial"/>
        </w:rPr>
        <w:t xml:space="preserve">resaltar </w:t>
      </w:r>
      <w:r w:rsidRPr="006E3119">
        <w:rPr>
          <w:rFonts w:asciiTheme="majorHAnsi" w:hAnsiTheme="majorHAnsi" w:cs="Arial"/>
          <w:bCs/>
        </w:rPr>
        <w:t xml:space="preserve">que de acuerdo con </w:t>
      </w:r>
      <w:r w:rsidRPr="006E3119">
        <w:rPr>
          <w:rFonts w:asciiTheme="majorHAnsi" w:hAnsiTheme="majorHAnsi" w:cs="Arial"/>
        </w:rPr>
        <w:t>el artículo 44 de la Ley 1682 de 2013 y lo establecido en la Guía de Manejo Ambiental, actualizada por el INVIAS en el mes de abril de 2011, los proyectos de mejoramiento, rehabilitación, pavimentación y mantenimiento de vías, puentes y pontones, no están sujetos a licenciamiento ambiental</w:t>
      </w:r>
      <w:r w:rsidRPr="006E3119">
        <w:rPr>
          <w:rFonts w:asciiTheme="majorHAnsi" w:hAnsiTheme="majorHAnsi"/>
        </w:rPr>
        <w:t xml:space="preserve">. </w:t>
      </w:r>
    </w:p>
    <w:p w14:paraId="1F3E47AF" w14:textId="77777777" w:rsidR="0010440F" w:rsidRPr="006E3119" w:rsidRDefault="0010440F" w:rsidP="00DA041B">
      <w:pPr>
        <w:rPr>
          <w:rFonts w:asciiTheme="majorHAnsi" w:hAnsiTheme="majorHAnsi"/>
        </w:rPr>
      </w:pPr>
    </w:p>
    <w:p w14:paraId="3350B9D9" w14:textId="77777777" w:rsidR="00DA041B" w:rsidRPr="006E3119" w:rsidRDefault="0010440F" w:rsidP="00DA041B">
      <w:pPr>
        <w:rPr>
          <w:rFonts w:asciiTheme="majorHAnsi" w:hAnsiTheme="majorHAnsi"/>
        </w:rPr>
      </w:pPr>
      <w:r w:rsidRPr="006E3119">
        <w:rPr>
          <w:rFonts w:asciiTheme="majorHAnsi" w:hAnsiTheme="majorHAnsi"/>
        </w:rPr>
        <w:t>Por otra parte l</w:t>
      </w:r>
      <w:r w:rsidR="00DA041B" w:rsidRPr="006E3119">
        <w:rPr>
          <w:rFonts w:asciiTheme="majorHAnsi" w:hAnsiTheme="majorHAnsi"/>
          <w:lang w:val="es-ES"/>
        </w:rPr>
        <w:t xml:space="preserve">a descripción de los permisos menores que se requieren para la ejecución del proyecto y las entidades frente a las cuales deberán ser tramitados, será abordada con mayor detalle en el capítulo </w:t>
      </w:r>
      <w:r w:rsidR="008501FD" w:rsidRPr="006E3119">
        <w:rPr>
          <w:rFonts w:asciiTheme="majorHAnsi" w:hAnsiTheme="majorHAnsi"/>
          <w:lang w:val="es-ES"/>
        </w:rPr>
        <w:t>9</w:t>
      </w:r>
      <w:r w:rsidR="00DA041B" w:rsidRPr="006E3119">
        <w:rPr>
          <w:rFonts w:asciiTheme="majorHAnsi" w:hAnsiTheme="majorHAnsi"/>
          <w:lang w:val="es-ES"/>
        </w:rPr>
        <w:t xml:space="preserve"> del presente documento. </w:t>
      </w:r>
    </w:p>
    <w:p w14:paraId="3AF6994B" w14:textId="77777777" w:rsidR="00DA041B" w:rsidRPr="006E3119" w:rsidRDefault="00DA041B" w:rsidP="00DA041B">
      <w:pPr>
        <w:rPr>
          <w:rFonts w:asciiTheme="majorHAnsi" w:hAnsiTheme="majorHAnsi"/>
          <w:lang w:val="es-ES"/>
        </w:rPr>
      </w:pPr>
    </w:p>
    <w:p w14:paraId="21639575" w14:textId="7CCA3D8A" w:rsidR="00DA041B" w:rsidRPr="006E3119" w:rsidRDefault="00DA041B" w:rsidP="00DA041B">
      <w:pPr>
        <w:rPr>
          <w:rFonts w:asciiTheme="majorHAnsi" w:hAnsiTheme="majorHAnsi"/>
          <w:lang w:val="es-ES"/>
        </w:rPr>
      </w:pPr>
      <w:r w:rsidRPr="006E3119">
        <w:rPr>
          <w:rFonts w:asciiTheme="majorHAnsi" w:hAnsiTheme="majorHAnsi"/>
          <w:lang w:val="es-ES"/>
        </w:rPr>
        <w:t xml:space="preserve">A </w:t>
      </w:r>
      <w:r w:rsidR="00E442BC" w:rsidRPr="006E3119">
        <w:rPr>
          <w:rFonts w:asciiTheme="majorHAnsi" w:hAnsiTheme="majorHAnsi"/>
          <w:lang w:val="es-ES"/>
        </w:rPr>
        <w:t>continuación,</w:t>
      </w:r>
      <w:r w:rsidRPr="006E3119">
        <w:rPr>
          <w:rFonts w:asciiTheme="majorHAnsi" w:hAnsiTheme="majorHAnsi"/>
          <w:lang w:val="es-ES"/>
        </w:rPr>
        <w:t xml:space="preserve"> se registra la normatividad ambiental de referencia </w:t>
      </w:r>
      <w:r w:rsidR="00B34567" w:rsidRPr="006E3119">
        <w:rPr>
          <w:rFonts w:asciiTheme="majorHAnsi" w:hAnsiTheme="majorHAnsi"/>
          <w:lang w:val="es-ES"/>
        </w:rPr>
        <w:t>utilizada</w:t>
      </w:r>
      <w:r w:rsidRPr="006E3119">
        <w:rPr>
          <w:rFonts w:asciiTheme="majorHAnsi" w:hAnsiTheme="majorHAnsi"/>
          <w:lang w:val="es-ES"/>
        </w:rPr>
        <w:t xml:space="preserve"> para la elaboración y formulación de las medidas de manejo ambiental del proyecto</w:t>
      </w:r>
      <w:r w:rsidR="009215EE" w:rsidRPr="006E3119">
        <w:rPr>
          <w:rFonts w:asciiTheme="majorHAnsi" w:hAnsiTheme="majorHAnsi"/>
          <w:lang w:val="es-ES"/>
        </w:rPr>
        <w:t xml:space="preserve"> </w:t>
      </w:r>
      <w:r w:rsidR="00BF1A85" w:rsidRPr="006E3119">
        <w:rPr>
          <w:rFonts w:asciiTheme="majorHAnsi" w:hAnsiTheme="majorHAnsi"/>
          <w:lang w:val="es-ES"/>
        </w:rPr>
        <w:fldChar w:fldCharType="begin"/>
      </w:r>
      <w:r w:rsidR="00BF1A85" w:rsidRPr="006E3119">
        <w:rPr>
          <w:rFonts w:asciiTheme="majorHAnsi" w:hAnsiTheme="majorHAnsi"/>
          <w:lang w:val="es-ES"/>
        </w:rPr>
        <w:instrText xml:space="preserve"> REF _Ref425250322 \h </w:instrText>
      </w:r>
      <w:r w:rsidR="006E3119">
        <w:rPr>
          <w:rFonts w:asciiTheme="majorHAnsi" w:hAnsiTheme="majorHAnsi"/>
          <w:lang w:val="es-ES"/>
        </w:rPr>
        <w:instrText xml:space="preserve"> \* MERGEFORMAT </w:instrText>
      </w:r>
      <w:r w:rsidR="00BF1A85" w:rsidRPr="006E3119">
        <w:rPr>
          <w:rFonts w:asciiTheme="majorHAnsi" w:hAnsiTheme="majorHAnsi"/>
          <w:lang w:val="es-ES"/>
        </w:rPr>
      </w:r>
      <w:r w:rsidR="00BF1A85" w:rsidRPr="006E3119">
        <w:rPr>
          <w:rFonts w:asciiTheme="majorHAnsi" w:hAnsiTheme="majorHAnsi"/>
          <w:lang w:val="es-ES"/>
        </w:rPr>
        <w:fldChar w:fldCharType="separate"/>
      </w:r>
      <w:r w:rsidR="008D2907" w:rsidRPr="006E3119">
        <w:rPr>
          <w:rFonts w:asciiTheme="majorHAnsi" w:hAnsiTheme="majorHAnsi"/>
        </w:rPr>
        <w:t xml:space="preserve">Tabla </w:t>
      </w:r>
      <w:r w:rsidR="008D2907">
        <w:rPr>
          <w:rFonts w:asciiTheme="majorHAnsi" w:hAnsiTheme="majorHAnsi"/>
          <w:noProof/>
        </w:rPr>
        <w:t>1</w:t>
      </w:r>
      <w:r w:rsidR="008D2907" w:rsidRPr="006E3119">
        <w:rPr>
          <w:rFonts w:asciiTheme="majorHAnsi" w:hAnsiTheme="majorHAnsi"/>
          <w:noProof/>
        </w:rPr>
        <w:t>.</w:t>
      </w:r>
      <w:r w:rsidR="008D2907">
        <w:rPr>
          <w:rFonts w:asciiTheme="majorHAnsi" w:hAnsiTheme="majorHAnsi"/>
          <w:noProof/>
        </w:rPr>
        <w:t>2</w:t>
      </w:r>
      <w:r w:rsidR="00BF1A85" w:rsidRPr="006E3119">
        <w:rPr>
          <w:rFonts w:asciiTheme="majorHAnsi" w:hAnsiTheme="majorHAnsi"/>
          <w:lang w:val="es-ES"/>
        </w:rPr>
        <w:fldChar w:fldCharType="end"/>
      </w:r>
      <w:r w:rsidR="00BF1A85" w:rsidRPr="006E3119">
        <w:rPr>
          <w:rFonts w:asciiTheme="majorHAnsi" w:hAnsiTheme="majorHAnsi"/>
          <w:lang w:val="es-ES"/>
        </w:rPr>
        <w:t xml:space="preserve"> </w:t>
      </w:r>
      <w:r w:rsidR="009215EE" w:rsidRPr="006E3119">
        <w:rPr>
          <w:rFonts w:asciiTheme="majorHAnsi" w:hAnsiTheme="majorHAnsi"/>
          <w:lang w:val="es-ES"/>
        </w:rPr>
        <w:t xml:space="preserve">y </w:t>
      </w:r>
      <w:r w:rsidR="00887931" w:rsidRPr="006E3119">
        <w:rPr>
          <w:rFonts w:asciiTheme="majorHAnsi" w:hAnsiTheme="majorHAnsi"/>
          <w:lang w:val="es-ES"/>
        </w:rPr>
        <w:t xml:space="preserve"> </w:t>
      </w:r>
      <w:r w:rsidR="00BF1A85" w:rsidRPr="006E3119">
        <w:rPr>
          <w:rFonts w:asciiTheme="majorHAnsi" w:hAnsiTheme="majorHAnsi"/>
          <w:lang w:val="es-ES"/>
        </w:rPr>
        <w:fldChar w:fldCharType="begin"/>
      </w:r>
      <w:r w:rsidR="00BF1A85" w:rsidRPr="006E3119">
        <w:rPr>
          <w:rFonts w:asciiTheme="majorHAnsi" w:hAnsiTheme="majorHAnsi"/>
          <w:lang w:val="es-ES"/>
        </w:rPr>
        <w:instrText xml:space="preserve"> REF _Ref425250335 \h </w:instrText>
      </w:r>
      <w:r w:rsidR="006E3119">
        <w:rPr>
          <w:rFonts w:asciiTheme="majorHAnsi" w:hAnsiTheme="majorHAnsi"/>
          <w:lang w:val="es-ES"/>
        </w:rPr>
        <w:instrText xml:space="preserve"> \* MERGEFORMAT </w:instrText>
      </w:r>
      <w:r w:rsidR="00BF1A85" w:rsidRPr="006E3119">
        <w:rPr>
          <w:rFonts w:asciiTheme="majorHAnsi" w:hAnsiTheme="majorHAnsi"/>
          <w:lang w:val="es-ES"/>
        </w:rPr>
      </w:r>
      <w:r w:rsidR="00BF1A85" w:rsidRPr="006E3119">
        <w:rPr>
          <w:rFonts w:asciiTheme="majorHAnsi" w:hAnsiTheme="majorHAnsi"/>
          <w:lang w:val="es-ES"/>
        </w:rPr>
        <w:fldChar w:fldCharType="separate"/>
      </w:r>
      <w:r w:rsidR="008D2907" w:rsidRPr="006E3119">
        <w:t xml:space="preserve">Tabla </w:t>
      </w:r>
      <w:r w:rsidR="008D2907">
        <w:rPr>
          <w:noProof/>
        </w:rPr>
        <w:t>1</w:t>
      </w:r>
      <w:r w:rsidR="008D2907" w:rsidRPr="006E3119">
        <w:rPr>
          <w:noProof/>
        </w:rPr>
        <w:t>.</w:t>
      </w:r>
      <w:r w:rsidR="008D2907">
        <w:rPr>
          <w:noProof/>
        </w:rPr>
        <w:t>3</w:t>
      </w:r>
      <w:r w:rsidR="00BF1A85" w:rsidRPr="006E3119">
        <w:rPr>
          <w:rFonts w:asciiTheme="majorHAnsi" w:hAnsiTheme="majorHAnsi"/>
          <w:lang w:val="es-ES"/>
        </w:rPr>
        <w:fldChar w:fldCharType="end"/>
      </w:r>
      <w:r w:rsidRPr="006E3119">
        <w:rPr>
          <w:rFonts w:asciiTheme="majorHAnsi" w:hAnsiTheme="majorHAnsi"/>
          <w:lang w:val="es-ES"/>
        </w:rPr>
        <w:t>)</w:t>
      </w:r>
      <w:r w:rsidRPr="006E3119">
        <w:rPr>
          <w:rFonts w:asciiTheme="majorHAnsi" w:hAnsiTheme="majorHAnsi"/>
          <w:lang w:val="es-ES_tradnl"/>
        </w:rPr>
        <w:t>.</w:t>
      </w:r>
    </w:p>
    <w:p w14:paraId="046980B9" w14:textId="77777777" w:rsidR="00DA041B" w:rsidRPr="006E3119" w:rsidRDefault="00DA041B" w:rsidP="00DA041B">
      <w:pPr>
        <w:pStyle w:val="Descripcin"/>
        <w:jc w:val="center"/>
        <w:rPr>
          <w:rFonts w:asciiTheme="majorHAnsi" w:hAnsiTheme="majorHAnsi"/>
          <w:sz w:val="22"/>
          <w:szCs w:val="22"/>
        </w:rPr>
      </w:pPr>
    </w:p>
    <w:p w14:paraId="5E7BFD2A" w14:textId="5049FDE0" w:rsidR="008F6FC5" w:rsidRPr="006E3119" w:rsidRDefault="008F6FC5" w:rsidP="008F6FC5">
      <w:pPr>
        <w:pStyle w:val="Tablas"/>
        <w:rPr>
          <w:rFonts w:asciiTheme="majorHAnsi" w:hAnsiTheme="majorHAnsi"/>
          <w:sz w:val="22"/>
          <w:szCs w:val="22"/>
        </w:rPr>
      </w:pPr>
      <w:bookmarkStart w:id="47" w:name="_Ref425250322"/>
      <w:bookmarkStart w:id="48" w:name="_Ref425250292"/>
      <w:bookmarkStart w:id="49" w:name="_Toc447814113"/>
      <w:bookmarkEnd w:id="21"/>
      <w:r w:rsidRPr="006E3119">
        <w:rPr>
          <w:rFonts w:asciiTheme="majorHAnsi" w:hAnsiTheme="majorHAnsi"/>
          <w:sz w:val="22"/>
          <w:szCs w:val="22"/>
        </w:rPr>
        <w:t xml:space="preserve">Tabla </w:t>
      </w:r>
      <w:r w:rsidRPr="006E3119">
        <w:rPr>
          <w:rFonts w:asciiTheme="majorHAnsi" w:hAnsiTheme="majorHAnsi"/>
          <w:sz w:val="22"/>
          <w:szCs w:val="22"/>
        </w:rPr>
        <w:fldChar w:fldCharType="begin"/>
      </w:r>
      <w:r w:rsidRPr="006E3119">
        <w:rPr>
          <w:rFonts w:asciiTheme="majorHAnsi" w:hAnsiTheme="majorHAnsi"/>
          <w:sz w:val="22"/>
          <w:szCs w:val="22"/>
        </w:rPr>
        <w:instrText xml:space="preserve"> STYLEREF 1 \s </w:instrText>
      </w:r>
      <w:r w:rsidRPr="006E3119">
        <w:rPr>
          <w:rFonts w:asciiTheme="majorHAnsi" w:hAnsiTheme="majorHAnsi"/>
          <w:sz w:val="22"/>
          <w:szCs w:val="22"/>
        </w:rPr>
        <w:fldChar w:fldCharType="separate"/>
      </w:r>
      <w:r w:rsidR="008D2907">
        <w:rPr>
          <w:rFonts w:asciiTheme="majorHAnsi" w:hAnsiTheme="majorHAnsi"/>
          <w:noProof/>
          <w:sz w:val="22"/>
          <w:szCs w:val="22"/>
        </w:rPr>
        <w:t>1</w:t>
      </w:r>
      <w:r w:rsidRPr="006E3119">
        <w:rPr>
          <w:rFonts w:asciiTheme="majorHAnsi" w:hAnsiTheme="majorHAnsi"/>
          <w:sz w:val="22"/>
          <w:szCs w:val="22"/>
        </w:rPr>
        <w:fldChar w:fldCharType="end"/>
      </w:r>
      <w:r w:rsidRPr="006E3119">
        <w:rPr>
          <w:rFonts w:asciiTheme="majorHAnsi" w:hAnsiTheme="majorHAnsi"/>
          <w:sz w:val="22"/>
          <w:szCs w:val="22"/>
        </w:rPr>
        <w:t>.</w:t>
      </w:r>
      <w:r w:rsidRPr="006E3119">
        <w:rPr>
          <w:rFonts w:asciiTheme="majorHAnsi" w:hAnsiTheme="majorHAnsi"/>
          <w:sz w:val="22"/>
          <w:szCs w:val="22"/>
        </w:rPr>
        <w:fldChar w:fldCharType="begin"/>
      </w:r>
      <w:r w:rsidRPr="006E3119">
        <w:rPr>
          <w:rFonts w:asciiTheme="majorHAnsi" w:hAnsiTheme="majorHAnsi"/>
          <w:sz w:val="22"/>
          <w:szCs w:val="22"/>
        </w:rPr>
        <w:instrText xml:space="preserve"> SEQ Tabla \* ARABIC \s 1 </w:instrText>
      </w:r>
      <w:r w:rsidRPr="006E3119">
        <w:rPr>
          <w:rFonts w:asciiTheme="majorHAnsi" w:hAnsiTheme="majorHAnsi"/>
          <w:sz w:val="22"/>
          <w:szCs w:val="22"/>
        </w:rPr>
        <w:fldChar w:fldCharType="separate"/>
      </w:r>
      <w:r w:rsidR="008D2907">
        <w:rPr>
          <w:rFonts w:asciiTheme="majorHAnsi" w:hAnsiTheme="majorHAnsi"/>
          <w:noProof/>
          <w:sz w:val="22"/>
          <w:szCs w:val="22"/>
        </w:rPr>
        <w:t>2</w:t>
      </w:r>
      <w:r w:rsidRPr="006E3119">
        <w:rPr>
          <w:rFonts w:asciiTheme="majorHAnsi" w:hAnsiTheme="majorHAnsi"/>
          <w:sz w:val="22"/>
          <w:szCs w:val="22"/>
        </w:rPr>
        <w:fldChar w:fldCharType="end"/>
      </w:r>
      <w:bookmarkEnd w:id="47"/>
      <w:r w:rsidRPr="006E3119">
        <w:rPr>
          <w:rFonts w:asciiTheme="majorHAnsi" w:hAnsiTheme="majorHAnsi"/>
          <w:sz w:val="22"/>
          <w:szCs w:val="22"/>
        </w:rPr>
        <w:t xml:space="preserve"> Normatividad </w:t>
      </w:r>
      <w:bookmarkEnd w:id="48"/>
      <w:r w:rsidR="00605013" w:rsidRPr="006E3119">
        <w:rPr>
          <w:rFonts w:asciiTheme="majorHAnsi" w:hAnsiTheme="majorHAnsi"/>
          <w:sz w:val="22"/>
          <w:szCs w:val="22"/>
        </w:rPr>
        <w:t>constitucional</w:t>
      </w:r>
      <w:bookmarkEnd w:id="49"/>
      <w:r w:rsidR="00605013" w:rsidRPr="006E3119">
        <w:rPr>
          <w:rFonts w:asciiTheme="majorHAnsi" w:hAnsiTheme="majorHAnsi"/>
          <w:sz w:val="22"/>
          <w:szCs w:val="22"/>
        </w:rPr>
        <w:t xml:space="preserve"> </w:t>
      </w:r>
    </w:p>
    <w:tbl>
      <w:tblPr>
        <w:tblStyle w:val="Gminis"/>
        <w:tblW w:w="4982" w:type="pct"/>
        <w:tblLook w:val="04A0" w:firstRow="1" w:lastRow="0" w:firstColumn="1" w:lastColumn="0" w:noHBand="0" w:noVBand="1"/>
      </w:tblPr>
      <w:tblGrid>
        <w:gridCol w:w="1645"/>
        <w:gridCol w:w="2056"/>
        <w:gridCol w:w="1549"/>
        <w:gridCol w:w="3206"/>
      </w:tblGrid>
      <w:tr w:rsidR="00DA041B" w:rsidRPr="006E3119" w14:paraId="5DBA166F" w14:textId="77777777" w:rsidTr="0083450F">
        <w:trPr>
          <w:cnfStyle w:val="100000000000" w:firstRow="1" w:lastRow="0" w:firstColumn="0" w:lastColumn="0" w:oddVBand="0" w:evenVBand="0" w:oddHBand="0" w:evenHBand="0" w:firstRowFirstColumn="0" w:firstRowLastColumn="0" w:lastRowFirstColumn="0" w:lastRowLastColumn="0"/>
          <w:trHeight w:val="387"/>
        </w:trPr>
        <w:tc>
          <w:tcPr>
            <w:cnfStyle w:val="001000000100" w:firstRow="0" w:lastRow="0" w:firstColumn="1" w:lastColumn="0" w:oddVBand="0" w:evenVBand="0" w:oddHBand="0" w:evenHBand="0" w:firstRowFirstColumn="1" w:firstRowLastColumn="0" w:lastRowFirstColumn="0" w:lastRowLastColumn="0"/>
            <w:tcW w:w="976" w:type="pct"/>
            <w:vAlign w:val="center"/>
          </w:tcPr>
          <w:p w14:paraId="55AC2ACB" w14:textId="77777777" w:rsidR="00DA041B" w:rsidRPr="006E3119" w:rsidRDefault="00DA041B" w:rsidP="008F6FC5">
            <w:pPr>
              <w:pStyle w:val="Tablasencabezado"/>
              <w:rPr>
                <w:rFonts w:asciiTheme="majorHAnsi" w:hAnsiTheme="majorHAnsi"/>
                <w:b/>
              </w:rPr>
            </w:pPr>
            <w:r w:rsidRPr="006E3119">
              <w:rPr>
                <w:rFonts w:asciiTheme="majorHAnsi" w:hAnsiTheme="majorHAnsi"/>
                <w:b/>
              </w:rPr>
              <w:t>Norma</w:t>
            </w:r>
          </w:p>
        </w:tc>
        <w:tc>
          <w:tcPr>
            <w:tcW w:w="1219" w:type="pct"/>
            <w:vAlign w:val="center"/>
          </w:tcPr>
          <w:p w14:paraId="48F29539" w14:textId="77777777" w:rsidR="00DA041B" w:rsidRPr="006E3119" w:rsidRDefault="00DA041B" w:rsidP="008F6FC5">
            <w:pPr>
              <w:pStyle w:val="Tablasencabezado"/>
              <w:cnfStyle w:val="100000000000" w:firstRow="1" w:lastRow="0" w:firstColumn="0" w:lastColumn="0" w:oddVBand="0" w:evenVBand="0" w:oddHBand="0" w:evenHBand="0" w:firstRowFirstColumn="0" w:firstRowLastColumn="0" w:lastRowFirstColumn="0" w:lastRowLastColumn="0"/>
              <w:rPr>
                <w:rFonts w:asciiTheme="majorHAnsi" w:hAnsiTheme="majorHAnsi"/>
                <w:b/>
              </w:rPr>
            </w:pPr>
            <w:r w:rsidRPr="006E3119">
              <w:rPr>
                <w:rFonts w:asciiTheme="majorHAnsi" w:hAnsiTheme="majorHAnsi"/>
                <w:b/>
              </w:rPr>
              <w:t>Identificación</w:t>
            </w:r>
          </w:p>
        </w:tc>
        <w:tc>
          <w:tcPr>
            <w:tcW w:w="906" w:type="pct"/>
            <w:vAlign w:val="center"/>
          </w:tcPr>
          <w:p w14:paraId="1D537FA1" w14:textId="77777777" w:rsidR="00DA041B" w:rsidRPr="006E3119" w:rsidRDefault="00DA041B" w:rsidP="008F6FC5">
            <w:pPr>
              <w:pStyle w:val="Tablasencabezado"/>
              <w:cnfStyle w:val="100000000000" w:firstRow="1" w:lastRow="0" w:firstColumn="0" w:lastColumn="0" w:oddVBand="0" w:evenVBand="0" w:oddHBand="0" w:evenHBand="0" w:firstRowFirstColumn="0" w:firstRowLastColumn="0" w:lastRowFirstColumn="0" w:lastRowLastColumn="0"/>
              <w:rPr>
                <w:rFonts w:asciiTheme="majorHAnsi" w:hAnsiTheme="majorHAnsi"/>
                <w:b/>
              </w:rPr>
            </w:pPr>
            <w:r w:rsidRPr="006E3119">
              <w:rPr>
                <w:rFonts w:asciiTheme="majorHAnsi" w:hAnsiTheme="majorHAnsi"/>
                <w:b/>
              </w:rPr>
              <w:t>EXPIDE</w:t>
            </w:r>
          </w:p>
        </w:tc>
        <w:tc>
          <w:tcPr>
            <w:tcW w:w="1900" w:type="pct"/>
            <w:vAlign w:val="center"/>
          </w:tcPr>
          <w:p w14:paraId="275407C0" w14:textId="77777777" w:rsidR="00DA041B" w:rsidRPr="006E3119" w:rsidRDefault="00DA041B" w:rsidP="008F6FC5">
            <w:pPr>
              <w:pStyle w:val="Tablasencabezado"/>
              <w:cnfStyle w:val="100000000000" w:firstRow="1" w:lastRow="0" w:firstColumn="0" w:lastColumn="0" w:oddVBand="0" w:evenVBand="0" w:oddHBand="0" w:evenHBand="0" w:firstRowFirstColumn="0" w:firstRowLastColumn="0" w:lastRowFirstColumn="0" w:lastRowLastColumn="0"/>
              <w:rPr>
                <w:rFonts w:asciiTheme="majorHAnsi" w:hAnsiTheme="majorHAnsi"/>
                <w:b/>
              </w:rPr>
            </w:pPr>
            <w:r w:rsidRPr="006E3119">
              <w:rPr>
                <w:rFonts w:asciiTheme="majorHAnsi" w:hAnsiTheme="majorHAnsi"/>
                <w:b/>
              </w:rPr>
              <w:t>Tema</w:t>
            </w:r>
          </w:p>
        </w:tc>
      </w:tr>
      <w:tr w:rsidR="00DA041B" w:rsidRPr="006E3119" w14:paraId="1029F8F8" w14:textId="77777777" w:rsidTr="0083450F">
        <w:trPr>
          <w:trHeight w:val="283"/>
        </w:trPr>
        <w:tc>
          <w:tcPr>
            <w:cnfStyle w:val="001000000000" w:firstRow="0" w:lastRow="0" w:firstColumn="1" w:lastColumn="0" w:oddVBand="0" w:evenVBand="0" w:oddHBand="0" w:evenHBand="0" w:firstRowFirstColumn="0" w:firstRowLastColumn="0" w:lastRowFirstColumn="0" w:lastRowLastColumn="0"/>
            <w:tcW w:w="976" w:type="pct"/>
            <w:vAlign w:val="center"/>
          </w:tcPr>
          <w:p w14:paraId="46FB7751" w14:textId="77777777" w:rsidR="00DA041B" w:rsidRPr="006E3119" w:rsidRDefault="00DA041B" w:rsidP="008F6FC5">
            <w:pPr>
              <w:pStyle w:val="Estilo1Tabla"/>
              <w:rPr>
                <w:rFonts w:asciiTheme="majorHAnsi" w:hAnsiTheme="majorHAnsi"/>
              </w:rPr>
            </w:pPr>
            <w:r w:rsidRPr="006E3119">
              <w:rPr>
                <w:rFonts w:asciiTheme="majorHAnsi" w:hAnsiTheme="majorHAnsi"/>
              </w:rPr>
              <w:t>Constitucional</w:t>
            </w:r>
          </w:p>
        </w:tc>
        <w:tc>
          <w:tcPr>
            <w:tcW w:w="1219" w:type="pct"/>
            <w:vAlign w:val="center"/>
          </w:tcPr>
          <w:p w14:paraId="381D33D8" w14:textId="77777777" w:rsidR="00DA041B" w:rsidRPr="006E3119" w:rsidRDefault="00DA041B" w:rsidP="008F6FC5">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lang w:val="es-ES"/>
              </w:rPr>
            </w:pPr>
            <w:r w:rsidRPr="006E3119">
              <w:rPr>
                <w:rFonts w:asciiTheme="majorHAnsi" w:hAnsiTheme="majorHAnsi"/>
              </w:rPr>
              <w:t>Constitución Política de 1991 (Artículos 1, 7, 8, 79, 80, 84, 95, 209, 332)</w:t>
            </w:r>
          </w:p>
        </w:tc>
        <w:tc>
          <w:tcPr>
            <w:tcW w:w="906" w:type="pct"/>
            <w:vAlign w:val="center"/>
          </w:tcPr>
          <w:p w14:paraId="535AC201" w14:textId="77777777" w:rsidR="00DA041B" w:rsidRPr="006E3119" w:rsidRDefault="00DA041B" w:rsidP="008F6FC5">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Asamblea Nacional Constituyente</w:t>
            </w:r>
          </w:p>
        </w:tc>
        <w:tc>
          <w:tcPr>
            <w:tcW w:w="1900" w:type="pct"/>
            <w:vAlign w:val="center"/>
          </w:tcPr>
          <w:p w14:paraId="5BD186B7" w14:textId="77777777" w:rsidR="00DA041B" w:rsidRPr="006E3119" w:rsidRDefault="00DA041B" w:rsidP="008F6FC5">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Principios fundamentales sobre normas constitucionales, que da el soporte a la normativa legal que aplica para la ejecución del presente documento y su alcance.</w:t>
            </w:r>
          </w:p>
        </w:tc>
      </w:tr>
    </w:tbl>
    <w:p w14:paraId="3540F772" w14:textId="77777777" w:rsidR="00DA041B" w:rsidRPr="006E3119" w:rsidRDefault="008E17F6" w:rsidP="008E17F6">
      <w:pPr>
        <w:pStyle w:val="Notas"/>
        <w:rPr>
          <w:rFonts w:asciiTheme="majorHAnsi" w:hAnsiTheme="majorHAnsi"/>
        </w:rPr>
      </w:pPr>
      <w:r w:rsidRPr="006E3119">
        <w:rPr>
          <w:rFonts w:asciiTheme="majorHAnsi" w:hAnsiTheme="majorHAnsi"/>
        </w:rPr>
        <w:t xml:space="preserve">Fuente </w:t>
      </w:r>
      <w:sdt>
        <w:sdtPr>
          <w:rPr>
            <w:rFonts w:asciiTheme="majorHAnsi" w:hAnsiTheme="majorHAnsi"/>
          </w:rPr>
          <w:id w:val="1258720277"/>
          <w:citation/>
        </w:sdtPr>
        <w:sdtEndPr/>
        <w:sdtContent>
          <w:r w:rsidR="001E2816" w:rsidRPr="006E3119">
            <w:rPr>
              <w:rFonts w:asciiTheme="majorHAnsi" w:hAnsiTheme="majorHAnsi"/>
            </w:rPr>
            <w:fldChar w:fldCharType="begin"/>
          </w:r>
          <w:r w:rsidR="001E2816" w:rsidRPr="006E3119">
            <w:rPr>
              <w:rFonts w:asciiTheme="majorHAnsi" w:hAnsiTheme="majorHAnsi"/>
            </w:rPr>
            <w:instrText xml:space="preserve">CITATION Aur14 \l 9226 </w:instrText>
          </w:r>
          <w:r w:rsidR="001E2816" w:rsidRPr="006E3119">
            <w:rPr>
              <w:rFonts w:asciiTheme="majorHAnsi" w:hAnsiTheme="majorHAnsi"/>
            </w:rPr>
            <w:fldChar w:fldCharType="separate"/>
          </w:r>
          <w:r w:rsidR="00543B1E" w:rsidRPr="006E3119">
            <w:rPr>
              <w:rFonts w:asciiTheme="majorHAnsi" w:hAnsiTheme="majorHAnsi"/>
              <w:noProof/>
            </w:rPr>
            <w:t>(Géminis Consultores S.A.S., 2015)</w:t>
          </w:r>
          <w:r w:rsidR="001E2816" w:rsidRPr="006E3119">
            <w:rPr>
              <w:rFonts w:asciiTheme="majorHAnsi" w:hAnsiTheme="majorHAnsi"/>
            </w:rPr>
            <w:fldChar w:fldCharType="end"/>
          </w:r>
        </w:sdtContent>
      </w:sdt>
    </w:p>
    <w:p w14:paraId="1861907B" w14:textId="60141FF5" w:rsidR="001136BC" w:rsidRPr="006E3119" w:rsidRDefault="001136BC">
      <w:pPr>
        <w:spacing w:line="240" w:lineRule="auto"/>
        <w:contextualSpacing w:val="0"/>
        <w:jc w:val="left"/>
        <w:rPr>
          <w:rFonts w:asciiTheme="majorHAnsi" w:hAnsiTheme="majorHAnsi"/>
        </w:rPr>
      </w:pPr>
      <w:r w:rsidRPr="006E3119">
        <w:rPr>
          <w:rFonts w:asciiTheme="majorHAnsi" w:hAnsiTheme="majorHAnsi"/>
        </w:rPr>
        <w:br w:type="page"/>
      </w:r>
    </w:p>
    <w:p w14:paraId="71F07DC5" w14:textId="391F15CE" w:rsidR="008F6FC5" w:rsidRPr="006E3119" w:rsidRDefault="008F6FC5" w:rsidP="008F6FC5">
      <w:pPr>
        <w:pStyle w:val="Tablas"/>
      </w:pPr>
      <w:bookmarkStart w:id="50" w:name="_Ref425250335"/>
      <w:bookmarkStart w:id="51" w:name="_Toc447814114"/>
      <w:bookmarkStart w:id="52" w:name="_Toc390426285"/>
      <w:r w:rsidRPr="006E3119">
        <w:lastRenderedPageBreak/>
        <w:t xml:space="preserve">Tabla </w:t>
      </w:r>
      <w:r w:rsidR="008D2907">
        <w:fldChar w:fldCharType="begin"/>
      </w:r>
      <w:r w:rsidR="008D2907">
        <w:instrText xml:space="preserve"> STYLEREF 1 \s </w:instrText>
      </w:r>
      <w:r w:rsidR="008D2907">
        <w:fldChar w:fldCharType="separate"/>
      </w:r>
      <w:r w:rsidR="008D2907">
        <w:rPr>
          <w:noProof/>
        </w:rPr>
        <w:t>1</w:t>
      </w:r>
      <w:r w:rsidR="008D2907">
        <w:rPr>
          <w:noProof/>
        </w:rPr>
        <w:fldChar w:fldCharType="end"/>
      </w:r>
      <w:r w:rsidRPr="006E3119">
        <w:t>.</w:t>
      </w:r>
      <w:r w:rsidR="008D2907">
        <w:fldChar w:fldCharType="begin"/>
      </w:r>
      <w:r w:rsidR="008D2907">
        <w:instrText xml:space="preserve"> SEQ Tabla \* ARABIC \s 1 </w:instrText>
      </w:r>
      <w:r w:rsidR="008D2907">
        <w:fldChar w:fldCharType="separate"/>
      </w:r>
      <w:r w:rsidR="008D2907">
        <w:rPr>
          <w:noProof/>
        </w:rPr>
        <w:t>3</w:t>
      </w:r>
      <w:r w:rsidR="008D2907">
        <w:rPr>
          <w:noProof/>
        </w:rPr>
        <w:fldChar w:fldCharType="end"/>
      </w:r>
      <w:bookmarkEnd w:id="50"/>
      <w:r w:rsidRPr="006E3119">
        <w:rPr>
          <w:rFonts w:asciiTheme="majorHAnsi" w:hAnsiTheme="majorHAnsi"/>
          <w:sz w:val="22"/>
          <w:szCs w:val="22"/>
        </w:rPr>
        <w:t xml:space="preserve"> Normas reglamentarias</w:t>
      </w:r>
      <w:bookmarkEnd w:id="51"/>
      <w:r w:rsidRPr="006E3119">
        <w:rPr>
          <w:rFonts w:asciiTheme="majorHAnsi" w:hAnsiTheme="majorHAnsi"/>
          <w:sz w:val="22"/>
          <w:szCs w:val="22"/>
        </w:rPr>
        <w:t xml:space="preserve"> </w:t>
      </w:r>
    </w:p>
    <w:tbl>
      <w:tblPr>
        <w:tblStyle w:val="Gminis"/>
        <w:tblW w:w="4897" w:type="pct"/>
        <w:tblLook w:val="04A0" w:firstRow="1" w:lastRow="0" w:firstColumn="1" w:lastColumn="0" w:noHBand="0" w:noVBand="1"/>
      </w:tblPr>
      <w:tblGrid>
        <w:gridCol w:w="1415"/>
        <w:gridCol w:w="1518"/>
        <w:gridCol w:w="2191"/>
        <w:gridCol w:w="3188"/>
      </w:tblGrid>
      <w:tr w:rsidR="00964B4F" w:rsidRPr="006E3119" w14:paraId="46E093BD" w14:textId="77777777" w:rsidTr="001136BC">
        <w:trPr>
          <w:cnfStyle w:val="100000000000" w:firstRow="1" w:lastRow="0" w:firstColumn="0" w:lastColumn="0" w:oddVBand="0" w:evenVBand="0" w:oddHBand="0" w:evenHBand="0" w:firstRowFirstColumn="0" w:firstRowLastColumn="0" w:lastRowFirstColumn="0" w:lastRowLastColumn="0"/>
          <w:trHeight w:val="346"/>
          <w:tblHeader/>
        </w:trPr>
        <w:tc>
          <w:tcPr>
            <w:cnfStyle w:val="001000000100" w:firstRow="0" w:lastRow="0" w:firstColumn="1" w:lastColumn="0" w:oddVBand="0" w:evenVBand="0" w:oddHBand="0" w:evenHBand="0" w:firstRowFirstColumn="1" w:firstRowLastColumn="0" w:lastRowFirstColumn="0" w:lastRowLastColumn="0"/>
            <w:tcW w:w="851" w:type="pct"/>
            <w:vAlign w:val="center"/>
          </w:tcPr>
          <w:bookmarkEnd w:id="52"/>
          <w:p w14:paraId="3215EC86" w14:textId="77777777" w:rsidR="00DA041B" w:rsidRPr="006E3119" w:rsidRDefault="00DA041B" w:rsidP="001136BC">
            <w:pPr>
              <w:pStyle w:val="Tablasencabezado"/>
              <w:rPr>
                <w:rFonts w:asciiTheme="majorHAnsi" w:hAnsiTheme="majorHAnsi"/>
                <w:b/>
                <w:szCs w:val="22"/>
              </w:rPr>
            </w:pPr>
            <w:r w:rsidRPr="006E3119">
              <w:rPr>
                <w:rFonts w:asciiTheme="majorHAnsi" w:hAnsiTheme="majorHAnsi"/>
                <w:b/>
                <w:szCs w:val="22"/>
              </w:rPr>
              <w:t>Norma</w:t>
            </w:r>
          </w:p>
        </w:tc>
        <w:tc>
          <w:tcPr>
            <w:tcW w:w="913" w:type="pct"/>
            <w:vAlign w:val="center"/>
          </w:tcPr>
          <w:p w14:paraId="0E1F9132" w14:textId="77777777" w:rsidR="00DA041B" w:rsidRPr="006E3119" w:rsidRDefault="00DA041B" w:rsidP="001136BC">
            <w:pPr>
              <w:pStyle w:val="Tablasencabezado"/>
              <w:cnfStyle w:val="100000000000" w:firstRow="1" w:lastRow="0" w:firstColumn="0" w:lastColumn="0" w:oddVBand="0" w:evenVBand="0" w:oddHBand="0" w:evenHBand="0" w:firstRowFirstColumn="0" w:firstRowLastColumn="0" w:lastRowFirstColumn="0" w:lastRowLastColumn="0"/>
              <w:rPr>
                <w:rFonts w:asciiTheme="majorHAnsi" w:hAnsiTheme="majorHAnsi"/>
                <w:b/>
                <w:szCs w:val="22"/>
              </w:rPr>
            </w:pPr>
            <w:r w:rsidRPr="006E3119">
              <w:rPr>
                <w:rFonts w:asciiTheme="majorHAnsi" w:hAnsiTheme="majorHAnsi"/>
                <w:b/>
                <w:szCs w:val="22"/>
              </w:rPr>
              <w:t>expide</w:t>
            </w:r>
          </w:p>
        </w:tc>
        <w:tc>
          <w:tcPr>
            <w:tcW w:w="1318" w:type="pct"/>
            <w:vAlign w:val="center"/>
          </w:tcPr>
          <w:p w14:paraId="6C11EDB3" w14:textId="77777777" w:rsidR="00DA041B" w:rsidRPr="006E3119" w:rsidRDefault="00DA041B" w:rsidP="001136BC">
            <w:pPr>
              <w:pStyle w:val="Tablasencabezado"/>
              <w:cnfStyle w:val="100000000000" w:firstRow="1" w:lastRow="0" w:firstColumn="0" w:lastColumn="0" w:oddVBand="0" w:evenVBand="0" w:oddHBand="0" w:evenHBand="0" w:firstRowFirstColumn="0" w:firstRowLastColumn="0" w:lastRowFirstColumn="0" w:lastRowLastColumn="0"/>
              <w:rPr>
                <w:rFonts w:asciiTheme="majorHAnsi" w:hAnsiTheme="majorHAnsi"/>
                <w:b/>
                <w:szCs w:val="22"/>
              </w:rPr>
            </w:pPr>
            <w:r w:rsidRPr="006E3119">
              <w:rPr>
                <w:rFonts w:asciiTheme="majorHAnsi" w:hAnsiTheme="majorHAnsi"/>
                <w:b/>
                <w:szCs w:val="22"/>
              </w:rPr>
              <w:t>Identificación</w:t>
            </w:r>
          </w:p>
        </w:tc>
        <w:tc>
          <w:tcPr>
            <w:tcW w:w="1918" w:type="pct"/>
            <w:vAlign w:val="center"/>
          </w:tcPr>
          <w:p w14:paraId="06D8D142" w14:textId="77777777" w:rsidR="00DA041B" w:rsidRPr="006E3119" w:rsidRDefault="00DA041B" w:rsidP="001136BC">
            <w:pPr>
              <w:pStyle w:val="Tablasencabezado"/>
              <w:cnfStyle w:val="100000000000" w:firstRow="1" w:lastRow="0" w:firstColumn="0" w:lastColumn="0" w:oddVBand="0" w:evenVBand="0" w:oddHBand="0" w:evenHBand="0" w:firstRowFirstColumn="0" w:firstRowLastColumn="0" w:lastRowFirstColumn="0" w:lastRowLastColumn="0"/>
              <w:rPr>
                <w:rFonts w:asciiTheme="majorHAnsi" w:hAnsiTheme="majorHAnsi"/>
                <w:b/>
                <w:szCs w:val="22"/>
              </w:rPr>
            </w:pPr>
            <w:r w:rsidRPr="006E3119">
              <w:rPr>
                <w:rFonts w:asciiTheme="majorHAnsi" w:hAnsiTheme="majorHAnsi"/>
                <w:b/>
                <w:szCs w:val="22"/>
              </w:rPr>
              <w:t>Tema</w:t>
            </w:r>
          </w:p>
        </w:tc>
      </w:tr>
      <w:tr w:rsidR="001136BC" w:rsidRPr="006E3119" w14:paraId="42CD116D"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31FE8C33" w14:textId="75909708" w:rsidR="001136BC" w:rsidRPr="006E3119" w:rsidRDefault="001136BC" w:rsidP="001136BC">
            <w:pPr>
              <w:pStyle w:val="Estilo1Tabla"/>
              <w:rPr>
                <w:rFonts w:asciiTheme="majorHAnsi" w:hAnsiTheme="majorHAnsi" w:cs="Tahoma"/>
                <w:lang w:val="es-ES"/>
              </w:rPr>
            </w:pPr>
            <w:r w:rsidRPr="006E3119">
              <w:rPr>
                <w:rFonts w:asciiTheme="majorHAnsi" w:hAnsiTheme="majorHAnsi" w:cs="Tahoma"/>
                <w:lang w:val="es-ES"/>
              </w:rPr>
              <w:t>Decreto único Ambiental – Resolución 1075 de 26 de mayo de 2015</w:t>
            </w:r>
          </w:p>
        </w:tc>
        <w:tc>
          <w:tcPr>
            <w:tcW w:w="913" w:type="pct"/>
            <w:vAlign w:val="center"/>
          </w:tcPr>
          <w:p w14:paraId="0D554F48" w14:textId="46FEF276"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Ministerio de Ambiente y Desarrollo Sostenible</w:t>
            </w:r>
          </w:p>
        </w:tc>
        <w:tc>
          <w:tcPr>
            <w:tcW w:w="1318" w:type="pct"/>
            <w:vAlign w:val="center"/>
          </w:tcPr>
          <w:p w14:paraId="1CCF2CF7" w14:textId="3DA869B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Sector Ambiente y Desarrollo Sostenible</w:t>
            </w:r>
          </w:p>
        </w:tc>
        <w:tc>
          <w:tcPr>
            <w:tcW w:w="1918" w:type="pct"/>
            <w:vAlign w:val="center"/>
          </w:tcPr>
          <w:p w14:paraId="00EC6AF3"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Por medio del cual se expide el Decreto Único Reglamentario del</w:t>
            </w:r>
          </w:p>
          <w:p w14:paraId="52FCAEDC" w14:textId="08CF9B1C"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Sector Ambiente y Desarrollo Sostenible (Decreto compilatorio de la normativa ambiental)</w:t>
            </w:r>
          </w:p>
        </w:tc>
      </w:tr>
      <w:tr w:rsidR="001136BC" w:rsidRPr="006E3119" w14:paraId="2D39F038"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0BF10F77" w14:textId="438514F1" w:rsidR="001136BC" w:rsidRPr="006E3119" w:rsidRDefault="001136BC" w:rsidP="001136BC">
            <w:pPr>
              <w:pStyle w:val="Estilo1Tabla"/>
              <w:rPr>
                <w:rFonts w:asciiTheme="majorHAnsi" w:hAnsiTheme="majorHAnsi" w:cs="Tahoma"/>
                <w:lang w:val="es-ES"/>
              </w:rPr>
            </w:pPr>
            <w:r w:rsidRPr="006E3119">
              <w:rPr>
                <w:rFonts w:asciiTheme="majorHAnsi" w:hAnsiTheme="majorHAnsi" w:cs="Tahoma"/>
                <w:lang w:val="es-ES"/>
              </w:rPr>
              <w:t>Decreto 2220 de 20 de noviembre de 2015</w:t>
            </w:r>
          </w:p>
        </w:tc>
        <w:tc>
          <w:tcPr>
            <w:tcW w:w="913" w:type="pct"/>
            <w:vAlign w:val="center"/>
          </w:tcPr>
          <w:p w14:paraId="39EB0E37" w14:textId="63813B3D"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Ministerio de Ambiente y Desarrollo Sostenible</w:t>
            </w:r>
          </w:p>
        </w:tc>
        <w:tc>
          <w:tcPr>
            <w:tcW w:w="1318" w:type="pct"/>
            <w:vAlign w:val="center"/>
          </w:tcPr>
          <w:p w14:paraId="098D207C" w14:textId="6FCA7D42"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Licencias y permisos ambientales</w:t>
            </w:r>
          </w:p>
        </w:tc>
        <w:tc>
          <w:tcPr>
            <w:tcW w:w="1918" w:type="pct"/>
            <w:vAlign w:val="center"/>
          </w:tcPr>
          <w:p w14:paraId="0623F9FC" w14:textId="46342E9C"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"Por el cual se adiciona una sección al Decreto 1076 de 2015 en lo relacionado con las licencias y permisos ambientales para Proyectos de Interés Nacional y Estratégicos (PINE).</w:t>
            </w:r>
          </w:p>
        </w:tc>
      </w:tr>
      <w:tr w:rsidR="001136BC" w:rsidRPr="006E3119" w14:paraId="5A3EA7D1"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582B5715"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t>Decreto 1449 de 1977</w:t>
            </w:r>
          </w:p>
        </w:tc>
        <w:tc>
          <w:tcPr>
            <w:tcW w:w="913" w:type="pct"/>
            <w:vAlign w:val="center"/>
          </w:tcPr>
          <w:p w14:paraId="11B8A33D"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rPr>
              <w:t>Presidente de la República de Colombia</w:t>
            </w:r>
          </w:p>
        </w:tc>
        <w:tc>
          <w:tcPr>
            <w:tcW w:w="1318" w:type="pct"/>
            <w:vAlign w:val="center"/>
          </w:tcPr>
          <w:p w14:paraId="735B1022"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Agua</w:t>
            </w:r>
          </w:p>
        </w:tc>
        <w:tc>
          <w:tcPr>
            <w:tcW w:w="1918" w:type="pct"/>
            <w:vAlign w:val="center"/>
          </w:tcPr>
          <w:p w14:paraId="0786D24E"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Por el cual se reglamentan parcialmente el inciso 1 del numeral 5 del artículo 56 de la Ley número 135 de 1961 y el Decreto-Ley número 2811 de 1974.</w:t>
            </w:r>
          </w:p>
        </w:tc>
      </w:tr>
      <w:tr w:rsidR="001136BC" w:rsidRPr="006E3119" w14:paraId="4472B60D"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30B8E095"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t>Decreto 1541 de 1978</w:t>
            </w:r>
          </w:p>
        </w:tc>
        <w:tc>
          <w:tcPr>
            <w:tcW w:w="913" w:type="pct"/>
            <w:vAlign w:val="center"/>
          </w:tcPr>
          <w:p w14:paraId="3F8C7DEF"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rPr>
              <w:t>Presidente de la República de Colombia</w:t>
            </w:r>
          </w:p>
        </w:tc>
        <w:tc>
          <w:tcPr>
            <w:tcW w:w="1318" w:type="pct"/>
            <w:vAlign w:val="center"/>
          </w:tcPr>
          <w:p w14:paraId="0BC81072"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Agua</w:t>
            </w:r>
          </w:p>
        </w:tc>
        <w:tc>
          <w:tcPr>
            <w:tcW w:w="1918" w:type="pct"/>
            <w:vAlign w:val="center"/>
          </w:tcPr>
          <w:p w14:paraId="152B97FE"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Por el cual se reglamenta la Parte III del Libro II del Decreto – Ley 2811 de 1974 De las aguas no marítimas y parcialmente la Ley 23 de 1973. Parcialmente Derogado Modificado por el decreto 2858 de 1981.</w:t>
            </w:r>
          </w:p>
        </w:tc>
      </w:tr>
      <w:tr w:rsidR="001136BC" w:rsidRPr="006E3119" w14:paraId="02C934A9"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7FBEF533"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t>Decreto 2858 de 1981</w:t>
            </w:r>
          </w:p>
        </w:tc>
        <w:tc>
          <w:tcPr>
            <w:tcW w:w="913" w:type="pct"/>
            <w:vAlign w:val="center"/>
          </w:tcPr>
          <w:p w14:paraId="5BD1959E"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rPr>
              <w:t>Presidente de la República de Colombia</w:t>
            </w:r>
          </w:p>
        </w:tc>
        <w:tc>
          <w:tcPr>
            <w:tcW w:w="1318" w:type="pct"/>
            <w:vAlign w:val="center"/>
          </w:tcPr>
          <w:p w14:paraId="1265C46A"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Agua</w:t>
            </w:r>
          </w:p>
        </w:tc>
        <w:tc>
          <w:tcPr>
            <w:tcW w:w="1918" w:type="pct"/>
            <w:vAlign w:val="center"/>
          </w:tcPr>
          <w:p w14:paraId="652CCD34"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Por el cual se reglamenta parcialmente el Artículo 56 del Decreto-Ley 2811 de 1974 y se modifica el Decreto 1541 de 1978.</w:t>
            </w:r>
          </w:p>
        </w:tc>
      </w:tr>
      <w:tr w:rsidR="001136BC" w:rsidRPr="006E3119" w14:paraId="1C28C4EF"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7BF5F907"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t xml:space="preserve">Decreto 3102 de </w:t>
            </w:r>
            <w:r w:rsidRPr="006E3119">
              <w:rPr>
                <w:rFonts w:asciiTheme="majorHAnsi" w:hAnsiTheme="majorHAnsi" w:cs="Tahoma"/>
                <w:lang w:val="es-ES"/>
              </w:rPr>
              <w:lastRenderedPageBreak/>
              <w:t>1997</w:t>
            </w:r>
          </w:p>
        </w:tc>
        <w:tc>
          <w:tcPr>
            <w:tcW w:w="913" w:type="pct"/>
            <w:vAlign w:val="center"/>
          </w:tcPr>
          <w:p w14:paraId="265F863F"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rPr>
              <w:lastRenderedPageBreak/>
              <w:t xml:space="preserve">Presidente de la </w:t>
            </w:r>
            <w:r w:rsidRPr="006E3119">
              <w:rPr>
                <w:rFonts w:asciiTheme="majorHAnsi" w:hAnsiTheme="majorHAnsi"/>
              </w:rPr>
              <w:lastRenderedPageBreak/>
              <w:t>República de Colombia</w:t>
            </w:r>
          </w:p>
        </w:tc>
        <w:tc>
          <w:tcPr>
            <w:tcW w:w="1318" w:type="pct"/>
            <w:vAlign w:val="center"/>
          </w:tcPr>
          <w:p w14:paraId="39ADDD4D"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lastRenderedPageBreak/>
              <w:t>Agua</w:t>
            </w:r>
          </w:p>
        </w:tc>
        <w:tc>
          <w:tcPr>
            <w:tcW w:w="1918" w:type="pct"/>
            <w:vAlign w:val="center"/>
          </w:tcPr>
          <w:p w14:paraId="5E0FB893" w14:textId="5AECE439"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 xml:space="preserve">Por el cual se reglamenta el artículo 15 de la Ley 373 de </w:t>
            </w:r>
            <w:r w:rsidRPr="006E3119">
              <w:rPr>
                <w:rFonts w:asciiTheme="majorHAnsi" w:hAnsiTheme="majorHAnsi" w:cs="Tahoma"/>
                <w:lang w:val="es-ES"/>
              </w:rPr>
              <w:lastRenderedPageBreak/>
              <w:t>1997 en relación con la instalación de equipos, sistemas e implementos de bajo consumo de agua.</w:t>
            </w:r>
          </w:p>
        </w:tc>
      </w:tr>
      <w:tr w:rsidR="001136BC" w:rsidRPr="006E3119" w14:paraId="1B8DC0CF"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6317BD05"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lastRenderedPageBreak/>
              <w:t>Decreto 475 de 1998</w:t>
            </w:r>
          </w:p>
        </w:tc>
        <w:tc>
          <w:tcPr>
            <w:tcW w:w="913" w:type="pct"/>
            <w:vAlign w:val="center"/>
          </w:tcPr>
          <w:p w14:paraId="20BB4B80"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rPr>
              <w:t>Presidente de la República de Colombia</w:t>
            </w:r>
          </w:p>
        </w:tc>
        <w:tc>
          <w:tcPr>
            <w:tcW w:w="1318" w:type="pct"/>
            <w:vAlign w:val="center"/>
          </w:tcPr>
          <w:p w14:paraId="4C4C2971"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Agua</w:t>
            </w:r>
          </w:p>
        </w:tc>
        <w:tc>
          <w:tcPr>
            <w:tcW w:w="1918" w:type="pct"/>
            <w:vAlign w:val="center"/>
          </w:tcPr>
          <w:p w14:paraId="20DEB9E1" w14:textId="4CFC3878"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Por el cual se expiden normas técnicas de calidad del agua potable.</w:t>
            </w:r>
          </w:p>
        </w:tc>
      </w:tr>
      <w:tr w:rsidR="001136BC" w:rsidRPr="006E3119" w14:paraId="43475C39"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282A9766"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t>Decreto 1729 de 2002</w:t>
            </w:r>
          </w:p>
        </w:tc>
        <w:tc>
          <w:tcPr>
            <w:tcW w:w="913" w:type="pct"/>
            <w:vAlign w:val="center"/>
          </w:tcPr>
          <w:p w14:paraId="04FEE180"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rPr>
              <w:t>Presidente de la República de Colombia</w:t>
            </w:r>
          </w:p>
        </w:tc>
        <w:tc>
          <w:tcPr>
            <w:tcW w:w="1318" w:type="pct"/>
            <w:vAlign w:val="center"/>
          </w:tcPr>
          <w:p w14:paraId="411D9CE1"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Agua</w:t>
            </w:r>
          </w:p>
        </w:tc>
        <w:tc>
          <w:tcPr>
            <w:tcW w:w="1918" w:type="pct"/>
            <w:vAlign w:val="center"/>
          </w:tcPr>
          <w:p w14:paraId="2818321D"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Por el cual se reglamenta la Parte XIII, Título 2, Capítulo III del Decreto-ley 2811 de 1974 sobre cuencas hidrográficas y parcialmente el numeral 12 del artículo 5° de la Ley 99 de 1993 y se dictan otras disposiciones.</w:t>
            </w:r>
          </w:p>
        </w:tc>
      </w:tr>
      <w:tr w:rsidR="001136BC" w:rsidRPr="006E3119" w14:paraId="26B67412"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23A9E0CF"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t>Decreto 155 de 2004</w:t>
            </w:r>
          </w:p>
        </w:tc>
        <w:tc>
          <w:tcPr>
            <w:tcW w:w="913" w:type="pct"/>
            <w:vAlign w:val="center"/>
          </w:tcPr>
          <w:p w14:paraId="47222078"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rPr>
              <w:t>Presidente de la República de Colombia</w:t>
            </w:r>
          </w:p>
        </w:tc>
        <w:tc>
          <w:tcPr>
            <w:tcW w:w="1318" w:type="pct"/>
            <w:vAlign w:val="center"/>
          </w:tcPr>
          <w:p w14:paraId="03446913"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Agua</w:t>
            </w:r>
          </w:p>
        </w:tc>
        <w:tc>
          <w:tcPr>
            <w:tcW w:w="1918" w:type="pct"/>
            <w:vAlign w:val="center"/>
          </w:tcPr>
          <w:p w14:paraId="727FAA55" w14:textId="030F44AA"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Por el cual se reglamenta el artículo 43 de la Ley 99 de 1993 sobre tasas por utilización de aguas y se adoptan otras disposiciones.</w:t>
            </w:r>
          </w:p>
        </w:tc>
      </w:tr>
      <w:tr w:rsidR="001136BC" w:rsidRPr="006E3119" w14:paraId="55B3B9D9"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408FA464"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Calibri"/>
                <w:lang w:val="es-ES"/>
              </w:rPr>
              <w:t>DECRETO 2667 DE 2012</w:t>
            </w:r>
          </w:p>
        </w:tc>
        <w:tc>
          <w:tcPr>
            <w:tcW w:w="913" w:type="pct"/>
            <w:vAlign w:val="center"/>
          </w:tcPr>
          <w:p w14:paraId="61A25F9A"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rPr>
              <w:t>Presidente de la República de Colombia</w:t>
            </w:r>
          </w:p>
        </w:tc>
        <w:tc>
          <w:tcPr>
            <w:tcW w:w="1318" w:type="pct"/>
            <w:vAlign w:val="center"/>
          </w:tcPr>
          <w:p w14:paraId="2D3A7788"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Agua</w:t>
            </w:r>
          </w:p>
        </w:tc>
        <w:tc>
          <w:tcPr>
            <w:tcW w:w="1918" w:type="pct"/>
            <w:vAlign w:val="center"/>
          </w:tcPr>
          <w:p w14:paraId="3708550E"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Calibri"/>
                <w:lang w:val="es-ES"/>
              </w:rPr>
              <w:t>por el cual se reglamenta la tasa retributiva por la utilización directa e indirecta del agua como receptor de los vertimientos puntuales, y se toman otras determinaciones</w:t>
            </w:r>
          </w:p>
        </w:tc>
      </w:tr>
      <w:tr w:rsidR="001136BC" w:rsidRPr="006E3119" w14:paraId="7FD2A9DC"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6AEDA9C6"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t>Decreto 4742 de 2005</w:t>
            </w:r>
          </w:p>
        </w:tc>
        <w:tc>
          <w:tcPr>
            <w:tcW w:w="913" w:type="pct"/>
            <w:vAlign w:val="center"/>
          </w:tcPr>
          <w:p w14:paraId="3A96F901"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rPr>
              <w:t>Presidente de la República de Colombia</w:t>
            </w:r>
          </w:p>
        </w:tc>
        <w:tc>
          <w:tcPr>
            <w:tcW w:w="1318" w:type="pct"/>
            <w:vAlign w:val="center"/>
          </w:tcPr>
          <w:p w14:paraId="4CDB80BE"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Agua</w:t>
            </w:r>
          </w:p>
        </w:tc>
        <w:tc>
          <w:tcPr>
            <w:tcW w:w="1918" w:type="pct"/>
            <w:vAlign w:val="center"/>
          </w:tcPr>
          <w:p w14:paraId="1BE6C9A6" w14:textId="7BC9E4E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Por el cual se modifica el artículo 12 del Decreto 155 de 2004 mediante el cual se reglamenta el artículo 43 de la Ley 99 de 1993 sobre tasas por utilización de aguas.</w:t>
            </w:r>
          </w:p>
        </w:tc>
      </w:tr>
      <w:tr w:rsidR="001136BC" w:rsidRPr="006E3119" w14:paraId="7D227D3B"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4FCB64D7"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t>Decreto 1900 de 2006</w:t>
            </w:r>
          </w:p>
        </w:tc>
        <w:tc>
          <w:tcPr>
            <w:tcW w:w="913" w:type="pct"/>
            <w:vAlign w:val="center"/>
          </w:tcPr>
          <w:p w14:paraId="48E87920"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rPr>
              <w:t xml:space="preserve">Presidente de la República de </w:t>
            </w:r>
            <w:r w:rsidRPr="006E3119">
              <w:rPr>
                <w:rFonts w:asciiTheme="majorHAnsi" w:hAnsiTheme="majorHAnsi"/>
              </w:rPr>
              <w:lastRenderedPageBreak/>
              <w:t>Colombia</w:t>
            </w:r>
          </w:p>
        </w:tc>
        <w:tc>
          <w:tcPr>
            <w:tcW w:w="1318" w:type="pct"/>
            <w:vAlign w:val="center"/>
          </w:tcPr>
          <w:p w14:paraId="197BA57B"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lastRenderedPageBreak/>
              <w:t>Agua</w:t>
            </w:r>
          </w:p>
        </w:tc>
        <w:tc>
          <w:tcPr>
            <w:tcW w:w="1918" w:type="pct"/>
            <w:vAlign w:val="center"/>
          </w:tcPr>
          <w:p w14:paraId="378825E4" w14:textId="0B5F6623"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 xml:space="preserve">Por el cual se reglamenta el parágrafo del artículo 43 de la ley 99 de 1993 y se dictan </w:t>
            </w:r>
            <w:r w:rsidRPr="006E3119">
              <w:rPr>
                <w:rFonts w:asciiTheme="majorHAnsi" w:hAnsiTheme="majorHAnsi" w:cs="Tahoma"/>
                <w:lang w:val="es-ES"/>
              </w:rPr>
              <w:lastRenderedPageBreak/>
              <w:t>otras disposiciones.</w:t>
            </w:r>
          </w:p>
        </w:tc>
      </w:tr>
      <w:tr w:rsidR="001136BC" w:rsidRPr="006E3119" w14:paraId="7D8B2E10"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2F2B45BB"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lastRenderedPageBreak/>
              <w:t>Decreto 1575 de 2007</w:t>
            </w:r>
          </w:p>
        </w:tc>
        <w:tc>
          <w:tcPr>
            <w:tcW w:w="913" w:type="pct"/>
            <w:vAlign w:val="center"/>
          </w:tcPr>
          <w:p w14:paraId="2A1EF62B"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rPr>
              <w:t>Presidente de la República de Colombia</w:t>
            </w:r>
          </w:p>
        </w:tc>
        <w:tc>
          <w:tcPr>
            <w:tcW w:w="1318" w:type="pct"/>
            <w:vAlign w:val="center"/>
          </w:tcPr>
          <w:p w14:paraId="00D6A44B"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Agua</w:t>
            </w:r>
          </w:p>
        </w:tc>
        <w:tc>
          <w:tcPr>
            <w:tcW w:w="1918" w:type="pct"/>
            <w:vAlign w:val="center"/>
          </w:tcPr>
          <w:p w14:paraId="45698E76" w14:textId="65DE0CA0"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Por el cual se establece el Sistema para la Protección y Control de la Calidad del Agua para Consumo Humano.</w:t>
            </w:r>
          </w:p>
        </w:tc>
      </w:tr>
      <w:tr w:rsidR="001136BC" w:rsidRPr="006E3119" w14:paraId="05BE99DA"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5F732860"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t>Decreto 1324 de 2007</w:t>
            </w:r>
          </w:p>
        </w:tc>
        <w:tc>
          <w:tcPr>
            <w:tcW w:w="913" w:type="pct"/>
            <w:vAlign w:val="center"/>
          </w:tcPr>
          <w:p w14:paraId="5FE0E1C9"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rPr>
              <w:t>Presidente de la República de Colombia</w:t>
            </w:r>
          </w:p>
        </w:tc>
        <w:tc>
          <w:tcPr>
            <w:tcW w:w="1318" w:type="pct"/>
            <w:vAlign w:val="center"/>
          </w:tcPr>
          <w:p w14:paraId="5142BFF9"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Agua</w:t>
            </w:r>
          </w:p>
        </w:tc>
        <w:tc>
          <w:tcPr>
            <w:tcW w:w="1918" w:type="pct"/>
            <w:vAlign w:val="center"/>
          </w:tcPr>
          <w:p w14:paraId="08CB9923" w14:textId="12975402"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Por el cual se crea el Registro de Usuarios del Recurso Hídrico y se dictan otras disposiciones.</w:t>
            </w:r>
          </w:p>
        </w:tc>
      </w:tr>
      <w:tr w:rsidR="001136BC" w:rsidRPr="006E3119" w14:paraId="365900DB"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7C20F444"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t>Decreto 3930 de 2010</w:t>
            </w:r>
          </w:p>
        </w:tc>
        <w:tc>
          <w:tcPr>
            <w:tcW w:w="913" w:type="pct"/>
            <w:vAlign w:val="center"/>
          </w:tcPr>
          <w:p w14:paraId="1747DE20"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rPr>
              <w:t>Presidente de la República de Colombia</w:t>
            </w:r>
          </w:p>
        </w:tc>
        <w:tc>
          <w:tcPr>
            <w:tcW w:w="1318" w:type="pct"/>
            <w:vAlign w:val="center"/>
          </w:tcPr>
          <w:p w14:paraId="3B212A32"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Agua</w:t>
            </w:r>
          </w:p>
        </w:tc>
        <w:tc>
          <w:tcPr>
            <w:tcW w:w="1918" w:type="pct"/>
            <w:vAlign w:val="center"/>
          </w:tcPr>
          <w:p w14:paraId="025C9F54" w14:textId="527E8A32"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Por el cual se reglamenta parcialmente el Título I de la Ley 9ª de 1979, así como el Capítulo II del Título VI –Parte III- Libro II del Decreto-ley 2811 de 1974 en cuanto a usos del agua y residuos líquidos y se dictan otras disposiciones.</w:t>
            </w:r>
          </w:p>
        </w:tc>
      </w:tr>
      <w:tr w:rsidR="001136BC" w:rsidRPr="006E3119" w14:paraId="09C95B91"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0F8292E7" w14:textId="77777777" w:rsidR="001136BC" w:rsidRPr="006E3119" w:rsidRDefault="001136BC" w:rsidP="001136BC">
            <w:pPr>
              <w:pStyle w:val="Estilo1Tabla"/>
              <w:rPr>
                <w:rFonts w:asciiTheme="majorHAnsi" w:hAnsiTheme="majorHAnsi" w:cs="Tahoma"/>
                <w:lang w:val="es-ES"/>
              </w:rPr>
            </w:pPr>
            <w:r w:rsidRPr="006E3119">
              <w:rPr>
                <w:rFonts w:asciiTheme="majorHAnsi" w:hAnsiTheme="majorHAnsi" w:cs="Tahoma"/>
                <w:lang w:val="es-ES"/>
              </w:rPr>
              <w:t>Decreto 4728 de 2010</w:t>
            </w:r>
          </w:p>
        </w:tc>
        <w:tc>
          <w:tcPr>
            <w:tcW w:w="913" w:type="pct"/>
            <w:vAlign w:val="center"/>
          </w:tcPr>
          <w:p w14:paraId="1F4A5B05"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Presidente de la República de Colombia</w:t>
            </w:r>
          </w:p>
        </w:tc>
        <w:tc>
          <w:tcPr>
            <w:tcW w:w="1318" w:type="pct"/>
            <w:vAlign w:val="center"/>
          </w:tcPr>
          <w:p w14:paraId="0292A404"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Agua</w:t>
            </w:r>
          </w:p>
        </w:tc>
        <w:tc>
          <w:tcPr>
            <w:tcW w:w="1918" w:type="pct"/>
            <w:vAlign w:val="center"/>
          </w:tcPr>
          <w:p w14:paraId="4EAACEB9"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Por el cual se modifica parcialmente el Decreto 3930 de 2010.</w:t>
            </w:r>
          </w:p>
        </w:tc>
      </w:tr>
      <w:tr w:rsidR="001136BC" w:rsidRPr="006E3119" w14:paraId="531A4063"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0CCA7151" w14:textId="77777777" w:rsidR="001136BC" w:rsidRPr="006E3119" w:rsidRDefault="001136BC" w:rsidP="001136BC">
            <w:pPr>
              <w:pStyle w:val="Estilo1Tabla"/>
              <w:rPr>
                <w:rFonts w:asciiTheme="majorHAnsi" w:hAnsiTheme="majorHAnsi" w:cs="Tahoma"/>
                <w:lang w:val="es-ES"/>
              </w:rPr>
            </w:pPr>
            <w:r w:rsidRPr="006E3119">
              <w:rPr>
                <w:rFonts w:asciiTheme="majorHAnsi" w:hAnsiTheme="majorHAnsi" w:cs="Tahoma"/>
                <w:lang w:val="es-ES"/>
              </w:rPr>
              <w:t>Resolución 2115 de 2007</w:t>
            </w:r>
          </w:p>
        </w:tc>
        <w:tc>
          <w:tcPr>
            <w:tcW w:w="913" w:type="pct"/>
            <w:vAlign w:val="center"/>
          </w:tcPr>
          <w:p w14:paraId="4D69E746"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Ministerio de la Protección Social y de Ambiente, Vivienda y Desarrollo Territorial</w:t>
            </w:r>
          </w:p>
        </w:tc>
        <w:tc>
          <w:tcPr>
            <w:tcW w:w="1318" w:type="pct"/>
            <w:vAlign w:val="center"/>
          </w:tcPr>
          <w:p w14:paraId="72DA40C4"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Agua</w:t>
            </w:r>
          </w:p>
        </w:tc>
        <w:tc>
          <w:tcPr>
            <w:tcW w:w="1918" w:type="pct"/>
            <w:vAlign w:val="center"/>
          </w:tcPr>
          <w:p w14:paraId="39F3A553" w14:textId="5B88863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Por medio de la cual se señalan características, instrumentos básicos y frecuencias del sistema de control y vigilancia para la calidad del agua para consumo humano</w:t>
            </w:r>
          </w:p>
        </w:tc>
      </w:tr>
      <w:tr w:rsidR="001136BC" w:rsidRPr="006E3119" w14:paraId="035DEB6C"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3124EAA3" w14:textId="77777777" w:rsidR="001136BC" w:rsidRPr="006E3119" w:rsidRDefault="001136BC" w:rsidP="001136BC">
            <w:pPr>
              <w:pStyle w:val="Estilo1Tabla"/>
              <w:rPr>
                <w:rFonts w:asciiTheme="majorHAnsi" w:hAnsiTheme="majorHAnsi"/>
              </w:rPr>
            </w:pPr>
            <w:r w:rsidRPr="006E3119">
              <w:rPr>
                <w:rFonts w:asciiTheme="majorHAnsi" w:hAnsiTheme="majorHAnsi"/>
              </w:rPr>
              <w:t>Ley 373 de 1997</w:t>
            </w:r>
          </w:p>
        </w:tc>
        <w:tc>
          <w:tcPr>
            <w:tcW w:w="913" w:type="pct"/>
            <w:vAlign w:val="center"/>
          </w:tcPr>
          <w:p w14:paraId="704A2C6E"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rPr>
              <w:t>Congreso de Colombia</w:t>
            </w:r>
          </w:p>
        </w:tc>
        <w:tc>
          <w:tcPr>
            <w:tcW w:w="1318" w:type="pct"/>
            <w:vAlign w:val="center"/>
          </w:tcPr>
          <w:p w14:paraId="68976128"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cs="Tahoma"/>
                <w:lang w:val="es-ES"/>
              </w:rPr>
              <w:t>Agua</w:t>
            </w:r>
          </w:p>
        </w:tc>
        <w:tc>
          <w:tcPr>
            <w:tcW w:w="1918" w:type="pct"/>
            <w:vAlign w:val="center"/>
          </w:tcPr>
          <w:p w14:paraId="12773CA3"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Por la cual se establece el programa para el uso eficiente y ahorro del agua, busca preservar la oferta hídrica a partir de la formulación de proyectos y acciones que deben adoptar los usuarios.</w:t>
            </w:r>
          </w:p>
        </w:tc>
      </w:tr>
      <w:tr w:rsidR="001136BC" w:rsidRPr="006E3119" w14:paraId="77A59F9B"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451D362C"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t xml:space="preserve">Decreto 948 </w:t>
            </w:r>
            <w:r w:rsidRPr="006E3119">
              <w:rPr>
                <w:rFonts w:asciiTheme="majorHAnsi" w:hAnsiTheme="majorHAnsi" w:cs="Tahoma"/>
                <w:lang w:val="es-ES"/>
              </w:rPr>
              <w:lastRenderedPageBreak/>
              <w:t>de 1995</w:t>
            </w:r>
          </w:p>
        </w:tc>
        <w:tc>
          <w:tcPr>
            <w:tcW w:w="913" w:type="pct"/>
            <w:vAlign w:val="center"/>
          </w:tcPr>
          <w:p w14:paraId="0CB408B5"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rPr>
              <w:lastRenderedPageBreak/>
              <w:t xml:space="preserve">Presidencia </w:t>
            </w:r>
            <w:r w:rsidRPr="006E3119">
              <w:rPr>
                <w:rFonts w:asciiTheme="majorHAnsi" w:hAnsiTheme="majorHAnsi"/>
              </w:rPr>
              <w:lastRenderedPageBreak/>
              <w:t>de la República de Colombia</w:t>
            </w:r>
          </w:p>
        </w:tc>
        <w:tc>
          <w:tcPr>
            <w:tcW w:w="1318" w:type="pct"/>
            <w:vAlign w:val="center"/>
          </w:tcPr>
          <w:p w14:paraId="71BECF9C"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lastRenderedPageBreak/>
              <w:t>Aire</w:t>
            </w:r>
          </w:p>
        </w:tc>
        <w:tc>
          <w:tcPr>
            <w:tcW w:w="1918" w:type="pct"/>
            <w:vAlign w:val="center"/>
          </w:tcPr>
          <w:p w14:paraId="402F74EE"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 xml:space="preserve">Por el cual se reglamentan </w:t>
            </w:r>
            <w:r w:rsidRPr="006E3119">
              <w:rPr>
                <w:rFonts w:asciiTheme="majorHAnsi" w:hAnsiTheme="majorHAnsi" w:cs="Tahoma"/>
                <w:lang w:val="es-ES"/>
              </w:rPr>
              <w:lastRenderedPageBreak/>
              <w:t>parcialmente: la Ley 23 de 1973, los artículos 33, 73, 74, 75 y 76 del Decreto-Ley 2811 de 1974, los artículos 41, 42, 43, 44, 45, 48 y 49 de la Ley 9 de 1979, y la Ley 99 de 1993, en relación con la prevención y control de la contaminación atmosférica y la protección de la calidad del aire. (Modificado Decreto 2107 de 1995).</w:t>
            </w:r>
          </w:p>
        </w:tc>
      </w:tr>
      <w:tr w:rsidR="001136BC" w:rsidRPr="006E3119" w14:paraId="72E99F9F"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27E8F2A6" w14:textId="77777777" w:rsidR="001136BC" w:rsidRPr="006E3119" w:rsidRDefault="001136BC" w:rsidP="001136BC">
            <w:pPr>
              <w:pStyle w:val="Estilo1Tabla"/>
              <w:rPr>
                <w:rFonts w:asciiTheme="majorHAnsi" w:hAnsiTheme="majorHAnsi"/>
              </w:rPr>
            </w:pPr>
            <w:r w:rsidRPr="006E3119">
              <w:rPr>
                <w:rFonts w:asciiTheme="majorHAnsi" w:hAnsiTheme="majorHAnsi"/>
              </w:rPr>
              <w:lastRenderedPageBreak/>
              <w:t>Resolución 909 de 2008</w:t>
            </w:r>
          </w:p>
        </w:tc>
        <w:tc>
          <w:tcPr>
            <w:tcW w:w="913" w:type="pct"/>
            <w:vAlign w:val="center"/>
          </w:tcPr>
          <w:p w14:paraId="2EB18F2A"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Ministerio de Ambiente Vivienda y Desarrollo Territorial.</w:t>
            </w:r>
          </w:p>
        </w:tc>
        <w:tc>
          <w:tcPr>
            <w:tcW w:w="1318" w:type="pct"/>
            <w:vAlign w:val="center"/>
          </w:tcPr>
          <w:p w14:paraId="6CCE1552"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Aire</w:t>
            </w:r>
          </w:p>
        </w:tc>
        <w:tc>
          <w:tcPr>
            <w:tcW w:w="1918" w:type="pct"/>
            <w:vAlign w:val="center"/>
          </w:tcPr>
          <w:p w14:paraId="3914ED8A"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rPr>
              <w:t>Por la cual se establecen las normas y estándares de emisión admisibles de contaminantes a la atmosfera por fuentes fijas y se dictan otras disposiciones</w:t>
            </w:r>
          </w:p>
        </w:tc>
      </w:tr>
      <w:tr w:rsidR="001136BC" w:rsidRPr="006E3119" w14:paraId="5CEA2335"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079D8476" w14:textId="77777777" w:rsidR="001136BC" w:rsidRPr="006E3119" w:rsidRDefault="001136BC" w:rsidP="001136BC">
            <w:pPr>
              <w:pStyle w:val="Estilo1Tabla"/>
              <w:rPr>
                <w:rFonts w:asciiTheme="majorHAnsi" w:hAnsiTheme="majorHAnsi"/>
              </w:rPr>
            </w:pPr>
            <w:r w:rsidRPr="006E3119">
              <w:rPr>
                <w:rFonts w:asciiTheme="majorHAnsi" w:hAnsiTheme="majorHAnsi"/>
              </w:rPr>
              <w:t>Resolución 601 de 2006</w:t>
            </w:r>
          </w:p>
        </w:tc>
        <w:tc>
          <w:tcPr>
            <w:tcW w:w="913" w:type="pct"/>
            <w:vAlign w:val="center"/>
          </w:tcPr>
          <w:p w14:paraId="40EF5359"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Ministerio de Ambiente Vivienda y Desarrollo Territorial.</w:t>
            </w:r>
          </w:p>
        </w:tc>
        <w:tc>
          <w:tcPr>
            <w:tcW w:w="1318" w:type="pct"/>
            <w:vAlign w:val="center"/>
          </w:tcPr>
          <w:p w14:paraId="385D44D0"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Aire</w:t>
            </w:r>
          </w:p>
        </w:tc>
        <w:tc>
          <w:tcPr>
            <w:tcW w:w="1918" w:type="pct"/>
            <w:vAlign w:val="center"/>
          </w:tcPr>
          <w:p w14:paraId="6D25C457"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Por medio de la cual se establece la Norma de Calidad del Aire o Nivel de Inmisión para todo el territorio nacional en condiciones de referencia.</w:t>
            </w:r>
          </w:p>
        </w:tc>
      </w:tr>
      <w:tr w:rsidR="001136BC" w:rsidRPr="006E3119" w14:paraId="138149BB"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1D558DC9" w14:textId="77777777" w:rsidR="001136BC" w:rsidRPr="006E3119" w:rsidRDefault="001136BC" w:rsidP="001136BC">
            <w:pPr>
              <w:pStyle w:val="Estilo1Tabla"/>
              <w:rPr>
                <w:rFonts w:asciiTheme="majorHAnsi" w:hAnsiTheme="majorHAnsi"/>
              </w:rPr>
            </w:pPr>
            <w:r w:rsidRPr="006E3119">
              <w:rPr>
                <w:rFonts w:asciiTheme="majorHAnsi" w:hAnsiTheme="majorHAnsi"/>
              </w:rPr>
              <w:t>Resolución 610 de 2010</w:t>
            </w:r>
          </w:p>
        </w:tc>
        <w:tc>
          <w:tcPr>
            <w:tcW w:w="913" w:type="pct"/>
            <w:vAlign w:val="center"/>
          </w:tcPr>
          <w:p w14:paraId="762D1036"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Ministerio de Ambiente Vivienda y Desarrollo Territorial.</w:t>
            </w:r>
          </w:p>
        </w:tc>
        <w:tc>
          <w:tcPr>
            <w:tcW w:w="1318" w:type="pct"/>
            <w:vAlign w:val="center"/>
          </w:tcPr>
          <w:p w14:paraId="39D3F0A9"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Aire</w:t>
            </w:r>
          </w:p>
        </w:tc>
        <w:tc>
          <w:tcPr>
            <w:tcW w:w="1918" w:type="pct"/>
            <w:vAlign w:val="center"/>
          </w:tcPr>
          <w:p w14:paraId="12C465C7"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Mediante la cual se modifica la Resolución 601 de 2006, la cual establece la Norma de Calidad del Aire o Nivel de Inmisión para todo el territorio nacional en condiciones de referencia, en cuanto a que modifica el Anexo 1, el artículo 4, el Artículo 5, el Artículo 6, el Artículo 8 y el Artículo 10.</w:t>
            </w:r>
          </w:p>
        </w:tc>
      </w:tr>
      <w:tr w:rsidR="001136BC" w:rsidRPr="006E3119" w14:paraId="1C2A74B7"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61F63484"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t>Decreto 2107 de 1995</w:t>
            </w:r>
          </w:p>
        </w:tc>
        <w:tc>
          <w:tcPr>
            <w:tcW w:w="913" w:type="pct"/>
            <w:vAlign w:val="center"/>
          </w:tcPr>
          <w:p w14:paraId="3D49A4E3"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Presidencia de la República de Colombia</w:t>
            </w:r>
          </w:p>
        </w:tc>
        <w:tc>
          <w:tcPr>
            <w:tcW w:w="1318" w:type="pct"/>
            <w:vAlign w:val="center"/>
          </w:tcPr>
          <w:p w14:paraId="4D4778BF"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Aire</w:t>
            </w:r>
          </w:p>
        </w:tc>
        <w:tc>
          <w:tcPr>
            <w:tcW w:w="1918" w:type="pct"/>
            <w:vAlign w:val="center"/>
          </w:tcPr>
          <w:p w14:paraId="49F020E3"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 xml:space="preserve">Por medio del cual se modifica parcialmente el Decreto 948 de 1995 que contiene el Reglamento de Protección y </w:t>
            </w:r>
            <w:r w:rsidRPr="006E3119">
              <w:rPr>
                <w:rFonts w:asciiTheme="majorHAnsi" w:hAnsiTheme="majorHAnsi" w:cs="Tahoma"/>
                <w:lang w:val="es-ES"/>
              </w:rPr>
              <w:lastRenderedPageBreak/>
              <w:t>Control de la Calidad del Aire. (Modificado Decreto 1552 de 2000).</w:t>
            </w:r>
          </w:p>
        </w:tc>
      </w:tr>
      <w:tr w:rsidR="001136BC" w:rsidRPr="006E3119" w14:paraId="1956B732"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23CC5890"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lastRenderedPageBreak/>
              <w:t>Decreto 1697 de 1997</w:t>
            </w:r>
          </w:p>
        </w:tc>
        <w:tc>
          <w:tcPr>
            <w:tcW w:w="913" w:type="pct"/>
            <w:vAlign w:val="center"/>
          </w:tcPr>
          <w:p w14:paraId="716E5C1C"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Presidencia de la República de Colombia</w:t>
            </w:r>
          </w:p>
        </w:tc>
        <w:tc>
          <w:tcPr>
            <w:tcW w:w="1318" w:type="pct"/>
            <w:vAlign w:val="center"/>
          </w:tcPr>
          <w:p w14:paraId="31D0892C"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Aire</w:t>
            </w:r>
          </w:p>
        </w:tc>
        <w:tc>
          <w:tcPr>
            <w:tcW w:w="1918" w:type="pct"/>
            <w:vAlign w:val="center"/>
          </w:tcPr>
          <w:p w14:paraId="282B1F26" w14:textId="1F91D4F5"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Por medio del cual se modifica parcialmente el decreto 948 de 1995, que contiene el reglamento de protección y control de la calidad del aire.</w:t>
            </w:r>
          </w:p>
        </w:tc>
      </w:tr>
      <w:tr w:rsidR="001136BC" w:rsidRPr="006E3119" w14:paraId="6698A20A"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2EBEAA18"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t>Decreto 1552 de 2000</w:t>
            </w:r>
          </w:p>
        </w:tc>
        <w:tc>
          <w:tcPr>
            <w:tcW w:w="913" w:type="pct"/>
            <w:vAlign w:val="center"/>
          </w:tcPr>
          <w:p w14:paraId="639025A5"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Presidencia de la República de Colombia</w:t>
            </w:r>
          </w:p>
        </w:tc>
        <w:tc>
          <w:tcPr>
            <w:tcW w:w="1318" w:type="pct"/>
            <w:vAlign w:val="center"/>
          </w:tcPr>
          <w:p w14:paraId="2C011D5C"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Aire</w:t>
            </w:r>
          </w:p>
        </w:tc>
        <w:tc>
          <w:tcPr>
            <w:tcW w:w="1918" w:type="pct"/>
            <w:vAlign w:val="center"/>
          </w:tcPr>
          <w:p w14:paraId="41D013E9" w14:textId="38A380D6"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Por el cual se modifica el artículo 38 del Decreto 948 de 1995, modificado por el artículo 3° del Decreto 2107 de 1995.</w:t>
            </w:r>
          </w:p>
        </w:tc>
      </w:tr>
      <w:tr w:rsidR="001136BC" w:rsidRPr="006E3119" w14:paraId="5E94D897"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088D5604"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t>Decreto 2622 de 2000</w:t>
            </w:r>
          </w:p>
        </w:tc>
        <w:tc>
          <w:tcPr>
            <w:tcW w:w="913" w:type="pct"/>
            <w:vAlign w:val="center"/>
          </w:tcPr>
          <w:p w14:paraId="31299F03"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Presidencia de la República de Colombia</w:t>
            </w:r>
          </w:p>
        </w:tc>
        <w:tc>
          <w:tcPr>
            <w:tcW w:w="1318" w:type="pct"/>
            <w:vAlign w:val="center"/>
          </w:tcPr>
          <w:p w14:paraId="24C5FB7A"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Aire</w:t>
            </w:r>
          </w:p>
        </w:tc>
        <w:tc>
          <w:tcPr>
            <w:tcW w:w="1918" w:type="pct"/>
            <w:vAlign w:val="center"/>
          </w:tcPr>
          <w:p w14:paraId="5A4D3270" w14:textId="739276AB"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Por medio del cual se modifica el artículo 40 del Decreto 948 de 1995, modificado por el artículo 2 del Decreto 1697 de 1997.</w:t>
            </w:r>
          </w:p>
        </w:tc>
      </w:tr>
      <w:tr w:rsidR="001136BC" w:rsidRPr="006E3119" w14:paraId="066285ED"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0F45F3E6"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t>Decreto 979 de 2006</w:t>
            </w:r>
          </w:p>
        </w:tc>
        <w:tc>
          <w:tcPr>
            <w:tcW w:w="913" w:type="pct"/>
            <w:vAlign w:val="center"/>
          </w:tcPr>
          <w:p w14:paraId="09AA6645"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Presidencia de la República de Colombia</w:t>
            </w:r>
          </w:p>
        </w:tc>
        <w:tc>
          <w:tcPr>
            <w:tcW w:w="1318" w:type="pct"/>
            <w:vAlign w:val="center"/>
          </w:tcPr>
          <w:p w14:paraId="692222E1"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Aire</w:t>
            </w:r>
          </w:p>
        </w:tc>
        <w:tc>
          <w:tcPr>
            <w:tcW w:w="1918" w:type="pct"/>
            <w:vAlign w:val="center"/>
          </w:tcPr>
          <w:p w14:paraId="5DA10C52" w14:textId="54DF71A9"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Por el cual se modifican los artículos 7, 10, 93, 94 y 108 del Decreto 948 de 1995.</w:t>
            </w:r>
          </w:p>
        </w:tc>
      </w:tr>
      <w:tr w:rsidR="001136BC" w:rsidRPr="006E3119" w14:paraId="7E424D31"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0CB88A4D"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t>Decreto 877 de 1976</w:t>
            </w:r>
          </w:p>
        </w:tc>
        <w:tc>
          <w:tcPr>
            <w:tcW w:w="913" w:type="pct"/>
            <w:vAlign w:val="center"/>
          </w:tcPr>
          <w:p w14:paraId="1E9E5E1A"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Presidencia de la República de Colombia</w:t>
            </w:r>
          </w:p>
        </w:tc>
        <w:tc>
          <w:tcPr>
            <w:tcW w:w="1318" w:type="pct"/>
            <w:vAlign w:val="center"/>
          </w:tcPr>
          <w:p w14:paraId="3C8CD2C7"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Aprovechamiento Forestal</w:t>
            </w:r>
          </w:p>
        </w:tc>
        <w:tc>
          <w:tcPr>
            <w:tcW w:w="1918" w:type="pct"/>
            <w:vAlign w:val="center"/>
          </w:tcPr>
          <w:p w14:paraId="017EF324"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Por el cual se señalan prioridades referentes a los diversos usos del recurso forestal, a su aprovechamiento y al otorgamiento de permisos y concesiones y se dictan otras disposiciones.</w:t>
            </w:r>
          </w:p>
        </w:tc>
      </w:tr>
      <w:tr w:rsidR="001136BC" w:rsidRPr="006E3119" w14:paraId="34D54887"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50985BF1"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t>Decreto 1791 de 1996</w:t>
            </w:r>
          </w:p>
        </w:tc>
        <w:tc>
          <w:tcPr>
            <w:tcW w:w="913" w:type="pct"/>
            <w:vAlign w:val="center"/>
          </w:tcPr>
          <w:p w14:paraId="000C1DC6"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Presidencia de la República de Colombia</w:t>
            </w:r>
          </w:p>
        </w:tc>
        <w:tc>
          <w:tcPr>
            <w:tcW w:w="1318" w:type="pct"/>
            <w:vAlign w:val="center"/>
          </w:tcPr>
          <w:p w14:paraId="6BDED3A6"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Aprovechamiento Forestal</w:t>
            </w:r>
          </w:p>
        </w:tc>
        <w:tc>
          <w:tcPr>
            <w:tcW w:w="1918" w:type="pct"/>
            <w:vAlign w:val="center"/>
          </w:tcPr>
          <w:p w14:paraId="5E6A7347"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Por medio del cual se establece el régimen de aprovechamiento forestal (Derogado parcialmente por el Decreto Nacional 1498 de 2008).</w:t>
            </w:r>
          </w:p>
        </w:tc>
      </w:tr>
      <w:tr w:rsidR="001136BC" w:rsidRPr="006E3119" w14:paraId="505B7802"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754C45CC"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t xml:space="preserve">Decreto 900 </w:t>
            </w:r>
            <w:r w:rsidRPr="006E3119">
              <w:rPr>
                <w:rFonts w:asciiTheme="majorHAnsi" w:hAnsiTheme="majorHAnsi" w:cs="Tahoma"/>
                <w:lang w:val="es-ES"/>
              </w:rPr>
              <w:lastRenderedPageBreak/>
              <w:t>de 1997</w:t>
            </w:r>
          </w:p>
        </w:tc>
        <w:tc>
          <w:tcPr>
            <w:tcW w:w="913" w:type="pct"/>
            <w:vAlign w:val="center"/>
          </w:tcPr>
          <w:p w14:paraId="0A1E8C63"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lastRenderedPageBreak/>
              <w:t xml:space="preserve">Presidencia </w:t>
            </w:r>
            <w:r w:rsidRPr="006E3119">
              <w:rPr>
                <w:rFonts w:asciiTheme="majorHAnsi" w:hAnsiTheme="majorHAnsi"/>
              </w:rPr>
              <w:lastRenderedPageBreak/>
              <w:t>de la República de Colombia</w:t>
            </w:r>
          </w:p>
        </w:tc>
        <w:tc>
          <w:tcPr>
            <w:tcW w:w="1318" w:type="pct"/>
            <w:vAlign w:val="center"/>
          </w:tcPr>
          <w:p w14:paraId="50FC6D62"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lastRenderedPageBreak/>
              <w:t xml:space="preserve">Aprovechamiento </w:t>
            </w:r>
            <w:r w:rsidRPr="006E3119">
              <w:rPr>
                <w:rFonts w:asciiTheme="majorHAnsi" w:hAnsiTheme="majorHAnsi" w:cs="Tahoma"/>
                <w:lang w:val="es-ES"/>
              </w:rPr>
              <w:lastRenderedPageBreak/>
              <w:t>Forestal</w:t>
            </w:r>
          </w:p>
        </w:tc>
        <w:tc>
          <w:tcPr>
            <w:tcW w:w="1918" w:type="pct"/>
            <w:vAlign w:val="center"/>
          </w:tcPr>
          <w:p w14:paraId="7EFD2403" w14:textId="1B183DD5"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lastRenderedPageBreak/>
              <w:t xml:space="preserve">Por el cual se reglamenta el </w:t>
            </w:r>
            <w:r w:rsidRPr="006E3119">
              <w:rPr>
                <w:rFonts w:asciiTheme="majorHAnsi" w:hAnsiTheme="majorHAnsi" w:cs="Tahoma"/>
                <w:lang w:val="es-ES"/>
              </w:rPr>
              <w:lastRenderedPageBreak/>
              <w:t>Certificado de incentivo forestal para conservación.</w:t>
            </w:r>
          </w:p>
        </w:tc>
      </w:tr>
      <w:tr w:rsidR="001136BC" w:rsidRPr="006E3119" w14:paraId="4E90CFE5"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6017B460"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lastRenderedPageBreak/>
              <w:t>Decreto 2803 de 2010</w:t>
            </w:r>
          </w:p>
        </w:tc>
        <w:tc>
          <w:tcPr>
            <w:tcW w:w="913" w:type="pct"/>
            <w:vAlign w:val="center"/>
          </w:tcPr>
          <w:p w14:paraId="086FA3F1"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Presidencia de la República de Colombia</w:t>
            </w:r>
          </w:p>
        </w:tc>
        <w:tc>
          <w:tcPr>
            <w:tcW w:w="1318" w:type="pct"/>
            <w:vAlign w:val="center"/>
          </w:tcPr>
          <w:p w14:paraId="3DF0F897"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Aprovechamiento Forestal</w:t>
            </w:r>
          </w:p>
        </w:tc>
        <w:tc>
          <w:tcPr>
            <w:tcW w:w="1918" w:type="pct"/>
            <w:vAlign w:val="center"/>
          </w:tcPr>
          <w:p w14:paraId="607DA0DB" w14:textId="0C08DB44"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Por el cual se reglamenta la Ley 1377 de 2010, sobre registro de cultivos forestales y sistemas agroforestales con fines comerciales, de plantaciones protectoras-productoras, la movilización de productos forestales de transformación primaria y se dictan otras disposiciones.</w:t>
            </w:r>
          </w:p>
        </w:tc>
      </w:tr>
      <w:tr w:rsidR="001136BC" w:rsidRPr="006E3119" w14:paraId="0C12EFD4"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248451F8" w14:textId="77777777" w:rsidR="001136BC" w:rsidRPr="006E3119" w:rsidRDefault="001136BC" w:rsidP="001136BC">
            <w:pPr>
              <w:pStyle w:val="Estilo1Tabla"/>
              <w:rPr>
                <w:rFonts w:asciiTheme="majorHAnsi" w:hAnsiTheme="majorHAnsi" w:cs="Tahoma"/>
                <w:lang w:val="es-ES"/>
              </w:rPr>
            </w:pPr>
            <w:r w:rsidRPr="006E3119">
              <w:rPr>
                <w:rFonts w:asciiTheme="majorHAnsi" w:hAnsiTheme="majorHAnsi" w:cs="Tahoma"/>
                <w:lang w:val="es-ES"/>
              </w:rPr>
              <w:t>Resolución 0801 de 1977</w:t>
            </w:r>
          </w:p>
        </w:tc>
        <w:tc>
          <w:tcPr>
            <w:tcW w:w="913" w:type="pct"/>
            <w:vAlign w:val="center"/>
          </w:tcPr>
          <w:p w14:paraId="03495F67"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INDERENA</w:t>
            </w:r>
          </w:p>
        </w:tc>
        <w:tc>
          <w:tcPr>
            <w:tcW w:w="1318" w:type="pct"/>
            <w:vAlign w:val="center"/>
          </w:tcPr>
          <w:p w14:paraId="30DDB0C2"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Flora</w:t>
            </w:r>
          </w:p>
        </w:tc>
        <w:tc>
          <w:tcPr>
            <w:tcW w:w="1918" w:type="pct"/>
            <w:vAlign w:val="center"/>
          </w:tcPr>
          <w:p w14:paraId="43D2E11D"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Veda de manera permanente en todo el territorio nacional, el aprovechamiento, comercialización y movilización de la especie y sus productos, y la declara como planta protegida.</w:t>
            </w:r>
          </w:p>
        </w:tc>
      </w:tr>
      <w:tr w:rsidR="001136BC" w:rsidRPr="006E3119" w14:paraId="3853A252"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4D8746C5" w14:textId="77777777" w:rsidR="001136BC" w:rsidRPr="006E3119" w:rsidRDefault="001136BC" w:rsidP="001136BC">
            <w:pPr>
              <w:pStyle w:val="Estilo1Tabla"/>
              <w:rPr>
                <w:rFonts w:asciiTheme="majorHAnsi" w:hAnsiTheme="majorHAnsi" w:cs="Tahoma"/>
                <w:lang w:val="es-ES"/>
              </w:rPr>
            </w:pPr>
            <w:r w:rsidRPr="006E3119">
              <w:rPr>
                <w:rFonts w:asciiTheme="majorHAnsi" w:hAnsiTheme="majorHAnsi" w:cs="Tahoma"/>
                <w:lang w:val="es-ES"/>
              </w:rPr>
              <w:t>Resolución 213 de 1977</w:t>
            </w:r>
          </w:p>
        </w:tc>
        <w:tc>
          <w:tcPr>
            <w:tcW w:w="913" w:type="pct"/>
            <w:vAlign w:val="center"/>
          </w:tcPr>
          <w:p w14:paraId="59B2DA97"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INDERENA</w:t>
            </w:r>
          </w:p>
        </w:tc>
        <w:tc>
          <w:tcPr>
            <w:tcW w:w="1318" w:type="pct"/>
            <w:vAlign w:val="center"/>
          </w:tcPr>
          <w:p w14:paraId="3D78C9B1"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Flora</w:t>
            </w:r>
          </w:p>
        </w:tc>
        <w:tc>
          <w:tcPr>
            <w:tcW w:w="1918" w:type="pct"/>
            <w:vAlign w:val="center"/>
          </w:tcPr>
          <w:p w14:paraId="5DDE6849"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Veda en todo el territorio nacional el aprovechamiento, transporte y comercialización de las especies, y las declara como plantas y productos protegidos. Se exceptúan de la veda los arbustos, arbolitos, cortezas, ramajes y demás productos de los cultivos de flores y de plantas explotadas comúnmente como ornamentales, procedentes de plantaciones artificiales en tierras de propiedad privada.</w:t>
            </w:r>
          </w:p>
        </w:tc>
      </w:tr>
      <w:tr w:rsidR="001136BC" w:rsidRPr="006E3119" w14:paraId="52609A08"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7B86E98B"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t xml:space="preserve">Decreto 2372 de </w:t>
            </w:r>
            <w:r w:rsidRPr="006E3119">
              <w:rPr>
                <w:rFonts w:asciiTheme="majorHAnsi" w:hAnsiTheme="majorHAnsi" w:cs="Tahoma"/>
                <w:lang w:val="es-ES"/>
              </w:rPr>
              <w:lastRenderedPageBreak/>
              <w:t>2010</w:t>
            </w:r>
          </w:p>
        </w:tc>
        <w:tc>
          <w:tcPr>
            <w:tcW w:w="913" w:type="pct"/>
            <w:vAlign w:val="center"/>
          </w:tcPr>
          <w:p w14:paraId="01BA7DD3"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lastRenderedPageBreak/>
              <w:t xml:space="preserve">Presidencia de la </w:t>
            </w:r>
            <w:r w:rsidRPr="006E3119">
              <w:rPr>
                <w:rFonts w:asciiTheme="majorHAnsi" w:hAnsiTheme="majorHAnsi"/>
              </w:rPr>
              <w:lastRenderedPageBreak/>
              <w:t>República de Colombia</w:t>
            </w:r>
          </w:p>
        </w:tc>
        <w:tc>
          <w:tcPr>
            <w:tcW w:w="1318" w:type="pct"/>
            <w:vAlign w:val="center"/>
          </w:tcPr>
          <w:p w14:paraId="6A79B2BC"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lastRenderedPageBreak/>
              <w:t>Áreas Protegidas</w:t>
            </w:r>
          </w:p>
        </w:tc>
        <w:tc>
          <w:tcPr>
            <w:tcW w:w="1918" w:type="pct"/>
            <w:vAlign w:val="center"/>
          </w:tcPr>
          <w:p w14:paraId="59CAC125" w14:textId="4AD06CBC"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 xml:space="preserve">Por el cual se reglamenta el Decreto-ley 2811 de 1974, la </w:t>
            </w:r>
            <w:r w:rsidRPr="006E3119">
              <w:rPr>
                <w:rFonts w:asciiTheme="majorHAnsi" w:hAnsiTheme="majorHAnsi" w:cs="Tahoma"/>
                <w:lang w:val="es-ES"/>
              </w:rPr>
              <w:lastRenderedPageBreak/>
              <w:t>Ley 99 de 1993, la Ley 165 de 1994 y el Decreto-ley 216 de 2003, en relación con el Sistema Nacional de Áreas Protegidas, las categorías de manejo que lo conforman y se dictan otras disposiciones.</w:t>
            </w:r>
          </w:p>
        </w:tc>
      </w:tr>
      <w:tr w:rsidR="001136BC" w:rsidRPr="006E3119" w14:paraId="7BF52ADF"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5F020CD5"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lastRenderedPageBreak/>
              <w:t>Decreto 622 de 1977</w:t>
            </w:r>
          </w:p>
        </w:tc>
        <w:tc>
          <w:tcPr>
            <w:tcW w:w="913" w:type="pct"/>
            <w:vAlign w:val="center"/>
          </w:tcPr>
          <w:p w14:paraId="6CB31EBE"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Presidencia de la República de Colombia</w:t>
            </w:r>
          </w:p>
        </w:tc>
        <w:tc>
          <w:tcPr>
            <w:tcW w:w="1318" w:type="pct"/>
            <w:vAlign w:val="center"/>
          </w:tcPr>
          <w:p w14:paraId="2EAF5749"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Parques Nacionales</w:t>
            </w:r>
          </w:p>
        </w:tc>
        <w:tc>
          <w:tcPr>
            <w:tcW w:w="1918" w:type="pct"/>
            <w:vAlign w:val="center"/>
          </w:tcPr>
          <w:p w14:paraId="17B45387"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Por el cual se reglamentan parcialmente el Capítulo V, Título II, parte Xlll, libro II del Decreto-ley 2811 de 1974 Sistema de Parques Nacionales, Ley 23 de 1973 y la Ley 2 de 1959. Derogado Parcialmente por el Decreto 302 de 2000 deroga el artículo 28.</w:t>
            </w:r>
          </w:p>
        </w:tc>
      </w:tr>
      <w:tr w:rsidR="001136BC" w:rsidRPr="006E3119" w14:paraId="1D9959AD"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077A9C22"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t>Decreto 1996 de 1999</w:t>
            </w:r>
          </w:p>
        </w:tc>
        <w:tc>
          <w:tcPr>
            <w:tcW w:w="913" w:type="pct"/>
            <w:vAlign w:val="center"/>
          </w:tcPr>
          <w:p w14:paraId="05C48638"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Presidencia de la República de Colombia</w:t>
            </w:r>
          </w:p>
        </w:tc>
        <w:tc>
          <w:tcPr>
            <w:tcW w:w="1318" w:type="pct"/>
            <w:vAlign w:val="center"/>
          </w:tcPr>
          <w:p w14:paraId="5F5DB8DB"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Parques Nacionales</w:t>
            </w:r>
          </w:p>
        </w:tc>
        <w:tc>
          <w:tcPr>
            <w:tcW w:w="1918" w:type="pct"/>
            <w:vAlign w:val="center"/>
          </w:tcPr>
          <w:p w14:paraId="29899156"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Por el cual se reglamentan los artículos 109 y 110 de la Ley 99 de 1993 sobre Reservas de la Sociedad Civil.</w:t>
            </w:r>
          </w:p>
        </w:tc>
      </w:tr>
      <w:tr w:rsidR="001136BC" w:rsidRPr="006E3119" w14:paraId="6E1559EF"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1F11F5A0"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t>Decreto 3572 de 2011</w:t>
            </w:r>
          </w:p>
        </w:tc>
        <w:tc>
          <w:tcPr>
            <w:tcW w:w="913" w:type="pct"/>
            <w:vAlign w:val="center"/>
          </w:tcPr>
          <w:p w14:paraId="0F08C24F"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Presidencia de la República de Colombia</w:t>
            </w:r>
          </w:p>
        </w:tc>
        <w:tc>
          <w:tcPr>
            <w:tcW w:w="1318" w:type="pct"/>
            <w:vAlign w:val="center"/>
          </w:tcPr>
          <w:p w14:paraId="5E13199A"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Parques Nacionales</w:t>
            </w:r>
          </w:p>
        </w:tc>
        <w:tc>
          <w:tcPr>
            <w:tcW w:w="1918" w:type="pct"/>
            <w:vAlign w:val="center"/>
          </w:tcPr>
          <w:p w14:paraId="1DCA1F09" w14:textId="38E84881"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Por el cual se crea una Unidad Administrativa Especial y se determinan sus objetivos, estructura y funciones.</w:t>
            </w:r>
          </w:p>
        </w:tc>
      </w:tr>
      <w:tr w:rsidR="001136BC" w:rsidRPr="006E3119" w14:paraId="1D653883"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44281278" w14:textId="77777777" w:rsidR="001136BC" w:rsidRPr="006E3119" w:rsidRDefault="001136BC" w:rsidP="001136BC">
            <w:pPr>
              <w:pStyle w:val="Estilo1Tabla"/>
              <w:rPr>
                <w:rFonts w:asciiTheme="majorHAnsi" w:hAnsiTheme="majorHAnsi" w:cs="Tahoma"/>
                <w:lang w:val="es-ES"/>
              </w:rPr>
            </w:pPr>
            <w:r w:rsidRPr="006E3119">
              <w:rPr>
                <w:rFonts w:asciiTheme="majorHAnsi" w:hAnsiTheme="majorHAnsi" w:cs="Tahoma"/>
                <w:lang w:val="es-ES"/>
              </w:rPr>
              <w:t>Ley 611 de 2000</w:t>
            </w:r>
          </w:p>
        </w:tc>
        <w:tc>
          <w:tcPr>
            <w:tcW w:w="913" w:type="pct"/>
            <w:vAlign w:val="center"/>
          </w:tcPr>
          <w:p w14:paraId="50596E1E"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Congreso de Colombia</w:t>
            </w:r>
          </w:p>
        </w:tc>
        <w:tc>
          <w:tcPr>
            <w:tcW w:w="1318" w:type="pct"/>
            <w:vAlign w:val="center"/>
          </w:tcPr>
          <w:p w14:paraId="11E25DA7"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Fauna</w:t>
            </w:r>
          </w:p>
        </w:tc>
        <w:tc>
          <w:tcPr>
            <w:tcW w:w="1918" w:type="pct"/>
            <w:vAlign w:val="center"/>
          </w:tcPr>
          <w:p w14:paraId="342F8099"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Por la cual se dictan normas para el manejo sostenible de especies de Fauna Silvestre y Acuática.</w:t>
            </w:r>
          </w:p>
        </w:tc>
      </w:tr>
      <w:tr w:rsidR="001136BC" w:rsidRPr="006E3119" w14:paraId="247C619C"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4F35C5A4" w14:textId="42325F65" w:rsidR="001136BC" w:rsidRPr="006E3119" w:rsidRDefault="001136BC" w:rsidP="001136BC">
            <w:pPr>
              <w:pStyle w:val="Estilo1Tabla"/>
              <w:rPr>
                <w:rFonts w:asciiTheme="majorHAnsi" w:hAnsiTheme="majorHAnsi" w:cs="Tahoma"/>
                <w:lang w:val="es-ES"/>
              </w:rPr>
            </w:pPr>
            <w:r w:rsidRPr="006E3119">
              <w:rPr>
                <w:rFonts w:asciiTheme="majorHAnsi" w:hAnsiTheme="majorHAnsi" w:cs="Tahoma"/>
                <w:lang w:val="es-ES"/>
              </w:rPr>
              <w:t>Decreto 1608 de 1978</w:t>
            </w:r>
          </w:p>
        </w:tc>
        <w:tc>
          <w:tcPr>
            <w:tcW w:w="913" w:type="pct"/>
            <w:vAlign w:val="center"/>
          </w:tcPr>
          <w:p w14:paraId="5CEC0C6D"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rPr>
              <w:t>Presidencia de la República de Colombia</w:t>
            </w:r>
          </w:p>
        </w:tc>
        <w:tc>
          <w:tcPr>
            <w:tcW w:w="1318" w:type="pct"/>
            <w:vAlign w:val="center"/>
          </w:tcPr>
          <w:p w14:paraId="66A5A85B"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Fauna</w:t>
            </w:r>
          </w:p>
        </w:tc>
        <w:tc>
          <w:tcPr>
            <w:tcW w:w="1918" w:type="pct"/>
            <w:vAlign w:val="center"/>
          </w:tcPr>
          <w:p w14:paraId="7C38A770"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Por el cual se reglamenta el Código Nacional de los Recursos Naturales Renovables y de Protección al Medio Ambiente y la Ley 23 de 1973 en materia de fauna silvestre</w:t>
            </w:r>
          </w:p>
        </w:tc>
      </w:tr>
      <w:tr w:rsidR="001136BC" w:rsidRPr="006E3119" w14:paraId="37CFC148"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52B96321" w14:textId="77777777" w:rsidR="001136BC" w:rsidRPr="006E3119" w:rsidRDefault="001136BC" w:rsidP="001136BC">
            <w:pPr>
              <w:pStyle w:val="Estilo1Tabla"/>
              <w:rPr>
                <w:rFonts w:asciiTheme="majorHAnsi" w:hAnsiTheme="majorHAnsi" w:cs="Tahoma"/>
                <w:lang w:val="es-ES"/>
              </w:rPr>
            </w:pPr>
            <w:r w:rsidRPr="006E3119">
              <w:rPr>
                <w:rFonts w:asciiTheme="majorHAnsi" w:hAnsiTheme="majorHAnsi" w:cs="Tahoma"/>
                <w:lang w:val="es-ES"/>
              </w:rPr>
              <w:t xml:space="preserve">Resolución </w:t>
            </w:r>
            <w:r w:rsidRPr="006E3119">
              <w:rPr>
                <w:rFonts w:asciiTheme="majorHAnsi" w:hAnsiTheme="majorHAnsi" w:cs="Tahoma"/>
                <w:lang w:val="es-ES"/>
              </w:rPr>
              <w:lastRenderedPageBreak/>
              <w:t>383 de 2010</w:t>
            </w:r>
          </w:p>
        </w:tc>
        <w:tc>
          <w:tcPr>
            <w:tcW w:w="913" w:type="pct"/>
            <w:vAlign w:val="center"/>
          </w:tcPr>
          <w:p w14:paraId="2D1CD171"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lastRenderedPageBreak/>
              <w:t xml:space="preserve">Ministerio de </w:t>
            </w:r>
            <w:r w:rsidRPr="006E3119">
              <w:rPr>
                <w:rFonts w:asciiTheme="majorHAnsi" w:hAnsiTheme="majorHAnsi"/>
              </w:rPr>
              <w:lastRenderedPageBreak/>
              <w:t>Ambiente, Vivienda y Desarrollo territorial</w:t>
            </w:r>
          </w:p>
        </w:tc>
        <w:tc>
          <w:tcPr>
            <w:tcW w:w="1318" w:type="pct"/>
            <w:vAlign w:val="center"/>
          </w:tcPr>
          <w:p w14:paraId="459B9778"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lastRenderedPageBreak/>
              <w:t>Fauna y Flora</w:t>
            </w:r>
          </w:p>
        </w:tc>
        <w:tc>
          <w:tcPr>
            <w:tcW w:w="1918" w:type="pct"/>
            <w:vAlign w:val="center"/>
          </w:tcPr>
          <w:p w14:paraId="7D0EB201"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 xml:space="preserve">Por la cual se declaran las </w:t>
            </w:r>
            <w:r w:rsidRPr="006E3119">
              <w:rPr>
                <w:rFonts w:asciiTheme="majorHAnsi" w:hAnsiTheme="majorHAnsi" w:cs="Tahoma"/>
                <w:lang w:val="es-ES"/>
              </w:rPr>
              <w:lastRenderedPageBreak/>
              <w:t>especies silvestres que se encuentran amenazadas en el territorio nacional y se toman otras determinaciones</w:t>
            </w:r>
          </w:p>
        </w:tc>
      </w:tr>
      <w:tr w:rsidR="001136BC" w:rsidRPr="006E3119" w14:paraId="0E9C0DB4"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3836B6CE" w14:textId="77777777" w:rsidR="001136BC" w:rsidRPr="006E3119" w:rsidRDefault="001136BC" w:rsidP="001136BC">
            <w:pPr>
              <w:pStyle w:val="Estilo1Tabla"/>
              <w:rPr>
                <w:rFonts w:asciiTheme="majorHAnsi" w:hAnsiTheme="majorHAnsi"/>
              </w:rPr>
            </w:pPr>
            <w:r w:rsidRPr="006E3119">
              <w:rPr>
                <w:rFonts w:asciiTheme="majorHAnsi" w:hAnsiTheme="majorHAnsi"/>
              </w:rPr>
              <w:lastRenderedPageBreak/>
              <w:t>Resolución 541 de 1994</w:t>
            </w:r>
          </w:p>
        </w:tc>
        <w:tc>
          <w:tcPr>
            <w:tcW w:w="913" w:type="pct"/>
            <w:vAlign w:val="center"/>
          </w:tcPr>
          <w:p w14:paraId="260FD9E6"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Ministerio de Ambiente Vivienda y Desarrollo Territorial</w:t>
            </w:r>
          </w:p>
        </w:tc>
        <w:tc>
          <w:tcPr>
            <w:tcW w:w="1318" w:type="pct"/>
            <w:vAlign w:val="center"/>
          </w:tcPr>
          <w:p w14:paraId="492716F5"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Suelo</w:t>
            </w:r>
          </w:p>
        </w:tc>
        <w:tc>
          <w:tcPr>
            <w:tcW w:w="1918" w:type="pct"/>
            <w:vAlign w:val="center"/>
          </w:tcPr>
          <w:p w14:paraId="7BA89D00"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Por la cual se regula el transporte, manejo y disposición de escombros.</w:t>
            </w:r>
          </w:p>
        </w:tc>
      </w:tr>
      <w:tr w:rsidR="001136BC" w:rsidRPr="006E3119" w14:paraId="6E832FE6"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13C659E2"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t>Decreto 605 de 1996</w:t>
            </w:r>
          </w:p>
        </w:tc>
        <w:tc>
          <w:tcPr>
            <w:tcW w:w="913" w:type="pct"/>
            <w:vAlign w:val="center"/>
          </w:tcPr>
          <w:p w14:paraId="3B72DC03"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Presidencia de la República de Colombia</w:t>
            </w:r>
          </w:p>
        </w:tc>
        <w:tc>
          <w:tcPr>
            <w:tcW w:w="1318" w:type="pct"/>
            <w:vAlign w:val="center"/>
          </w:tcPr>
          <w:p w14:paraId="406F3FAC"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Residuos</w:t>
            </w:r>
          </w:p>
        </w:tc>
        <w:tc>
          <w:tcPr>
            <w:tcW w:w="1918" w:type="pct"/>
            <w:vAlign w:val="center"/>
          </w:tcPr>
          <w:p w14:paraId="06EA887F"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Por el cual se reglamenta la Ley 142 de 1994 en relación con la prestación del servicio público domiciliario de aseo. Derogado por el Decreto 1713 de 2002, salvo el Capítulo I Título IV.</w:t>
            </w:r>
          </w:p>
        </w:tc>
      </w:tr>
      <w:tr w:rsidR="001136BC" w:rsidRPr="006E3119" w14:paraId="74BCB669"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39D17A80" w14:textId="77777777" w:rsidR="001136BC" w:rsidRPr="006E3119" w:rsidRDefault="001136BC" w:rsidP="001136BC">
            <w:pPr>
              <w:pStyle w:val="Estilo1Tabla"/>
              <w:rPr>
                <w:rFonts w:asciiTheme="majorHAnsi" w:hAnsiTheme="majorHAnsi" w:cs="Tahoma"/>
                <w:lang w:val="es-ES"/>
              </w:rPr>
            </w:pPr>
            <w:r w:rsidRPr="006E3119">
              <w:rPr>
                <w:rFonts w:asciiTheme="majorHAnsi" w:hAnsiTheme="majorHAnsi" w:cs="Tahoma"/>
                <w:lang w:val="es-ES"/>
              </w:rPr>
              <w:t>Decreto 2981 de 2013</w:t>
            </w:r>
          </w:p>
        </w:tc>
        <w:tc>
          <w:tcPr>
            <w:tcW w:w="913" w:type="pct"/>
            <w:vAlign w:val="center"/>
          </w:tcPr>
          <w:p w14:paraId="3455425D"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Presidencia de la República de Colombia</w:t>
            </w:r>
          </w:p>
        </w:tc>
        <w:tc>
          <w:tcPr>
            <w:tcW w:w="1318" w:type="pct"/>
            <w:vAlign w:val="center"/>
          </w:tcPr>
          <w:p w14:paraId="45DFB6A9"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Residuos</w:t>
            </w:r>
          </w:p>
        </w:tc>
        <w:tc>
          <w:tcPr>
            <w:tcW w:w="1918" w:type="pct"/>
            <w:vAlign w:val="center"/>
          </w:tcPr>
          <w:p w14:paraId="326F592C"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Por el cual se reglamenta la prestación del servicio público de aseo.</w:t>
            </w:r>
          </w:p>
        </w:tc>
      </w:tr>
      <w:tr w:rsidR="001136BC" w:rsidRPr="006E3119" w14:paraId="5C63CDC7"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06AEDAA6" w14:textId="77777777" w:rsidR="001136BC" w:rsidRPr="006E3119" w:rsidRDefault="001136BC" w:rsidP="001136BC">
            <w:pPr>
              <w:pStyle w:val="Estilo1Tabla"/>
              <w:rPr>
                <w:rFonts w:asciiTheme="majorHAnsi" w:hAnsiTheme="majorHAnsi" w:cs="Tahoma"/>
                <w:lang w:val="es-ES"/>
              </w:rPr>
            </w:pPr>
            <w:r w:rsidRPr="006E3119">
              <w:rPr>
                <w:rFonts w:asciiTheme="majorHAnsi" w:hAnsiTheme="majorHAnsi" w:cs="Tahoma"/>
                <w:lang w:val="es-ES"/>
              </w:rPr>
              <w:t>DECRETO 351 DE 2014</w:t>
            </w:r>
          </w:p>
        </w:tc>
        <w:tc>
          <w:tcPr>
            <w:tcW w:w="913" w:type="pct"/>
            <w:vAlign w:val="center"/>
          </w:tcPr>
          <w:p w14:paraId="7D06D98F"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Presidencia de la República de Colombia</w:t>
            </w:r>
          </w:p>
        </w:tc>
        <w:tc>
          <w:tcPr>
            <w:tcW w:w="1318" w:type="pct"/>
            <w:vAlign w:val="center"/>
          </w:tcPr>
          <w:p w14:paraId="0AD53931"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Residuos</w:t>
            </w:r>
          </w:p>
        </w:tc>
        <w:tc>
          <w:tcPr>
            <w:tcW w:w="1918" w:type="pct"/>
            <w:vAlign w:val="center"/>
          </w:tcPr>
          <w:p w14:paraId="30FFB231"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Por el cual se reglamenta la gestión integral de los residuos generados en la atención en salud y otras actividades.</w:t>
            </w:r>
          </w:p>
        </w:tc>
      </w:tr>
      <w:tr w:rsidR="001136BC" w:rsidRPr="006E3119" w14:paraId="56AF4216"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7BDA2C2C"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t>Decreto 1443 de 2004</w:t>
            </w:r>
          </w:p>
        </w:tc>
        <w:tc>
          <w:tcPr>
            <w:tcW w:w="913" w:type="pct"/>
            <w:vAlign w:val="center"/>
          </w:tcPr>
          <w:p w14:paraId="7BDD8EDD"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Presidencia de la República de Colombia</w:t>
            </w:r>
          </w:p>
        </w:tc>
        <w:tc>
          <w:tcPr>
            <w:tcW w:w="1318" w:type="pct"/>
            <w:vAlign w:val="center"/>
          </w:tcPr>
          <w:p w14:paraId="7DBEB04A"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Residuos</w:t>
            </w:r>
          </w:p>
        </w:tc>
        <w:tc>
          <w:tcPr>
            <w:tcW w:w="1918" w:type="pct"/>
            <w:vAlign w:val="center"/>
          </w:tcPr>
          <w:p w14:paraId="177DF867" w14:textId="21827A10"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Por el cual se reglamenta parcialmente el Decreto 2811 de 1974, la Ley 253 de 1996, y la Ley 430 de 1998 en relación con la prevención y control de la contaminación ambiental por el manejo de plaguicidas y desechos o residuos peligrosos provenientes de los mismos y se dictan otras disposiciones.</w:t>
            </w:r>
          </w:p>
        </w:tc>
      </w:tr>
      <w:tr w:rsidR="001136BC" w:rsidRPr="006E3119" w14:paraId="1FD4BE1B"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1C872873"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t>Decreto 838 de 2005</w:t>
            </w:r>
          </w:p>
        </w:tc>
        <w:tc>
          <w:tcPr>
            <w:tcW w:w="913" w:type="pct"/>
            <w:vAlign w:val="center"/>
          </w:tcPr>
          <w:p w14:paraId="0827912F"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 xml:space="preserve">Presidencia de la República de </w:t>
            </w:r>
            <w:r w:rsidRPr="006E3119">
              <w:rPr>
                <w:rFonts w:asciiTheme="majorHAnsi" w:hAnsiTheme="majorHAnsi"/>
              </w:rPr>
              <w:lastRenderedPageBreak/>
              <w:t>Colombia</w:t>
            </w:r>
          </w:p>
        </w:tc>
        <w:tc>
          <w:tcPr>
            <w:tcW w:w="1318" w:type="pct"/>
            <w:vAlign w:val="center"/>
          </w:tcPr>
          <w:p w14:paraId="70F95D89"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lastRenderedPageBreak/>
              <w:t>Residuos</w:t>
            </w:r>
          </w:p>
        </w:tc>
        <w:tc>
          <w:tcPr>
            <w:tcW w:w="1918" w:type="pct"/>
            <w:vAlign w:val="center"/>
          </w:tcPr>
          <w:p w14:paraId="29864A15" w14:textId="25917F85"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 xml:space="preserve">Por el cual se modifica el Decreto 1713 de 2002 sobre disposición final de residuos </w:t>
            </w:r>
            <w:r w:rsidRPr="006E3119">
              <w:rPr>
                <w:rFonts w:asciiTheme="majorHAnsi" w:hAnsiTheme="majorHAnsi" w:cs="Tahoma"/>
                <w:lang w:val="es-ES"/>
              </w:rPr>
              <w:lastRenderedPageBreak/>
              <w:t>sólidos y se dictan otras disposiciones.</w:t>
            </w:r>
          </w:p>
        </w:tc>
      </w:tr>
      <w:tr w:rsidR="001136BC" w:rsidRPr="006E3119" w14:paraId="66097542"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3F8DC74F"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lastRenderedPageBreak/>
              <w:t>Decreto 4741 de 2005</w:t>
            </w:r>
          </w:p>
        </w:tc>
        <w:tc>
          <w:tcPr>
            <w:tcW w:w="913" w:type="pct"/>
            <w:vAlign w:val="center"/>
          </w:tcPr>
          <w:p w14:paraId="3D23EFB3"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Presidencia de la República de Colombia</w:t>
            </w:r>
          </w:p>
        </w:tc>
        <w:tc>
          <w:tcPr>
            <w:tcW w:w="1318" w:type="pct"/>
            <w:vAlign w:val="center"/>
          </w:tcPr>
          <w:p w14:paraId="26AF833D"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Residuos</w:t>
            </w:r>
          </w:p>
        </w:tc>
        <w:tc>
          <w:tcPr>
            <w:tcW w:w="1918" w:type="pct"/>
            <w:vAlign w:val="center"/>
          </w:tcPr>
          <w:p w14:paraId="364A9380"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Por el cual se reglamenta parcialmente la prevención y el manejo de los residuos o desechos peligrosos generados en el marco de la gestión integral. Reglamentado por la Resolución 1406 de 2006 y la Resolución 1362 de 2007.</w:t>
            </w:r>
          </w:p>
        </w:tc>
      </w:tr>
      <w:tr w:rsidR="001136BC" w:rsidRPr="006E3119" w14:paraId="5D8C9228"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13E44410"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t>Decreto 3695 de 2009</w:t>
            </w:r>
          </w:p>
        </w:tc>
        <w:tc>
          <w:tcPr>
            <w:tcW w:w="913" w:type="pct"/>
            <w:vAlign w:val="center"/>
          </w:tcPr>
          <w:p w14:paraId="3713E08C"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Presidencia de la República de Colombia</w:t>
            </w:r>
          </w:p>
        </w:tc>
        <w:tc>
          <w:tcPr>
            <w:tcW w:w="1318" w:type="pct"/>
            <w:vAlign w:val="center"/>
          </w:tcPr>
          <w:p w14:paraId="109A2052"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Residuos</w:t>
            </w:r>
          </w:p>
        </w:tc>
        <w:tc>
          <w:tcPr>
            <w:tcW w:w="1918" w:type="pct"/>
            <w:vAlign w:val="center"/>
          </w:tcPr>
          <w:p w14:paraId="03D6ABE1" w14:textId="59D5E4A3"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Por medio del cual se reglamenta la Ley 1259 de 2008 y se dictan otras disposiciones.</w:t>
            </w:r>
          </w:p>
        </w:tc>
      </w:tr>
      <w:tr w:rsidR="001136BC" w:rsidRPr="006E3119" w14:paraId="7EF86BE4"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74CFE3F1"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t>Decreto 1594 de 1984</w:t>
            </w:r>
          </w:p>
        </w:tc>
        <w:tc>
          <w:tcPr>
            <w:tcW w:w="913" w:type="pct"/>
            <w:vAlign w:val="center"/>
          </w:tcPr>
          <w:p w14:paraId="66688577"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Presidencia de la República de Colombia</w:t>
            </w:r>
          </w:p>
        </w:tc>
        <w:tc>
          <w:tcPr>
            <w:tcW w:w="1318" w:type="pct"/>
            <w:vAlign w:val="center"/>
          </w:tcPr>
          <w:p w14:paraId="52D51C3E"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Vertimientos</w:t>
            </w:r>
          </w:p>
        </w:tc>
        <w:tc>
          <w:tcPr>
            <w:tcW w:w="1918" w:type="pct"/>
            <w:vAlign w:val="center"/>
          </w:tcPr>
          <w:p w14:paraId="54A95395" w14:textId="7DB11A73"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Por el cual se reglamenta parcialmente el título I de la ley 9 de 1979, así como el capítulo II del título VI –parte III- libro II y el título III de la parte III –libro I- del Decreto – ley 2811 de 1974 en cuanto a usos del agua y residuos líquidos.</w:t>
            </w:r>
          </w:p>
        </w:tc>
      </w:tr>
      <w:tr w:rsidR="001136BC" w:rsidRPr="006E3119" w14:paraId="0A74B80C"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1B501832"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t>Decreto 3930 de 2010</w:t>
            </w:r>
          </w:p>
        </w:tc>
        <w:tc>
          <w:tcPr>
            <w:tcW w:w="913" w:type="pct"/>
            <w:vAlign w:val="center"/>
          </w:tcPr>
          <w:p w14:paraId="6ABCEE22"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Presidencia de la República de Colombia</w:t>
            </w:r>
          </w:p>
        </w:tc>
        <w:tc>
          <w:tcPr>
            <w:tcW w:w="1318" w:type="pct"/>
            <w:vAlign w:val="center"/>
          </w:tcPr>
          <w:p w14:paraId="6D08827D"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Vertimientos</w:t>
            </w:r>
          </w:p>
        </w:tc>
        <w:tc>
          <w:tcPr>
            <w:tcW w:w="1918" w:type="pct"/>
            <w:vAlign w:val="center"/>
          </w:tcPr>
          <w:p w14:paraId="7A82E413"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Por el cual se reglamenta parcialmente el Título I de la Ley 9ª de 1979, así como el Capítulo II del Título VI –Parte III- Libro II del Decreto-ley 2811 de 1974 en cuanto a usos del agua y residuos líquidos y se dictan otras disposiciones. Modificado.</w:t>
            </w:r>
          </w:p>
        </w:tc>
      </w:tr>
      <w:tr w:rsidR="001136BC" w:rsidRPr="006E3119" w14:paraId="0ECD0ADD"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3AC563AD" w14:textId="77777777" w:rsidR="001136BC" w:rsidRPr="006E3119" w:rsidRDefault="001136BC" w:rsidP="001136BC">
            <w:pPr>
              <w:pStyle w:val="Estilo1Tabla"/>
              <w:rPr>
                <w:rFonts w:asciiTheme="majorHAnsi" w:hAnsiTheme="majorHAnsi" w:cs="Calibri"/>
                <w:lang w:val="es-ES"/>
              </w:rPr>
            </w:pPr>
            <w:r w:rsidRPr="006E3119">
              <w:rPr>
                <w:rFonts w:asciiTheme="majorHAnsi" w:hAnsiTheme="majorHAnsi" w:cs="Tahoma"/>
                <w:lang w:val="es-ES"/>
              </w:rPr>
              <w:t>Decreto 4728 de 2010</w:t>
            </w:r>
          </w:p>
        </w:tc>
        <w:tc>
          <w:tcPr>
            <w:tcW w:w="913" w:type="pct"/>
            <w:vAlign w:val="center"/>
          </w:tcPr>
          <w:p w14:paraId="418DA9FB"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Presidencia de la República de Colombia</w:t>
            </w:r>
          </w:p>
        </w:tc>
        <w:tc>
          <w:tcPr>
            <w:tcW w:w="1318" w:type="pct"/>
            <w:vAlign w:val="center"/>
          </w:tcPr>
          <w:p w14:paraId="72BEDC9F"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Vertimientos</w:t>
            </w:r>
          </w:p>
        </w:tc>
        <w:tc>
          <w:tcPr>
            <w:tcW w:w="1918" w:type="pct"/>
            <w:vAlign w:val="center"/>
          </w:tcPr>
          <w:p w14:paraId="1F22A2D2"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6E3119">
              <w:rPr>
                <w:rFonts w:asciiTheme="majorHAnsi" w:hAnsiTheme="majorHAnsi" w:cs="Tahoma"/>
                <w:lang w:val="es-ES"/>
              </w:rPr>
              <w:t>Por el cual se modifica parcialmente el Decreto 3930 de 2010.</w:t>
            </w:r>
          </w:p>
        </w:tc>
      </w:tr>
      <w:tr w:rsidR="001136BC" w:rsidRPr="006E3119" w14:paraId="7A0E6AFC"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6B267914" w14:textId="77777777" w:rsidR="001136BC" w:rsidRPr="006E3119" w:rsidRDefault="001136BC" w:rsidP="001136BC">
            <w:pPr>
              <w:pStyle w:val="Estilo1Tabla"/>
              <w:rPr>
                <w:rFonts w:asciiTheme="majorHAnsi" w:hAnsiTheme="majorHAnsi" w:cs="Tahoma"/>
                <w:lang w:val="es-ES"/>
              </w:rPr>
            </w:pPr>
            <w:r w:rsidRPr="006E3119">
              <w:rPr>
                <w:rFonts w:asciiTheme="majorHAnsi" w:hAnsiTheme="majorHAnsi" w:cs="Tahoma"/>
                <w:lang w:val="es-ES"/>
              </w:rPr>
              <w:lastRenderedPageBreak/>
              <w:t>Resolución 0631 de 2015</w:t>
            </w:r>
          </w:p>
        </w:tc>
        <w:tc>
          <w:tcPr>
            <w:tcW w:w="913" w:type="pct"/>
            <w:vAlign w:val="center"/>
          </w:tcPr>
          <w:p w14:paraId="3DFFE854"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Ministerio de Ambiente y Desarrollo Sostenible</w:t>
            </w:r>
          </w:p>
        </w:tc>
        <w:tc>
          <w:tcPr>
            <w:tcW w:w="1318" w:type="pct"/>
            <w:vAlign w:val="center"/>
          </w:tcPr>
          <w:p w14:paraId="1D80C64B"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Vertimientos</w:t>
            </w:r>
          </w:p>
        </w:tc>
        <w:tc>
          <w:tcPr>
            <w:tcW w:w="1918" w:type="pct"/>
            <w:vAlign w:val="center"/>
          </w:tcPr>
          <w:p w14:paraId="7043F4AC"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Por la cual se establecen los parámetros y los valores límites máximos permisibles en los vertimientos puntuales a cuerpos de agua superficiales y a los sistemas de alcantarillado público y se dictan otras disposiciones.</w:t>
            </w:r>
          </w:p>
        </w:tc>
      </w:tr>
      <w:tr w:rsidR="001136BC" w:rsidRPr="006E3119" w14:paraId="52342D24"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162B332B" w14:textId="77777777" w:rsidR="001136BC" w:rsidRPr="006E3119" w:rsidRDefault="001136BC" w:rsidP="001136BC">
            <w:pPr>
              <w:pStyle w:val="Estilo1Tabla"/>
              <w:rPr>
                <w:rFonts w:asciiTheme="majorHAnsi" w:hAnsiTheme="majorHAnsi"/>
              </w:rPr>
            </w:pPr>
            <w:r w:rsidRPr="006E3119">
              <w:rPr>
                <w:rFonts w:asciiTheme="majorHAnsi" w:hAnsiTheme="majorHAnsi"/>
              </w:rPr>
              <w:t>Decreto 321 de 1999</w:t>
            </w:r>
          </w:p>
        </w:tc>
        <w:tc>
          <w:tcPr>
            <w:tcW w:w="913" w:type="pct"/>
            <w:vAlign w:val="center"/>
          </w:tcPr>
          <w:p w14:paraId="1256C893"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Ministerio del interior</w:t>
            </w:r>
          </w:p>
        </w:tc>
        <w:tc>
          <w:tcPr>
            <w:tcW w:w="1318" w:type="pct"/>
            <w:vAlign w:val="center"/>
          </w:tcPr>
          <w:p w14:paraId="26595B9D"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Contingencias</w:t>
            </w:r>
          </w:p>
        </w:tc>
        <w:tc>
          <w:tcPr>
            <w:tcW w:w="1918" w:type="pct"/>
            <w:vAlign w:val="center"/>
          </w:tcPr>
          <w:p w14:paraId="4D1C4FF4"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Relacionado con el Plan Nacional de Contingencias contra derrames accidentales de hidrocarburos o cualquier otra sustancia nociva para la salud, en el sentido que en cada actividad a realizar se debe realizar una evaluación de las posibles contingencias que puedan presentarse y tomar las acciones correctivas o preventivas según sea del caso</w:t>
            </w:r>
          </w:p>
        </w:tc>
      </w:tr>
      <w:tr w:rsidR="001136BC" w:rsidRPr="006E3119" w14:paraId="1D583353"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36B48E54" w14:textId="77777777" w:rsidR="001136BC" w:rsidRPr="006E3119" w:rsidRDefault="001136BC" w:rsidP="001136BC">
            <w:pPr>
              <w:pStyle w:val="Estilo1Tabla"/>
              <w:rPr>
                <w:rFonts w:asciiTheme="majorHAnsi" w:hAnsiTheme="majorHAnsi"/>
              </w:rPr>
            </w:pPr>
            <w:r w:rsidRPr="006E3119">
              <w:rPr>
                <w:rFonts w:asciiTheme="majorHAnsi" w:hAnsiTheme="majorHAnsi"/>
              </w:rPr>
              <w:t>Resolución 2400 de 1979</w:t>
            </w:r>
          </w:p>
        </w:tc>
        <w:tc>
          <w:tcPr>
            <w:tcW w:w="913" w:type="pct"/>
            <w:vAlign w:val="center"/>
          </w:tcPr>
          <w:p w14:paraId="47C4F499"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Ministerio de Trabajo y Seguridad Social</w:t>
            </w:r>
          </w:p>
        </w:tc>
        <w:tc>
          <w:tcPr>
            <w:tcW w:w="1318" w:type="pct"/>
            <w:vAlign w:val="center"/>
          </w:tcPr>
          <w:p w14:paraId="69E86161"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Seguridad Industrial y salud ocupacional</w:t>
            </w:r>
          </w:p>
        </w:tc>
        <w:tc>
          <w:tcPr>
            <w:tcW w:w="1918" w:type="pct"/>
            <w:vAlign w:val="center"/>
          </w:tcPr>
          <w:p w14:paraId="12ECB13D"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Estatuto de seguridad industrial. Por lo cual se establecen algunas disposiciones sobre vivienda, higiene y seguridad en los establecimientos de trabajo</w:t>
            </w:r>
          </w:p>
        </w:tc>
      </w:tr>
      <w:tr w:rsidR="001136BC" w:rsidRPr="006E3119" w14:paraId="7AF2CD91"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5BB5B98A" w14:textId="77777777" w:rsidR="001136BC" w:rsidRPr="006E3119" w:rsidRDefault="001136BC" w:rsidP="001136BC">
            <w:pPr>
              <w:pStyle w:val="Estilo1Tabla"/>
              <w:rPr>
                <w:rFonts w:asciiTheme="majorHAnsi" w:hAnsiTheme="majorHAnsi"/>
              </w:rPr>
            </w:pPr>
            <w:r w:rsidRPr="006E3119">
              <w:rPr>
                <w:rFonts w:asciiTheme="majorHAnsi" w:hAnsiTheme="majorHAnsi"/>
              </w:rPr>
              <w:t>Decreto 614 de 1984</w:t>
            </w:r>
          </w:p>
        </w:tc>
        <w:tc>
          <w:tcPr>
            <w:tcW w:w="913" w:type="pct"/>
            <w:vAlign w:val="center"/>
          </w:tcPr>
          <w:p w14:paraId="659BBA6C"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Presidencia de la Republica</w:t>
            </w:r>
          </w:p>
        </w:tc>
        <w:tc>
          <w:tcPr>
            <w:tcW w:w="1318" w:type="pct"/>
            <w:vAlign w:val="center"/>
          </w:tcPr>
          <w:p w14:paraId="224BB287"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Seguridad Industrial y salud ocupacional</w:t>
            </w:r>
          </w:p>
        </w:tc>
        <w:tc>
          <w:tcPr>
            <w:tcW w:w="1918" w:type="pct"/>
            <w:vAlign w:val="center"/>
          </w:tcPr>
          <w:p w14:paraId="4D0CB118"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Se determinan las bases para la organización y administración de Salud Ocupacional en el país. El decreto 16/1997 deroga los artículos 36, 37, 38, 39 y 40 de este decreto</w:t>
            </w:r>
          </w:p>
        </w:tc>
      </w:tr>
      <w:tr w:rsidR="001136BC" w:rsidRPr="006E3119" w14:paraId="5CF58019"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4FC52A70" w14:textId="77777777" w:rsidR="001136BC" w:rsidRPr="006E3119" w:rsidRDefault="001136BC" w:rsidP="001136BC">
            <w:pPr>
              <w:pStyle w:val="Estilo1Tabla"/>
              <w:rPr>
                <w:rFonts w:asciiTheme="majorHAnsi" w:hAnsiTheme="majorHAnsi"/>
              </w:rPr>
            </w:pPr>
            <w:r w:rsidRPr="006E3119">
              <w:rPr>
                <w:rFonts w:asciiTheme="majorHAnsi" w:hAnsiTheme="majorHAnsi"/>
              </w:rPr>
              <w:t>Resolución 2013 de 1986</w:t>
            </w:r>
          </w:p>
        </w:tc>
        <w:tc>
          <w:tcPr>
            <w:tcW w:w="913" w:type="pct"/>
            <w:vAlign w:val="center"/>
          </w:tcPr>
          <w:p w14:paraId="59F9E0C7"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 xml:space="preserve">Ministerio de Trabajo y Seguridad Social y de </w:t>
            </w:r>
            <w:r w:rsidRPr="006E3119">
              <w:rPr>
                <w:rFonts w:asciiTheme="majorHAnsi" w:hAnsiTheme="majorHAnsi"/>
              </w:rPr>
              <w:lastRenderedPageBreak/>
              <w:t>salud</w:t>
            </w:r>
          </w:p>
        </w:tc>
        <w:tc>
          <w:tcPr>
            <w:tcW w:w="1318" w:type="pct"/>
            <w:vAlign w:val="center"/>
          </w:tcPr>
          <w:p w14:paraId="6231272E"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lastRenderedPageBreak/>
              <w:t>Seguridad Industrial y salud ocupacional</w:t>
            </w:r>
          </w:p>
        </w:tc>
        <w:tc>
          <w:tcPr>
            <w:tcW w:w="1918" w:type="pct"/>
            <w:vAlign w:val="center"/>
          </w:tcPr>
          <w:p w14:paraId="12B8F757"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 xml:space="preserve">Reglamenta la organización y funcionamiento de los Comités de Medicina, Higiene y Seguridad Industrial, hoy </w:t>
            </w:r>
            <w:r w:rsidRPr="006E3119">
              <w:rPr>
                <w:rFonts w:asciiTheme="majorHAnsi" w:hAnsiTheme="majorHAnsi" w:cs="Tahoma"/>
                <w:lang w:val="es-ES"/>
              </w:rPr>
              <w:lastRenderedPageBreak/>
              <w:t>Comité Paritario de Salud ocupacional</w:t>
            </w:r>
          </w:p>
        </w:tc>
      </w:tr>
      <w:tr w:rsidR="001136BC" w:rsidRPr="006E3119" w14:paraId="66CF836F"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51402176" w14:textId="77777777" w:rsidR="001136BC" w:rsidRPr="006E3119" w:rsidRDefault="001136BC" w:rsidP="001136BC">
            <w:pPr>
              <w:pStyle w:val="Estilo1Tabla"/>
              <w:rPr>
                <w:rFonts w:asciiTheme="majorHAnsi" w:hAnsiTheme="majorHAnsi"/>
              </w:rPr>
            </w:pPr>
            <w:r w:rsidRPr="006E3119">
              <w:rPr>
                <w:rFonts w:asciiTheme="majorHAnsi" w:hAnsiTheme="majorHAnsi"/>
              </w:rPr>
              <w:lastRenderedPageBreak/>
              <w:t>Resolución 1016 de 1989</w:t>
            </w:r>
          </w:p>
        </w:tc>
        <w:tc>
          <w:tcPr>
            <w:tcW w:w="913" w:type="pct"/>
            <w:vAlign w:val="center"/>
          </w:tcPr>
          <w:p w14:paraId="245098AA"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Ministerios de Trabajo y seguridad Social y de Salud</w:t>
            </w:r>
          </w:p>
        </w:tc>
        <w:tc>
          <w:tcPr>
            <w:tcW w:w="1318" w:type="pct"/>
            <w:vAlign w:val="center"/>
          </w:tcPr>
          <w:p w14:paraId="42FD81B5"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Seguridad Industrial y salud ocupacional</w:t>
            </w:r>
          </w:p>
        </w:tc>
        <w:tc>
          <w:tcPr>
            <w:tcW w:w="1918" w:type="pct"/>
            <w:vAlign w:val="center"/>
          </w:tcPr>
          <w:p w14:paraId="1265CF54"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Reglamenta la organización, funcionamiento y forma de los Programas de Salud Ocupacional que deben desarrollar los patronos o empleadores en el país.</w:t>
            </w:r>
          </w:p>
        </w:tc>
      </w:tr>
      <w:tr w:rsidR="001136BC" w:rsidRPr="006E3119" w14:paraId="303BB9B9"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41F222D3" w14:textId="77777777" w:rsidR="001136BC" w:rsidRPr="006E3119" w:rsidRDefault="001136BC" w:rsidP="001136BC">
            <w:pPr>
              <w:pStyle w:val="Estilo1Tabla"/>
              <w:rPr>
                <w:rFonts w:asciiTheme="majorHAnsi" w:hAnsiTheme="majorHAnsi"/>
              </w:rPr>
            </w:pPr>
            <w:r w:rsidRPr="006E3119">
              <w:rPr>
                <w:rFonts w:asciiTheme="majorHAnsi" w:hAnsiTheme="majorHAnsi"/>
              </w:rPr>
              <w:t>Resolución 6398 de 1991</w:t>
            </w:r>
          </w:p>
        </w:tc>
        <w:tc>
          <w:tcPr>
            <w:tcW w:w="913" w:type="pct"/>
            <w:vAlign w:val="center"/>
          </w:tcPr>
          <w:p w14:paraId="012EC8E8"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Ministerio de Trabajo y Seguridad Social</w:t>
            </w:r>
          </w:p>
        </w:tc>
        <w:tc>
          <w:tcPr>
            <w:tcW w:w="1318" w:type="pct"/>
            <w:vAlign w:val="center"/>
          </w:tcPr>
          <w:p w14:paraId="7ADE0DFF"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Seguridad Industrial y salud ocupacional</w:t>
            </w:r>
          </w:p>
        </w:tc>
        <w:tc>
          <w:tcPr>
            <w:tcW w:w="1918" w:type="pct"/>
            <w:vAlign w:val="center"/>
          </w:tcPr>
          <w:p w14:paraId="33CBE5CD"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Procedimientos en materia de salud ocupacional (Exámenes de ingreso a la empresa).</w:t>
            </w:r>
          </w:p>
        </w:tc>
      </w:tr>
      <w:tr w:rsidR="001136BC" w:rsidRPr="006E3119" w14:paraId="33A65BCE"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7E50B649" w14:textId="77777777" w:rsidR="001136BC" w:rsidRPr="006E3119" w:rsidRDefault="001136BC" w:rsidP="001136BC">
            <w:pPr>
              <w:pStyle w:val="Estilo1Tabla"/>
              <w:rPr>
                <w:rFonts w:asciiTheme="majorHAnsi" w:hAnsiTheme="majorHAnsi"/>
              </w:rPr>
            </w:pPr>
            <w:r w:rsidRPr="006E3119">
              <w:rPr>
                <w:rFonts w:asciiTheme="majorHAnsi" w:hAnsiTheme="majorHAnsi"/>
              </w:rPr>
              <w:t>Resolución 1075 de 1992</w:t>
            </w:r>
          </w:p>
        </w:tc>
        <w:tc>
          <w:tcPr>
            <w:tcW w:w="913" w:type="pct"/>
            <w:vAlign w:val="center"/>
          </w:tcPr>
          <w:p w14:paraId="796E04AE"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Ministerio de Trabajo y Seguridad Social</w:t>
            </w:r>
          </w:p>
        </w:tc>
        <w:tc>
          <w:tcPr>
            <w:tcW w:w="1318" w:type="pct"/>
            <w:vAlign w:val="center"/>
          </w:tcPr>
          <w:p w14:paraId="0CB67249"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Seguridad Industrial y salud ocupacional</w:t>
            </w:r>
          </w:p>
        </w:tc>
        <w:tc>
          <w:tcPr>
            <w:tcW w:w="1918" w:type="pct"/>
            <w:vAlign w:val="center"/>
          </w:tcPr>
          <w:p w14:paraId="4E4B23B9"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Actividades en materia de salud ocupacional: incluye campañas de prevención de farmacodependencia, alcoholismo y tabaquismo.</w:t>
            </w:r>
          </w:p>
        </w:tc>
      </w:tr>
      <w:tr w:rsidR="001136BC" w:rsidRPr="006E3119" w14:paraId="338342F1"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101CC162" w14:textId="77777777" w:rsidR="001136BC" w:rsidRPr="006E3119" w:rsidRDefault="001136BC" w:rsidP="001136BC">
            <w:pPr>
              <w:pStyle w:val="Estilo1Tabla"/>
              <w:rPr>
                <w:rFonts w:asciiTheme="majorHAnsi" w:hAnsiTheme="majorHAnsi"/>
              </w:rPr>
            </w:pPr>
            <w:r w:rsidRPr="006E3119">
              <w:rPr>
                <w:rFonts w:asciiTheme="majorHAnsi" w:hAnsiTheme="majorHAnsi"/>
              </w:rPr>
              <w:t>Resolución 2346 de 2007</w:t>
            </w:r>
          </w:p>
        </w:tc>
        <w:tc>
          <w:tcPr>
            <w:tcW w:w="913" w:type="pct"/>
            <w:vAlign w:val="center"/>
          </w:tcPr>
          <w:p w14:paraId="3A339462"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Ministerio de la Protección Social</w:t>
            </w:r>
          </w:p>
        </w:tc>
        <w:tc>
          <w:tcPr>
            <w:tcW w:w="1318" w:type="pct"/>
            <w:vAlign w:val="center"/>
          </w:tcPr>
          <w:p w14:paraId="67D04DE3"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Seguridad Industrial y salud ocupacional</w:t>
            </w:r>
          </w:p>
        </w:tc>
        <w:tc>
          <w:tcPr>
            <w:tcW w:w="1918" w:type="pct"/>
            <w:vAlign w:val="center"/>
          </w:tcPr>
          <w:p w14:paraId="3D48F8F2"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Regula la práctica de evaluaciones médicas ocupacionales y el manejo y contenido de las historias clínicas ocupacionales</w:t>
            </w:r>
          </w:p>
        </w:tc>
      </w:tr>
      <w:tr w:rsidR="001136BC" w:rsidRPr="006E3119" w14:paraId="39CA744A"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4DABE806" w14:textId="77777777" w:rsidR="001136BC" w:rsidRPr="006E3119" w:rsidRDefault="001136BC" w:rsidP="001136BC">
            <w:pPr>
              <w:pStyle w:val="Estilo1Tabla"/>
              <w:rPr>
                <w:rFonts w:asciiTheme="majorHAnsi" w:hAnsiTheme="majorHAnsi"/>
              </w:rPr>
            </w:pPr>
            <w:r w:rsidRPr="006E3119">
              <w:rPr>
                <w:rFonts w:asciiTheme="majorHAnsi" w:hAnsiTheme="majorHAnsi"/>
              </w:rPr>
              <w:t>Resolución 1401 de 2007</w:t>
            </w:r>
          </w:p>
        </w:tc>
        <w:tc>
          <w:tcPr>
            <w:tcW w:w="913" w:type="pct"/>
            <w:vAlign w:val="center"/>
          </w:tcPr>
          <w:p w14:paraId="56F10B2A"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Ministerio Protección Social</w:t>
            </w:r>
          </w:p>
        </w:tc>
        <w:tc>
          <w:tcPr>
            <w:tcW w:w="1318" w:type="pct"/>
            <w:vAlign w:val="center"/>
          </w:tcPr>
          <w:p w14:paraId="7846340E"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Seguridad Industrial y salud ocupacional</w:t>
            </w:r>
          </w:p>
        </w:tc>
        <w:tc>
          <w:tcPr>
            <w:tcW w:w="1918" w:type="pct"/>
            <w:vAlign w:val="center"/>
          </w:tcPr>
          <w:p w14:paraId="3847E935"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rPr>
              <w:t>Reglamenta la investigación de incidentes y accidentes de trabajo</w:t>
            </w:r>
          </w:p>
        </w:tc>
      </w:tr>
      <w:tr w:rsidR="001136BC" w:rsidRPr="006E3119" w14:paraId="26C5FDFC"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26DC1326" w14:textId="77777777" w:rsidR="001136BC" w:rsidRPr="006E3119" w:rsidRDefault="001136BC" w:rsidP="001136BC">
            <w:pPr>
              <w:pStyle w:val="Estilo1Tabla"/>
              <w:rPr>
                <w:rFonts w:asciiTheme="majorHAnsi" w:hAnsiTheme="majorHAnsi"/>
              </w:rPr>
            </w:pPr>
            <w:r w:rsidRPr="006E3119">
              <w:rPr>
                <w:rFonts w:asciiTheme="majorHAnsi" w:hAnsiTheme="majorHAnsi"/>
              </w:rPr>
              <w:t>Ley 1010 de 2006</w:t>
            </w:r>
          </w:p>
        </w:tc>
        <w:tc>
          <w:tcPr>
            <w:tcW w:w="913" w:type="pct"/>
            <w:vAlign w:val="center"/>
          </w:tcPr>
          <w:p w14:paraId="63D77198"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Congreso de Colombia</w:t>
            </w:r>
          </w:p>
        </w:tc>
        <w:tc>
          <w:tcPr>
            <w:tcW w:w="1318" w:type="pct"/>
            <w:vAlign w:val="center"/>
          </w:tcPr>
          <w:p w14:paraId="5B2DB76C"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Seguridad Industrial y salud ocupacional</w:t>
            </w:r>
          </w:p>
        </w:tc>
        <w:tc>
          <w:tcPr>
            <w:tcW w:w="1918" w:type="pct"/>
            <w:vAlign w:val="center"/>
          </w:tcPr>
          <w:p w14:paraId="03E296F6"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Medidas para prevenir, corregir y sancionar el acoso laboral y otros hostigamientos en el trabajo.</w:t>
            </w:r>
          </w:p>
        </w:tc>
      </w:tr>
      <w:tr w:rsidR="001136BC" w:rsidRPr="006E3119" w14:paraId="028D8507"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14AD833E" w14:textId="77777777" w:rsidR="001136BC" w:rsidRPr="006E3119" w:rsidRDefault="001136BC" w:rsidP="001136BC">
            <w:pPr>
              <w:pStyle w:val="Estilo1Tabla"/>
              <w:rPr>
                <w:rFonts w:asciiTheme="majorHAnsi" w:hAnsiTheme="majorHAnsi"/>
              </w:rPr>
            </w:pPr>
            <w:r w:rsidRPr="006E3119">
              <w:rPr>
                <w:rFonts w:asciiTheme="majorHAnsi" w:hAnsiTheme="majorHAnsi"/>
              </w:rPr>
              <w:t>Ley 100 de 1993</w:t>
            </w:r>
          </w:p>
        </w:tc>
        <w:tc>
          <w:tcPr>
            <w:tcW w:w="913" w:type="pct"/>
            <w:vAlign w:val="center"/>
          </w:tcPr>
          <w:p w14:paraId="5F909B11"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Congreso de la República de Colombia.</w:t>
            </w:r>
          </w:p>
        </w:tc>
        <w:tc>
          <w:tcPr>
            <w:tcW w:w="1318" w:type="pct"/>
            <w:vAlign w:val="center"/>
          </w:tcPr>
          <w:p w14:paraId="4999C832"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Seguridad Industrial y salud ocupacional</w:t>
            </w:r>
          </w:p>
        </w:tc>
        <w:tc>
          <w:tcPr>
            <w:tcW w:w="1918" w:type="pct"/>
            <w:vAlign w:val="center"/>
          </w:tcPr>
          <w:p w14:paraId="2BA20B05"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Se crea el Sistema de Seguridad Social Integral y se dictan otras disposiciones.</w:t>
            </w:r>
          </w:p>
        </w:tc>
      </w:tr>
      <w:tr w:rsidR="001136BC" w:rsidRPr="006E3119" w14:paraId="38BDBA45"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0A351897" w14:textId="77777777" w:rsidR="001136BC" w:rsidRPr="006E3119" w:rsidRDefault="001136BC" w:rsidP="001136BC">
            <w:pPr>
              <w:pStyle w:val="Estilo1Tabla"/>
              <w:rPr>
                <w:rFonts w:asciiTheme="majorHAnsi" w:hAnsiTheme="majorHAnsi"/>
              </w:rPr>
            </w:pPr>
            <w:r w:rsidRPr="006E3119">
              <w:rPr>
                <w:rFonts w:asciiTheme="majorHAnsi" w:hAnsiTheme="majorHAnsi"/>
              </w:rPr>
              <w:t>Decreto 1772 de 1994</w:t>
            </w:r>
          </w:p>
        </w:tc>
        <w:tc>
          <w:tcPr>
            <w:tcW w:w="913" w:type="pct"/>
            <w:vAlign w:val="center"/>
          </w:tcPr>
          <w:p w14:paraId="31FD116E"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Presidencia de la República de Colombia</w:t>
            </w:r>
          </w:p>
        </w:tc>
        <w:tc>
          <w:tcPr>
            <w:tcW w:w="1318" w:type="pct"/>
            <w:vAlign w:val="center"/>
          </w:tcPr>
          <w:p w14:paraId="549278C0"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Seguridad Industrial y salud ocupacional</w:t>
            </w:r>
          </w:p>
        </w:tc>
        <w:tc>
          <w:tcPr>
            <w:tcW w:w="1918" w:type="pct"/>
            <w:vAlign w:val="center"/>
          </w:tcPr>
          <w:p w14:paraId="122F3981"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Reglamenta la afiliación y las cotizaciones al sistema de riesgos profesionales.</w:t>
            </w:r>
          </w:p>
        </w:tc>
      </w:tr>
      <w:tr w:rsidR="001136BC" w:rsidRPr="006E3119" w14:paraId="6BD16B62"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619FA994" w14:textId="77777777" w:rsidR="001136BC" w:rsidRPr="006E3119" w:rsidRDefault="001136BC" w:rsidP="001136BC">
            <w:pPr>
              <w:pStyle w:val="Estilo1Tabla"/>
              <w:rPr>
                <w:rFonts w:asciiTheme="majorHAnsi" w:hAnsiTheme="majorHAnsi"/>
              </w:rPr>
            </w:pPr>
            <w:r w:rsidRPr="006E3119">
              <w:rPr>
                <w:rFonts w:asciiTheme="majorHAnsi" w:hAnsiTheme="majorHAnsi"/>
              </w:rPr>
              <w:lastRenderedPageBreak/>
              <w:t>Ley 776 de 2002</w:t>
            </w:r>
          </w:p>
        </w:tc>
        <w:tc>
          <w:tcPr>
            <w:tcW w:w="913" w:type="pct"/>
            <w:vAlign w:val="center"/>
          </w:tcPr>
          <w:p w14:paraId="45397BAA"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El Congreso de Colombia</w:t>
            </w:r>
          </w:p>
        </w:tc>
        <w:tc>
          <w:tcPr>
            <w:tcW w:w="1318" w:type="pct"/>
            <w:vAlign w:val="center"/>
          </w:tcPr>
          <w:p w14:paraId="494A0DFC"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Seguridad Industrial y salud ocupacional</w:t>
            </w:r>
          </w:p>
        </w:tc>
        <w:tc>
          <w:tcPr>
            <w:tcW w:w="1918" w:type="pct"/>
            <w:vAlign w:val="center"/>
          </w:tcPr>
          <w:p w14:paraId="39076599"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Normas sobre la organización, administración y prestaciones del Sistema General de Riesgos Profesionales</w:t>
            </w:r>
          </w:p>
        </w:tc>
      </w:tr>
      <w:tr w:rsidR="001136BC" w:rsidRPr="006E3119" w14:paraId="129E4745"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5C116F68" w14:textId="77777777" w:rsidR="001136BC" w:rsidRPr="006E3119" w:rsidRDefault="001136BC" w:rsidP="001136BC">
            <w:pPr>
              <w:pStyle w:val="Estilo1Tabla"/>
              <w:rPr>
                <w:rFonts w:asciiTheme="majorHAnsi" w:hAnsiTheme="majorHAnsi"/>
              </w:rPr>
            </w:pPr>
            <w:r w:rsidRPr="006E3119">
              <w:rPr>
                <w:rFonts w:asciiTheme="majorHAnsi" w:hAnsiTheme="majorHAnsi"/>
              </w:rPr>
              <w:t>Decreto – Ley 1295 de 1994</w:t>
            </w:r>
          </w:p>
        </w:tc>
        <w:tc>
          <w:tcPr>
            <w:tcW w:w="913" w:type="pct"/>
            <w:vAlign w:val="center"/>
          </w:tcPr>
          <w:p w14:paraId="23EBDCB3"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Presidencia de la Republica</w:t>
            </w:r>
          </w:p>
        </w:tc>
        <w:tc>
          <w:tcPr>
            <w:tcW w:w="1318" w:type="pct"/>
            <w:vAlign w:val="center"/>
          </w:tcPr>
          <w:p w14:paraId="2A7E726E"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Seguridad Industrial y salud ocupacional</w:t>
            </w:r>
          </w:p>
        </w:tc>
        <w:tc>
          <w:tcPr>
            <w:tcW w:w="1918" w:type="pct"/>
            <w:vAlign w:val="center"/>
          </w:tcPr>
          <w:p w14:paraId="4FF8B0AA"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Por el cual se determina la organización y administración del Sistema General de Riesgos Profesionales</w:t>
            </w:r>
          </w:p>
        </w:tc>
      </w:tr>
      <w:tr w:rsidR="001136BC" w:rsidRPr="006E3119" w14:paraId="7A15B410"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5D20EFEA" w14:textId="77777777" w:rsidR="001136BC" w:rsidRPr="006E3119" w:rsidRDefault="001136BC" w:rsidP="001136BC">
            <w:pPr>
              <w:pStyle w:val="Estilo1Tabla"/>
              <w:rPr>
                <w:rFonts w:asciiTheme="majorHAnsi" w:hAnsiTheme="majorHAnsi"/>
              </w:rPr>
            </w:pPr>
            <w:r w:rsidRPr="006E3119">
              <w:rPr>
                <w:rFonts w:asciiTheme="majorHAnsi" w:hAnsiTheme="majorHAnsi"/>
              </w:rPr>
              <w:t>Ley 828 de 2003</w:t>
            </w:r>
          </w:p>
        </w:tc>
        <w:tc>
          <w:tcPr>
            <w:tcW w:w="913" w:type="pct"/>
            <w:vAlign w:val="center"/>
          </w:tcPr>
          <w:p w14:paraId="53A0D9A5"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El Congreso de Colombia</w:t>
            </w:r>
          </w:p>
        </w:tc>
        <w:tc>
          <w:tcPr>
            <w:tcW w:w="1318" w:type="pct"/>
            <w:vAlign w:val="center"/>
          </w:tcPr>
          <w:p w14:paraId="5CCA6F86"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Seguridad Industrial y salud ocupacional</w:t>
            </w:r>
          </w:p>
        </w:tc>
        <w:tc>
          <w:tcPr>
            <w:tcW w:w="1918" w:type="pct"/>
            <w:vAlign w:val="center"/>
          </w:tcPr>
          <w:p w14:paraId="5D2546B0"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Por la cual se expiden normas para el Control a la Evasión del Sistema de Seguridad Social.</w:t>
            </w:r>
          </w:p>
        </w:tc>
      </w:tr>
      <w:tr w:rsidR="001136BC" w:rsidRPr="006E3119" w14:paraId="42FBE94C"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2DA9B9C2" w14:textId="77777777" w:rsidR="001136BC" w:rsidRPr="006E3119" w:rsidRDefault="001136BC" w:rsidP="001136BC">
            <w:pPr>
              <w:pStyle w:val="Estilo1Tabla"/>
              <w:rPr>
                <w:rFonts w:asciiTheme="majorHAnsi" w:hAnsiTheme="majorHAnsi"/>
              </w:rPr>
            </w:pPr>
            <w:r w:rsidRPr="006E3119">
              <w:rPr>
                <w:rFonts w:asciiTheme="majorHAnsi" w:hAnsiTheme="majorHAnsi"/>
              </w:rPr>
              <w:t>Resolución 2646 de 2008</w:t>
            </w:r>
          </w:p>
        </w:tc>
        <w:tc>
          <w:tcPr>
            <w:tcW w:w="913" w:type="pct"/>
            <w:vAlign w:val="center"/>
          </w:tcPr>
          <w:p w14:paraId="63480956"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Ministerio de la Protección Social</w:t>
            </w:r>
          </w:p>
        </w:tc>
        <w:tc>
          <w:tcPr>
            <w:tcW w:w="1318" w:type="pct"/>
            <w:vAlign w:val="center"/>
          </w:tcPr>
          <w:p w14:paraId="5D9B1B7B"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Seguridad Industrial y salud ocupacional</w:t>
            </w:r>
          </w:p>
        </w:tc>
        <w:tc>
          <w:tcPr>
            <w:tcW w:w="1918" w:type="pct"/>
            <w:vAlign w:val="center"/>
          </w:tcPr>
          <w:p w14:paraId="227A2576"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Establece disposiciones y se define responsabilidades para la identificación, evaluación, prevención, intervención y monitoreo permanente de la exposición a factores de riesgo psicosocial en el trabajo y para la determinación del origen de las patologías causadas por el estrés ocupacional.</w:t>
            </w:r>
          </w:p>
        </w:tc>
      </w:tr>
      <w:tr w:rsidR="001136BC" w:rsidRPr="006E3119" w14:paraId="2A90B102"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5531E2BF" w14:textId="77777777" w:rsidR="001136BC" w:rsidRPr="006E3119" w:rsidRDefault="001136BC" w:rsidP="001136BC">
            <w:pPr>
              <w:pStyle w:val="Estilo1Tabla"/>
              <w:rPr>
                <w:rFonts w:asciiTheme="majorHAnsi" w:hAnsiTheme="majorHAnsi"/>
              </w:rPr>
            </w:pPr>
            <w:r w:rsidRPr="006E3119">
              <w:rPr>
                <w:rFonts w:asciiTheme="majorHAnsi" w:hAnsiTheme="majorHAnsi"/>
              </w:rPr>
              <w:t>Resolución 1356 de 2012</w:t>
            </w:r>
          </w:p>
        </w:tc>
        <w:tc>
          <w:tcPr>
            <w:tcW w:w="913" w:type="pct"/>
            <w:vAlign w:val="center"/>
          </w:tcPr>
          <w:p w14:paraId="75D4A6EE"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Ministerio de Trabajo</w:t>
            </w:r>
          </w:p>
        </w:tc>
        <w:tc>
          <w:tcPr>
            <w:tcW w:w="1318" w:type="pct"/>
            <w:vAlign w:val="center"/>
          </w:tcPr>
          <w:p w14:paraId="7A14E7BA"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Seguridad Industrial y salud ocupacional</w:t>
            </w:r>
          </w:p>
        </w:tc>
        <w:tc>
          <w:tcPr>
            <w:tcW w:w="1918" w:type="pct"/>
            <w:vAlign w:val="center"/>
          </w:tcPr>
          <w:p w14:paraId="0F0AC0BC"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Modifica Res 652 de 2012 Sobre Comités de Convivencia Laboral</w:t>
            </w:r>
          </w:p>
        </w:tc>
      </w:tr>
      <w:tr w:rsidR="001136BC" w:rsidRPr="006E3119" w14:paraId="650963CA"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0BE362DC" w14:textId="77777777" w:rsidR="001136BC" w:rsidRPr="006E3119" w:rsidRDefault="001136BC" w:rsidP="001136BC">
            <w:pPr>
              <w:pStyle w:val="Estilo1Tabla"/>
              <w:rPr>
                <w:rFonts w:asciiTheme="majorHAnsi" w:hAnsiTheme="majorHAnsi"/>
              </w:rPr>
            </w:pPr>
            <w:r w:rsidRPr="006E3119">
              <w:rPr>
                <w:rFonts w:asciiTheme="majorHAnsi" w:hAnsiTheme="majorHAnsi"/>
              </w:rPr>
              <w:t>Ley 472 de 1998</w:t>
            </w:r>
          </w:p>
        </w:tc>
        <w:tc>
          <w:tcPr>
            <w:tcW w:w="913" w:type="pct"/>
            <w:vAlign w:val="center"/>
          </w:tcPr>
          <w:p w14:paraId="2D545030"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Congreso de Colombia</w:t>
            </w:r>
          </w:p>
        </w:tc>
        <w:tc>
          <w:tcPr>
            <w:tcW w:w="1318" w:type="pct"/>
            <w:vAlign w:val="center"/>
          </w:tcPr>
          <w:p w14:paraId="1695191B"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cs="Tahoma"/>
                <w:lang w:val="es-ES"/>
              </w:rPr>
              <w:t>Social</w:t>
            </w:r>
          </w:p>
        </w:tc>
        <w:tc>
          <w:tcPr>
            <w:tcW w:w="1918" w:type="pct"/>
            <w:vAlign w:val="center"/>
          </w:tcPr>
          <w:p w14:paraId="70F0E836"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rPr>
              <w:t>Sobre reglamentación de acciones populares y de grupo.</w:t>
            </w:r>
          </w:p>
        </w:tc>
      </w:tr>
      <w:tr w:rsidR="001136BC" w:rsidRPr="006E3119" w14:paraId="394FD377"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3446261C" w14:textId="77777777" w:rsidR="001136BC" w:rsidRPr="006E3119" w:rsidRDefault="001136BC" w:rsidP="001136BC">
            <w:pPr>
              <w:pStyle w:val="Estilo1Tabla"/>
              <w:rPr>
                <w:rFonts w:asciiTheme="majorHAnsi" w:hAnsiTheme="majorHAnsi"/>
              </w:rPr>
            </w:pPr>
            <w:r w:rsidRPr="006E3119">
              <w:rPr>
                <w:rFonts w:asciiTheme="majorHAnsi" w:hAnsiTheme="majorHAnsi"/>
              </w:rPr>
              <w:t>Ley 1682 de 2013</w:t>
            </w:r>
          </w:p>
        </w:tc>
        <w:tc>
          <w:tcPr>
            <w:tcW w:w="913" w:type="pct"/>
            <w:vAlign w:val="center"/>
          </w:tcPr>
          <w:p w14:paraId="0230BEF7"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Congreso de Colombia</w:t>
            </w:r>
          </w:p>
        </w:tc>
        <w:tc>
          <w:tcPr>
            <w:tcW w:w="1318" w:type="pct"/>
            <w:vAlign w:val="center"/>
          </w:tcPr>
          <w:p w14:paraId="231AC573"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Proyectos de infraestructura</w:t>
            </w:r>
          </w:p>
        </w:tc>
        <w:tc>
          <w:tcPr>
            <w:tcW w:w="1918" w:type="pct"/>
            <w:vAlign w:val="center"/>
          </w:tcPr>
          <w:p w14:paraId="55159DB4"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Por la cual se adoptan medidas y disposiciones para los proyectos de infraestructura de transporte y se conceden facultades extraordinarias.</w:t>
            </w:r>
          </w:p>
        </w:tc>
      </w:tr>
      <w:tr w:rsidR="001136BC" w:rsidRPr="006E3119" w14:paraId="26639793"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4670443D" w14:textId="77777777" w:rsidR="001136BC" w:rsidRPr="006E3119" w:rsidRDefault="001136BC" w:rsidP="001136BC">
            <w:pPr>
              <w:pStyle w:val="Estilo1Tabla"/>
              <w:rPr>
                <w:rFonts w:asciiTheme="majorHAnsi" w:hAnsiTheme="majorHAnsi"/>
              </w:rPr>
            </w:pPr>
            <w:r w:rsidRPr="006E3119">
              <w:rPr>
                <w:rFonts w:asciiTheme="majorHAnsi" w:hAnsiTheme="majorHAnsi"/>
              </w:rPr>
              <w:t>Resolución 898 de 1995</w:t>
            </w:r>
          </w:p>
        </w:tc>
        <w:tc>
          <w:tcPr>
            <w:tcW w:w="913" w:type="pct"/>
            <w:vAlign w:val="center"/>
          </w:tcPr>
          <w:p w14:paraId="5BF6A0FD"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Ministerio del medio ambiente</w:t>
            </w:r>
          </w:p>
        </w:tc>
        <w:tc>
          <w:tcPr>
            <w:tcW w:w="1318" w:type="pct"/>
            <w:vAlign w:val="center"/>
          </w:tcPr>
          <w:p w14:paraId="1F8AF908"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Combustibles</w:t>
            </w:r>
          </w:p>
        </w:tc>
        <w:tc>
          <w:tcPr>
            <w:tcW w:w="1918" w:type="pct"/>
            <w:vAlign w:val="center"/>
          </w:tcPr>
          <w:p w14:paraId="318069B2"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 xml:space="preserve">Por la cual se regulan los criterios ambientales de calidad de los combustibles líquidos y sólidos utilizados en hornos y caldera de uso </w:t>
            </w:r>
            <w:r w:rsidRPr="006E3119">
              <w:rPr>
                <w:rFonts w:asciiTheme="majorHAnsi" w:hAnsiTheme="majorHAnsi" w:cs="Tahoma"/>
                <w:lang w:val="es-ES"/>
              </w:rPr>
              <w:lastRenderedPageBreak/>
              <w:t>comercial e industrial y en motores de combustión interna de vehículos automotores.</w:t>
            </w:r>
          </w:p>
        </w:tc>
      </w:tr>
      <w:tr w:rsidR="001136BC" w:rsidRPr="006E3119" w14:paraId="3206B222"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55BAA7EF" w14:textId="77777777" w:rsidR="001136BC" w:rsidRPr="006E3119" w:rsidRDefault="001136BC" w:rsidP="001136BC">
            <w:pPr>
              <w:pStyle w:val="Estilo1Tabla"/>
              <w:rPr>
                <w:rFonts w:asciiTheme="majorHAnsi" w:hAnsiTheme="majorHAnsi"/>
              </w:rPr>
            </w:pPr>
            <w:r w:rsidRPr="006E3119">
              <w:rPr>
                <w:rFonts w:asciiTheme="majorHAnsi" w:hAnsiTheme="majorHAnsi"/>
              </w:rPr>
              <w:lastRenderedPageBreak/>
              <w:t>Decreto 769 de 2014</w:t>
            </w:r>
          </w:p>
        </w:tc>
        <w:tc>
          <w:tcPr>
            <w:tcW w:w="913" w:type="pct"/>
            <w:vAlign w:val="center"/>
          </w:tcPr>
          <w:p w14:paraId="74C96B3D"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Ministerio de Ambiente y Desarrollo Sostenible</w:t>
            </w:r>
          </w:p>
        </w:tc>
        <w:tc>
          <w:tcPr>
            <w:tcW w:w="1318" w:type="pct"/>
            <w:vAlign w:val="center"/>
          </w:tcPr>
          <w:p w14:paraId="6E24072E"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Infraestructura de trasporte</w:t>
            </w:r>
          </w:p>
        </w:tc>
        <w:tc>
          <w:tcPr>
            <w:tcW w:w="1918" w:type="pct"/>
            <w:vAlign w:val="center"/>
          </w:tcPr>
          <w:p w14:paraId="77347202"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Por el cual se listan las actividades de mejoramiento en proyectos de infraestructura de transporte</w:t>
            </w:r>
          </w:p>
        </w:tc>
      </w:tr>
      <w:tr w:rsidR="001136BC" w:rsidRPr="006E3119" w14:paraId="4CBE34B2"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45ECA27C" w14:textId="77777777" w:rsidR="001136BC" w:rsidRPr="006E3119" w:rsidRDefault="001136BC" w:rsidP="001136BC">
            <w:pPr>
              <w:pStyle w:val="Estilo1Tabla"/>
              <w:rPr>
                <w:rFonts w:asciiTheme="majorHAnsi" w:hAnsiTheme="majorHAnsi"/>
              </w:rPr>
            </w:pPr>
            <w:r w:rsidRPr="006E3119">
              <w:rPr>
                <w:rFonts w:asciiTheme="majorHAnsi" w:hAnsiTheme="majorHAnsi"/>
              </w:rPr>
              <w:t>Decreto 770 de 2014</w:t>
            </w:r>
          </w:p>
        </w:tc>
        <w:tc>
          <w:tcPr>
            <w:tcW w:w="913" w:type="pct"/>
            <w:vAlign w:val="center"/>
          </w:tcPr>
          <w:p w14:paraId="22224A9D"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Ministerio de Ambiente y Desarrollo Sostenible</w:t>
            </w:r>
          </w:p>
        </w:tc>
        <w:tc>
          <w:tcPr>
            <w:tcW w:w="1318" w:type="pct"/>
            <w:vAlign w:val="center"/>
          </w:tcPr>
          <w:p w14:paraId="18951B2A"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Infraestructura de trasporte</w:t>
            </w:r>
          </w:p>
        </w:tc>
        <w:tc>
          <w:tcPr>
            <w:tcW w:w="1918" w:type="pct"/>
            <w:vAlign w:val="center"/>
          </w:tcPr>
          <w:p w14:paraId="2B3FE197"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Por el cual se establece el listado de cambios menores o ajustes normales en proyectos del sector de infraestructura de transporte que cuenten con licencia o su equivalente</w:t>
            </w:r>
          </w:p>
        </w:tc>
      </w:tr>
      <w:tr w:rsidR="001136BC" w:rsidRPr="006E3119" w14:paraId="575DC889"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37F87E82" w14:textId="77777777" w:rsidR="001136BC" w:rsidRPr="006E3119" w:rsidRDefault="001136BC" w:rsidP="001136BC">
            <w:pPr>
              <w:pStyle w:val="Estilo1Tabla"/>
              <w:rPr>
                <w:rFonts w:asciiTheme="majorHAnsi" w:hAnsiTheme="majorHAnsi"/>
              </w:rPr>
            </w:pPr>
            <w:r w:rsidRPr="006E3119">
              <w:rPr>
                <w:rFonts w:asciiTheme="majorHAnsi" w:hAnsiTheme="majorHAnsi"/>
              </w:rPr>
              <w:t>Resolución 04001 del 2013</w:t>
            </w:r>
          </w:p>
        </w:tc>
        <w:tc>
          <w:tcPr>
            <w:tcW w:w="913" w:type="pct"/>
            <w:vAlign w:val="center"/>
          </w:tcPr>
          <w:p w14:paraId="531A2601"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INVIAS</w:t>
            </w:r>
          </w:p>
        </w:tc>
        <w:tc>
          <w:tcPr>
            <w:tcW w:w="1318" w:type="pct"/>
            <w:vAlign w:val="center"/>
          </w:tcPr>
          <w:p w14:paraId="2D30D9F8" w14:textId="0E50BACC"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Guía de Manejo Ambiental</w:t>
            </w:r>
          </w:p>
        </w:tc>
        <w:tc>
          <w:tcPr>
            <w:tcW w:w="1918" w:type="pct"/>
            <w:vAlign w:val="center"/>
          </w:tcPr>
          <w:p w14:paraId="4626BE42"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6E3119">
              <w:rPr>
                <w:rFonts w:asciiTheme="majorHAnsi" w:hAnsiTheme="majorHAnsi" w:cs="Tahoma"/>
                <w:lang w:val="es-ES"/>
              </w:rPr>
              <w:t>Por la cual se modifica la guía de manejo ambiental</w:t>
            </w:r>
          </w:p>
        </w:tc>
      </w:tr>
      <w:tr w:rsidR="001136BC" w:rsidRPr="006E3119" w14:paraId="15331079"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43E31273" w14:textId="77777777" w:rsidR="001136BC" w:rsidRPr="006E3119" w:rsidRDefault="001136BC" w:rsidP="001136BC">
            <w:pPr>
              <w:pStyle w:val="Estilo1Tabla"/>
              <w:rPr>
                <w:rFonts w:asciiTheme="majorHAnsi" w:hAnsiTheme="majorHAnsi"/>
              </w:rPr>
            </w:pPr>
            <w:r w:rsidRPr="006E3119">
              <w:rPr>
                <w:rFonts w:asciiTheme="majorHAnsi" w:hAnsiTheme="majorHAnsi"/>
              </w:rPr>
              <w:t>Ley 134 de 1994</w:t>
            </w:r>
          </w:p>
        </w:tc>
        <w:tc>
          <w:tcPr>
            <w:tcW w:w="913" w:type="pct"/>
            <w:vAlign w:val="center"/>
          </w:tcPr>
          <w:p w14:paraId="7947A815"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Congreso de Colombia</w:t>
            </w:r>
          </w:p>
        </w:tc>
        <w:tc>
          <w:tcPr>
            <w:tcW w:w="1318" w:type="pct"/>
            <w:vAlign w:val="center"/>
          </w:tcPr>
          <w:p w14:paraId="4D081375"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Participación ciudadana</w:t>
            </w:r>
          </w:p>
        </w:tc>
        <w:tc>
          <w:tcPr>
            <w:tcW w:w="1918" w:type="pct"/>
            <w:vAlign w:val="center"/>
          </w:tcPr>
          <w:p w14:paraId="49DF43A6"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Por la cual se dictan normas sobre mecanismos de participación ciudadana</w:t>
            </w:r>
          </w:p>
        </w:tc>
      </w:tr>
      <w:tr w:rsidR="001136BC" w:rsidRPr="006E3119" w14:paraId="7EC7A619"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630BAB46" w14:textId="77777777" w:rsidR="001136BC" w:rsidRPr="006E3119" w:rsidRDefault="001136BC" w:rsidP="001136BC">
            <w:pPr>
              <w:pStyle w:val="Estilo1Tabla"/>
              <w:rPr>
                <w:rFonts w:asciiTheme="majorHAnsi" w:hAnsiTheme="majorHAnsi"/>
              </w:rPr>
            </w:pPr>
            <w:r w:rsidRPr="006E3119">
              <w:rPr>
                <w:rFonts w:asciiTheme="majorHAnsi" w:hAnsiTheme="majorHAnsi"/>
              </w:rPr>
              <w:t>Ley 685 de 2001</w:t>
            </w:r>
          </w:p>
        </w:tc>
        <w:tc>
          <w:tcPr>
            <w:tcW w:w="913" w:type="pct"/>
            <w:vAlign w:val="center"/>
          </w:tcPr>
          <w:p w14:paraId="51B69AE8"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Congreso de Colombia</w:t>
            </w:r>
          </w:p>
        </w:tc>
        <w:tc>
          <w:tcPr>
            <w:tcW w:w="1318" w:type="pct"/>
            <w:vAlign w:val="center"/>
          </w:tcPr>
          <w:p w14:paraId="6561A77F"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Aprovechamiento mineros</w:t>
            </w:r>
          </w:p>
        </w:tc>
        <w:tc>
          <w:tcPr>
            <w:tcW w:w="1918" w:type="pct"/>
            <w:vAlign w:val="center"/>
          </w:tcPr>
          <w:p w14:paraId="6E639E95"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Por la cual se expide el Código de Minas y se dictan otras disposiciones, entre las cuales está lo referente a los aprovechamientos mineros sea de canteras o material de arrastre.</w:t>
            </w:r>
          </w:p>
        </w:tc>
      </w:tr>
      <w:tr w:rsidR="001136BC" w:rsidRPr="006E3119" w14:paraId="51F27887"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4C3C038B" w14:textId="77777777" w:rsidR="001136BC" w:rsidRPr="006E3119" w:rsidRDefault="001136BC" w:rsidP="001136BC">
            <w:pPr>
              <w:pStyle w:val="Estilo1Tabla"/>
              <w:rPr>
                <w:rFonts w:asciiTheme="majorHAnsi" w:hAnsiTheme="majorHAnsi"/>
              </w:rPr>
            </w:pPr>
            <w:r w:rsidRPr="006E3119">
              <w:rPr>
                <w:rFonts w:asciiTheme="majorHAnsi" w:hAnsiTheme="majorHAnsi"/>
              </w:rPr>
              <w:t>Ley 1382 de 2010</w:t>
            </w:r>
          </w:p>
        </w:tc>
        <w:tc>
          <w:tcPr>
            <w:tcW w:w="913" w:type="pct"/>
            <w:vAlign w:val="center"/>
          </w:tcPr>
          <w:p w14:paraId="3560CC14"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Congreso de Colombia</w:t>
            </w:r>
          </w:p>
        </w:tc>
        <w:tc>
          <w:tcPr>
            <w:tcW w:w="1318" w:type="pct"/>
            <w:vAlign w:val="center"/>
          </w:tcPr>
          <w:p w14:paraId="5D81FA46"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Aprovechamiento mineros</w:t>
            </w:r>
          </w:p>
        </w:tc>
        <w:tc>
          <w:tcPr>
            <w:tcW w:w="1918" w:type="pct"/>
            <w:vAlign w:val="center"/>
          </w:tcPr>
          <w:p w14:paraId="5E6B358E"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por el cual se modifica la ley 685 de 2001 código de minas</w:t>
            </w:r>
          </w:p>
        </w:tc>
      </w:tr>
      <w:tr w:rsidR="001136BC" w:rsidRPr="006E3119" w14:paraId="3BF63951"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5E06BB1E" w14:textId="77777777" w:rsidR="001136BC" w:rsidRPr="006E3119" w:rsidRDefault="001136BC" w:rsidP="001136BC">
            <w:pPr>
              <w:pStyle w:val="Estilo1Tabla"/>
              <w:rPr>
                <w:rFonts w:asciiTheme="majorHAnsi" w:hAnsiTheme="majorHAnsi"/>
              </w:rPr>
            </w:pPr>
            <w:r w:rsidRPr="006E3119">
              <w:rPr>
                <w:rFonts w:asciiTheme="majorHAnsi" w:hAnsiTheme="majorHAnsi"/>
              </w:rPr>
              <w:t>Decreto 2715 2010</w:t>
            </w:r>
          </w:p>
        </w:tc>
        <w:tc>
          <w:tcPr>
            <w:tcW w:w="913" w:type="pct"/>
            <w:vAlign w:val="center"/>
          </w:tcPr>
          <w:p w14:paraId="43455334"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Presidente de la República de Colombia</w:t>
            </w:r>
          </w:p>
        </w:tc>
        <w:tc>
          <w:tcPr>
            <w:tcW w:w="1318" w:type="pct"/>
            <w:vAlign w:val="center"/>
          </w:tcPr>
          <w:p w14:paraId="5595BB8B"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Aprovechamiento mineros</w:t>
            </w:r>
          </w:p>
        </w:tc>
        <w:tc>
          <w:tcPr>
            <w:tcW w:w="1918" w:type="pct"/>
            <w:vAlign w:val="center"/>
          </w:tcPr>
          <w:p w14:paraId="6C48B28A"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bCs/>
              </w:rPr>
              <w:t>Por el cual se reglamenta parcialmente la Ley 1382 de 2010</w:t>
            </w:r>
          </w:p>
        </w:tc>
      </w:tr>
      <w:tr w:rsidR="001136BC" w:rsidRPr="006E3119" w14:paraId="1AFF88BA"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7001A287" w14:textId="77777777" w:rsidR="001136BC" w:rsidRPr="006E3119" w:rsidRDefault="001136BC" w:rsidP="001136BC">
            <w:pPr>
              <w:pStyle w:val="Estilo1Tabla"/>
              <w:rPr>
                <w:rFonts w:asciiTheme="majorHAnsi" w:hAnsiTheme="majorHAnsi"/>
              </w:rPr>
            </w:pPr>
            <w:r w:rsidRPr="006E3119">
              <w:rPr>
                <w:rFonts w:asciiTheme="majorHAnsi" w:hAnsiTheme="majorHAnsi"/>
              </w:rPr>
              <w:t>Ley 99 de 1993</w:t>
            </w:r>
          </w:p>
        </w:tc>
        <w:tc>
          <w:tcPr>
            <w:tcW w:w="913" w:type="pct"/>
            <w:vAlign w:val="center"/>
          </w:tcPr>
          <w:p w14:paraId="09C50789"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Congreso de Colombia</w:t>
            </w:r>
          </w:p>
        </w:tc>
        <w:tc>
          <w:tcPr>
            <w:tcW w:w="1318" w:type="pct"/>
            <w:vAlign w:val="center"/>
          </w:tcPr>
          <w:p w14:paraId="66BEDB39"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Creación del Ministerio del Medio Ambiente</w:t>
            </w:r>
          </w:p>
        </w:tc>
        <w:tc>
          <w:tcPr>
            <w:tcW w:w="1918" w:type="pct"/>
            <w:vAlign w:val="center"/>
          </w:tcPr>
          <w:p w14:paraId="42ED0C59"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Style w:val="Textoennegrita"/>
                <w:rFonts w:asciiTheme="majorHAnsi" w:hAnsiTheme="majorHAnsi" w:cs="Arial"/>
                <w:b w:val="0"/>
              </w:rPr>
            </w:pPr>
            <w:r w:rsidRPr="006E3119">
              <w:rPr>
                <w:rFonts w:asciiTheme="majorHAnsi" w:hAnsiTheme="majorHAnsi"/>
              </w:rPr>
              <w:t xml:space="preserve">Se crea el Ministerio del Medio Ambiente, se reordena el Sector Público encargado de la </w:t>
            </w:r>
            <w:r w:rsidRPr="006E3119">
              <w:rPr>
                <w:rFonts w:asciiTheme="majorHAnsi" w:hAnsiTheme="majorHAnsi"/>
              </w:rPr>
              <w:lastRenderedPageBreak/>
              <w:t>gestión y conservación del medio ambiente y los recursos naturales renovables, se organiza el Sistema Nacional Ambiental, SINA, y se dictan otras disposiciones.</w:t>
            </w:r>
          </w:p>
        </w:tc>
      </w:tr>
      <w:tr w:rsidR="001136BC" w:rsidRPr="006E3119" w14:paraId="7669040B"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582D0B9B" w14:textId="77777777" w:rsidR="001136BC" w:rsidRPr="006E3119" w:rsidRDefault="001136BC" w:rsidP="001136BC">
            <w:pPr>
              <w:pStyle w:val="Estilo1Tabla"/>
              <w:rPr>
                <w:rFonts w:asciiTheme="majorHAnsi" w:hAnsiTheme="majorHAnsi"/>
              </w:rPr>
            </w:pPr>
            <w:r w:rsidRPr="006E3119">
              <w:rPr>
                <w:rFonts w:asciiTheme="majorHAnsi" w:hAnsiTheme="majorHAnsi"/>
              </w:rPr>
              <w:lastRenderedPageBreak/>
              <w:t>Ley 09 de 1979</w:t>
            </w:r>
          </w:p>
        </w:tc>
        <w:tc>
          <w:tcPr>
            <w:tcW w:w="913" w:type="pct"/>
            <w:vAlign w:val="center"/>
          </w:tcPr>
          <w:p w14:paraId="53231073"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Congreso de Colombia</w:t>
            </w:r>
          </w:p>
        </w:tc>
        <w:tc>
          <w:tcPr>
            <w:tcW w:w="1318" w:type="pct"/>
            <w:vAlign w:val="center"/>
          </w:tcPr>
          <w:p w14:paraId="033AEF23"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Sanitaria</w:t>
            </w:r>
          </w:p>
        </w:tc>
        <w:tc>
          <w:tcPr>
            <w:tcW w:w="1918" w:type="pct"/>
            <w:vAlign w:val="center"/>
          </w:tcPr>
          <w:p w14:paraId="06F4BFA6"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Por la cual se dictan Medidas Sanitarias.</w:t>
            </w:r>
          </w:p>
        </w:tc>
      </w:tr>
      <w:tr w:rsidR="001136BC" w:rsidRPr="006E3119" w14:paraId="4BD1BC4A"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35CD086F" w14:textId="77777777" w:rsidR="001136BC" w:rsidRPr="006E3119" w:rsidRDefault="001136BC" w:rsidP="001136BC">
            <w:pPr>
              <w:pStyle w:val="Estilo1Tabla"/>
              <w:rPr>
                <w:rFonts w:asciiTheme="majorHAnsi" w:hAnsiTheme="majorHAnsi"/>
              </w:rPr>
            </w:pPr>
            <w:r w:rsidRPr="006E3119">
              <w:rPr>
                <w:rFonts w:asciiTheme="majorHAnsi" w:hAnsiTheme="majorHAnsi"/>
              </w:rPr>
              <w:t>Decreto Ley 2811 de 1974 (únicamente están derogados los artículos 18, 27, 28 y 29.)</w:t>
            </w:r>
          </w:p>
        </w:tc>
        <w:tc>
          <w:tcPr>
            <w:tcW w:w="913" w:type="pct"/>
            <w:vAlign w:val="center"/>
          </w:tcPr>
          <w:p w14:paraId="15C94AFE"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Congreso de Colombia</w:t>
            </w:r>
          </w:p>
        </w:tc>
        <w:tc>
          <w:tcPr>
            <w:tcW w:w="1318" w:type="pct"/>
            <w:vAlign w:val="center"/>
          </w:tcPr>
          <w:p w14:paraId="664E9C62"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6E3119">
              <w:rPr>
                <w:rFonts w:asciiTheme="majorHAnsi" w:hAnsiTheme="majorHAnsi"/>
              </w:rPr>
              <w:t>Recursos Naturales.</w:t>
            </w:r>
          </w:p>
        </w:tc>
        <w:tc>
          <w:tcPr>
            <w:tcW w:w="1918" w:type="pct"/>
            <w:vAlign w:val="center"/>
          </w:tcPr>
          <w:p w14:paraId="70D23896"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Por el cual se dicta el Código Nacional de Recursos Naturales Renovables y de Protección al Medio Ambiente</w:t>
            </w:r>
          </w:p>
        </w:tc>
      </w:tr>
      <w:tr w:rsidR="001136BC" w:rsidRPr="006E3119" w14:paraId="7CE296C4"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48314F01" w14:textId="77777777" w:rsidR="001136BC" w:rsidRPr="006E3119" w:rsidRDefault="001136BC" w:rsidP="001136BC">
            <w:pPr>
              <w:pStyle w:val="Estilo1Tabla"/>
              <w:rPr>
                <w:rFonts w:asciiTheme="majorHAnsi" w:hAnsiTheme="majorHAnsi"/>
              </w:rPr>
            </w:pPr>
            <w:r w:rsidRPr="006E3119">
              <w:rPr>
                <w:rFonts w:asciiTheme="majorHAnsi" w:hAnsiTheme="majorHAnsi"/>
              </w:rPr>
              <w:t>Resolución 0316 de 1974</w:t>
            </w:r>
          </w:p>
        </w:tc>
        <w:tc>
          <w:tcPr>
            <w:tcW w:w="913" w:type="pct"/>
            <w:vAlign w:val="center"/>
          </w:tcPr>
          <w:p w14:paraId="26B0B753"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INDERENA</w:t>
            </w:r>
          </w:p>
        </w:tc>
        <w:tc>
          <w:tcPr>
            <w:tcW w:w="1318" w:type="pct"/>
            <w:vAlign w:val="center"/>
          </w:tcPr>
          <w:p w14:paraId="6475BC73"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Vedas</w:t>
            </w:r>
          </w:p>
        </w:tc>
        <w:tc>
          <w:tcPr>
            <w:tcW w:w="1918" w:type="pct"/>
            <w:vAlign w:val="center"/>
          </w:tcPr>
          <w:p w14:paraId="13CB64B1"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Por la cual se establecen vedas para algunas especies forestales maderables</w:t>
            </w:r>
          </w:p>
        </w:tc>
      </w:tr>
      <w:tr w:rsidR="001136BC" w:rsidRPr="006E3119" w14:paraId="36016E69"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1BBECD73" w14:textId="77777777" w:rsidR="001136BC" w:rsidRPr="006E3119" w:rsidRDefault="001136BC" w:rsidP="001136BC">
            <w:pPr>
              <w:pStyle w:val="Estilo1Tabla"/>
              <w:rPr>
                <w:rFonts w:asciiTheme="majorHAnsi" w:hAnsiTheme="majorHAnsi"/>
              </w:rPr>
            </w:pPr>
            <w:r w:rsidRPr="006E3119">
              <w:rPr>
                <w:rFonts w:asciiTheme="majorHAnsi" w:hAnsiTheme="majorHAnsi"/>
              </w:rPr>
              <w:t>Resolución 0213 de 1977</w:t>
            </w:r>
          </w:p>
        </w:tc>
        <w:tc>
          <w:tcPr>
            <w:tcW w:w="913" w:type="pct"/>
            <w:vAlign w:val="center"/>
          </w:tcPr>
          <w:p w14:paraId="01DC6C27"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INDERENA</w:t>
            </w:r>
          </w:p>
        </w:tc>
        <w:tc>
          <w:tcPr>
            <w:tcW w:w="1318" w:type="pct"/>
            <w:vAlign w:val="center"/>
          </w:tcPr>
          <w:p w14:paraId="002DD090"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vedas</w:t>
            </w:r>
          </w:p>
        </w:tc>
        <w:tc>
          <w:tcPr>
            <w:tcW w:w="1918" w:type="pct"/>
            <w:vAlign w:val="center"/>
          </w:tcPr>
          <w:p w14:paraId="78A6E739"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por la cual se establece veda para algunas especies y productos de la flora silvestre</w:t>
            </w:r>
          </w:p>
        </w:tc>
      </w:tr>
      <w:tr w:rsidR="001136BC" w:rsidRPr="006E3119" w14:paraId="7E824D96"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6FF593C6" w14:textId="77777777" w:rsidR="001136BC" w:rsidRPr="006E3119" w:rsidRDefault="001136BC" w:rsidP="001136BC">
            <w:pPr>
              <w:pStyle w:val="Estilo1Tabla"/>
              <w:rPr>
                <w:rFonts w:asciiTheme="majorHAnsi" w:hAnsiTheme="majorHAnsi"/>
              </w:rPr>
            </w:pPr>
            <w:r w:rsidRPr="006E3119">
              <w:rPr>
                <w:rFonts w:asciiTheme="majorHAnsi" w:hAnsiTheme="majorHAnsi"/>
              </w:rPr>
              <w:t>Resolución 0316 de 1974</w:t>
            </w:r>
          </w:p>
        </w:tc>
        <w:tc>
          <w:tcPr>
            <w:tcW w:w="913" w:type="pct"/>
            <w:vAlign w:val="center"/>
          </w:tcPr>
          <w:p w14:paraId="3B3306C5"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INDERENA</w:t>
            </w:r>
          </w:p>
        </w:tc>
        <w:tc>
          <w:tcPr>
            <w:tcW w:w="1318" w:type="pct"/>
            <w:vAlign w:val="center"/>
          </w:tcPr>
          <w:p w14:paraId="2F978683"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vedas</w:t>
            </w:r>
          </w:p>
        </w:tc>
        <w:tc>
          <w:tcPr>
            <w:tcW w:w="1918" w:type="pct"/>
            <w:vAlign w:val="center"/>
          </w:tcPr>
          <w:p w14:paraId="63102C59"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Veda total de líquenes y quiches</w:t>
            </w:r>
          </w:p>
        </w:tc>
      </w:tr>
      <w:tr w:rsidR="001136BC" w:rsidRPr="006E3119" w14:paraId="685FBA02"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67E76BFA" w14:textId="77777777" w:rsidR="001136BC" w:rsidRPr="006E3119" w:rsidRDefault="001136BC" w:rsidP="001136BC">
            <w:pPr>
              <w:autoSpaceDE w:val="0"/>
              <w:autoSpaceDN w:val="0"/>
              <w:adjustRightInd w:val="0"/>
              <w:spacing w:line="240" w:lineRule="auto"/>
              <w:contextualSpacing w:val="0"/>
              <w:jc w:val="center"/>
              <w:rPr>
                <w:rFonts w:asciiTheme="majorHAnsi" w:hAnsiTheme="majorHAnsi"/>
              </w:rPr>
            </w:pPr>
            <w:r w:rsidRPr="006E3119">
              <w:rPr>
                <w:rFonts w:asciiTheme="majorHAnsi" w:hAnsiTheme="majorHAnsi"/>
              </w:rPr>
              <w:t>Ley 61 de 1985</w:t>
            </w:r>
          </w:p>
        </w:tc>
        <w:tc>
          <w:tcPr>
            <w:tcW w:w="913" w:type="pct"/>
            <w:vAlign w:val="center"/>
          </w:tcPr>
          <w:p w14:paraId="342632A8"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Congreso de Colombia</w:t>
            </w:r>
          </w:p>
        </w:tc>
        <w:tc>
          <w:tcPr>
            <w:tcW w:w="1318" w:type="pct"/>
            <w:vAlign w:val="center"/>
          </w:tcPr>
          <w:p w14:paraId="387232E5"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vedas</w:t>
            </w:r>
          </w:p>
        </w:tc>
        <w:tc>
          <w:tcPr>
            <w:tcW w:w="1918" w:type="pct"/>
            <w:vAlign w:val="center"/>
          </w:tcPr>
          <w:p w14:paraId="10174932"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por la cual se adopta la palma de cera (Ceroxylom Quindiuense) como Arbol Nacional</w:t>
            </w:r>
          </w:p>
        </w:tc>
      </w:tr>
      <w:tr w:rsidR="001136BC" w:rsidRPr="006E3119" w14:paraId="498A3D9F"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3B6FDD6E" w14:textId="77777777" w:rsidR="001136BC" w:rsidRPr="006E3119" w:rsidRDefault="001136BC" w:rsidP="001136BC">
            <w:pPr>
              <w:pStyle w:val="Estilo1Tabla"/>
              <w:rPr>
                <w:rFonts w:asciiTheme="majorHAnsi" w:hAnsiTheme="majorHAnsi"/>
              </w:rPr>
            </w:pPr>
            <w:r w:rsidRPr="006E3119">
              <w:rPr>
                <w:rFonts w:asciiTheme="majorHAnsi" w:hAnsiTheme="majorHAnsi"/>
              </w:rPr>
              <w:t>Ley 299 de 1996</w:t>
            </w:r>
          </w:p>
        </w:tc>
        <w:tc>
          <w:tcPr>
            <w:tcW w:w="913" w:type="pct"/>
            <w:vAlign w:val="center"/>
          </w:tcPr>
          <w:p w14:paraId="4D8EA4B8"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Congreso de Colombia</w:t>
            </w:r>
          </w:p>
        </w:tc>
        <w:tc>
          <w:tcPr>
            <w:tcW w:w="1318" w:type="pct"/>
            <w:vAlign w:val="center"/>
          </w:tcPr>
          <w:p w14:paraId="745205ED"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veda</w:t>
            </w:r>
          </w:p>
        </w:tc>
        <w:tc>
          <w:tcPr>
            <w:tcW w:w="1918" w:type="pct"/>
            <w:vAlign w:val="center"/>
          </w:tcPr>
          <w:p w14:paraId="09BA4232"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Por el cual se protege la flora colombiana, se reglamentan los jardines botánicos y se dictan otras disposiciones.</w:t>
            </w:r>
          </w:p>
        </w:tc>
      </w:tr>
      <w:tr w:rsidR="001136BC" w:rsidRPr="006E3119" w14:paraId="17A98575"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576AE536" w14:textId="77777777" w:rsidR="001136BC" w:rsidRPr="006E3119" w:rsidRDefault="001136BC" w:rsidP="001136BC">
            <w:pPr>
              <w:pStyle w:val="Estilo1Tabla"/>
              <w:rPr>
                <w:rFonts w:asciiTheme="majorHAnsi" w:hAnsiTheme="majorHAnsi"/>
              </w:rPr>
            </w:pPr>
            <w:r w:rsidRPr="006E3119">
              <w:rPr>
                <w:rFonts w:asciiTheme="majorHAnsi" w:hAnsiTheme="majorHAnsi"/>
              </w:rPr>
              <w:t>Ley 1333 de 2009</w:t>
            </w:r>
          </w:p>
        </w:tc>
        <w:tc>
          <w:tcPr>
            <w:tcW w:w="913" w:type="pct"/>
            <w:vAlign w:val="center"/>
          </w:tcPr>
          <w:p w14:paraId="3AE82A66"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Congreso de Colombia</w:t>
            </w:r>
          </w:p>
        </w:tc>
        <w:tc>
          <w:tcPr>
            <w:tcW w:w="1318" w:type="pct"/>
            <w:vAlign w:val="center"/>
          </w:tcPr>
          <w:p w14:paraId="77AF6677"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Sancionatorio</w:t>
            </w:r>
          </w:p>
        </w:tc>
        <w:tc>
          <w:tcPr>
            <w:tcW w:w="1918" w:type="pct"/>
            <w:vAlign w:val="center"/>
          </w:tcPr>
          <w:p w14:paraId="1EFAD426"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Sobre el Régimen Sancionatorio Ambiental.</w:t>
            </w:r>
          </w:p>
        </w:tc>
      </w:tr>
      <w:tr w:rsidR="001136BC" w:rsidRPr="006E3119" w14:paraId="5BA5917B"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5D719033" w14:textId="77777777" w:rsidR="001136BC" w:rsidRPr="006E3119" w:rsidRDefault="001136BC" w:rsidP="001136BC">
            <w:pPr>
              <w:pStyle w:val="Estilo1Tabla"/>
              <w:rPr>
                <w:rFonts w:asciiTheme="majorHAnsi" w:hAnsiTheme="majorHAnsi"/>
              </w:rPr>
            </w:pPr>
            <w:r w:rsidRPr="006E3119">
              <w:rPr>
                <w:rFonts w:asciiTheme="majorHAnsi" w:hAnsiTheme="majorHAnsi"/>
                <w:lang w:val="es-ES"/>
              </w:rPr>
              <w:lastRenderedPageBreak/>
              <w:t>Ley 134 de 1994</w:t>
            </w:r>
          </w:p>
        </w:tc>
        <w:tc>
          <w:tcPr>
            <w:tcW w:w="913" w:type="pct"/>
            <w:vAlign w:val="center"/>
          </w:tcPr>
          <w:p w14:paraId="68B5E54B"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Congreso de Colombia</w:t>
            </w:r>
          </w:p>
        </w:tc>
        <w:tc>
          <w:tcPr>
            <w:tcW w:w="1318" w:type="pct"/>
            <w:vAlign w:val="center"/>
          </w:tcPr>
          <w:p w14:paraId="252A5640"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Participación ciudadana</w:t>
            </w:r>
          </w:p>
        </w:tc>
        <w:tc>
          <w:tcPr>
            <w:tcW w:w="1918" w:type="pct"/>
            <w:vAlign w:val="center"/>
          </w:tcPr>
          <w:p w14:paraId="643B8D38"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lang w:val="es-ES"/>
              </w:rPr>
              <w:t>Mediante la cual se dictan normas sobre los mecanismos de participación ciudadana y la creación de veedurías ciudadanas o juntas de vigilancia en el ámbito nacional, con el fin de vigilar y controlar la gestión pública y los recursos públicos.</w:t>
            </w:r>
          </w:p>
        </w:tc>
      </w:tr>
      <w:tr w:rsidR="001136BC" w:rsidRPr="006E3119" w14:paraId="6E3C6B8C"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79CB0A59" w14:textId="77777777" w:rsidR="001136BC" w:rsidRPr="006E3119" w:rsidRDefault="001136BC" w:rsidP="001136BC">
            <w:pPr>
              <w:pStyle w:val="Estilo1Tabla"/>
              <w:rPr>
                <w:rFonts w:asciiTheme="majorHAnsi" w:hAnsiTheme="majorHAnsi"/>
              </w:rPr>
            </w:pPr>
            <w:r w:rsidRPr="006E3119">
              <w:rPr>
                <w:rFonts w:asciiTheme="majorHAnsi" w:hAnsiTheme="majorHAnsi"/>
              </w:rPr>
              <w:t>Ley 70 de 1993</w:t>
            </w:r>
          </w:p>
        </w:tc>
        <w:tc>
          <w:tcPr>
            <w:tcW w:w="913" w:type="pct"/>
            <w:vAlign w:val="center"/>
          </w:tcPr>
          <w:p w14:paraId="7D590365"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Congreso de Colombia</w:t>
            </w:r>
          </w:p>
        </w:tc>
        <w:tc>
          <w:tcPr>
            <w:tcW w:w="1318" w:type="pct"/>
            <w:vAlign w:val="center"/>
          </w:tcPr>
          <w:p w14:paraId="5AE43EB0"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Étnicos</w:t>
            </w:r>
          </w:p>
        </w:tc>
        <w:tc>
          <w:tcPr>
            <w:tcW w:w="1918" w:type="pct"/>
            <w:vAlign w:val="center"/>
          </w:tcPr>
          <w:p w14:paraId="0145CFAA"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La cual establece los mecanismos para la protección de la identidad cultural y de los derechos de las comunidades negras de Colombia como grupo étnico.</w:t>
            </w:r>
          </w:p>
        </w:tc>
      </w:tr>
      <w:tr w:rsidR="001136BC" w:rsidRPr="006E3119" w14:paraId="1A40E299"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1EF6BBF2" w14:textId="77777777" w:rsidR="001136BC" w:rsidRPr="006E3119" w:rsidRDefault="001136BC" w:rsidP="001136BC">
            <w:pPr>
              <w:pStyle w:val="Estilo1Tabla"/>
              <w:rPr>
                <w:rFonts w:asciiTheme="majorHAnsi" w:hAnsiTheme="majorHAnsi"/>
              </w:rPr>
            </w:pPr>
            <w:r w:rsidRPr="006E3119">
              <w:rPr>
                <w:rFonts w:asciiTheme="majorHAnsi" w:hAnsiTheme="majorHAnsi"/>
              </w:rPr>
              <w:t>Ley 21 de 1991</w:t>
            </w:r>
          </w:p>
        </w:tc>
        <w:tc>
          <w:tcPr>
            <w:tcW w:w="913" w:type="pct"/>
            <w:vAlign w:val="center"/>
          </w:tcPr>
          <w:p w14:paraId="7A94E915"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Congreso de Colombia</w:t>
            </w:r>
          </w:p>
        </w:tc>
        <w:tc>
          <w:tcPr>
            <w:tcW w:w="1318" w:type="pct"/>
            <w:vAlign w:val="center"/>
          </w:tcPr>
          <w:p w14:paraId="3DBED758" w14:textId="4A1AD1E4"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Indígenas</w:t>
            </w:r>
          </w:p>
        </w:tc>
        <w:tc>
          <w:tcPr>
            <w:tcW w:w="1918" w:type="pct"/>
            <w:vAlign w:val="center"/>
          </w:tcPr>
          <w:p w14:paraId="5D58299A"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Por medio del cual se aprueba el convenio N° 169, sobre pueblos indígenas y tribales en países independientes.</w:t>
            </w:r>
          </w:p>
        </w:tc>
      </w:tr>
      <w:tr w:rsidR="001136BC" w:rsidRPr="006E3119" w14:paraId="4011DA59"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4641BF67" w14:textId="77777777" w:rsidR="001136BC" w:rsidRPr="006E3119" w:rsidRDefault="001136BC" w:rsidP="001136BC">
            <w:pPr>
              <w:pStyle w:val="Estilo1Tabla"/>
              <w:rPr>
                <w:rFonts w:asciiTheme="majorHAnsi" w:hAnsiTheme="majorHAnsi"/>
              </w:rPr>
            </w:pPr>
            <w:r w:rsidRPr="006E3119">
              <w:rPr>
                <w:rFonts w:asciiTheme="majorHAnsi" w:hAnsiTheme="majorHAnsi"/>
              </w:rPr>
              <w:t>Decreto 3678 de 2010</w:t>
            </w:r>
          </w:p>
        </w:tc>
        <w:tc>
          <w:tcPr>
            <w:tcW w:w="913" w:type="pct"/>
            <w:vAlign w:val="center"/>
          </w:tcPr>
          <w:p w14:paraId="6358B89E"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lang w:val="es-ES"/>
              </w:rPr>
              <w:t>Presidente de la República de Colombia</w:t>
            </w:r>
          </w:p>
        </w:tc>
        <w:tc>
          <w:tcPr>
            <w:tcW w:w="1318" w:type="pct"/>
            <w:vAlign w:val="center"/>
          </w:tcPr>
          <w:p w14:paraId="5DAF7C4F" w14:textId="01F2F0FF"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Sancionatorio</w:t>
            </w:r>
          </w:p>
        </w:tc>
        <w:tc>
          <w:tcPr>
            <w:tcW w:w="1918" w:type="pct"/>
            <w:vAlign w:val="center"/>
          </w:tcPr>
          <w:p w14:paraId="3040C6A8"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Por el cual se establecen los criterios para la imposición de las sanciones consagradas en el artículo 40 de la Ley 1333 de 2009.</w:t>
            </w:r>
          </w:p>
        </w:tc>
      </w:tr>
      <w:tr w:rsidR="001136BC" w:rsidRPr="006E3119" w14:paraId="4EFEA651"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07F24E78" w14:textId="77777777" w:rsidR="001136BC" w:rsidRPr="006E3119" w:rsidRDefault="001136BC" w:rsidP="001136BC">
            <w:pPr>
              <w:pStyle w:val="Estilo1Tabla"/>
              <w:rPr>
                <w:rFonts w:asciiTheme="majorHAnsi" w:hAnsiTheme="majorHAnsi"/>
              </w:rPr>
            </w:pPr>
            <w:r w:rsidRPr="006E3119">
              <w:rPr>
                <w:rFonts w:asciiTheme="majorHAnsi" w:hAnsiTheme="majorHAnsi"/>
              </w:rPr>
              <w:t>Decreto 4741 de 2005</w:t>
            </w:r>
          </w:p>
        </w:tc>
        <w:tc>
          <w:tcPr>
            <w:tcW w:w="913" w:type="pct"/>
            <w:vAlign w:val="center"/>
          </w:tcPr>
          <w:p w14:paraId="75B905AA"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Presidente de la República de Colombia</w:t>
            </w:r>
          </w:p>
        </w:tc>
        <w:tc>
          <w:tcPr>
            <w:tcW w:w="1318" w:type="pct"/>
            <w:vAlign w:val="center"/>
          </w:tcPr>
          <w:p w14:paraId="561B542D"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lang w:val="es-ES"/>
              </w:rPr>
            </w:pPr>
            <w:r w:rsidRPr="006E3119">
              <w:rPr>
                <w:rFonts w:asciiTheme="majorHAnsi" w:hAnsiTheme="majorHAnsi"/>
                <w:lang w:val="es-ES"/>
              </w:rPr>
              <w:t>residuos</w:t>
            </w:r>
          </w:p>
        </w:tc>
        <w:tc>
          <w:tcPr>
            <w:tcW w:w="1918" w:type="pct"/>
            <w:vAlign w:val="center"/>
          </w:tcPr>
          <w:p w14:paraId="71792147"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Por el cual se reglamenta parcialmente la prevención y manejo de los residuos o desechos peligrosos generados en el marco de la gestión integral.</w:t>
            </w:r>
          </w:p>
        </w:tc>
      </w:tr>
      <w:tr w:rsidR="001136BC" w:rsidRPr="006E3119" w14:paraId="4B42822C"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1A3F3F47" w14:textId="77777777" w:rsidR="001136BC" w:rsidRPr="006E3119" w:rsidRDefault="001136BC" w:rsidP="001136BC">
            <w:pPr>
              <w:pStyle w:val="Estilo1Tabla"/>
              <w:rPr>
                <w:rFonts w:asciiTheme="majorHAnsi" w:hAnsiTheme="majorHAnsi"/>
              </w:rPr>
            </w:pPr>
            <w:r w:rsidRPr="006E3119">
              <w:rPr>
                <w:rFonts w:asciiTheme="majorHAnsi" w:hAnsiTheme="majorHAnsi"/>
              </w:rPr>
              <w:t>Decreto 1715 de 1978</w:t>
            </w:r>
          </w:p>
        </w:tc>
        <w:tc>
          <w:tcPr>
            <w:tcW w:w="913" w:type="pct"/>
            <w:vAlign w:val="center"/>
          </w:tcPr>
          <w:p w14:paraId="076B5612"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Presidente de la República de Colombia</w:t>
            </w:r>
          </w:p>
        </w:tc>
        <w:tc>
          <w:tcPr>
            <w:tcW w:w="1318" w:type="pct"/>
            <w:vAlign w:val="center"/>
          </w:tcPr>
          <w:p w14:paraId="3BD1AAC2"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paisaje</w:t>
            </w:r>
          </w:p>
        </w:tc>
        <w:tc>
          <w:tcPr>
            <w:tcW w:w="1918" w:type="pct"/>
            <w:vAlign w:val="center"/>
          </w:tcPr>
          <w:p w14:paraId="7590B37C"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Por el cual se reglamenta parcialmente el Decreto-Ley 2811 de 1974, la ley 23 de 1973 y el Decreto-Ley 154 de 1976, en cuanto a protección del paisaje.</w:t>
            </w:r>
          </w:p>
        </w:tc>
      </w:tr>
      <w:tr w:rsidR="001136BC" w:rsidRPr="006E3119" w14:paraId="03E38030"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5188C200" w14:textId="77777777" w:rsidR="001136BC" w:rsidRPr="006E3119" w:rsidRDefault="001136BC" w:rsidP="001136BC">
            <w:pPr>
              <w:pStyle w:val="Estilo1Tabla"/>
              <w:rPr>
                <w:rFonts w:asciiTheme="majorHAnsi" w:hAnsiTheme="majorHAnsi"/>
              </w:rPr>
            </w:pPr>
            <w:r w:rsidRPr="006E3119">
              <w:rPr>
                <w:rFonts w:asciiTheme="majorHAnsi" w:hAnsiTheme="majorHAnsi"/>
              </w:rPr>
              <w:lastRenderedPageBreak/>
              <w:t>Resolución 1280 de 2010</w:t>
            </w:r>
          </w:p>
        </w:tc>
        <w:tc>
          <w:tcPr>
            <w:tcW w:w="913" w:type="pct"/>
            <w:vAlign w:val="center"/>
          </w:tcPr>
          <w:p w14:paraId="0687690C"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Ministro de Ambiente, Vivienda y Desarrollo Territorial</w:t>
            </w:r>
          </w:p>
        </w:tc>
        <w:tc>
          <w:tcPr>
            <w:tcW w:w="1318" w:type="pct"/>
            <w:vAlign w:val="center"/>
          </w:tcPr>
          <w:p w14:paraId="13D5AC2E"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permisos</w:t>
            </w:r>
          </w:p>
        </w:tc>
        <w:tc>
          <w:tcPr>
            <w:tcW w:w="1918" w:type="pct"/>
            <w:vAlign w:val="center"/>
          </w:tcPr>
          <w:p w14:paraId="073B2ABE"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Por la cual se establece la escala tarifaria para el cobro de los servicios de evaluación y seguimiento de las licencias ambientales, permisos, concesiones, autorizaciones y demás instrumentos de manejo y control ambiental para proyecto.</w:t>
            </w:r>
          </w:p>
        </w:tc>
      </w:tr>
      <w:tr w:rsidR="001136BC" w:rsidRPr="006E3119" w14:paraId="5554EF6C"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49B957A7" w14:textId="77777777" w:rsidR="001136BC" w:rsidRPr="006E3119" w:rsidRDefault="001136BC" w:rsidP="001136BC">
            <w:pPr>
              <w:pStyle w:val="Estilo1Tabla"/>
              <w:rPr>
                <w:rFonts w:asciiTheme="majorHAnsi" w:hAnsiTheme="majorHAnsi"/>
              </w:rPr>
            </w:pPr>
            <w:r w:rsidRPr="006E3119">
              <w:rPr>
                <w:rFonts w:asciiTheme="majorHAnsi" w:hAnsiTheme="majorHAnsi"/>
              </w:rPr>
              <w:t>Resolución 2064 de 2010</w:t>
            </w:r>
          </w:p>
        </w:tc>
        <w:tc>
          <w:tcPr>
            <w:tcW w:w="913" w:type="pct"/>
            <w:vAlign w:val="center"/>
          </w:tcPr>
          <w:p w14:paraId="66646D91"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Ministro de Ambiente, Vivienda y Desarrollo Territorial</w:t>
            </w:r>
          </w:p>
        </w:tc>
        <w:tc>
          <w:tcPr>
            <w:tcW w:w="1318" w:type="pct"/>
            <w:vAlign w:val="center"/>
          </w:tcPr>
          <w:p w14:paraId="35CC53F4"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Especies de fauna y flora terrestre y acuática</w:t>
            </w:r>
          </w:p>
        </w:tc>
        <w:tc>
          <w:tcPr>
            <w:tcW w:w="1918" w:type="pct"/>
            <w:vAlign w:val="center"/>
          </w:tcPr>
          <w:p w14:paraId="7ABD9047"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Por la cual se reglamentan las medidas posteriores a la aprehensión preventiva, restitución o decomiso de especímenes de especies silvestres de fauna y flora terrestre y acuática y se dictan otras disposiciones.</w:t>
            </w:r>
          </w:p>
        </w:tc>
      </w:tr>
      <w:tr w:rsidR="001136BC" w:rsidRPr="006E3119" w14:paraId="2366D987"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3671F759" w14:textId="77777777" w:rsidR="001136BC" w:rsidRPr="006E3119" w:rsidRDefault="001136BC" w:rsidP="001136BC">
            <w:pPr>
              <w:pStyle w:val="Estilo1Tabla"/>
              <w:rPr>
                <w:rFonts w:asciiTheme="majorHAnsi" w:hAnsiTheme="majorHAnsi"/>
              </w:rPr>
            </w:pPr>
            <w:r w:rsidRPr="006E3119">
              <w:rPr>
                <w:rFonts w:asciiTheme="majorHAnsi" w:hAnsiTheme="majorHAnsi"/>
              </w:rPr>
              <w:t>Resolución 2086 de 2010</w:t>
            </w:r>
          </w:p>
        </w:tc>
        <w:tc>
          <w:tcPr>
            <w:tcW w:w="913" w:type="pct"/>
            <w:vAlign w:val="center"/>
          </w:tcPr>
          <w:p w14:paraId="4D2AE780"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Ministro de Ambiente, Vivienda y Desarrollo Territorial</w:t>
            </w:r>
          </w:p>
        </w:tc>
        <w:tc>
          <w:tcPr>
            <w:tcW w:w="1318" w:type="pct"/>
            <w:vAlign w:val="center"/>
          </w:tcPr>
          <w:p w14:paraId="01FFEEFF"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sancionatorio</w:t>
            </w:r>
          </w:p>
        </w:tc>
        <w:tc>
          <w:tcPr>
            <w:tcW w:w="1918" w:type="pct"/>
            <w:vAlign w:val="center"/>
          </w:tcPr>
          <w:p w14:paraId="528069C7"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Por la cual se adopta la metodología para la tasación de multas.</w:t>
            </w:r>
          </w:p>
        </w:tc>
      </w:tr>
      <w:tr w:rsidR="001136BC" w:rsidRPr="006E3119" w14:paraId="0BDEF529"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3BB3DF8B" w14:textId="77777777" w:rsidR="001136BC" w:rsidRPr="006E3119" w:rsidRDefault="001136BC" w:rsidP="001136BC">
            <w:pPr>
              <w:pStyle w:val="Estilo1Tabla"/>
              <w:rPr>
                <w:rFonts w:asciiTheme="majorHAnsi" w:hAnsiTheme="majorHAnsi"/>
              </w:rPr>
            </w:pPr>
            <w:r w:rsidRPr="006E3119">
              <w:rPr>
                <w:rFonts w:asciiTheme="majorHAnsi" w:hAnsiTheme="majorHAnsi"/>
              </w:rPr>
              <w:t>Resolución 650 de 2010</w:t>
            </w:r>
          </w:p>
        </w:tc>
        <w:tc>
          <w:tcPr>
            <w:tcW w:w="913" w:type="pct"/>
            <w:vAlign w:val="center"/>
          </w:tcPr>
          <w:p w14:paraId="7E93A69E"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Ministro de Ambiente, Vivienda y Desarrollo Territorial</w:t>
            </w:r>
          </w:p>
        </w:tc>
        <w:tc>
          <w:tcPr>
            <w:tcW w:w="1318" w:type="pct"/>
            <w:vAlign w:val="center"/>
          </w:tcPr>
          <w:p w14:paraId="016BF469"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6E3119">
              <w:rPr>
                <w:rFonts w:asciiTheme="majorHAnsi" w:hAnsiTheme="majorHAnsi"/>
                <w:bCs/>
              </w:rPr>
              <w:t>Aire</w:t>
            </w:r>
          </w:p>
        </w:tc>
        <w:tc>
          <w:tcPr>
            <w:tcW w:w="1918" w:type="pct"/>
            <w:vAlign w:val="center"/>
          </w:tcPr>
          <w:p w14:paraId="258C211C"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Mediante la cual se adoptan los protocolos de monitoreo y seguimiento de la Calidad del Aire.</w:t>
            </w:r>
          </w:p>
        </w:tc>
      </w:tr>
      <w:tr w:rsidR="001136BC" w:rsidRPr="006E3119" w14:paraId="1019B186"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036FD78A" w14:textId="77777777" w:rsidR="001136BC" w:rsidRPr="006E3119" w:rsidRDefault="001136BC" w:rsidP="001136BC">
            <w:pPr>
              <w:pStyle w:val="Estilo1Tabla"/>
              <w:rPr>
                <w:rFonts w:asciiTheme="majorHAnsi" w:hAnsiTheme="majorHAnsi"/>
              </w:rPr>
            </w:pPr>
            <w:r w:rsidRPr="006E3119">
              <w:rPr>
                <w:rFonts w:asciiTheme="majorHAnsi" w:hAnsiTheme="majorHAnsi"/>
              </w:rPr>
              <w:t>Resolución 2154 de 2010</w:t>
            </w:r>
          </w:p>
        </w:tc>
        <w:tc>
          <w:tcPr>
            <w:tcW w:w="913" w:type="pct"/>
            <w:vAlign w:val="center"/>
          </w:tcPr>
          <w:p w14:paraId="74AC7659"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Ministro de Ambiente, Vivienda y Desarrollo Territorial</w:t>
            </w:r>
          </w:p>
        </w:tc>
        <w:tc>
          <w:tcPr>
            <w:tcW w:w="1318" w:type="pct"/>
            <w:vAlign w:val="center"/>
          </w:tcPr>
          <w:p w14:paraId="17453925"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Aire</w:t>
            </w:r>
          </w:p>
        </w:tc>
        <w:tc>
          <w:tcPr>
            <w:tcW w:w="1918" w:type="pct"/>
            <w:vAlign w:val="center"/>
          </w:tcPr>
          <w:p w14:paraId="55AE0599"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Por la cual se ajusta el Protocolo para el Monitoreo y Seguimiento de la Calidad del Aire adoptado a través de la Resolución 650 de 2010.</w:t>
            </w:r>
          </w:p>
        </w:tc>
      </w:tr>
      <w:tr w:rsidR="001136BC" w:rsidRPr="006E3119" w14:paraId="543705A6"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44BC2D95" w14:textId="77777777" w:rsidR="001136BC" w:rsidRPr="006E3119" w:rsidRDefault="001136BC" w:rsidP="001136BC">
            <w:pPr>
              <w:pStyle w:val="Estilo1Tabla"/>
              <w:rPr>
                <w:rFonts w:asciiTheme="majorHAnsi" w:hAnsiTheme="majorHAnsi"/>
              </w:rPr>
            </w:pPr>
            <w:r w:rsidRPr="006E3119">
              <w:rPr>
                <w:rFonts w:asciiTheme="majorHAnsi" w:hAnsiTheme="majorHAnsi"/>
              </w:rPr>
              <w:t>Resolución 627 de 2006</w:t>
            </w:r>
          </w:p>
        </w:tc>
        <w:tc>
          <w:tcPr>
            <w:tcW w:w="913" w:type="pct"/>
            <w:vAlign w:val="center"/>
          </w:tcPr>
          <w:p w14:paraId="022D870C"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 xml:space="preserve">Ministro de Ambiente, Vivienda y Desarrollo </w:t>
            </w:r>
            <w:r w:rsidRPr="006E3119">
              <w:rPr>
                <w:rFonts w:asciiTheme="majorHAnsi" w:hAnsiTheme="majorHAnsi"/>
              </w:rPr>
              <w:lastRenderedPageBreak/>
              <w:t>Territorial</w:t>
            </w:r>
          </w:p>
        </w:tc>
        <w:tc>
          <w:tcPr>
            <w:tcW w:w="1318" w:type="pct"/>
            <w:vAlign w:val="center"/>
          </w:tcPr>
          <w:p w14:paraId="27A289A3"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lastRenderedPageBreak/>
              <w:t>Aire y ruido</w:t>
            </w:r>
          </w:p>
        </w:tc>
        <w:tc>
          <w:tcPr>
            <w:tcW w:w="1918" w:type="pct"/>
            <w:vAlign w:val="center"/>
          </w:tcPr>
          <w:p w14:paraId="2187077D"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Por la cual se establece la norma nacional de emisión de ruido y ruido ambiental.</w:t>
            </w:r>
          </w:p>
        </w:tc>
      </w:tr>
      <w:tr w:rsidR="001136BC" w:rsidRPr="006E3119" w14:paraId="15C50879" w14:textId="77777777" w:rsidTr="001136BC">
        <w:tc>
          <w:tcPr>
            <w:cnfStyle w:val="001000000000" w:firstRow="0" w:lastRow="0" w:firstColumn="1" w:lastColumn="0" w:oddVBand="0" w:evenVBand="0" w:oddHBand="0" w:evenHBand="0" w:firstRowFirstColumn="0" w:firstRowLastColumn="0" w:lastRowFirstColumn="0" w:lastRowLastColumn="0"/>
            <w:tcW w:w="851" w:type="pct"/>
            <w:vAlign w:val="center"/>
          </w:tcPr>
          <w:p w14:paraId="5DE096D5" w14:textId="77777777" w:rsidR="001136BC" w:rsidRPr="006E3119" w:rsidRDefault="001136BC" w:rsidP="001136BC">
            <w:pPr>
              <w:pStyle w:val="Estilo1Tabla"/>
              <w:rPr>
                <w:rFonts w:asciiTheme="majorHAnsi" w:hAnsiTheme="majorHAnsi"/>
              </w:rPr>
            </w:pPr>
            <w:r w:rsidRPr="006E3119">
              <w:rPr>
                <w:rFonts w:asciiTheme="majorHAnsi" w:hAnsiTheme="majorHAnsi"/>
              </w:rPr>
              <w:t>Resolución 541 de 1994</w:t>
            </w:r>
          </w:p>
        </w:tc>
        <w:tc>
          <w:tcPr>
            <w:tcW w:w="913" w:type="pct"/>
            <w:vAlign w:val="center"/>
          </w:tcPr>
          <w:p w14:paraId="0C0747F1"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Ministro de Ambiente, Vivienda y Desarrollo Territorial</w:t>
            </w:r>
          </w:p>
        </w:tc>
        <w:tc>
          <w:tcPr>
            <w:tcW w:w="1318" w:type="pct"/>
            <w:vAlign w:val="center"/>
          </w:tcPr>
          <w:p w14:paraId="0E5FA4DF" w14:textId="6A7A977C"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Residuos</w:t>
            </w:r>
          </w:p>
        </w:tc>
        <w:tc>
          <w:tcPr>
            <w:tcW w:w="1918" w:type="pct"/>
            <w:vAlign w:val="center"/>
          </w:tcPr>
          <w:p w14:paraId="0644BAF5" w14:textId="77777777" w:rsidR="001136BC" w:rsidRPr="006E3119" w:rsidRDefault="001136BC" w:rsidP="001136BC">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E3119">
              <w:rPr>
                <w:rFonts w:asciiTheme="majorHAnsi" w:hAnsiTheme="majorHAnsi"/>
              </w:rPr>
              <w:t>Por la cual se regula el cargue, transporte y disposición de escombros.</w:t>
            </w:r>
          </w:p>
        </w:tc>
      </w:tr>
    </w:tbl>
    <w:p w14:paraId="0EACC6F5" w14:textId="327EBA79" w:rsidR="001E2816" w:rsidRPr="006E3119" w:rsidRDefault="00887931" w:rsidP="001B0ABB">
      <w:pPr>
        <w:pStyle w:val="Notas"/>
      </w:pPr>
      <w:r w:rsidRPr="006E3119">
        <w:t xml:space="preserve">Fuente </w:t>
      </w:r>
      <w:sdt>
        <w:sdtPr>
          <w:id w:val="-696773909"/>
          <w:citation/>
        </w:sdtPr>
        <w:sdtEndPr/>
        <w:sdtContent>
          <w:r w:rsidR="001E2816" w:rsidRPr="006E3119">
            <w:fldChar w:fldCharType="begin"/>
          </w:r>
          <w:r w:rsidR="001E2816" w:rsidRPr="006E3119">
            <w:rPr>
              <w:rFonts w:asciiTheme="majorHAnsi" w:hAnsiTheme="majorHAnsi"/>
            </w:rPr>
            <w:instrText xml:space="preserve">CITATION Aur14 \l 9226 </w:instrText>
          </w:r>
          <w:r w:rsidR="001E2816" w:rsidRPr="006E3119">
            <w:fldChar w:fldCharType="separate"/>
          </w:r>
          <w:r w:rsidR="00543B1E" w:rsidRPr="006E3119">
            <w:rPr>
              <w:rFonts w:asciiTheme="majorHAnsi" w:hAnsiTheme="majorHAnsi"/>
              <w:noProof/>
            </w:rPr>
            <w:t>(Géminis Consultores S.A.S., 2015)</w:t>
          </w:r>
          <w:r w:rsidR="001E2816" w:rsidRPr="006E3119">
            <w:fldChar w:fldCharType="end"/>
          </w:r>
        </w:sdtContent>
      </w:sdt>
    </w:p>
    <w:p w14:paraId="50AD610F" w14:textId="77777777" w:rsidR="001B0ABB" w:rsidRPr="006E3119" w:rsidRDefault="001B0ABB" w:rsidP="001B0ABB">
      <w:pPr>
        <w:spacing w:line="240" w:lineRule="auto"/>
        <w:contextualSpacing w:val="0"/>
        <w:jc w:val="left"/>
      </w:pPr>
      <w:r w:rsidRPr="006E3119">
        <w:br w:type="page"/>
      </w:r>
    </w:p>
    <w:p w14:paraId="03543622" w14:textId="77777777" w:rsidR="001B0ABB" w:rsidRPr="006E3119" w:rsidRDefault="001B0ABB" w:rsidP="001B0ABB"/>
    <w:bookmarkStart w:id="53" w:name="_Toc438407747" w:displacedByCustomXml="next"/>
    <w:bookmarkStart w:id="54" w:name="_Toc433785921" w:displacedByCustomXml="next"/>
    <w:bookmarkStart w:id="55" w:name="_Toc432586441" w:displacedByCustomXml="next"/>
    <w:bookmarkStart w:id="56" w:name="_Toc425244954" w:displacedByCustomXml="next"/>
    <w:sdt>
      <w:sdtPr>
        <w:rPr>
          <w:rFonts w:eastAsia="Calibri"/>
          <w:b w:val="0"/>
          <w:bCs w:val="0"/>
          <w:caps w:val="0"/>
          <w:kern w:val="0"/>
          <w:szCs w:val="22"/>
        </w:rPr>
        <w:id w:val="-395205325"/>
        <w:docPartObj>
          <w:docPartGallery w:val="Bibliographies"/>
          <w:docPartUnique/>
        </w:docPartObj>
      </w:sdtPr>
      <w:sdtEndPr/>
      <w:sdtContent>
        <w:p w14:paraId="15596273" w14:textId="77777777" w:rsidR="001E2816" w:rsidRPr="006E3119" w:rsidRDefault="001E2816" w:rsidP="001E2816">
          <w:pPr>
            <w:pStyle w:val="Ttulo1"/>
          </w:pPr>
          <w:r w:rsidRPr="006E3119">
            <w:rPr>
              <w:caps w:val="0"/>
            </w:rPr>
            <w:t>BIBLIOGRAFÍA</w:t>
          </w:r>
          <w:bookmarkEnd w:id="56"/>
          <w:bookmarkEnd w:id="55"/>
          <w:bookmarkEnd w:id="54"/>
          <w:bookmarkEnd w:id="53"/>
        </w:p>
        <w:sdt>
          <w:sdtPr>
            <w:id w:val="111145805"/>
            <w:bibliography/>
          </w:sdtPr>
          <w:sdtEndPr/>
          <w:sdtContent>
            <w:p w14:paraId="2D1D831E" w14:textId="77777777" w:rsidR="00767592" w:rsidRPr="006E3119" w:rsidRDefault="001E2816" w:rsidP="00543B1E">
              <w:pPr>
                <w:pStyle w:val="Bibliografa"/>
                <w:ind w:left="720" w:hanging="720"/>
              </w:pPr>
              <w:r w:rsidRPr="006E3119">
                <w:fldChar w:fldCharType="begin"/>
              </w:r>
              <w:r w:rsidRPr="006E3119">
                <w:instrText>BIBLIOGRAPHY</w:instrText>
              </w:r>
              <w:r w:rsidRPr="006E3119">
                <w:fldChar w:fldCharType="separate"/>
              </w:r>
            </w:p>
            <w:p w14:paraId="3D3B912A" w14:textId="54E1F0FB" w:rsidR="00543B1E" w:rsidRPr="006E3119" w:rsidRDefault="00543B1E" w:rsidP="00543B1E">
              <w:pPr>
                <w:pStyle w:val="Bibliografa"/>
                <w:ind w:left="720" w:hanging="720"/>
                <w:rPr>
                  <w:noProof/>
                </w:rPr>
              </w:pPr>
              <w:r w:rsidRPr="006E3119">
                <w:rPr>
                  <w:noProof/>
                </w:rPr>
                <w:t>Gé</w:t>
              </w:r>
              <w:r w:rsidR="00767592" w:rsidRPr="006E3119">
                <w:rPr>
                  <w:noProof/>
                </w:rPr>
                <w:t>minis Consultores S.A.S. (2015)</w:t>
              </w:r>
            </w:p>
            <w:p w14:paraId="71E84B30" w14:textId="77777777" w:rsidR="00767592" w:rsidRPr="006E3119" w:rsidRDefault="00767592" w:rsidP="00767592"/>
            <w:p w14:paraId="674BA7FA" w14:textId="77777777" w:rsidR="00122765" w:rsidRPr="006E3119" w:rsidRDefault="001E2816" w:rsidP="00543B1E">
              <w:pPr>
                <w:pStyle w:val="Bibliografa"/>
                <w:ind w:left="720" w:hanging="720"/>
                <w:rPr>
                  <w:noProof/>
                </w:rPr>
              </w:pPr>
              <w:r w:rsidRPr="006E3119">
                <w:fldChar w:fldCharType="end"/>
              </w:r>
              <w:r w:rsidR="00122765" w:rsidRPr="006E3119">
                <w:rPr>
                  <w:noProof/>
                </w:rPr>
                <w:t xml:space="preserve">INVIAS. (2011). </w:t>
              </w:r>
              <w:r w:rsidR="00122765" w:rsidRPr="006E3119">
                <w:rPr>
                  <w:i/>
                  <w:iCs/>
                  <w:noProof/>
                </w:rPr>
                <w:t>Guía de manejo ambiental de proyectos de infraestructura Subsector vial.</w:t>
              </w:r>
              <w:r w:rsidR="00122765" w:rsidRPr="006E3119">
                <w:rPr>
                  <w:noProof/>
                </w:rPr>
                <w:t xml:space="preserve"> </w:t>
              </w:r>
            </w:p>
            <w:p w14:paraId="7AE6B81A" w14:textId="77777777" w:rsidR="00767592" w:rsidRPr="006E3119" w:rsidRDefault="00767592" w:rsidP="00767592"/>
            <w:p w14:paraId="7612B8F8" w14:textId="5C7811FD" w:rsidR="001E2816" w:rsidRDefault="00122765" w:rsidP="00122765">
              <w:pPr>
                <w:pStyle w:val="Bibliografa"/>
                <w:ind w:left="720" w:hanging="720"/>
              </w:pPr>
              <w:r w:rsidRPr="006E3119">
                <w:rPr>
                  <w:noProof/>
                </w:rPr>
                <w:t xml:space="preserve">Tachiquín, E. F. (s.f.). </w:t>
              </w:r>
              <w:r w:rsidRPr="006E3119">
                <w:rPr>
                  <w:i/>
                  <w:iCs/>
                  <w:noProof/>
                </w:rPr>
                <w:t>Definición de asentamiento irregular (en Asentamientos humanos irregulares.</w:t>
              </w:r>
              <w:r w:rsidRPr="006E3119">
                <w:rPr>
                  <w:noProof/>
                </w:rPr>
                <w:t xml:space="preserve"> Escuela Superior de Ingeniería y Arquitectur-Instituto Politécnico Nacional</w:t>
              </w:r>
            </w:p>
          </w:sdtContent>
        </w:sdt>
      </w:sdtContent>
    </w:sdt>
    <w:p w14:paraId="474EEC31" w14:textId="77777777" w:rsidR="001E2816" w:rsidRPr="001E2816" w:rsidRDefault="001E2816" w:rsidP="001E2816"/>
    <w:sectPr w:rsidR="001E2816" w:rsidRPr="001E2816" w:rsidSect="00066558">
      <w:headerReference w:type="default" r:id="rId11"/>
      <w:footerReference w:type="default" r:id="rId12"/>
      <w:pgSz w:w="12240" w:h="15840" w:code="1"/>
      <w:pgMar w:top="1701"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B32EE" w14:textId="77777777" w:rsidR="003A5C38" w:rsidRDefault="003A5C38" w:rsidP="002D46A6">
      <w:r>
        <w:separator/>
      </w:r>
    </w:p>
    <w:p w14:paraId="053DAC95" w14:textId="77777777" w:rsidR="003A5C38" w:rsidRDefault="003A5C38"/>
  </w:endnote>
  <w:endnote w:type="continuationSeparator" w:id="0">
    <w:p w14:paraId="2110BCD9" w14:textId="77777777" w:rsidR="003A5C38" w:rsidRDefault="003A5C38" w:rsidP="002D46A6">
      <w:r>
        <w:continuationSeparator/>
      </w:r>
    </w:p>
    <w:p w14:paraId="1A299671" w14:textId="77777777" w:rsidR="003A5C38" w:rsidRDefault="003A5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egrita">
    <w:panose1 w:val="020B07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A66F2" w14:textId="77777777" w:rsidR="00543B1E" w:rsidRDefault="00543B1E"/>
  <w:tbl>
    <w:tblPr>
      <w:tblW w:w="5000" w:type="pct"/>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2843"/>
      <w:gridCol w:w="2370"/>
    </w:tblGrid>
    <w:tr w:rsidR="00543B1E" w:rsidRPr="002D46A6" w14:paraId="2E02F792" w14:textId="77777777" w:rsidTr="00767592">
      <w:trPr>
        <w:trHeight w:val="369"/>
      </w:trPr>
      <w:tc>
        <w:tcPr>
          <w:tcW w:w="1929" w:type="pct"/>
          <w:vMerge w:val="restart"/>
          <w:shd w:val="clear" w:color="auto" w:fill="auto"/>
          <w:vAlign w:val="center"/>
        </w:tcPr>
        <w:p w14:paraId="24AC1773" w14:textId="66CC8964" w:rsidR="00543B1E" w:rsidRPr="00FB054D" w:rsidRDefault="00E442BC" w:rsidP="00E24AAF">
          <w:pPr>
            <w:pStyle w:val="PiePagina"/>
          </w:pPr>
          <w:r>
            <w:rPr>
              <w:noProof/>
              <w:lang w:eastAsia="es-CO"/>
            </w:rPr>
            <w:drawing>
              <wp:inline distT="0" distB="0" distL="0" distR="0" wp14:anchorId="4FBFA5BB" wp14:editId="0645E010">
                <wp:extent cx="1619250" cy="5772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HL RÍO MAGDALENA.jpg"/>
                        <pic:cNvPicPr/>
                      </pic:nvPicPr>
                      <pic:blipFill rotWithShape="1">
                        <a:blip r:embed="rId1" cstate="print">
                          <a:extLst>
                            <a:ext uri="{28A0092B-C50C-407E-A947-70E740481C1C}">
                              <a14:useLocalDpi xmlns:a14="http://schemas.microsoft.com/office/drawing/2010/main" val="0"/>
                            </a:ext>
                          </a:extLst>
                        </a:blip>
                        <a:srcRect l="5637" t="6103" r="6084" b="12113"/>
                        <a:stretch/>
                      </pic:blipFill>
                      <pic:spPr bwMode="auto">
                        <a:xfrm>
                          <a:off x="0" y="0"/>
                          <a:ext cx="1619250" cy="577215"/>
                        </a:xfrm>
                        <a:prstGeom prst="rect">
                          <a:avLst/>
                        </a:prstGeom>
                        <a:ln>
                          <a:noFill/>
                        </a:ln>
                        <a:extLst>
                          <a:ext uri="{53640926-AAD7-44D8-BBD7-CCE9431645EC}">
                            <a14:shadowObscured xmlns:a14="http://schemas.microsoft.com/office/drawing/2010/main"/>
                          </a:ext>
                        </a:extLst>
                      </pic:spPr>
                    </pic:pic>
                  </a:graphicData>
                </a:graphic>
              </wp:inline>
            </w:drawing>
          </w:r>
        </w:p>
      </w:tc>
      <w:tc>
        <w:tcPr>
          <w:tcW w:w="1675" w:type="pct"/>
          <w:vMerge w:val="restart"/>
          <w:shd w:val="clear" w:color="auto" w:fill="auto"/>
          <w:vAlign w:val="center"/>
        </w:tcPr>
        <w:p w14:paraId="790C5FD4" w14:textId="37E9CCC0" w:rsidR="00543B1E" w:rsidRPr="006D147B" w:rsidRDefault="00543B1E" w:rsidP="00FB054D">
          <w:pPr>
            <w:pStyle w:val="PiePagina"/>
            <w:rPr>
              <w:rFonts w:asciiTheme="majorHAnsi" w:hAnsiTheme="majorHAnsi"/>
              <w:sz w:val="14"/>
              <w:szCs w:val="14"/>
            </w:rPr>
          </w:pPr>
          <w:r w:rsidRPr="00C94DFA">
            <w:rPr>
              <w:rFonts w:ascii="Cambria" w:hAnsi="Cambria"/>
              <w:sz w:val="14"/>
              <w:szCs w:val="14"/>
            </w:rPr>
            <w:t xml:space="preserve">Plan de adaptación de la </w:t>
          </w:r>
          <w:r w:rsidR="00767592" w:rsidRPr="00C94DFA">
            <w:rPr>
              <w:rFonts w:ascii="Cambria" w:hAnsi="Cambria"/>
              <w:sz w:val="14"/>
              <w:szCs w:val="14"/>
            </w:rPr>
            <w:t>GUÍA</w:t>
          </w:r>
          <w:r w:rsidRPr="00C94DFA">
            <w:rPr>
              <w:rFonts w:ascii="Cambria" w:hAnsi="Cambria"/>
              <w:sz w:val="14"/>
              <w:szCs w:val="14"/>
            </w:rPr>
            <w:t xml:space="preserve"> ambiental (PAGA)</w:t>
          </w:r>
        </w:p>
      </w:tc>
      <w:tc>
        <w:tcPr>
          <w:tcW w:w="1396" w:type="pct"/>
          <w:shd w:val="clear" w:color="auto" w:fill="auto"/>
          <w:vAlign w:val="center"/>
        </w:tcPr>
        <w:p w14:paraId="6AC54C09" w14:textId="0280B136" w:rsidR="00543B1E" w:rsidRPr="006D147B" w:rsidRDefault="00543B1E" w:rsidP="00FB054D">
          <w:pPr>
            <w:pStyle w:val="PiePagina"/>
            <w:rPr>
              <w:rFonts w:asciiTheme="majorHAnsi" w:hAnsiTheme="majorHAnsi"/>
              <w:sz w:val="14"/>
              <w:szCs w:val="14"/>
            </w:rPr>
          </w:pPr>
          <w:r>
            <w:rPr>
              <w:rFonts w:asciiTheme="majorHAnsi" w:hAnsiTheme="majorHAnsi"/>
              <w:sz w:val="14"/>
              <w:szCs w:val="14"/>
            </w:rPr>
            <w:t>CAPÍTULO 1</w:t>
          </w:r>
        </w:p>
      </w:tc>
    </w:tr>
    <w:tr w:rsidR="00543B1E" w:rsidRPr="002D46A6" w14:paraId="62064404" w14:textId="77777777" w:rsidTr="00767592">
      <w:trPr>
        <w:trHeight w:val="369"/>
      </w:trPr>
      <w:tc>
        <w:tcPr>
          <w:tcW w:w="1929" w:type="pct"/>
          <w:vMerge/>
          <w:shd w:val="clear" w:color="auto" w:fill="auto"/>
          <w:vAlign w:val="center"/>
        </w:tcPr>
        <w:p w14:paraId="42E07115" w14:textId="77777777" w:rsidR="00543B1E" w:rsidRPr="00FB054D" w:rsidRDefault="00543B1E" w:rsidP="00FB054D"/>
      </w:tc>
      <w:tc>
        <w:tcPr>
          <w:tcW w:w="1675" w:type="pct"/>
          <w:vMerge/>
          <w:shd w:val="clear" w:color="auto" w:fill="auto"/>
          <w:vAlign w:val="center"/>
        </w:tcPr>
        <w:p w14:paraId="375F12B0" w14:textId="77777777" w:rsidR="00543B1E" w:rsidRPr="006D147B" w:rsidRDefault="00543B1E" w:rsidP="00FB054D">
          <w:pPr>
            <w:rPr>
              <w:rFonts w:asciiTheme="majorHAnsi" w:hAnsiTheme="majorHAnsi"/>
              <w:sz w:val="14"/>
              <w:szCs w:val="14"/>
            </w:rPr>
          </w:pPr>
        </w:p>
      </w:tc>
      <w:tc>
        <w:tcPr>
          <w:tcW w:w="1396" w:type="pct"/>
          <w:shd w:val="clear" w:color="auto" w:fill="auto"/>
          <w:vAlign w:val="center"/>
        </w:tcPr>
        <w:p w14:paraId="555CBE88" w14:textId="1AEC2773" w:rsidR="00543B1E" w:rsidRPr="006D147B" w:rsidRDefault="00543B1E" w:rsidP="00E442BC">
          <w:pPr>
            <w:pStyle w:val="Notas"/>
            <w:rPr>
              <w:rFonts w:asciiTheme="majorHAnsi" w:hAnsiTheme="majorHAnsi"/>
              <w:sz w:val="14"/>
              <w:szCs w:val="14"/>
            </w:rPr>
          </w:pPr>
          <w:r w:rsidRPr="006D147B">
            <w:rPr>
              <w:rFonts w:asciiTheme="majorHAnsi" w:hAnsiTheme="majorHAnsi"/>
              <w:sz w:val="14"/>
              <w:szCs w:val="14"/>
            </w:rPr>
            <w:t xml:space="preserve">Bogotá, </w:t>
          </w:r>
          <w:r w:rsidR="00E442BC">
            <w:rPr>
              <w:rFonts w:asciiTheme="majorHAnsi" w:hAnsiTheme="majorHAnsi"/>
              <w:sz w:val="14"/>
              <w:szCs w:val="14"/>
            </w:rPr>
            <w:t>Abril de 2016</w:t>
          </w:r>
        </w:p>
      </w:tc>
    </w:tr>
    <w:tr w:rsidR="00543B1E" w:rsidRPr="002D46A6" w14:paraId="504F0CC9" w14:textId="77777777" w:rsidTr="00767592">
      <w:trPr>
        <w:trHeight w:val="272"/>
      </w:trPr>
      <w:tc>
        <w:tcPr>
          <w:tcW w:w="1929" w:type="pct"/>
          <w:vMerge/>
          <w:shd w:val="clear" w:color="auto" w:fill="auto"/>
          <w:vAlign w:val="center"/>
        </w:tcPr>
        <w:p w14:paraId="256C3AC7" w14:textId="77777777" w:rsidR="00543B1E" w:rsidRPr="00FB054D" w:rsidRDefault="00543B1E" w:rsidP="00FB054D"/>
      </w:tc>
      <w:tc>
        <w:tcPr>
          <w:tcW w:w="1675" w:type="pct"/>
          <w:vMerge/>
          <w:shd w:val="clear" w:color="auto" w:fill="auto"/>
          <w:vAlign w:val="center"/>
        </w:tcPr>
        <w:p w14:paraId="4417984B" w14:textId="77777777" w:rsidR="00543B1E" w:rsidRPr="006D147B" w:rsidRDefault="00543B1E" w:rsidP="00FB054D">
          <w:pPr>
            <w:rPr>
              <w:rFonts w:asciiTheme="majorHAnsi" w:hAnsiTheme="majorHAnsi"/>
              <w:sz w:val="14"/>
              <w:szCs w:val="14"/>
            </w:rPr>
          </w:pPr>
        </w:p>
      </w:tc>
      <w:tc>
        <w:tcPr>
          <w:tcW w:w="1396" w:type="pct"/>
          <w:shd w:val="clear" w:color="auto" w:fill="auto"/>
          <w:vAlign w:val="center"/>
        </w:tcPr>
        <w:p w14:paraId="583A5155" w14:textId="24A0BF9E" w:rsidR="00543B1E" w:rsidRPr="006D147B" w:rsidRDefault="00543B1E" w:rsidP="00FB054D">
          <w:pPr>
            <w:pStyle w:val="Notas"/>
            <w:rPr>
              <w:rFonts w:asciiTheme="majorHAnsi" w:hAnsiTheme="majorHAnsi"/>
              <w:sz w:val="14"/>
              <w:szCs w:val="14"/>
            </w:rPr>
          </w:pPr>
          <w:r w:rsidRPr="006D147B">
            <w:rPr>
              <w:rFonts w:asciiTheme="majorHAnsi" w:hAnsiTheme="majorHAnsi"/>
              <w:sz w:val="14"/>
              <w:szCs w:val="14"/>
            </w:rPr>
            <w:t xml:space="preserve">Página </w:t>
          </w:r>
          <w:r w:rsidRPr="006D147B">
            <w:rPr>
              <w:rFonts w:asciiTheme="majorHAnsi" w:hAnsiTheme="majorHAnsi"/>
              <w:sz w:val="14"/>
              <w:szCs w:val="14"/>
            </w:rPr>
            <w:fldChar w:fldCharType="begin"/>
          </w:r>
          <w:r w:rsidRPr="006D147B">
            <w:rPr>
              <w:rFonts w:asciiTheme="majorHAnsi" w:hAnsiTheme="majorHAnsi"/>
              <w:sz w:val="14"/>
              <w:szCs w:val="14"/>
            </w:rPr>
            <w:instrText>PAGE   \* MERGEFORMAT</w:instrText>
          </w:r>
          <w:r w:rsidRPr="006D147B">
            <w:rPr>
              <w:rFonts w:asciiTheme="majorHAnsi" w:hAnsiTheme="majorHAnsi"/>
              <w:sz w:val="14"/>
              <w:szCs w:val="14"/>
            </w:rPr>
            <w:fldChar w:fldCharType="separate"/>
          </w:r>
          <w:r w:rsidR="008D2907" w:rsidRPr="008D2907">
            <w:rPr>
              <w:rFonts w:asciiTheme="majorHAnsi" w:hAnsiTheme="majorHAnsi"/>
              <w:noProof/>
              <w:sz w:val="14"/>
              <w:szCs w:val="14"/>
              <w:lang w:val="es-ES"/>
            </w:rPr>
            <w:t>7</w:t>
          </w:r>
          <w:r w:rsidRPr="006D147B">
            <w:rPr>
              <w:rFonts w:asciiTheme="majorHAnsi" w:hAnsiTheme="majorHAnsi"/>
              <w:sz w:val="14"/>
              <w:szCs w:val="14"/>
            </w:rPr>
            <w:fldChar w:fldCharType="end"/>
          </w:r>
        </w:p>
      </w:tc>
    </w:tr>
  </w:tbl>
  <w:p w14:paraId="03AA4BDF" w14:textId="77777777" w:rsidR="00543B1E" w:rsidRPr="00FB054D" w:rsidRDefault="00543B1E" w:rsidP="00553B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3F72B" w14:textId="77777777" w:rsidR="003A5C38" w:rsidRDefault="003A5C38" w:rsidP="002D46A6">
      <w:r>
        <w:separator/>
      </w:r>
    </w:p>
    <w:p w14:paraId="565DF84C" w14:textId="77777777" w:rsidR="003A5C38" w:rsidRDefault="003A5C38"/>
  </w:footnote>
  <w:footnote w:type="continuationSeparator" w:id="0">
    <w:p w14:paraId="467A9030" w14:textId="77777777" w:rsidR="003A5C38" w:rsidRDefault="003A5C38" w:rsidP="002D46A6">
      <w:r>
        <w:continuationSeparator/>
      </w:r>
    </w:p>
    <w:p w14:paraId="66FA5594" w14:textId="77777777" w:rsidR="003A5C38" w:rsidRDefault="003A5C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4517"/>
    </w:tblGrid>
    <w:tr w:rsidR="00543B1E" w:rsidRPr="002D46A6" w14:paraId="6AACC4C1" w14:textId="77777777" w:rsidTr="00767592">
      <w:trPr>
        <w:jc w:val="center"/>
      </w:trPr>
      <w:tc>
        <w:tcPr>
          <w:tcW w:w="2339" w:type="pct"/>
          <w:tcBorders>
            <w:top w:val="nil"/>
            <w:left w:val="nil"/>
            <w:bottom w:val="double" w:sz="4" w:space="0" w:color="auto"/>
            <w:right w:val="nil"/>
          </w:tcBorders>
          <w:shd w:val="clear" w:color="auto" w:fill="auto"/>
          <w:vAlign w:val="center"/>
        </w:tcPr>
        <w:p w14:paraId="688EECAD" w14:textId="09FC12A7" w:rsidR="00543B1E" w:rsidRPr="00FB054D" w:rsidRDefault="00767592" w:rsidP="00FB054D">
          <w:r>
            <w:rPr>
              <w:noProof/>
              <w:lang w:eastAsia="es-CO"/>
            </w:rPr>
            <w:drawing>
              <wp:inline distT="0" distB="0" distL="0" distR="0" wp14:anchorId="26643A1B" wp14:editId="6E15E271">
                <wp:extent cx="1619250" cy="57721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HL RÍO MAGDALENA.jpg"/>
                        <pic:cNvPicPr/>
                      </pic:nvPicPr>
                      <pic:blipFill rotWithShape="1">
                        <a:blip r:embed="rId1" cstate="print">
                          <a:extLst>
                            <a:ext uri="{28A0092B-C50C-407E-A947-70E740481C1C}">
                              <a14:useLocalDpi xmlns:a14="http://schemas.microsoft.com/office/drawing/2010/main" val="0"/>
                            </a:ext>
                          </a:extLst>
                        </a:blip>
                        <a:srcRect l="5637" t="6103" r="6084" b="12113"/>
                        <a:stretch/>
                      </pic:blipFill>
                      <pic:spPr bwMode="auto">
                        <a:xfrm>
                          <a:off x="0" y="0"/>
                          <a:ext cx="1619250" cy="577215"/>
                        </a:xfrm>
                        <a:prstGeom prst="rect">
                          <a:avLst/>
                        </a:prstGeom>
                        <a:ln>
                          <a:noFill/>
                        </a:ln>
                        <a:extLst>
                          <a:ext uri="{53640926-AAD7-44D8-BBD7-CCE9431645EC}">
                            <a14:shadowObscured xmlns:a14="http://schemas.microsoft.com/office/drawing/2010/main"/>
                          </a:ext>
                        </a:extLst>
                      </pic:spPr>
                    </pic:pic>
                  </a:graphicData>
                </a:graphic>
              </wp:inline>
            </w:drawing>
          </w:r>
        </w:p>
      </w:tc>
      <w:tc>
        <w:tcPr>
          <w:tcW w:w="2661" w:type="pct"/>
          <w:tcBorders>
            <w:top w:val="nil"/>
            <w:left w:val="nil"/>
            <w:bottom w:val="double" w:sz="4" w:space="0" w:color="auto"/>
            <w:right w:val="nil"/>
          </w:tcBorders>
          <w:shd w:val="clear" w:color="auto" w:fill="auto"/>
          <w:vAlign w:val="center"/>
        </w:tcPr>
        <w:p w14:paraId="4E1A86A8" w14:textId="641FCD25" w:rsidR="00543B1E" w:rsidRPr="006D147B" w:rsidRDefault="00543B1E" w:rsidP="0038258B">
          <w:pPr>
            <w:pStyle w:val="Encabezados"/>
            <w:rPr>
              <w:rFonts w:asciiTheme="majorHAnsi" w:hAnsiTheme="majorHAnsi"/>
            </w:rPr>
          </w:pPr>
          <w:r w:rsidRPr="006D147B">
            <w:rPr>
              <w:rFonts w:asciiTheme="majorHAnsi" w:hAnsiTheme="majorHAnsi"/>
              <w:caps w:val="0"/>
              <w:sz w:val="14"/>
              <w:szCs w:val="14"/>
            </w:rPr>
            <w:t xml:space="preserve">PLAN DE ADAPTACIÓN DE LA GUÍA AMBIENTAL (PAGA) PARA EL PROYECTO </w:t>
          </w:r>
          <w:r>
            <w:rPr>
              <w:rFonts w:asciiTheme="majorHAnsi" w:hAnsiTheme="majorHAnsi"/>
              <w:caps w:val="0"/>
              <w:sz w:val="14"/>
              <w:szCs w:val="14"/>
            </w:rPr>
            <w:t xml:space="preserve">DE </w:t>
          </w:r>
          <w:r w:rsidRPr="006D147B">
            <w:rPr>
              <w:rFonts w:asciiTheme="majorHAnsi" w:hAnsiTheme="majorHAnsi"/>
              <w:caps w:val="0"/>
              <w:sz w:val="14"/>
              <w:szCs w:val="14"/>
            </w:rPr>
            <w:t xml:space="preserve">REHABILITACIÓN </w:t>
          </w:r>
          <w:r>
            <w:rPr>
              <w:rFonts w:asciiTheme="majorHAnsi" w:hAnsiTheme="majorHAnsi"/>
              <w:caps w:val="0"/>
              <w:sz w:val="14"/>
              <w:szCs w:val="14"/>
            </w:rPr>
            <w:t xml:space="preserve">Y MEJORAMIENTO DE LA </w:t>
          </w:r>
          <w:r w:rsidR="00767592">
            <w:rPr>
              <w:rFonts w:asciiTheme="majorHAnsi" w:hAnsiTheme="majorHAnsi"/>
              <w:caps w:val="0"/>
              <w:sz w:val="14"/>
              <w:szCs w:val="14"/>
            </w:rPr>
            <w:t>VÍA</w:t>
          </w:r>
          <w:r>
            <w:rPr>
              <w:rFonts w:asciiTheme="majorHAnsi" w:hAnsiTheme="majorHAnsi"/>
              <w:caps w:val="0"/>
              <w:sz w:val="14"/>
              <w:szCs w:val="14"/>
            </w:rPr>
            <w:t xml:space="preserve"> EXISTENTE, DESDE </w:t>
          </w:r>
          <w:r w:rsidRPr="006D147B">
            <w:rPr>
              <w:rFonts w:asciiTheme="majorHAnsi" w:hAnsiTheme="majorHAnsi"/>
              <w:caps w:val="0"/>
              <w:sz w:val="14"/>
              <w:szCs w:val="14"/>
            </w:rPr>
            <w:t xml:space="preserve"> ALTO  DOLORES –LAZO 1 HASTA </w:t>
          </w:r>
          <w:r>
            <w:rPr>
              <w:rFonts w:asciiTheme="majorHAnsi" w:hAnsiTheme="majorHAnsi"/>
              <w:caps w:val="0"/>
              <w:sz w:val="14"/>
              <w:szCs w:val="14"/>
            </w:rPr>
            <w:t>PUERTO</w:t>
          </w:r>
          <w:r w:rsidRPr="006D147B">
            <w:rPr>
              <w:rFonts w:asciiTheme="majorHAnsi" w:hAnsiTheme="majorHAnsi"/>
              <w:caps w:val="0"/>
              <w:sz w:val="14"/>
              <w:szCs w:val="14"/>
            </w:rPr>
            <w:t xml:space="preserve"> </w:t>
          </w:r>
          <w:r>
            <w:rPr>
              <w:rFonts w:asciiTheme="majorHAnsi" w:hAnsiTheme="majorHAnsi"/>
              <w:caps w:val="0"/>
              <w:sz w:val="14"/>
              <w:szCs w:val="14"/>
            </w:rPr>
            <w:t>BERRÍO</w:t>
          </w:r>
          <w:r w:rsidRPr="006D147B">
            <w:rPr>
              <w:rFonts w:asciiTheme="majorHAnsi" w:hAnsiTheme="majorHAnsi"/>
              <w:caps w:val="0"/>
              <w:sz w:val="14"/>
              <w:szCs w:val="14"/>
            </w:rPr>
            <w:t xml:space="preserve"> OESTE, EN EL DEPARTAMENTO DE ANTIOQUIA</w:t>
          </w:r>
        </w:p>
      </w:tc>
    </w:tr>
  </w:tbl>
  <w:p w14:paraId="01050545" w14:textId="2A8F391A" w:rsidR="00543B1E" w:rsidRDefault="00543B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49C"/>
    <w:multiLevelType w:val="hybridMultilevel"/>
    <w:tmpl w:val="04FA5ABC"/>
    <w:lvl w:ilvl="0" w:tplc="C5A872EA">
      <w:start w:val="1"/>
      <w:numFmt w:val="bullet"/>
      <w:pStyle w:val="Ttulo8"/>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F6315A"/>
    <w:multiLevelType w:val="multilevel"/>
    <w:tmpl w:val="92D8D9EA"/>
    <w:lvl w:ilvl="0">
      <w:start w:val="1"/>
      <w:numFmt w:val="decimal"/>
      <w:lvlText w:val="%1."/>
      <w:lvlJc w:val="left"/>
      <w:pPr>
        <w:ind w:left="360" w:hanging="360"/>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C40B25"/>
    <w:multiLevelType w:val="multilevel"/>
    <w:tmpl w:val="CB6CA43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FA4F24"/>
    <w:multiLevelType w:val="multilevel"/>
    <w:tmpl w:val="35820BCA"/>
    <w:lvl w:ilvl="0">
      <w:start w:val="1"/>
      <w:numFmt w:val="decimal"/>
      <w:lvlText w:val="%1."/>
      <w:lvlJc w:val="left"/>
      <w:pPr>
        <w:ind w:left="720" w:hanging="360"/>
      </w:pPr>
      <w:rPr>
        <w:rFonts w:hint="default"/>
      </w:rPr>
    </w:lvl>
    <w:lvl w:ilvl="1">
      <w:start w:val="2"/>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7800" w:hanging="1800"/>
      </w:pPr>
      <w:rPr>
        <w:rFonts w:hint="default"/>
      </w:rPr>
    </w:lvl>
  </w:abstractNum>
  <w:abstractNum w:abstractNumId="4" w15:restartNumberingAfterBreak="0">
    <w:nsid w:val="159101B2"/>
    <w:multiLevelType w:val="multilevel"/>
    <w:tmpl w:val="828CD32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DE00DE"/>
    <w:multiLevelType w:val="hybridMultilevel"/>
    <w:tmpl w:val="FBD007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8C14B9"/>
    <w:multiLevelType w:val="hybridMultilevel"/>
    <w:tmpl w:val="3D1E2F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22F2BAF"/>
    <w:multiLevelType w:val="hybridMultilevel"/>
    <w:tmpl w:val="416409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3DC6543"/>
    <w:multiLevelType w:val="hybridMultilevel"/>
    <w:tmpl w:val="285A83D0"/>
    <w:lvl w:ilvl="0" w:tplc="C0F4C3AA">
      <w:start w:val="1"/>
      <w:numFmt w:val="decimal"/>
      <w:lvlText w:val="%1"/>
      <w:lvlJc w:val="left"/>
      <w:pPr>
        <w:ind w:left="720" w:hanging="360"/>
      </w:pPr>
      <w:rPr>
        <w:rFonts w:ascii="Cambria" w:hAnsi="Cambria" w:hint="default"/>
        <w:b/>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7C30CC8"/>
    <w:multiLevelType w:val="multilevel"/>
    <w:tmpl w:val="35820BCA"/>
    <w:lvl w:ilvl="0">
      <w:start w:val="1"/>
      <w:numFmt w:val="decimal"/>
      <w:lvlText w:val="%1."/>
      <w:lvlJc w:val="left"/>
      <w:pPr>
        <w:ind w:left="720" w:hanging="360"/>
      </w:pPr>
      <w:rPr>
        <w:rFonts w:hint="default"/>
      </w:rPr>
    </w:lvl>
    <w:lvl w:ilvl="1">
      <w:start w:val="2"/>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7800" w:hanging="1800"/>
      </w:pPr>
      <w:rPr>
        <w:rFonts w:hint="default"/>
      </w:rPr>
    </w:lvl>
  </w:abstractNum>
  <w:abstractNum w:abstractNumId="10" w15:restartNumberingAfterBreak="0">
    <w:nsid w:val="283A7BF1"/>
    <w:multiLevelType w:val="hybridMultilevel"/>
    <w:tmpl w:val="4F200F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0127C8"/>
    <w:multiLevelType w:val="multilevel"/>
    <w:tmpl w:val="DB363AFC"/>
    <w:lvl w:ilvl="0">
      <w:start w:val="1"/>
      <w:numFmt w:val="decimal"/>
      <w:lvlText w:val="%1"/>
      <w:lvlJc w:val="left"/>
      <w:pPr>
        <w:ind w:left="360" w:hanging="360"/>
      </w:pPr>
      <w:rPr>
        <w:rFonts w:hint="default"/>
      </w:rPr>
    </w:lvl>
    <w:lvl w:ilvl="1">
      <w:start w:val="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2" w15:restartNumberingAfterBreak="0">
    <w:nsid w:val="2EDF5C29"/>
    <w:multiLevelType w:val="hybridMultilevel"/>
    <w:tmpl w:val="3D2ACE4C"/>
    <w:lvl w:ilvl="0" w:tplc="69542F0C">
      <w:start w:val="1"/>
      <w:numFmt w:val="bullet"/>
      <w:pStyle w:val="Ttulo6"/>
      <w:lvlText w:val="o"/>
      <w:lvlJc w:val="left"/>
      <w:pPr>
        <w:ind w:left="36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0FE2EBA"/>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2C06C2"/>
    <w:multiLevelType w:val="hybridMultilevel"/>
    <w:tmpl w:val="77464E30"/>
    <w:lvl w:ilvl="0" w:tplc="09288C72">
      <w:start w:val="1"/>
      <w:numFmt w:val="decimal"/>
      <w:lvlText w:val="%1"/>
      <w:lvlJc w:val="left"/>
      <w:pPr>
        <w:ind w:left="720" w:hanging="360"/>
      </w:pPr>
      <w:rPr>
        <w:rFonts w:ascii="Cambria" w:hAnsi="Cambria" w:hint="default"/>
        <w:b/>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7725A82"/>
    <w:multiLevelType w:val="multilevel"/>
    <w:tmpl w:val="CB6CA43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8DE506D"/>
    <w:multiLevelType w:val="multilevel"/>
    <w:tmpl w:val="83249A54"/>
    <w:lvl w:ilvl="0">
      <w:start w:val="1"/>
      <w:numFmt w:val="decimal"/>
      <w:lvlText w:val="%1."/>
      <w:lvlJc w:val="left"/>
      <w:pPr>
        <w:ind w:left="720" w:hanging="360"/>
      </w:pPr>
      <w:rPr>
        <w:rFonts w:hint="default"/>
      </w:rPr>
    </w:lvl>
    <w:lvl w:ilvl="1">
      <w:start w:val="2"/>
      <w:numFmt w:val="decimal"/>
      <w:isLgl/>
      <w:lvlText w:val="%1.%2"/>
      <w:lvlJc w:val="left"/>
      <w:pPr>
        <w:ind w:left="856" w:firstLine="209"/>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7800" w:hanging="1800"/>
      </w:pPr>
      <w:rPr>
        <w:rFonts w:hint="default"/>
      </w:rPr>
    </w:lvl>
  </w:abstractNum>
  <w:abstractNum w:abstractNumId="17" w15:restartNumberingAfterBreak="0">
    <w:nsid w:val="3BA207E8"/>
    <w:multiLevelType w:val="multilevel"/>
    <w:tmpl w:val="F522D1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FC0181"/>
    <w:multiLevelType w:val="hybridMultilevel"/>
    <w:tmpl w:val="C2BE7C78"/>
    <w:lvl w:ilvl="0" w:tplc="FA68017E">
      <w:start w:val="1"/>
      <w:numFmt w:val="bullet"/>
      <w:pStyle w:val="Ttulo4"/>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DCB49CB"/>
    <w:multiLevelType w:val="hybridMultilevel"/>
    <w:tmpl w:val="69402460"/>
    <w:lvl w:ilvl="0" w:tplc="C0F4C3AA">
      <w:start w:val="1"/>
      <w:numFmt w:val="decimal"/>
      <w:lvlText w:val="%1"/>
      <w:lvlJc w:val="left"/>
      <w:pPr>
        <w:ind w:left="720" w:hanging="360"/>
      </w:pPr>
      <w:rPr>
        <w:rFonts w:ascii="Cambria" w:hAnsi="Cambria" w:hint="default"/>
        <w:b/>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3B00BCE"/>
    <w:multiLevelType w:val="hybridMultilevel"/>
    <w:tmpl w:val="08EC996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45E403EA"/>
    <w:multiLevelType w:val="hybridMultilevel"/>
    <w:tmpl w:val="91A86E5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8AD50EA"/>
    <w:multiLevelType w:val="hybridMultilevel"/>
    <w:tmpl w:val="AA225D30"/>
    <w:lvl w:ilvl="0" w:tplc="1C820898">
      <w:start w:val="1"/>
      <w:numFmt w:val="bullet"/>
      <w:lvlText w:val=""/>
      <w:lvlJc w:val="left"/>
      <w:pPr>
        <w:ind w:left="360" w:hanging="360"/>
      </w:pPr>
      <w:rPr>
        <w:rFonts w:ascii="Symbol" w:hAnsi="Symbol" w:hint="default"/>
        <w:lang w:val="es-ES_tradn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4C714578"/>
    <w:multiLevelType w:val="multilevel"/>
    <w:tmpl w:val="49500018"/>
    <w:lvl w:ilvl="0">
      <w:start w:val="1"/>
      <w:numFmt w:val="decimal"/>
      <w:lvlText w:val="%1."/>
      <w:lvlJc w:val="left"/>
      <w:pPr>
        <w:ind w:left="720" w:hanging="360"/>
      </w:pPr>
    </w:lvl>
    <w:lvl w:ilvl="1">
      <w:start w:val="1"/>
      <w:numFmt w:val="decimal"/>
      <w:isLgl/>
      <w:lvlText w:val="%1.%2"/>
      <w:lvlJc w:val="left"/>
      <w:pPr>
        <w:ind w:left="123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99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730" w:hanging="1800"/>
      </w:pPr>
      <w:rPr>
        <w:rFonts w:hint="default"/>
      </w:rPr>
    </w:lvl>
    <w:lvl w:ilvl="8">
      <w:start w:val="1"/>
      <w:numFmt w:val="decimal"/>
      <w:isLgl/>
      <w:lvlText w:val="%1.%2.%3.%4.%5.%6.%7.%8.%9"/>
      <w:lvlJc w:val="left"/>
      <w:pPr>
        <w:ind w:left="6240" w:hanging="1800"/>
      </w:pPr>
      <w:rPr>
        <w:rFonts w:hint="default"/>
      </w:rPr>
    </w:lvl>
  </w:abstractNum>
  <w:abstractNum w:abstractNumId="24" w15:restartNumberingAfterBreak="0">
    <w:nsid w:val="4D3530AE"/>
    <w:multiLevelType w:val="hybridMultilevel"/>
    <w:tmpl w:val="65BC5546"/>
    <w:lvl w:ilvl="0" w:tplc="66E03C96">
      <w:start w:val="1"/>
      <w:numFmt w:val="bullet"/>
      <w:pStyle w:val="vietasnormal"/>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99313EB"/>
    <w:multiLevelType w:val="multilevel"/>
    <w:tmpl w:val="CB6CA43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D2E70F4"/>
    <w:multiLevelType w:val="multilevel"/>
    <w:tmpl w:val="CB6CA43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DA1321A"/>
    <w:multiLevelType w:val="multilevel"/>
    <w:tmpl w:val="49500018"/>
    <w:lvl w:ilvl="0">
      <w:start w:val="1"/>
      <w:numFmt w:val="decimal"/>
      <w:lvlText w:val="%1."/>
      <w:lvlJc w:val="left"/>
      <w:pPr>
        <w:ind w:left="720" w:hanging="360"/>
      </w:pPr>
    </w:lvl>
    <w:lvl w:ilvl="1">
      <w:start w:val="1"/>
      <w:numFmt w:val="decimal"/>
      <w:isLgl/>
      <w:lvlText w:val="%1.%2"/>
      <w:lvlJc w:val="left"/>
      <w:pPr>
        <w:ind w:left="123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99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730" w:hanging="1800"/>
      </w:pPr>
      <w:rPr>
        <w:rFonts w:hint="default"/>
      </w:rPr>
    </w:lvl>
    <w:lvl w:ilvl="8">
      <w:start w:val="1"/>
      <w:numFmt w:val="decimal"/>
      <w:isLgl/>
      <w:lvlText w:val="%1.%2.%3.%4.%5.%6.%7.%8.%9"/>
      <w:lvlJc w:val="left"/>
      <w:pPr>
        <w:ind w:left="6240" w:hanging="1800"/>
      </w:pPr>
      <w:rPr>
        <w:rFonts w:hint="default"/>
      </w:rPr>
    </w:lvl>
  </w:abstractNum>
  <w:abstractNum w:abstractNumId="28" w15:restartNumberingAfterBreak="0">
    <w:nsid w:val="5E622490"/>
    <w:multiLevelType w:val="hybridMultilevel"/>
    <w:tmpl w:val="E1FE8E1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F8835B3"/>
    <w:multiLevelType w:val="hybridMultilevel"/>
    <w:tmpl w:val="A08E1660"/>
    <w:lvl w:ilvl="0" w:tplc="240A0001">
      <w:start w:val="1"/>
      <w:numFmt w:val="bullet"/>
      <w:lvlText w:val=""/>
      <w:lvlJc w:val="left"/>
      <w:pPr>
        <w:ind w:left="766" w:hanging="360"/>
      </w:pPr>
      <w:rPr>
        <w:rFonts w:ascii="Symbol" w:hAnsi="Symbol" w:hint="default"/>
      </w:rPr>
    </w:lvl>
    <w:lvl w:ilvl="1" w:tplc="240A0003" w:tentative="1">
      <w:start w:val="1"/>
      <w:numFmt w:val="bullet"/>
      <w:lvlText w:val="o"/>
      <w:lvlJc w:val="left"/>
      <w:pPr>
        <w:ind w:left="1486" w:hanging="360"/>
      </w:pPr>
      <w:rPr>
        <w:rFonts w:ascii="Courier New" w:hAnsi="Courier New" w:cs="Courier New" w:hint="default"/>
      </w:rPr>
    </w:lvl>
    <w:lvl w:ilvl="2" w:tplc="240A0005" w:tentative="1">
      <w:start w:val="1"/>
      <w:numFmt w:val="bullet"/>
      <w:lvlText w:val=""/>
      <w:lvlJc w:val="left"/>
      <w:pPr>
        <w:ind w:left="2206" w:hanging="360"/>
      </w:pPr>
      <w:rPr>
        <w:rFonts w:ascii="Wingdings" w:hAnsi="Wingdings" w:hint="default"/>
      </w:rPr>
    </w:lvl>
    <w:lvl w:ilvl="3" w:tplc="240A0001" w:tentative="1">
      <w:start w:val="1"/>
      <w:numFmt w:val="bullet"/>
      <w:lvlText w:val=""/>
      <w:lvlJc w:val="left"/>
      <w:pPr>
        <w:ind w:left="2926" w:hanging="360"/>
      </w:pPr>
      <w:rPr>
        <w:rFonts w:ascii="Symbol" w:hAnsi="Symbol" w:hint="default"/>
      </w:rPr>
    </w:lvl>
    <w:lvl w:ilvl="4" w:tplc="240A0003" w:tentative="1">
      <w:start w:val="1"/>
      <w:numFmt w:val="bullet"/>
      <w:lvlText w:val="o"/>
      <w:lvlJc w:val="left"/>
      <w:pPr>
        <w:ind w:left="3646" w:hanging="360"/>
      </w:pPr>
      <w:rPr>
        <w:rFonts w:ascii="Courier New" w:hAnsi="Courier New" w:cs="Courier New" w:hint="default"/>
      </w:rPr>
    </w:lvl>
    <w:lvl w:ilvl="5" w:tplc="240A0005" w:tentative="1">
      <w:start w:val="1"/>
      <w:numFmt w:val="bullet"/>
      <w:lvlText w:val=""/>
      <w:lvlJc w:val="left"/>
      <w:pPr>
        <w:ind w:left="4366" w:hanging="360"/>
      </w:pPr>
      <w:rPr>
        <w:rFonts w:ascii="Wingdings" w:hAnsi="Wingdings" w:hint="default"/>
      </w:rPr>
    </w:lvl>
    <w:lvl w:ilvl="6" w:tplc="240A0001" w:tentative="1">
      <w:start w:val="1"/>
      <w:numFmt w:val="bullet"/>
      <w:lvlText w:val=""/>
      <w:lvlJc w:val="left"/>
      <w:pPr>
        <w:ind w:left="5086" w:hanging="360"/>
      </w:pPr>
      <w:rPr>
        <w:rFonts w:ascii="Symbol" w:hAnsi="Symbol" w:hint="default"/>
      </w:rPr>
    </w:lvl>
    <w:lvl w:ilvl="7" w:tplc="240A0003" w:tentative="1">
      <w:start w:val="1"/>
      <w:numFmt w:val="bullet"/>
      <w:lvlText w:val="o"/>
      <w:lvlJc w:val="left"/>
      <w:pPr>
        <w:ind w:left="5806" w:hanging="360"/>
      </w:pPr>
      <w:rPr>
        <w:rFonts w:ascii="Courier New" w:hAnsi="Courier New" w:cs="Courier New" w:hint="default"/>
      </w:rPr>
    </w:lvl>
    <w:lvl w:ilvl="8" w:tplc="240A0005" w:tentative="1">
      <w:start w:val="1"/>
      <w:numFmt w:val="bullet"/>
      <w:lvlText w:val=""/>
      <w:lvlJc w:val="left"/>
      <w:pPr>
        <w:ind w:left="6526" w:hanging="360"/>
      </w:pPr>
      <w:rPr>
        <w:rFonts w:ascii="Wingdings" w:hAnsi="Wingdings" w:hint="default"/>
      </w:rPr>
    </w:lvl>
  </w:abstractNum>
  <w:abstractNum w:abstractNumId="30" w15:restartNumberingAfterBreak="0">
    <w:nsid w:val="60672CA4"/>
    <w:multiLevelType w:val="hybridMultilevel"/>
    <w:tmpl w:val="9A66DA52"/>
    <w:lvl w:ilvl="0" w:tplc="84F6642E">
      <w:start w:val="1"/>
      <w:numFmt w:val="bullet"/>
      <w:pStyle w:val="Ttulo7"/>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53A2F36"/>
    <w:multiLevelType w:val="hybridMultilevel"/>
    <w:tmpl w:val="E1867E18"/>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32" w15:restartNumberingAfterBreak="0">
    <w:nsid w:val="667B5575"/>
    <w:multiLevelType w:val="hybridMultilevel"/>
    <w:tmpl w:val="78C80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6CF5FF6"/>
    <w:multiLevelType w:val="hybridMultilevel"/>
    <w:tmpl w:val="3E9EA1A0"/>
    <w:lvl w:ilvl="0" w:tplc="7BA83F4C">
      <w:start w:val="75"/>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727A7BB3"/>
    <w:multiLevelType w:val="multilevel"/>
    <w:tmpl w:val="54EC66DC"/>
    <w:lvl w:ilvl="0">
      <w:start w:val="1"/>
      <w:numFmt w:val="decimal"/>
      <w:lvlText w:val="%1."/>
      <w:lvlJc w:val="left"/>
      <w:pPr>
        <w:tabs>
          <w:tab w:val="num" w:pos="432"/>
        </w:tabs>
        <w:ind w:left="432" w:hanging="432"/>
      </w:pPr>
      <w:rPr>
        <w:rFonts w:ascii="Cambria" w:eastAsia="Times New Roman" w:hAnsi="Cambria" w:cs="Times New Roman"/>
      </w:rPr>
    </w:lvl>
    <w:lvl w:ilvl="1">
      <w:start w:val="1"/>
      <w:numFmt w:val="decimal"/>
      <w:lvlText w:val="%1.%2"/>
      <w:lvlJc w:val="left"/>
      <w:pPr>
        <w:tabs>
          <w:tab w:val="num" w:pos="576"/>
        </w:tabs>
        <w:ind w:left="576" w:hanging="576"/>
      </w:pPr>
    </w:lvl>
    <w:lvl w:ilvl="2">
      <w:start w:val="1"/>
      <w:numFmt w:val="decimal"/>
      <w:pStyle w:val="EstiloTtulo3ttulo3Ttulo3AALEdgar3111Ttulo3Ttul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728352CE"/>
    <w:multiLevelType w:val="hybridMultilevel"/>
    <w:tmpl w:val="D698F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289343C"/>
    <w:multiLevelType w:val="hybridMultilevel"/>
    <w:tmpl w:val="47981A4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7" w15:restartNumberingAfterBreak="0">
    <w:nsid w:val="72B1306D"/>
    <w:multiLevelType w:val="multilevel"/>
    <w:tmpl w:val="77046C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6781F22"/>
    <w:multiLevelType w:val="hybridMultilevel"/>
    <w:tmpl w:val="038667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73C11FD"/>
    <w:multiLevelType w:val="hybridMultilevel"/>
    <w:tmpl w:val="622CCA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87D2C5C"/>
    <w:multiLevelType w:val="multilevel"/>
    <w:tmpl w:val="F522D1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FA62EE"/>
    <w:multiLevelType w:val="hybridMultilevel"/>
    <w:tmpl w:val="7A66F7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9173399"/>
    <w:multiLevelType w:val="hybridMultilevel"/>
    <w:tmpl w:val="52FE5514"/>
    <w:lvl w:ilvl="0" w:tplc="07604110">
      <w:start w:val="1"/>
      <w:numFmt w:val="bullet"/>
      <w:pStyle w:val="Ttulo5"/>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CA63B71"/>
    <w:multiLevelType w:val="hybridMultilevel"/>
    <w:tmpl w:val="324863CC"/>
    <w:lvl w:ilvl="0" w:tplc="C0F4C3AA">
      <w:start w:val="1"/>
      <w:numFmt w:val="decimal"/>
      <w:lvlText w:val="%1"/>
      <w:lvlJc w:val="left"/>
      <w:pPr>
        <w:ind w:left="720" w:hanging="360"/>
      </w:pPr>
      <w:rPr>
        <w:rFonts w:ascii="Cambria" w:hAnsi="Cambria" w:hint="default"/>
        <w:b/>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8"/>
  </w:num>
  <w:num w:numId="3">
    <w:abstractNumId w:val="43"/>
  </w:num>
  <w:num w:numId="4">
    <w:abstractNumId w:val="19"/>
  </w:num>
  <w:num w:numId="5">
    <w:abstractNumId w:val="34"/>
  </w:num>
  <w:num w:numId="6">
    <w:abstractNumId w:val="33"/>
  </w:num>
  <w:num w:numId="7">
    <w:abstractNumId w:val="22"/>
  </w:num>
  <w:num w:numId="8">
    <w:abstractNumId w:val="40"/>
  </w:num>
  <w:num w:numId="9">
    <w:abstractNumId w:val="18"/>
  </w:num>
  <w:num w:numId="10">
    <w:abstractNumId w:val="42"/>
  </w:num>
  <w:num w:numId="11">
    <w:abstractNumId w:val="12"/>
  </w:num>
  <w:num w:numId="12">
    <w:abstractNumId w:val="30"/>
  </w:num>
  <w:num w:numId="13">
    <w:abstractNumId w:val="0"/>
  </w:num>
  <w:num w:numId="14">
    <w:abstractNumId w:val="17"/>
  </w:num>
  <w:num w:numId="15">
    <w:abstractNumId w:val="37"/>
  </w:num>
  <w:num w:numId="16">
    <w:abstractNumId w:val="13"/>
  </w:num>
  <w:num w:numId="17">
    <w:abstractNumId w:val="1"/>
  </w:num>
  <w:num w:numId="18">
    <w:abstractNumId w:val="4"/>
  </w:num>
  <w:num w:numId="19">
    <w:abstractNumId w:val="16"/>
  </w:num>
  <w:num w:numId="20">
    <w:abstractNumId w:val="29"/>
  </w:num>
  <w:num w:numId="21">
    <w:abstractNumId w:val="41"/>
  </w:num>
  <w:num w:numId="22">
    <w:abstractNumId w:val="32"/>
  </w:num>
  <w:num w:numId="23">
    <w:abstractNumId w:val="5"/>
  </w:num>
  <w:num w:numId="24">
    <w:abstractNumId w:val="11"/>
  </w:num>
  <w:num w:numId="25">
    <w:abstractNumId w:val="39"/>
  </w:num>
  <w:num w:numId="26">
    <w:abstractNumId w:val="23"/>
  </w:num>
  <w:num w:numId="27">
    <w:abstractNumId w:val="27"/>
  </w:num>
  <w:num w:numId="28">
    <w:abstractNumId w:val="9"/>
  </w:num>
  <w:num w:numId="29">
    <w:abstractNumId w:val="3"/>
  </w:num>
  <w:num w:numId="30">
    <w:abstractNumId w:val="31"/>
  </w:num>
  <w:num w:numId="31">
    <w:abstractNumId w:val="36"/>
  </w:num>
  <w:num w:numId="32">
    <w:abstractNumId w:val="25"/>
  </w:num>
  <w:num w:numId="33">
    <w:abstractNumId w:val="26"/>
  </w:num>
  <w:num w:numId="34">
    <w:abstractNumId w:val="15"/>
  </w:num>
  <w:num w:numId="35">
    <w:abstractNumId w:val="2"/>
  </w:num>
  <w:num w:numId="36">
    <w:abstractNumId w:val="38"/>
  </w:num>
  <w:num w:numId="37">
    <w:abstractNumId w:val="35"/>
  </w:num>
  <w:num w:numId="38">
    <w:abstractNumId w:val="6"/>
  </w:num>
  <w:num w:numId="39">
    <w:abstractNumId w:val="20"/>
  </w:num>
  <w:num w:numId="40">
    <w:abstractNumId w:val="10"/>
  </w:num>
  <w:num w:numId="41">
    <w:abstractNumId w:val="7"/>
  </w:num>
  <w:num w:numId="42">
    <w:abstractNumId w:val="21"/>
  </w:num>
  <w:num w:numId="43">
    <w:abstractNumId w:val="28"/>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4C"/>
    <w:rsid w:val="0000480C"/>
    <w:rsid w:val="00007BF2"/>
    <w:rsid w:val="0001675B"/>
    <w:rsid w:val="00016AD6"/>
    <w:rsid w:val="00016D13"/>
    <w:rsid w:val="0001772A"/>
    <w:rsid w:val="000310E0"/>
    <w:rsid w:val="00031134"/>
    <w:rsid w:val="000479BC"/>
    <w:rsid w:val="00053265"/>
    <w:rsid w:val="00055FAD"/>
    <w:rsid w:val="0005608D"/>
    <w:rsid w:val="000571A9"/>
    <w:rsid w:val="00062648"/>
    <w:rsid w:val="00065B12"/>
    <w:rsid w:val="00066558"/>
    <w:rsid w:val="00073B95"/>
    <w:rsid w:val="000741FF"/>
    <w:rsid w:val="000748F1"/>
    <w:rsid w:val="00080CC8"/>
    <w:rsid w:val="00097225"/>
    <w:rsid w:val="000A1DAF"/>
    <w:rsid w:val="000A2B7B"/>
    <w:rsid w:val="000A38B4"/>
    <w:rsid w:val="000B1514"/>
    <w:rsid w:val="000B3BE5"/>
    <w:rsid w:val="000C380F"/>
    <w:rsid w:val="000D14E6"/>
    <w:rsid w:val="000D7A0B"/>
    <w:rsid w:val="000F0CAA"/>
    <w:rsid w:val="000F1742"/>
    <w:rsid w:val="001007A0"/>
    <w:rsid w:val="0010440F"/>
    <w:rsid w:val="001071C3"/>
    <w:rsid w:val="001136BC"/>
    <w:rsid w:val="001168A6"/>
    <w:rsid w:val="00122765"/>
    <w:rsid w:val="00122C37"/>
    <w:rsid w:val="001239C0"/>
    <w:rsid w:val="00124A40"/>
    <w:rsid w:val="0014578E"/>
    <w:rsid w:val="00154D21"/>
    <w:rsid w:val="00160DE6"/>
    <w:rsid w:val="00181C8B"/>
    <w:rsid w:val="00182A92"/>
    <w:rsid w:val="001A0285"/>
    <w:rsid w:val="001A2745"/>
    <w:rsid w:val="001A3402"/>
    <w:rsid w:val="001A4C92"/>
    <w:rsid w:val="001B0ABB"/>
    <w:rsid w:val="001C2526"/>
    <w:rsid w:val="001C4ABE"/>
    <w:rsid w:val="001D4501"/>
    <w:rsid w:val="001E1C3B"/>
    <w:rsid w:val="001E2816"/>
    <w:rsid w:val="00205AD2"/>
    <w:rsid w:val="002140A0"/>
    <w:rsid w:val="002211FE"/>
    <w:rsid w:val="00221F9A"/>
    <w:rsid w:val="002238ED"/>
    <w:rsid w:val="00223E38"/>
    <w:rsid w:val="00231780"/>
    <w:rsid w:val="002419B7"/>
    <w:rsid w:val="002424D0"/>
    <w:rsid w:val="00262062"/>
    <w:rsid w:val="002620EF"/>
    <w:rsid w:val="00280B37"/>
    <w:rsid w:val="00292E38"/>
    <w:rsid w:val="00296C40"/>
    <w:rsid w:val="00297DD4"/>
    <w:rsid w:val="002B1B42"/>
    <w:rsid w:val="002C01A0"/>
    <w:rsid w:val="002C328B"/>
    <w:rsid w:val="002C5D54"/>
    <w:rsid w:val="002C6236"/>
    <w:rsid w:val="002C7EF6"/>
    <w:rsid w:val="002D46A6"/>
    <w:rsid w:val="002E3023"/>
    <w:rsid w:val="002E4044"/>
    <w:rsid w:val="003011C5"/>
    <w:rsid w:val="00302A4A"/>
    <w:rsid w:val="003031D2"/>
    <w:rsid w:val="00316751"/>
    <w:rsid w:val="003172F9"/>
    <w:rsid w:val="00320E14"/>
    <w:rsid w:val="003404C9"/>
    <w:rsid w:val="003466A2"/>
    <w:rsid w:val="00352203"/>
    <w:rsid w:val="00364195"/>
    <w:rsid w:val="003734E2"/>
    <w:rsid w:val="00380B5B"/>
    <w:rsid w:val="0038258B"/>
    <w:rsid w:val="00383624"/>
    <w:rsid w:val="003836D3"/>
    <w:rsid w:val="003908F3"/>
    <w:rsid w:val="003967CD"/>
    <w:rsid w:val="00396AF5"/>
    <w:rsid w:val="0039740C"/>
    <w:rsid w:val="003A5C38"/>
    <w:rsid w:val="003B329F"/>
    <w:rsid w:val="003D3DB6"/>
    <w:rsid w:val="003E1035"/>
    <w:rsid w:val="003E203E"/>
    <w:rsid w:val="003E294E"/>
    <w:rsid w:val="003E6BCD"/>
    <w:rsid w:val="003E715C"/>
    <w:rsid w:val="00400E46"/>
    <w:rsid w:val="00403FC6"/>
    <w:rsid w:val="00416C79"/>
    <w:rsid w:val="004225A4"/>
    <w:rsid w:val="00424E24"/>
    <w:rsid w:val="004276C2"/>
    <w:rsid w:val="004351C1"/>
    <w:rsid w:val="00435644"/>
    <w:rsid w:val="004465B9"/>
    <w:rsid w:val="00450FD4"/>
    <w:rsid w:val="00451CEB"/>
    <w:rsid w:val="00452C32"/>
    <w:rsid w:val="00460D80"/>
    <w:rsid w:val="00471CE1"/>
    <w:rsid w:val="004756A3"/>
    <w:rsid w:val="00476ABE"/>
    <w:rsid w:val="00482635"/>
    <w:rsid w:val="00482DA5"/>
    <w:rsid w:val="0048307C"/>
    <w:rsid w:val="004866FD"/>
    <w:rsid w:val="004874E5"/>
    <w:rsid w:val="00491542"/>
    <w:rsid w:val="00493718"/>
    <w:rsid w:val="004942CA"/>
    <w:rsid w:val="0049507D"/>
    <w:rsid w:val="004978AE"/>
    <w:rsid w:val="004A1216"/>
    <w:rsid w:val="004A36BF"/>
    <w:rsid w:val="004A3DB8"/>
    <w:rsid w:val="004B4E08"/>
    <w:rsid w:val="004C3C33"/>
    <w:rsid w:val="004D490D"/>
    <w:rsid w:val="004E6864"/>
    <w:rsid w:val="004E7BC8"/>
    <w:rsid w:val="004F2CFB"/>
    <w:rsid w:val="004F7AD3"/>
    <w:rsid w:val="00503075"/>
    <w:rsid w:val="005256CB"/>
    <w:rsid w:val="00526831"/>
    <w:rsid w:val="005272DE"/>
    <w:rsid w:val="00531B37"/>
    <w:rsid w:val="00531EB5"/>
    <w:rsid w:val="00543B1E"/>
    <w:rsid w:val="00553078"/>
    <w:rsid w:val="00553B8A"/>
    <w:rsid w:val="0056110D"/>
    <w:rsid w:val="00572BB4"/>
    <w:rsid w:val="005803F6"/>
    <w:rsid w:val="0058182F"/>
    <w:rsid w:val="00582D3E"/>
    <w:rsid w:val="00587C5B"/>
    <w:rsid w:val="005903C3"/>
    <w:rsid w:val="00592C8C"/>
    <w:rsid w:val="0059353C"/>
    <w:rsid w:val="00595966"/>
    <w:rsid w:val="005A1B97"/>
    <w:rsid w:val="005A70E4"/>
    <w:rsid w:val="005B4A35"/>
    <w:rsid w:val="005B5F00"/>
    <w:rsid w:val="005C0B26"/>
    <w:rsid w:val="005C3521"/>
    <w:rsid w:val="005D287E"/>
    <w:rsid w:val="005F1AA6"/>
    <w:rsid w:val="00605013"/>
    <w:rsid w:val="00612000"/>
    <w:rsid w:val="00615615"/>
    <w:rsid w:val="00622F75"/>
    <w:rsid w:val="00623715"/>
    <w:rsid w:val="00642058"/>
    <w:rsid w:val="006423C7"/>
    <w:rsid w:val="00642505"/>
    <w:rsid w:val="006604A5"/>
    <w:rsid w:val="006649A9"/>
    <w:rsid w:val="00666BA4"/>
    <w:rsid w:val="00686E58"/>
    <w:rsid w:val="00691A85"/>
    <w:rsid w:val="006A2653"/>
    <w:rsid w:val="006A2AF0"/>
    <w:rsid w:val="006A3F0F"/>
    <w:rsid w:val="006A4FD3"/>
    <w:rsid w:val="006B214D"/>
    <w:rsid w:val="006B4645"/>
    <w:rsid w:val="006B6F43"/>
    <w:rsid w:val="006C5637"/>
    <w:rsid w:val="006D147B"/>
    <w:rsid w:val="006E194F"/>
    <w:rsid w:val="006E3119"/>
    <w:rsid w:val="006F072A"/>
    <w:rsid w:val="006F49A0"/>
    <w:rsid w:val="006F4C03"/>
    <w:rsid w:val="006F4E9B"/>
    <w:rsid w:val="006F6E2F"/>
    <w:rsid w:val="00700E16"/>
    <w:rsid w:val="00707C9B"/>
    <w:rsid w:val="00736080"/>
    <w:rsid w:val="00736185"/>
    <w:rsid w:val="007374AB"/>
    <w:rsid w:val="00737FC9"/>
    <w:rsid w:val="00744C93"/>
    <w:rsid w:val="0074723A"/>
    <w:rsid w:val="00755AA3"/>
    <w:rsid w:val="0076028E"/>
    <w:rsid w:val="00762AA5"/>
    <w:rsid w:val="00763FA5"/>
    <w:rsid w:val="0076704C"/>
    <w:rsid w:val="00767592"/>
    <w:rsid w:val="00777B44"/>
    <w:rsid w:val="007932D7"/>
    <w:rsid w:val="00795900"/>
    <w:rsid w:val="007B4D76"/>
    <w:rsid w:val="007C2F9C"/>
    <w:rsid w:val="007D0425"/>
    <w:rsid w:val="007E0CCA"/>
    <w:rsid w:val="007F1820"/>
    <w:rsid w:val="007F22A3"/>
    <w:rsid w:val="007F469B"/>
    <w:rsid w:val="007F4E6C"/>
    <w:rsid w:val="008001EA"/>
    <w:rsid w:val="008059B5"/>
    <w:rsid w:val="00811210"/>
    <w:rsid w:val="008211B4"/>
    <w:rsid w:val="0082141A"/>
    <w:rsid w:val="00831761"/>
    <w:rsid w:val="0083450F"/>
    <w:rsid w:val="00835413"/>
    <w:rsid w:val="00846A41"/>
    <w:rsid w:val="008501FD"/>
    <w:rsid w:val="0086158C"/>
    <w:rsid w:val="00863E1A"/>
    <w:rsid w:val="00866376"/>
    <w:rsid w:val="00872B87"/>
    <w:rsid w:val="008813F4"/>
    <w:rsid w:val="0088685C"/>
    <w:rsid w:val="00887931"/>
    <w:rsid w:val="008926CF"/>
    <w:rsid w:val="0089388D"/>
    <w:rsid w:val="00893A6E"/>
    <w:rsid w:val="008959FA"/>
    <w:rsid w:val="00895F90"/>
    <w:rsid w:val="00896EF7"/>
    <w:rsid w:val="00896F08"/>
    <w:rsid w:val="008A299B"/>
    <w:rsid w:val="008A414C"/>
    <w:rsid w:val="008B1969"/>
    <w:rsid w:val="008B5BAE"/>
    <w:rsid w:val="008B69BA"/>
    <w:rsid w:val="008B7318"/>
    <w:rsid w:val="008C434A"/>
    <w:rsid w:val="008D0DC6"/>
    <w:rsid w:val="008D2907"/>
    <w:rsid w:val="008D31BB"/>
    <w:rsid w:val="008E17F6"/>
    <w:rsid w:val="008F0E58"/>
    <w:rsid w:val="008F6FC5"/>
    <w:rsid w:val="008F7B23"/>
    <w:rsid w:val="00902E0B"/>
    <w:rsid w:val="00910882"/>
    <w:rsid w:val="00915AF1"/>
    <w:rsid w:val="009215EE"/>
    <w:rsid w:val="009241BB"/>
    <w:rsid w:val="00937616"/>
    <w:rsid w:val="009418E0"/>
    <w:rsid w:val="009476FB"/>
    <w:rsid w:val="00951C63"/>
    <w:rsid w:val="00960C61"/>
    <w:rsid w:val="00964B4F"/>
    <w:rsid w:val="00970473"/>
    <w:rsid w:val="009A123A"/>
    <w:rsid w:val="009A5AE0"/>
    <w:rsid w:val="009A6025"/>
    <w:rsid w:val="009B52F1"/>
    <w:rsid w:val="009C0143"/>
    <w:rsid w:val="009C322E"/>
    <w:rsid w:val="009C48E8"/>
    <w:rsid w:val="009E55C9"/>
    <w:rsid w:val="009E613F"/>
    <w:rsid w:val="009F5984"/>
    <w:rsid w:val="00A01FD2"/>
    <w:rsid w:val="00A03F92"/>
    <w:rsid w:val="00A17C44"/>
    <w:rsid w:val="00A23E19"/>
    <w:rsid w:val="00A42C51"/>
    <w:rsid w:val="00A4400D"/>
    <w:rsid w:val="00A50786"/>
    <w:rsid w:val="00A54161"/>
    <w:rsid w:val="00A808A5"/>
    <w:rsid w:val="00A80F8D"/>
    <w:rsid w:val="00A87613"/>
    <w:rsid w:val="00A908ED"/>
    <w:rsid w:val="00A96FAB"/>
    <w:rsid w:val="00AA4011"/>
    <w:rsid w:val="00AA6496"/>
    <w:rsid w:val="00AA6DC8"/>
    <w:rsid w:val="00AB7624"/>
    <w:rsid w:val="00AC16ED"/>
    <w:rsid w:val="00AC76EE"/>
    <w:rsid w:val="00AE3D24"/>
    <w:rsid w:val="00AE61E1"/>
    <w:rsid w:val="00AE6513"/>
    <w:rsid w:val="00AF06D9"/>
    <w:rsid w:val="00B0047F"/>
    <w:rsid w:val="00B00AD7"/>
    <w:rsid w:val="00B03D5D"/>
    <w:rsid w:val="00B06998"/>
    <w:rsid w:val="00B11C96"/>
    <w:rsid w:val="00B16E73"/>
    <w:rsid w:val="00B205E7"/>
    <w:rsid w:val="00B34567"/>
    <w:rsid w:val="00B35081"/>
    <w:rsid w:val="00B35188"/>
    <w:rsid w:val="00B43CA5"/>
    <w:rsid w:val="00B477F8"/>
    <w:rsid w:val="00B53874"/>
    <w:rsid w:val="00B65E19"/>
    <w:rsid w:val="00B82E5D"/>
    <w:rsid w:val="00B842ED"/>
    <w:rsid w:val="00B92134"/>
    <w:rsid w:val="00B9762B"/>
    <w:rsid w:val="00B97782"/>
    <w:rsid w:val="00BB1A4A"/>
    <w:rsid w:val="00BF116A"/>
    <w:rsid w:val="00BF1A85"/>
    <w:rsid w:val="00C024B8"/>
    <w:rsid w:val="00C03185"/>
    <w:rsid w:val="00C25AD7"/>
    <w:rsid w:val="00C3237C"/>
    <w:rsid w:val="00C33D03"/>
    <w:rsid w:val="00C40F1A"/>
    <w:rsid w:val="00C44A8A"/>
    <w:rsid w:val="00C5160F"/>
    <w:rsid w:val="00C73BEB"/>
    <w:rsid w:val="00C8499E"/>
    <w:rsid w:val="00C92800"/>
    <w:rsid w:val="00C96F4F"/>
    <w:rsid w:val="00CA0087"/>
    <w:rsid w:val="00CA1FE6"/>
    <w:rsid w:val="00CA5B7E"/>
    <w:rsid w:val="00CB0102"/>
    <w:rsid w:val="00CB40BD"/>
    <w:rsid w:val="00CD708B"/>
    <w:rsid w:val="00CD76E9"/>
    <w:rsid w:val="00CE1A99"/>
    <w:rsid w:val="00CF203F"/>
    <w:rsid w:val="00D13E14"/>
    <w:rsid w:val="00D26271"/>
    <w:rsid w:val="00D351CE"/>
    <w:rsid w:val="00D6643F"/>
    <w:rsid w:val="00D71A78"/>
    <w:rsid w:val="00D74851"/>
    <w:rsid w:val="00D848BB"/>
    <w:rsid w:val="00D94F49"/>
    <w:rsid w:val="00D97CCA"/>
    <w:rsid w:val="00DA041B"/>
    <w:rsid w:val="00DD4699"/>
    <w:rsid w:val="00DD48CB"/>
    <w:rsid w:val="00DD6A9F"/>
    <w:rsid w:val="00DE52E0"/>
    <w:rsid w:val="00DE5F1B"/>
    <w:rsid w:val="00DF0D4D"/>
    <w:rsid w:val="00DF2A60"/>
    <w:rsid w:val="00DF4284"/>
    <w:rsid w:val="00DF4ED3"/>
    <w:rsid w:val="00E057F6"/>
    <w:rsid w:val="00E077C8"/>
    <w:rsid w:val="00E16F2C"/>
    <w:rsid w:val="00E24AAF"/>
    <w:rsid w:val="00E3135E"/>
    <w:rsid w:val="00E3439A"/>
    <w:rsid w:val="00E442BC"/>
    <w:rsid w:val="00E643FC"/>
    <w:rsid w:val="00E65D11"/>
    <w:rsid w:val="00E84FFF"/>
    <w:rsid w:val="00E9780C"/>
    <w:rsid w:val="00EB7FAE"/>
    <w:rsid w:val="00EC494F"/>
    <w:rsid w:val="00ED68C4"/>
    <w:rsid w:val="00EE2994"/>
    <w:rsid w:val="00EF525F"/>
    <w:rsid w:val="00F0320E"/>
    <w:rsid w:val="00F05375"/>
    <w:rsid w:val="00F2127E"/>
    <w:rsid w:val="00F30841"/>
    <w:rsid w:val="00F31829"/>
    <w:rsid w:val="00F37FDC"/>
    <w:rsid w:val="00F42921"/>
    <w:rsid w:val="00F442A7"/>
    <w:rsid w:val="00F571B2"/>
    <w:rsid w:val="00F611CD"/>
    <w:rsid w:val="00F70330"/>
    <w:rsid w:val="00F7149C"/>
    <w:rsid w:val="00F7478D"/>
    <w:rsid w:val="00F826A6"/>
    <w:rsid w:val="00F90614"/>
    <w:rsid w:val="00F93835"/>
    <w:rsid w:val="00F93F62"/>
    <w:rsid w:val="00F943ED"/>
    <w:rsid w:val="00F97261"/>
    <w:rsid w:val="00FA7EA9"/>
    <w:rsid w:val="00FB054D"/>
    <w:rsid w:val="00FD7DA2"/>
    <w:rsid w:val="00FE1489"/>
    <w:rsid w:val="00FF0608"/>
    <w:rsid w:val="00FF10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42B10D"/>
  <w15:docId w15:val="{F0DD09AD-7D4F-495A-A3F6-5C3AE2F0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1" w:defUIPriority="99" w:defSemiHidden="0" w:defUnhideWhenUsed="0" w:defQFormat="0" w:count="372">
    <w:lsdException w:name="Normal" w:locked="0" w:uiPriority="0" w:qFormat="1"/>
    <w:lsdException w:name="heading 1" w:locked="0" w:uiPriority="9" w:qFormat="1"/>
    <w:lsdException w:name="heading 2" w:locked="0" w:semiHidden="1" w:uiPriority="9" w:unhideWhenUsed="1" w:qFormat="1"/>
    <w:lsdException w:name="heading 3" w:locked="0" w:semiHidden="1" w:uiPriority="0"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iPriority="0" w:unhideWhenUsed="1"/>
    <w:lsdException w:name="header" w:locked="0" w:semiHidden="1" w:unhideWhenUsed="1"/>
    <w:lsdException w:name="footer" w:locked="0" w:semiHidden="1" w:unhideWhenUsed="1"/>
    <w:lsdException w:name="index heading" w:semiHidden="1" w:unhideWhenUsed="1"/>
    <w:lsdException w:name="caption" w:locked="0" w:semiHidden="1" w:uiPriority="0"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lsdException w:name="Light Shading"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0"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0"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atentStyles>
  <w:style w:type="paragraph" w:default="1" w:styleId="Normal">
    <w:name w:val="Normal"/>
    <w:qFormat/>
    <w:rsid w:val="001B0ABB"/>
    <w:pPr>
      <w:spacing w:line="276" w:lineRule="auto"/>
      <w:contextualSpacing/>
      <w:jc w:val="both"/>
    </w:pPr>
    <w:rPr>
      <w:rFonts w:ascii="Cambria" w:hAnsi="Cambria"/>
      <w:sz w:val="22"/>
      <w:szCs w:val="22"/>
      <w:lang w:eastAsia="en-US"/>
    </w:rPr>
  </w:style>
  <w:style w:type="paragraph" w:styleId="Ttulo1">
    <w:name w:val="heading 1"/>
    <w:basedOn w:val="Normal"/>
    <w:next w:val="Normal"/>
    <w:link w:val="Ttulo1Car"/>
    <w:uiPriority w:val="9"/>
    <w:qFormat/>
    <w:rsid w:val="002D46A6"/>
    <w:pPr>
      <w:keepNext/>
      <w:jc w:val="center"/>
      <w:outlineLvl w:val="0"/>
    </w:pPr>
    <w:rPr>
      <w:rFonts w:eastAsia="Times New Roman"/>
      <w:b/>
      <w:bCs/>
      <w:caps/>
      <w:kern w:val="32"/>
      <w:szCs w:val="32"/>
    </w:rPr>
  </w:style>
  <w:style w:type="paragraph" w:styleId="Ttulo2">
    <w:name w:val="heading 2"/>
    <w:basedOn w:val="Normal"/>
    <w:next w:val="Normal"/>
    <w:link w:val="Ttulo2Car"/>
    <w:uiPriority w:val="9"/>
    <w:unhideWhenUsed/>
    <w:qFormat/>
    <w:rsid w:val="00F97261"/>
    <w:pPr>
      <w:keepNext/>
      <w:ind w:left="578" w:right="357" w:hanging="578"/>
      <w:contextualSpacing w:val="0"/>
      <w:outlineLvl w:val="1"/>
    </w:pPr>
    <w:rPr>
      <w:rFonts w:eastAsia="Times New Roman"/>
      <w:b/>
      <w:bCs/>
      <w:iCs/>
      <w:szCs w:val="28"/>
    </w:rPr>
  </w:style>
  <w:style w:type="paragraph" w:styleId="Ttulo3">
    <w:name w:val="heading 3"/>
    <w:aliases w:val="1.1.1Título 3,Edgar 3,Título 3-BCN,1.1.1Tímes,3 bullet,2,Título 3A,título 3,1.1. METRO,moloko,Sous-titre (3),1.1. EDL,GYC_T3"/>
    <w:basedOn w:val="Normal"/>
    <w:next w:val="Normal"/>
    <w:link w:val="Ttulo3Car"/>
    <w:unhideWhenUsed/>
    <w:qFormat/>
    <w:rsid w:val="002D46A6"/>
    <w:pPr>
      <w:keepNext/>
      <w:ind w:left="1004" w:hanging="720"/>
      <w:outlineLvl w:val="2"/>
    </w:pPr>
    <w:rPr>
      <w:rFonts w:eastAsia="Times New Roman"/>
      <w:bCs/>
      <w:i/>
      <w:szCs w:val="26"/>
    </w:rPr>
  </w:style>
  <w:style w:type="paragraph" w:styleId="Ttulo4">
    <w:name w:val="heading 4"/>
    <w:basedOn w:val="Normal"/>
    <w:next w:val="Normal"/>
    <w:link w:val="Ttulo4Car"/>
    <w:uiPriority w:val="9"/>
    <w:unhideWhenUsed/>
    <w:qFormat/>
    <w:rsid w:val="000B1514"/>
    <w:pPr>
      <w:keepNext/>
      <w:numPr>
        <w:numId w:val="9"/>
      </w:numPr>
      <w:ind w:left="714" w:hanging="357"/>
      <w:outlineLvl w:val="3"/>
    </w:pPr>
    <w:rPr>
      <w:rFonts w:eastAsia="Times New Roman"/>
      <w:bCs/>
      <w:szCs w:val="28"/>
      <w:u w:val="single"/>
    </w:rPr>
  </w:style>
  <w:style w:type="paragraph" w:styleId="Ttulo5">
    <w:name w:val="heading 5"/>
    <w:basedOn w:val="Normal"/>
    <w:next w:val="Normal"/>
    <w:link w:val="Ttulo5Car"/>
    <w:uiPriority w:val="9"/>
    <w:unhideWhenUsed/>
    <w:qFormat/>
    <w:rsid w:val="000B1514"/>
    <w:pPr>
      <w:numPr>
        <w:numId w:val="10"/>
      </w:numPr>
      <w:outlineLvl w:val="4"/>
    </w:pPr>
    <w:rPr>
      <w:rFonts w:eastAsia="Times New Roman"/>
      <w:bCs/>
      <w:i/>
      <w:iCs/>
      <w:szCs w:val="26"/>
    </w:rPr>
  </w:style>
  <w:style w:type="paragraph" w:styleId="Ttulo6">
    <w:name w:val="heading 6"/>
    <w:basedOn w:val="Normal"/>
    <w:next w:val="Normal"/>
    <w:link w:val="Ttulo6Car"/>
    <w:uiPriority w:val="9"/>
    <w:unhideWhenUsed/>
    <w:qFormat/>
    <w:rsid w:val="000B1514"/>
    <w:pPr>
      <w:numPr>
        <w:numId w:val="11"/>
      </w:numPr>
      <w:outlineLvl w:val="5"/>
    </w:pPr>
    <w:rPr>
      <w:rFonts w:eastAsia="Times New Roman"/>
      <w:bCs/>
    </w:rPr>
  </w:style>
  <w:style w:type="paragraph" w:styleId="Ttulo7">
    <w:name w:val="heading 7"/>
    <w:basedOn w:val="Normal"/>
    <w:next w:val="Normal"/>
    <w:link w:val="Ttulo7Car"/>
    <w:uiPriority w:val="9"/>
    <w:unhideWhenUsed/>
    <w:qFormat/>
    <w:rsid w:val="000B1514"/>
    <w:pPr>
      <w:numPr>
        <w:numId w:val="12"/>
      </w:numPr>
      <w:outlineLvl w:val="6"/>
    </w:pPr>
    <w:rPr>
      <w:rFonts w:eastAsia="Times New Roman"/>
      <w:szCs w:val="24"/>
    </w:rPr>
  </w:style>
  <w:style w:type="paragraph" w:styleId="Ttulo8">
    <w:name w:val="heading 8"/>
    <w:basedOn w:val="Normal"/>
    <w:next w:val="Normal"/>
    <w:link w:val="Ttulo8Car"/>
    <w:uiPriority w:val="9"/>
    <w:unhideWhenUsed/>
    <w:qFormat/>
    <w:rsid w:val="000B1514"/>
    <w:pPr>
      <w:numPr>
        <w:numId w:val="13"/>
      </w:numPr>
      <w:ind w:left="714" w:hanging="357"/>
      <w:outlineLvl w:val="7"/>
    </w:pPr>
    <w:rPr>
      <w:rFonts w:eastAsia="Times New Roman"/>
      <w:iCs/>
      <w:szCs w:val="24"/>
    </w:rPr>
  </w:style>
  <w:style w:type="paragraph" w:styleId="Ttulo9">
    <w:name w:val="heading 9"/>
    <w:basedOn w:val="Normal"/>
    <w:next w:val="Normal"/>
    <w:link w:val="Ttulo9Car"/>
    <w:uiPriority w:val="9"/>
    <w:unhideWhenUsed/>
    <w:qFormat/>
    <w:rsid w:val="000B1514"/>
    <w:pPr>
      <w:spacing w:before="240" w:after="60"/>
      <w:outlineLvl w:val="8"/>
    </w:pPr>
    <w:rPr>
      <w:rFonts w:eastAsia="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locked/>
    <w:rsid w:val="002D46A6"/>
    <w:rPr>
      <w:rFonts w:eastAsia="Times New Roman"/>
      <w:sz w:val="22"/>
      <w:szCs w:val="22"/>
    </w:rPr>
  </w:style>
  <w:style w:type="character" w:customStyle="1" w:styleId="SinespaciadoCar">
    <w:name w:val="Sin espaciado Car"/>
    <w:link w:val="Sinespaciado"/>
    <w:uiPriority w:val="1"/>
    <w:rsid w:val="002D46A6"/>
    <w:rPr>
      <w:rFonts w:eastAsia="Times New Roman"/>
      <w:sz w:val="22"/>
      <w:szCs w:val="22"/>
    </w:rPr>
  </w:style>
  <w:style w:type="paragraph" w:styleId="Textodeglobo">
    <w:name w:val="Balloon Text"/>
    <w:basedOn w:val="Normal"/>
    <w:link w:val="TextodegloboCar"/>
    <w:uiPriority w:val="99"/>
    <w:semiHidden/>
    <w:unhideWhenUsed/>
    <w:locked/>
    <w:rsid w:val="002D46A6"/>
    <w:rPr>
      <w:rFonts w:ascii="Tahoma" w:hAnsi="Tahoma" w:cs="Tahoma"/>
      <w:sz w:val="16"/>
      <w:szCs w:val="16"/>
    </w:rPr>
  </w:style>
  <w:style w:type="character" w:customStyle="1" w:styleId="TextodegloboCar">
    <w:name w:val="Texto de globo Car"/>
    <w:link w:val="Textodeglobo"/>
    <w:uiPriority w:val="99"/>
    <w:semiHidden/>
    <w:rsid w:val="002D46A6"/>
    <w:rPr>
      <w:rFonts w:ascii="Tahoma" w:hAnsi="Tahoma" w:cs="Tahoma"/>
      <w:sz w:val="16"/>
      <w:szCs w:val="16"/>
      <w:lang w:eastAsia="en-US"/>
    </w:rPr>
  </w:style>
  <w:style w:type="character" w:customStyle="1" w:styleId="Ttulo1Car">
    <w:name w:val="Título 1 Car"/>
    <w:link w:val="Ttulo1"/>
    <w:uiPriority w:val="9"/>
    <w:rsid w:val="002D46A6"/>
    <w:rPr>
      <w:rFonts w:ascii="Cambria" w:eastAsia="Times New Roman" w:hAnsi="Cambria" w:cs="Times New Roman"/>
      <w:b/>
      <w:bCs/>
      <w:caps/>
      <w:kern w:val="32"/>
      <w:sz w:val="22"/>
      <w:szCs w:val="32"/>
      <w:lang w:eastAsia="en-US"/>
    </w:rPr>
  </w:style>
  <w:style w:type="paragraph" w:styleId="TtuloTDC">
    <w:name w:val="TOC Heading"/>
    <w:basedOn w:val="Ttulo1"/>
    <w:next w:val="Normal"/>
    <w:uiPriority w:val="39"/>
    <w:unhideWhenUsed/>
    <w:qFormat/>
    <w:locked/>
    <w:rsid w:val="00F97261"/>
    <w:pPr>
      <w:keepLines/>
      <w:outlineLvl w:val="9"/>
    </w:pPr>
    <w:rPr>
      <w:kern w:val="0"/>
      <w:szCs w:val="28"/>
      <w:lang w:eastAsia="es-CO"/>
    </w:rPr>
  </w:style>
  <w:style w:type="paragraph" w:styleId="Encabezado">
    <w:name w:val="header"/>
    <w:basedOn w:val="Normal"/>
    <w:link w:val="EncabezadoCar"/>
    <w:uiPriority w:val="99"/>
    <w:unhideWhenUsed/>
    <w:locked/>
    <w:rsid w:val="002D46A6"/>
    <w:pPr>
      <w:tabs>
        <w:tab w:val="center" w:pos="4419"/>
        <w:tab w:val="right" w:pos="8838"/>
      </w:tabs>
    </w:pPr>
  </w:style>
  <w:style w:type="character" w:customStyle="1" w:styleId="EncabezadoCar">
    <w:name w:val="Encabezado Car"/>
    <w:link w:val="Encabezado"/>
    <w:uiPriority w:val="99"/>
    <w:rsid w:val="002D46A6"/>
    <w:rPr>
      <w:sz w:val="22"/>
      <w:szCs w:val="22"/>
      <w:lang w:eastAsia="en-US"/>
    </w:rPr>
  </w:style>
  <w:style w:type="paragraph" w:styleId="Piedepgina">
    <w:name w:val="footer"/>
    <w:basedOn w:val="Normal"/>
    <w:link w:val="PiedepginaCar"/>
    <w:uiPriority w:val="99"/>
    <w:unhideWhenUsed/>
    <w:locked/>
    <w:rsid w:val="002D46A6"/>
    <w:pPr>
      <w:tabs>
        <w:tab w:val="center" w:pos="4419"/>
        <w:tab w:val="right" w:pos="8838"/>
      </w:tabs>
    </w:pPr>
  </w:style>
  <w:style w:type="character" w:customStyle="1" w:styleId="PiedepginaCar">
    <w:name w:val="Pie de página Car"/>
    <w:link w:val="Piedepgina"/>
    <w:uiPriority w:val="99"/>
    <w:rsid w:val="002D46A6"/>
    <w:rPr>
      <w:sz w:val="22"/>
      <w:szCs w:val="22"/>
      <w:lang w:eastAsia="en-US"/>
    </w:rPr>
  </w:style>
  <w:style w:type="character" w:customStyle="1" w:styleId="Ttulo2Car">
    <w:name w:val="Título 2 Car"/>
    <w:link w:val="Ttulo2"/>
    <w:uiPriority w:val="9"/>
    <w:rsid w:val="00F97261"/>
    <w:rPr>
      <w:rFonts w:ascii="Cambria" w:eastAsia="Times New Roman" w:hAnsi="Cambria"/>
      <w:b/>
      <w:bCs/>
      <w:iCs/>
      <w:sz w:val="22"/>
      <w:szCs w:val="28"/>
      <w:lang w:eastAsia="en-US"/>
    </w:rPr>
  </w:style>
  <w:style w:type="table" w:styleId="Tablaconcuadrcula">
    <w:name w:val="Table Grid"/>
    <w:basedOn w:val="Tablanormal"/>
    <w:uiPriority w:val="59"/>
    <w:locked/>
    <w:rsid w:val="002D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s">
    <w:name w:val="Encabezados"/>
    <w:basedOn w:val="Encabezado"/>
    <w:next w:val="Normal"/>
    <w:link w:val="EncabezadosCar"/>
    <w:qFormat/>
    <w:locked/>
    <w:rsid w:val="004F2CFB"/>
    <w:pPr>
      <w:jc w:val="center"/>
    </w:pPr>
    <w:rPr>
      <w:rFonts w:ascii="Arial Negrita" w:hAnsi="Arial Negrita" w:cs="Arial"/>
      <w:b/>
      <w:bCs/>
      <w:caps/>
      <w:color w:val="222222"/>
      <w:sz w:val="16"/>
      <w:szCs w:val="16"/>
      <w:shd w:val="clear" w:color="auto" w:fill="FFFFFF"/>
    </w:rPr>
  </w:style>
  <w:style w:type="paragraph" w:customStyle="1" w:styleId="PiePagina">
    <w:name w:val="PiePagina"/>
    <w:basedOn w:val="Piedepgina"/>
    <w:next w:val="Normal"/>
    <w:link w:val="PiePaginaCar"/>
    <w:qFormat/>
    <w:rsid w:val="002D46A6"/>
    <w:pPr>
      <w:jc w:val="center"/>
    </w:pPr>
    <w:rPr>
      <w:rFonts w:ascii="Times New Roman" w:hAnsi="Times New Roman"/>
      <w:b/>
      <w:caps/>
      <w:sz w:val="16"/>
      <w:szCs w:val="16"/>
    </w:rPr>
  </w:style>
  <w:style w:type="character" w:customStyle="1" w:styleId="EncabezadosCar">
    <w:name w:val="Encabezados Car"/>
    <w:link w:val="Encabezados"/>
    <w:rsid w:val="004F2CFB"/>
    <w:rPr>
      <w:rFonts w:ascii="Arial Negrita" w:hAnsi="Arial Negrita" w:cs="Arial"/>
      <w:b/>
      <w:bCs/>
      <w:caps/>
      <w:color w:val="222222"/>
      <w:sz w:val="16"/>
      <w:szCs w:val="16"/>
      <w:lang w:eastAsia="en-US"/>
    </w:rPr>
  </w:style>
  <w:style w:type="paragraph" w:customStyle="1" w:styleId="Notas">
    <w:name w:val="Notas"/>
    <w:basedOn w:val="PiePagina"/>
    <w:next w:val="Normal"/>
    <w:link w:val="NotasCar"/>
    <w:qFormat/>
    <w:rsid w:val="002D46A6"/>
    <w:rPr>
      <w:b w:val="0"/>
      <w:caps w:val="0"/>
    </w:rPr>
  </w:style>
  <w:style w:type="character" w:customStyle="1" w:styleId="PiePaginaCar">
    <w:name w:val="PiePagina Car"/>
    <w:link w:val="PiePagina"/>
    <w:rsid w:val="002D46A6"/>
    <w:rPr>
      <w:rFonts w:ascii="Times New Roman" w:hAnsi="Times New Roman"/>
      <w:b/>
      <w:caps/>
      <w:sz w:val="16"/>
      <w:szCs w:val="16"/>
      <w:lang w:eastAsia="en-US"/>
    </w:rPr>
  </w:style>
  <w:style w:type="paragraph" w:customStyle="1" w:styleId="EstiloTtulo3ttulo3Ttulo3AALEdgar3111Ttulo3Ttulo3">
    <w:name w:val="Estilo Título 3título 3Título 3 AALEdgar 31.1.1Título 3Título 3..."/>
    <w:basedOn w:val="Normal"/>
    <w:locked/>
    <w:rsid w:val="002D46A6"/>
    <w:pPr>
      <w:numPr>
        <w:ilvl w:val="2"/>
        <w:numId w:val="5"/>
      </w:numPr>
    </w:pPr>
  </w:style>
  <w:style w:type="character" w:customStyle="1" w:styleId="NotasCar">
    <w:name w:val="Notas Car"/>
    <w:link w:val="Notas"/>
    <w:rsid w:val="002D46A6"/>
    <w:rPr>
      <w:rFonts w:ascii="Times New Roman" w:hAnsi="Times New Roman"/>
      <w:b w:val="0"/>
      <w:caps w:val="0"/>
      <w:sz w:val="16"/>
      <w:szCs w:val="16"/>
      <w:lang w:eastAsia="en-US"/>
    </w:rPr>
  </w:style>
  <w:style w:type="character" w:customStyle="1" w:styleId="Ttulo3Car">
    <w:name w:val="Título 3 Car"/>
    <w:aliases w:val="1.1.1Título 3 Car,Edgar 3 Car,Título 3-BCN Car,1.1.1Tímes Car,3 bullet Car,2 Car,Título 3A Car,título 3 Car,1.1. METRO Car,moloko Car,Sous-titre (3) Car,1.1. EDL Car,GYC_T3 Car"/>
    <w:link w:val="Ttulo3"/>
    <w:uiPriority w:val="9"/>
    <w:rsid w:val="002D46A6"/>
    <w:rPr>
      <w:rFonts w:ascii="Cambria" w:eastAsia="Times New Roman" w:hAnsi="Cambria" w:cs="Times New Roman"/>
      <w:bCs/>
      <w:i/>
      <w:sz w:val="22"/>
      <w:szCs w:val="26"/>
      <w:lang w:eastAsia="en-US"/>
    </w:rPr>
  </w:style>
  <w:style w:type="character" w:customStyle="1" w:styleId="Ttulo4Car">
    <w:name w:val="Título 4 Car"/>
    <w:link w:val="Ttulo4"/>
    <w:uiPriority w:val="9"/>
    <w:rsid w:val="000B1514"/>
    <w:rPr>
      <w:rFonts w:ascii="Cambria" w:eastAsia="Times New Roman" w:hAnsi="Cambria" w:cs="Times New Roman"/>
      <w:bCs/>
      <w:sz w:val="22"/>
      <w:szCs w:val="28"/>
      <w:u w:val="single"/>
      <w:lang w:eastAsia="en-US"/>
    </w:rPr>
  </w:style>
  <w:style w:type="character" w:customStyle="1" w:styleId="Ttulo5Car">
    <w:name w:val="Título 5 Car"/>
    <w:link w:val="Ttulo5"/>
    <w:uiPriority w:val="9"/>
    <w:rsid w:val="000B1514"/>
    <w:rPr>
      <w:rFonts w:ascii="Cambria" w:eastAsia="Times New Roman" w:hAnsi="Cambria" w:cs="Times New Roman"/>
      <w:bCs/>
      <w:i/>
      <w:iCs/>
      <w:sz w:val="22"/>
      <w:szCs w:val="26"/>
      <w:lang w:eastAsia="en-US"/>
    </w:rPr>
  </w:style>
  <w:style w:type="character" w:customStyle="1" w:styleId="Ttulo6Car">
    <w:name w:val="Título 6 Car"/>
    <w:link w:val="Ttulo6"/>
    <w:uiPriority w:val="9"/>
    <w:rsid w:val="000B1514"/>
    <w:rPr>
      <w:rFonts w:ascii="Cambria" w:eastAsia="Times New Roman" w:hAnsi="Cambria" w:cs="Times New Roman"/>
      <w:bCs/>
      <w:sz w:val="22"/>
      <w:szCs w:val="22"/>
      <w:lang w:eastAsia="en-US"/>
    </w:rPr>
  </w:style>
  <w:style w:type="character" w:customStyle="1" w:styleId="Ttulo7Car">
    <w:name w:val="Título 7 Car"/>
    <w:link w:val="Ttulo7"/>
    <w:uiPriority w:val="9"/>
    <w:rsid w:val="000B1514"/>
    <w:rPr>
      <w:rFonts w:ascii="Cambria" w:eastAsia="Times New Roman" w:hAnsi="Cambria" w:cs="Times New Roman"/>
      <w:sz w:val="22"/>
      <w:szCs w:val="24"/>
      <w:lang w:eastAsia="en-US"/>
    </w:rPr>
  </w:style>
  <w:style w:type="character" w:customStyle="1" w:styleId="Ttulo8Car">
    <w:name w:val="Título 8 Car"/>
    <w:link w:val="Ttulo8"/>
    <w:uiPriority w:val="9"/>
    <w:rsid w:val="000B1514"/>
    <w:rPr>
      <w:rFonts w:ascii="Cambria" w:eastAsia="Times New Roman" w:hAnsi="Cambria" w:cs="Times New Roman"/>
      <w:iCs/>
      <w:sz w:val="22"/>
      <w:szCs w:val="24"/>
      <w:lang w:eastAsia="en-US"/>
    </w:rPr>
  </w:style>
  <w:style w:type="character" w:customStyle="1" w:styleId="Ttulo9Car">
    <w:name w:val="Título 9 Car"/>
    <w:link w:val="Ttulo9"/>
    <w:uiPriority w:val="9"/>
    <w:rsid w:val="000B1514"/>
    <w:rPr>
      <w:rFonts w:ascii="Cambria" w:eastAsia="Times New Roman" w:hAnsi="Cambria" w:cs="Times New Roman"/>
      <w:sz w:val="22"/>
      <w:szCs w:val="22"/>
      <w:lang w:eastAsia="en-US"/>
    </w:rPr>
  </w:style>
  <w:style w:type="paragraph" w:styleId="TDC1">
    <w:name w:val="toc 1"/>
    <w:basedOn w:val="Normal"/>
    <w:next w:val="Normal"/>
    <w:autoRedefine/>
    <w:uiPriority w:val="39"/>
    <w:unhideWhenUsed/>
    <w:locked/>
    <w:rsid w:val="00BF116A"/>
    <w:pPr>
      <w:tabs>
        <w:tab w:val="left" w:pos="442"/>
        <w:tab w:val="right" w:leader="dot" w:pos="8222"/>
      </w:tabs>
      <w:jc w:val="center"/>
    </w:pPr>
    <w:rPr>
      <w:bCs/>
      <w:iCs/>
      <w:caps/>
      <w:szCs w:val="24"/>
    </w:rPr>
  </w:style>
  <w:style w:type="paragraph" w:styleId="TDC2">
    <w:name w:val="toc 2"/>
    <w:basedOn w:val="Normal"/>
    <w:next w:val="Normal"/>
    <w:autoRedefine/>
    <w:uiPriority w:val="39"/>
    <w:unhideWhenUsed/>
    <w:locked/>
    <w:rsid w:val="009418E0"/>
    <w:pPr>
      <w:ind w:left="221"/>
      <w:jc w:val="left"/>
    </w:pPr>
    <w:rPr>
      <w:bCs/>
    </w:rPr>
  </w:style>
  <w:style w:type="paragraph" w:styleId="TDC3">
    <w:name w:val="toc 3"/>
    <w:basedOn w:val="Normal"/>
    <w:next w:val="Normal"/>
    <w:autoRedefine/>
    <w:uiPriority w:val="39"/>
    <w:unhideWhenUsed/>
    <w:locked/>
    <w:rsid w:val="009418E0"/>
    <w:pPr>
      <w:ind w:left="442"/>
      <w:jc w:val="left"/>
    </w:pPr>
    <w:rPr>
      <w:szCs w:val="20"/>
    </w:rPr>
  </w:style>
  <w:style w:type="character" w:styleId="Hipervnculo">
    <w:name w:val="Hyperlink"/>
    <w:uiPriority w:val="99"/>
    <w:unhideWhenUsed/>
    <w:locked/>
    <w:rsid w:val="000B1514"/>
    <w:rPr>
      <w:color w:val="0000FF"/>
      <w:u w:val="single"/>
    </w:rPr>
  </w:style>
  <w:style w:type="paragraph" w:styleId="Ttulo">
    <w:name w:val="Title"/>
    <w:basedOn w:val="Normal"/>
    <w:next w:val="Normal"/>
    <w:link w:val="TtuloCar"/>
    <w:uiPriority w:val="10"/>
    <w:locked/>
    <w:rsid w:val="000B1514"/>
    <w:pPr>
      <w:spacing w:before="240" w:after="60"/>
      <w:jc w:val="center"/>
      <w:outlineLvl w:val="0"/>
    </w:pPr>
    <w:rPr>
      <w:rFonts w:eastAsia="Times New Roman"/>
      <w:b/>
      <w:bCs/>
      <w:caps/>
      <w:kern w:val="28"/>
      <w:szCs w:val="32"/>
    </w:rPr>
  </w:style>
  <w:style w:type="character" w:customStyle="1" w:styleId="TtuloCar">
    <w:name w:val="Título Car"/>
    <w:link w:val="Ttulo"/>
    <w:uiPriority w:val="10"/>
    <w:rsid w:val="000B1514"/>
    <w:rPr>
      <w:rFonts w:ascii="Cambria" w:eastAsia="Times New Roman" w:hAnsi="Cambria" w:cs="Times New Roman"/>
      <w:b/>
      <w:bCs/>
      <w:caps/>
      <w:kern w:val="28"/>
      <w:sz w:val="22"/>
      <w:szCs w:val="32"/>
      <w:lang w:eastAsia="en-US"/>
    </w:rPr>
  </w:style>
  <w:style w:type="paragraph" w:styleId="TDC4">
    <w:name w:val="toc 4"/>
    <w:basedOn w:val="Normal"/>
    <w:next w:val="Normal"/>
    <w:autoRedefine/>
    <w:uiPriority w:val="39"/>
    <w:unhideWhenUsed/>
    <w:locked/>
    <w:rsid w:val="000B1514"/>
    <w:pPr>
      <w:ind w:left="660"/>
      <w:jc w:val="left"/>
    </w:pPr>
    <w:rPr>
      <w:rFonts w:ascii="Calibri" w:hAnsi="Calibri"/>
      <w:sz w:val="20"/>
      <w:szCs w:val="20"/>
    </w:rPr>
  </w:style>
  <w:style w:type="paragraph" w:styleId="TDC5">
    <w:name w:val="toc 5"/>
    <w:basedOn w:val="Normal"/>
    <w:next w:val="Normal"/>
    <w:autoRedefine/>
    <w:uiPriority w:val="39"/>
    <w:unhideWhenUsed/>
    <w:locked/>
    <w:rsid w:val="000B1514"/>
    <w:pPr>
      <w:ind w:left="880"/>
      <w:jc w:val="left"/>
    </w:pPr>
    <w:rPr>
      <w:rFonts w:ascii="Calibri" w:hAnsi="Calibri"/>
      <w:sz w:val="20"/>
      <w:szCs w:val="20"/>
    </w:rPr>
  </w:style>
  <w:style w:type="paragraph" w:styleId="TDC6">
    <w:name w:val="toc 6"/>
    <w:basedOn w:val="Normal"/>
    <w:next w:val="Normal"/>
    <w:autoRedefine/>
    <w:uiPriority w:val="39"/>
    <w:unhideWhenUsed/>
    <w:locked/>
    <w:rsid w:val="000B1514"/>
    <w:pPr>
      <w:ind w:left="1100"/>
      <w:jc w:val="left"/>
    </w:pPr>
    <w:rPr>
      <w:rFonts w:ascii="Calibri" w:hAnsi="Calibri"/>
      <w:sz w:val="20"/>
      <w:szCs w:val="20"/>
    </w:rPr>
  </w:style>
  <w:style w:type="paragraph" w:styleId="TDC7">
    <w:name w:val="toc 7"/>
    <w:basedOn w:val="Normal"/>
    <w:next w:val="Normal"/>
    <w:autoRedefine/>
    <w:uiPriority w:val="39"/>
    <w:unhideWhenUsed/>
    <w:locked/>
    <w:rsid w:val="000B1514"/>
    <w:pPr>
      <w:ind w:left="1320"/>
      <w:jc w:val="left"/>
    </w:pPr>
    <w:rPr>
      <w:rFonts w:ascii="Calibri" w:hAnsi="Calibri"/>
      <w:sz w:val="20"/>
      <w:szCs w:val="20"/>
    </w:rPr>
  </w:style>
  <w:style w:type="paragraph" w:styleId="TDC8">
    <w:name w:val="toc 8"/>
    <w:basedOn w:val="Normal"/>
    <w:next w:val="Normal"/>
    <w:autoRedefine/>
    <w:uiPriority w:val="39"/>
    <w:unhideWhenUsed/>
    <w:locked/>
    <w:rsid w:val="000B1514"/>
    <w:pPr>
      <w:ind w:left="1540"/>
      <w:jc w:val="left"/>
    </w:pPr>
    <w:rPr>
      <w:rFonts w:ascii="Calibri" w:hAnsi="Calibri"/>
      <w:sz w:val="20"/>
      <w:szCs w:val="20"/>
    </w:rPr>
  </w:style>
  <w:style w:type="paragraph" w:styleId="TDC9">
    <w:name w:val="toc 9"/>
    <w:basedOn w:val="Normal"/>
    <w:next w:val="Normal"/>
    <w:autoRedefine/>
    <w:uiPriority w:val="39"/>
    <w:unhideWhenUsed/>
    <w:locked/>
    <w:rsid w:val="000B1514"/>
    <w:pPr>
      <w:ind w:left="1760"/>
      <w:jc w:val="left"/>
    </w:pPr>
    <w:rPr>
      <w:rFonts w:ascii="Calibri" w:hAnsi="Calibri"/>
      <w:sz w:val="20"/>
      <w:szCs w:val="20"/>
    </w:rPr>
  </w:style>
  <w:style w:type="paragraph" w:styleId="Descripcin">
    <w:name w:val="caption"/>
    <w:aliases w:val="Descripción1,metro med,Cuadro No,Char Car Car Car,TABLA DE ILUSTRACIONES,Car,Epig tablas,Epígrafe Car1,Epígrafe Car2,Epígrafe Car3,Epígrafe Car4,Epígrafe Car5,Epígrafe Car6,Epígrafe Car Car Car + Izquierda:  0 cm,Primera línea:  0 cm"/>
    <w:basedOn w:val="Normal"/>
    <w:next w:val="Normal"/>
    <w:link w:val="DescripcinCar"/>
    <w:unhideWhenUsed/>
    <w:qFormat/>
    <w:locked/>
    <w:rsid w:val="00F97261"/>
    <w:rPr>
      <w:b/>
      <w:bCs/>
      <w:sz w:val="20"/>
      <w:szCs w:val="20"/>
    </w:rPr>
  </w:style>
  <w:style w:type="paragraph" w:styleId="Tabladeilustraciones">
    <w:name w:val="table of figures"/>
    <w:basedOn w:val="Normal"/>
    <w:next w:val="Normal"/>
    <w:uiPriority w:val="99"/>
    <w:unhideWhenUsed/>
    <w:locked/>
    <w:rsid w:val="00F97261"/>
  </w:style>
  <w:style w:type="paragraph" w:styleId="Bibliografa">
    <w:name w:val="Bibliography"/>
    <w:basedOn w:val="Normal"/>
    <w:next w:val="Normal"/>
    <w:uiPriority w:val="37"/>
    <w:unhideWhenUsed/>
    <w:rsid w:val="009418E0"/>
  </w:style>
  <w:style w:type="paragraph" w:customStyle="1" w:styleId="PortadaDocumento">
    <w:name w:val="PortadaDocumento"/>
    <w:basedOn w:val="Sinespaciado"/>
    <w:next w:val="Normal"/>
    <w:link w:val="PortadaDocumentoCar"/>
    <w:qFormat/>
    <w:rsid w:val="00B82E5D"/>
    <w:pPr>
      <w:jc w:val="center"/>
    </w:pPr>
    <w:rPr>
      <w:rFonts w:ascii="Cambria" w:hAnsi="Cambria" w:cs="Arial"/>
      <w:b/>
      <w:bCs/>
      <w:color w:val="222222"/>
      <w:shd w:val="clear" w:color="auto" w:fill="FFFFFF"/>
      <w:lang w:eastAsia="en-US"/>
    </w:rPr>
  </w:style>
  <w:style w:type="table" w:styleId="Listaclara-nfasis1">
    <w:name w:val="Light List Accent 1"/>
    <w:basedOn w:val="Tablanormal"/>
    <w:uiPriority w:val="61"/>
    <w:locked/>
    <w:rsid w:val="007F4E6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ortadaDocumentoCar">
    <w:name w:val="PortadaDocumento Car"/>
    <w:link w:val="PortadaDocumento"/>
    <w:rsid w:val="00B82E5D"/>
    <w:rPr>
      <w:rFonts w:ascii="Cambria" w:eastAsia="Times New Roman" w:hAnsi="Cambria" w:cs="Arial"/>
      <w:b/>
      <w:bCs/>
      <w:color w:val="222222"/>
      <w:sz w:val="22"/>
      <w:szCs w:val="22"/>
      <w:lang w:eastAsia="en-US"/>
    </w:rPr>
  </w:style>
  <w:style w:type="table" w:styleId="Listaclara">
    <w:name w:val="Light List"/>
    <w:basedOn w:val="Tablanormal"/>
    <w:uiPriority w:val="61"/>
    <w:locked/>
    <w:rsid w:val="00F05375"/>
    <w:pPr>
      <w:jc w:val="center"/>
    </w:pPr>
    <w:rPr>
      <w:sz w:val="22"/>
      <w14:glow w14:rad="0">
        <w14:schemeClr w14:val="tx1"/>
      </w14:glow>
    </w:rPr>
    <w:tblPr>
      <w:tblStyleRowBandSize w:val="1"/>
      <w:tblStyleColBandSize w:val="1"/>
      <w:tblBorders>
        <w:top w:val="single" w:sz="8" w:space="0" w:color="000000"/>
        <w:left w:val="single" w:sz="8" w:space="0" w:color="000000"/>
        <w:bottom w:val="single" w:sz="8" w:space="0" w:color="000000"/>
        <w:right w:val="single" w:sz="8" w:space="0" w:color="000000"/>
      </w:tblBorders>
    </w:tblPr>
    <w:tcPr>
      <w:vAlign w:val="center"/>
    </w:tc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2">
    <w:name w:val="Light List Accent 2"/>
    <w:basedOn w:val="Tablanormal"/>
    <w:uiPriority w:val="61"/>
    <w:locked/>
    <w:rsid w:val="007932D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Tablas">
    <w:name w:val="Tablas"/>
    <w:basedOn w:val="Descripcin"/>
    <w:next w:val="Normal"/>
    <w:link w:val="TablasCar"/>
    <w:qFormat/>
    <w:locked/>
    <w:rsid w:val="008C434A"/>
    <w:pPr>
      <w:jc w:val="center"/>
    </w:pPr>
  </w:style>
  <w:style w:type="character" w:customStyle="1" w:styleId="DescripcinCar">
    <w:name w:val="Descripción Car"/>
    <w:aliases w:val="Descripción1 Car,metro med Car,Cuadro No Car,Char Car Car Car Car,TABLA DE ILUSTRACIONES Car,Car Car,Epig tablas Car,Epígrafe Car1 Car,Epígrafe Car2 Car,Epígrafe Car3 Car,Epígrafe Car4 Car,Epígrafe Car5 Car,Epígrafe Car6 Car"/>
    <w:basedOn w:val="Fuentedeprrafopredeter"/>
    <w:link w:val="Descripcin"/>
    <w:uiPriority w:val="35"/>
    <w:rsid w:val="008C434A"/>
    <w:rPr>
      <w:rFonts w:ascii="Cambria" w:hAnsi="Cambria"/>
      <w:b/>
      <w:bCs/>
      <w:lang w:eastAsia="en-US"/>
    </w:rPr>
  </w:style>
  <w:style w:type="character" w:customStyle="1" w:styleId="TablasCar">
    <w:name w:val="Tablas Car"/>
    <w:aliases w:val="Epígrafe Car10,Epígrafe Car8 Car,Epígrafe Car9 Car,Epígrafe Car11 Car,Epígrafe Car21 Car,D Car"/>
    <w:basedOn w:val="DescripcinCar"/>
    <w:link w:val="Tablas"/>
    <w:rsid w:val="008C434A"/>
    <w:rPr>
      <w:rFonts w:ascii="Cambria" w:hAnsi="Cambria"/>
      <w:b/>
      <w:bCs/>
      <w:lang w:eastAsia="en-US"/>
    </w:rPr>
  </w:style>
  <w:style w:type="character" w:styleId="Nmerodelnea">
    <w:name w:val="line number"/>
    <w:basedOn w:val="Fuentedeprrafopredeter"/>
    <w:uiPriority w:val="99"/>
    <w:semiHidden/>
    <w:unhideWhenUsed/>
    <w:locked/>
    <w:rsid w:val="00A87613"/>
  </w:style>
  <w:style w:type="paragraph" w:styleId="Revisin">
    <w:name w:val="Revision"/>
    <w:hidden/>
    <w:uiPriority w:val="99"/>
    <w:semiHidden/>
    <w:rsid w:val="00471CE1"/>
    <w:rPr>
      <w:rFonts w:ascii="Cambria" w:hAnsi="Cambria"/>
      <w:sz w:val="22"/>
      <w:szCs w:val="22"/>
      <w:lang w:eastAsia="en-US"/>
    </w:rPr>
  </w:style>
  <w:style w:type="table" w:styleId="Sombreadoclaro-nfasis3">
    <w:name w:val="Light Shading Accent 3"/>
    <w:basedOn w:val="Tablanormal"/>
    <w:uiPriority w:val="60"/>
    <w:locked/>
    <w:rsid w:val="00F0537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2">
    <w:name w:val="Light Shading Accent 2"/>
    <w:basedOn w:val="Tablanormal"/>
    <w:uiPriority w:val="60"/>
    <w:locked/>
    <w:rsid w:val="00F0537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4">
    <w:name w:val="Light Shading Accent 4"/>
    <w:basedOn w:val="Tablanormal"/>
    <w:uiPriority w:val="60"/>
    <w:locked/>
    <w:rsid w:val="00BB1A4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6">
    <w:name w:val="Light Shading Accent 6"/>
    <w:basedOn w:val="Tablanormal"/>
    <w:uiPriority w:val="60"/>
    <w:locked/>
    <w:rsid w:val="00BB1A4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nfasis5">
    <w:name w:val="Light Shading Accent 5"/>
    <w:basedOn w:val="Tablanormal"/>
    <w:uiPriority w:val="60"/>
    <w:locked/>
    <w:rsid w:val="00AE3D2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Textodelmarcadordeposicin">
    <w:name w:val="Placeholder Text"/>
    <w:basedOn w:val="Fuentedeprrafopredeter"/>
    <w:uiPriority w:val="99"/>
    <w:semiHidden/>
    <w:locked/>
    <w:rsid w:val="00B06998"/>
    <w:rPr>
      <w:color w:val="808080"/>
    </w:rPr>
  </w:style>
  <w:style w:type="table" w:customStyle="1" w:styleId="Gminis">
    <w:name w:val="Géminis"/>
    <w:basedOn w:val="Tablanormal"/>
    <w:rsid w:val="00053265"/>
    <w:pPr>
      <w:jc w:val="center"/>
    </w:pPr>
    <w:rPr>
      <w:rFonts w:asciiTheme="majorHAnsi" w:hAnsiTheme="majorHAnsi"/>
      <w:sz w:val="22"/>
    </w:rPr>
    <w:tblPr>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CellSpacing w:w="0" w:type="dxa"/>
      <w:jc w:val="center"/>
    </w:trPr>
    <w:tcPr>
      <w:shd w:val="clear" w:color="auto" w:fill="auto"/>
      <w:tcMar>
        <w:top w:w="0" w:type="dxa"/>
        <w:left w:w="108" w:type="dxa"/>
        <w:bottom w:w="0" w:type="dxa"/>
        <w:right w:w="108" w:type="dxa"/>
      </w:tcMar>
    </w:tcPr>
    <w:tblStylePr w:type="firstRow">
      <w:rPr>
        <w:b/>
      </w:rPr>
      <w:tblPr/>
      <w:tcPr>
        <w:tcBorders>
          <w:bottom w:val="nil"/>
          <w:right w:val="nil"/>
          <w:insideH w:val="nil"/>
        </w:tcBorders>
        <w:shd w:val="clear" w:color="auto" w:fill="A6A6A6" w:themeFill="background1" w:themeFillShade="A6"/>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paragraph" w:styleId="Textocomentario">
    <w:name w:val="annotation text"/>
    <w:basedOn w:val="Normal"/>
    <w:link w:val="TextocomentarioCar"/>
    <w:unhideWhenUsed/>
    <w:locked/>
    <w:rsid w:val="00DA041B"/>
    <w:pPr>
      <w:spacing w:after="200"/>
      <w:contextualSpacing w:val="0"/>
      <w:jc w:val="left"/>
    </w:pPr>
    <w:rPr>
      <w:rFonts w:ascii="Arial" w:hAnsi="Arial"/>
      <w:sz w:val="20"/>
      <w:szCs w:val="20"/>
    </w:rPr>
  </w:style>
  <w:style w:type="character" w:customStyle="1" w:styleId="TextocomentarioCar">
    <w:name w:val="Texto comentario Car"/>
    <w:basedOn w:val="Fuentedeprrafopredeter"/>
    <w:link w:val="Textocomentario"/>
    <w:rsid w:val="00DA041B"/>
    <w:rPr>
      <w:rFonts w:ascii="Arial" w:hAnsi="Arial"/>
      <w:lang w:eastAsia="en-US"/>
    </w:rPr>
  </w:style>
  <w:style w:type="paragraph" w:customStyle="1" w:styleId="Tablasencabezado">
    <w:name w:val="Tablas_encabezado"/>
    <w:basedOn w:val="Normal"/>
    <w:link w:val="TablasencabezadoCar"/>
    <w:qFormat/>
    <w:rsid w:val="00DA041B"/>
    <w:pPr>
      <w:spacing w:before="60" w:after="60" w:line="240" w:lineRule="auto"/>
      <w:contextualSpacing w:val="0"/>
      <w:jc w:val="center"/>
    </w:pPr>
    <w:rPr>
      <w:rFonts w:ascii="Times New Roman" w:hAnsi="Times New Roman"/>
      <w:b/>
      <w:caps/>
      <w:szCs w:val="24"/>
      <w:lang w:val="es-ES"/>
    </w:rPr>
  </w:style>
  <w:style w:type="character" w:customStyle="1" w:styleId="TablasencabezadoCar">
    <w:name w:val="Tablas_encabezado Car"/>
    <w:link w:val="Tablasencabezado"/>
    <w:rsid w:val="00DA041B"/>
    <w:rPr>
      <w:rFonts w:ascii="Times New Roman" w:hAnsi="Times New Roman"/>
      <w:b/>
      <w:caps/>
      <w:sz w:val="22"/>
      <w:szCs w:val="24"/>
      <w:lang w:val="es-ES" w:eastAsia="en-US"/>
    </w:rPr>
  </w:style>
  <w:style w:type="paragraph" w:customStyle="1" w:styleId="Default">
    <w:name w:val="Default"/>
    <w:rsid w:val="008D31BB"/>
    <w:pPr>
      <w:autoSpaceDE w:val="0"/>
      <w:autoSpaceDN w:val="0"/>
      <w:adjustRightInd w:val="0"/>
    </w:pPr>
    <w:rPr>
      <w:rFonts w:cs="Calibri"/>
      <w:color w:val="000000"/>
      <w:sz w:val="24"/>
      <w:szCs w:val="24"/>
    </w:rPr>
  </w:style>
  <w:style w:type="paragraph" w:styleId="Prrafodelista">
    <w:name w:val="List Paragraph"/>
    <w:aliases w:val="Párrafo encimadas,Bolita,Viñeta 2,Guión,Párrafo de lista3,BOLA,Párrafo de lista21,Titulo 8,Párrafo de lista2,HOJA"/>
    <w:basedOn w:val="Normal"/>
    <w:link w:val="PrrafodelistaCar"/>
    <w:uiPriority w:val="34"/>
    <w:qFormat/>
    <w:locked/>
    <w:rsid w:val="000F0CAA"/>
    <w:pPr>
      <w:ind w:left="720"/>
    </w:pPr>
  </w:style>
  <w:style w:type="paragraph" w:customStyle="1" w:styleId="Estilo1Tabla">
    <w:name w:val="Estilo1 Tabla"/>
    <w:basedOn w:val="Normal"/>
    <w:link w:val="Estilo1TablaCar"/>
    <w:qFormat/>
    <w:rsid w:val="008F6FC5"/>
    <w:pPr>
      <w:widowControl w:val="0"/>
      <w:autoSpaceDE w:val="0"/>
      <w:autoSpaceDN w:val="0"/>
      <w:adjustRightInd w:val="0"/>
      <w:jc w:val="center"/>
    </w:pPr>
    <w:rPr>
      <w:rFonts w:asciiTheme="minorHAnsi" w:hAnsiTheme="minorHAnsi"/>
    </w:rPr>
  </w:style>
  <w:style w:type="character" w:customStyle="1" w:styleId="Estilo1TablaCar">
    <w:name w:val="Estilo1 Tabla Car"/>
    <w:basedOn w:val="Fuentedeprrafopredeter"/>
    <w:link w:val="Estilo1Tabla"/>
    <w:rsid w:val="008F6FC5"/>
    <w:rPr>
      <w:rFonts w:asciiTheme="minorHAnsi" w:hAnsiTheme="minorHAnsi"/>
      <w:sz w:val="22"/>
      <w:szCs w:val="22"/>
      <w:lang w:eastAsia="en-US"/>
    </w:rPr>
  </w:style>
  <w:style w:type="character" w:styleId="Refdecomentario">
    <w:name w:val="annotation reference"/>
    <w:basedOn w:val="Fuentedeprrafopredeter"/>
    <w:uiPriority w:val="99"/>
    <w:semiHidden/>
    <w:unhideWhenUsed/>
    <w:locked/>
    <w:rsid w:val="003E294E"/>
    <w:rPr>
      <w:sz w:val="16"/>
      <w:szCs w:val="16"/>
    </w:rPr>
  </w:style>
  <w:style w:type="paragraph" w:styleId="Asuntodelcomentario">
    <w:name w:val="annotation subject"/>
    <w:basedOn w:val="Textocomentario"/>
    <w:next w:val="Textocomentario"/>
    <w:link w:val="AsuntodelcomentarioCar"/>
    <w:uiPriority w:val="99"/>
    <w:semiHidden/>
    <w:unhideWhenUsed/>
    <w:locked/>
    <w:rsid w:val="003E294E"/>
    <w:pPr>
      <w:spacing w:after="0" w:line="240" w:lineRule="auto"/>
      <w:contextualSpacing/>
      <w:jc w:val="both"/>
    </w:pPr>
    <w:rPr>
      <w:rFonts w:ascii="Cambria" w:hAnsi="Cambria"/>
      <w:b/>
      <w:bCs/>
    </w:rPr>
  </w:style>
  <w:style w:type="character" w:customStyle="1" w:styleId="AsuntodelcomentarioCar">
    <w:name w:val="Asunto del comentario Car"/>
    <w:basedOn w:val="TextocomentarioCar"/>
    <w:link w:val="Asuntodelcomentario"/>
    <w:uiPriority w:val="99"/>
    <w:semiHidden/>
    <w:rsid w:val="003E294E"/>
    <w:rPr>
      <w:rFonts w:ascii="Cambria" w:hAnsi="Cambria"/>
      <w:b/>
      <w:bCs/>
      <w:lang w:eastAsia="en-US"/>
    </w:rPr>
  </w:style>
  <w:style w:type="character" w:styleId="Textoennegrita">
    <w:name w:val="Strong"/>
    <w:basedOn w:val="Fuentedeprrafopredeter"/>
    <w:uiPriority w:val="22"/>
    <w:qFormat/>
    <w:locked/>
    <w:rsid w:val="00503075"/>
    <w:rPr>
      <w:b/>
      <w:bCs/>
    </w:rPr>
  </w:style>
  <w:style w:type="character" w:customStyle="1" w:styleId="PrrafodelistaCar">
    <w:name w:val="Párrafo de lista Car"/>
    <w:aliases w:val="Párrafo encimadas Car,Bolita Car,Viñeta 2 Car,Guión Car,Párrafo de lista3 Car,BOLA Car,Párrafo de lista21 Car,Titulo 8 Car,Párrafo de lista2 Car,HOJA Car"/>
    <w:link w:val="Prrafodelista"/>
    <w:uiPriority w:val="34"/>
    <w:locked/>
    <w:rsid w:val="001A2745"/>
    <w:rPr>
      <w:rFonts w:ascii="Cambria" w:hAnsi="Cambria"/>
      <w:sz w:val="22"/>
      <w:szCs w:val="22"/>
      <w:lang w:eastAsia="en-US"/>
    </w:rPr>
  </w:style>
  <w:style w:type="paragraph" w:customStyle="1" w:styleId="vietasnormal">
    <w:name w:val="viñetas normal"/>
    <w:basedOn w:val="Normal"/>
    <w:next w:val="Normal"/>
    <w:link w:val="vietasnormalCar"/>
    <w:qFormat/>
    <w:rsid w:val="001136BC"/>
    <w:pPr>
      <w:numPr>
        <w:numId w:val="44"/>
      </w:numPr>
    </w:pPr>
    <w:rPr>
      <w:rFonts w:cs="Cambria"/>
      <w:color w:val="000000"/>
      <w:lang w:eastAsia="es-CO"/>
    </w:rPr>
  </w:style>
  <w:style w:type="character" w:customStyle="1" w:styleId="vietasnormalCar">
    <w:name w:val="viñetas normal Car"/>
    <w:basedOn w:val="Fuentedeprrafopredeter"/>
    <w:link w:val="vietasnormal"/>
    <w:rsid w:val="001136BC"/>
    <w:rPr>
      <w:rFonts w:ascii="Cambria" w:hAnsi="Cambria" w:cs="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7946">
      <w:bodyDiv w:val="1"/>
      <w:marLeft w:val="0"/>
      <w:marRight w:val="0"/>
      <w:marTop w:val="0"/>
      <w:marBottom w:val="0"/>
      <w:divBdr>
        <w:top w:val="none" w:sz="0" w:space="0" w:color="auto"/>
        <w:left w:val="none" w:sz="0" w:space="0" w:color="auto"/>
        <w:bottom w:val="none" w:sz="0" w:space="0" w:color="auto"/>
        <w:right w:val="none" w:sz="0" w:space="0" w:color="auto"/>
      </w:divBdr>
    </w:div>
    <w:div w:id="49891001">
      <w:bodyDiv w:val="1"/>
      <w:marLeft w:val="0"/>
      <w:marRight w:val="0"/>
      <w:marTop w:val="0"/>
      <w:marBottom w:val="0"/>
      <w:divBdr>
        <w:top w:val="none" w:sz="0" w:space="0" w:color="auto"/>
        <w:left w:val="none" w:sz="0" w:space="0" w:color="auto"/>
        <w:bottom w:val="none" w:sz="0" w:space="0" w:color="auto"/>
        <w:right w:val="none" w:sz="0" w:space="0" w:color="auto"/>
      </w:divBdr>
    </w:div>
    <w:div w:id="111748600">
      <w:bodyDiv w:val="1"/>
      <w:marLeft w:val="0"/>
      <w:marRight w:val="0"/>
      <w:marTop w:val="0"/>
      <w:marBottom w:val="0"/>
      <w:divBdr>
        <w:top w:val="none" w:sz="0" w:space="0" w:color="auto"/>
        <w:left w:val="none" w:sz="0" w:space="0" w:color="auto"/>
        <w:bottom w:val="none" w:sz="0" w:space="0" w:color="auto"/>
        <w:right w:val="none" w:sz="0" w:space="0" w:color="auto"/>
      </w:divBdr>
    </w:div>
    <w:div w:id="340670384">
      <w:bodyDiv w:val="1"/>
      <w:marLeft w:val="0"/>
      <w:marRight w:val="0"/>
      <w:marTop w:val="0"/>
      <w:marBottom w:val="0"/>
      <w:divBdr>
        <w:top w:val="none" w:sz="0" w:space="0" w:color="auto"/>
        <w:left w:val="none" w:sz="0" w:space="0" w:color="auto"/>
        <w:bottom w:val="none" w:sz="0" w:space="0" w:color="auto"/>
        <w:right w:val="none" w:sz="0" w:space="0" w:color="auto"/>
      </w:divBdr>
    </w:div>
    <w:div w:id="362245405">
      <w:bodyDiv w:val="1"/>
      <w:marLeft w:val="0"/>
      <w:marRight w:val="0"/>
      <w:marTop w:val="0"/>
      <w:marBottom w:val="0"/>
      <w:divBdr>
        <w:top w:val="none" w:sz="0" w:space="0" w:color="auto"/>
        <w:left w:val="none" w:sz="0" w:space="0" w:color="auto"/>
        <w:bottom w:val="none" w:sz="0" w:space="0" w:color="auto"/>
        <w:right w:val="none" w:sz="0" w:space="0" w:color="auto"/>
      </w:divBdr>
    </w:div>
    <w:div w:id="508981698">
      <w:bodyDiv w:val="1"/>
      <w:marLeft w:val="0"/>
      <w:marRight w:val="0"/>
      <w:marTop w:val="0"/>
      <w:marBottom w:val="0"/>
      <w:divBdr>
        <w:top w:val="none" w:sz="0" w:space="0" w:color="auto"/>
        <w:left w:val="none" w:sz="0" w:space="0" w:color="auto"/>
        <w:bottom w:val="none" w:sz="0" w:space="0" w:color="auto"/>
        <w:right w:val="none" w:sz="0" w:space="0" w:color="auto"/>
      </w:divBdr>
    </w:div>
    <w:div w:id="536964162">
      <w:bodyDiv w:val="1"/>
      <w:marLeft w:val="0"/>
      <w:marRight w:val="0"/>
      <w:marTop w:val="0"/>
      <w:marBottom w:val="0"/>
      <w:divBdr>
        <w:top w:val="none" w:sz="0" w:space="0" w:color="auto"/>
        <w:left w:val="none" w:sz="0" w:space="0" w:color="auto"/>
        <w:bottom w:val="none" w:sz="0" w:space="0" w:color="auto"/>
        <w:right w:val="none" w:sz="0" w:space="0" w:color="auto"/>
      </w:divBdr>
    </w:div>
    <w:div w:id="646665965">
      <w:bodyDiv w:val="1"/>
      <w:marLeft w:val="0"/>
      <w:marRight w:val="0"/>
      <w:marTop w:val="0"/>
      <w:marBottom w:val="0"/>
      <w:divBdr>
        <w:top w:val="none" w:sz="0" w:space="0" w:color="auto"/>
        <w:left w:val="none" w:sz="0" w:space="0" w:color="auto"/>
        <w:bottom w:val="none" w:sz="0" w:space="0" w:color="auto"/>
        <w:right w:val="none" w:sz="0" w:space="0" w:color="auto"/>
      </w:divBdr>
    </w:div>
    <w:div w:id="695041788">
      <w:bodyDiv w:val="1"/>
      <w:marLeft w:val="0"/>
      <w:marRight w:val="0"/>
      <w:marTop w:val="0"/>
      <w:marBottom w:val="0"/>
      <w:divBdr>
        <w:top w:val="none" w:sz="0" w:space="0" w:color="auto"/>
        <w:left w:val="none" w:sz="0" w:space="0" w:color="auto"/>
        <w:bottom w:val="none" w:sz="0" w:space="0" w:color="auto"/>
        <w:right w:val="none" w:sz="0" w:space="0" w:color="auto"/>
      </w:divBdr>
    </w:div>
    <w:div w:id="776750274">
      <w:bodyDiv w:val="1"/>
      <w:marLeft w:val="0"/>
      <w:marRight w:val="0"/>
      <w:marTop w:val="0"/>
      <w:marBottom w:val="0"/>
      <w:divBdr>
        <w:top w:val="none" w:sz="0" w:space="0" w:color="auto"/>
        <w:left w:val="none" w:sz="0" w:space="0" w:color="auto"/>
        <w:bottom w:val="none" w:sz="0" w:space="0" w:color="auto"/>
        <w:right w:val="none" w:sz="0" w:space="0" w:color="auto"/>
      </w:divBdr>
    </w:div>
    <w:div w:id="825975291">
      <w:bodyDiv w:val="1"/>
      <w:marLeft w:val="0"/>
      <w:marRight w:val="0"/>
      <w:marTop w:val="0"/>
      <w:marBottom w:val="0"/>
      <w:divBdr>
        <w:top w:val="none" w:sz="0" w:space="0" w:color="auto"/>
        <w:left w:val="none" w:sz="0" w:space="0" w:color="auto"/>
        <w:bottom w:val="none" w:sz="0" w:space="0" w:color="auto"/>
        <w:right w:val="none" w:sz="0" w:space="0" w:color="auto"/>
      </w:divBdr>
    </w:div>
    <w:div w:id="838277474">
      <w:bodyDiv w:val="1"/>
      <w:marLeft w:val="0"/>
      <w:marRight w:val="0"/>
      <w:marTop w:val="0"/>
      <w:marBottom w:val="0"/>
      <w:divBdr>
        <w:top w:val="none" w:sz="0" w:space="0" w:color="auto"/>
        <w:left w:val="none" w:sz="0" w:space="0" w:color="auto"/>
        <w:bottom w:val="none" w:sz="0" w:space="0" w:color="auto"/>
        <w:right w:val="none" w:sz="0" w:space="0" w:color="auto"/>
      </w:divBdr>
    </w:div>
    <w:div w:id="850530798">
      <w:bodyDiv w:val="1"/>
      <w:marLeft w:val="0"/>
      <w:marRight w:val="0"/>
      <w:marTop w:val="0"/>
      <w:marBottom w:val="0"/>
      <w:divBdr>
        <w:top w:val="none" w:sz="0" w:space="0" w:color="auto"/>
        <w:left w:val="none" w:sz="0" w:space="0" w:color="auto"/>
        <w:bottom w:val="none" w:sz="0" w:space="0" w:color="auto"/>
        <w:right w:val="none" w:sz="0" w:space="0" w:color="auto"/>
      </w:divBdr>
    </w:div>
    <w:div w:id="990642810">
      <w:bodyDiv w:val="1"/>
      <w:marLeft w:val="0"/>
      <w:marRight w:val="0"/>
      <w:marTop w:val="0"/>
      <w:marBottom w:val="0"/>
      <w:divBdr>
        <w:top w:val="none" w:sz="0" w:space="0" w:color="auto"/>
        <w:left w:val="none" w:sz="0" w:space="0" w:color="auto"/>
        <w:bottom w:val="none" w:sz="0" w:space="0" w:color="auto"/>
        <w:right w:val="none" w:sz="0" w:space="0" w:color="auto"/>
      </w:divBdr>
    </w:div>
    <w:div w:id="999770586">
      <w:bodyDiv w:val="1"/>
      <w:marLeft w:val="0"/>
      <w:marRight w:val="0"/>
      <w:marTop w:val="0"/>
      <w:marBottom w:val="0"/>
      <w:divBdr>
        <w:top w:val="none" w:sz="0" w:space="0" w:color="auto"/>
        <w:left w:val="none" w:sz="0" w:space="0" w:color="auto"/>
        <w:bottom w:val="none" w:sz="0" w:space="0" w:color="auto"/>
        <w:right w:val="none" w:sz="0" w:space="0" w:color="auto"/>
      </w:divBdr>
    </w:div>
    <w:div w:id="1019618980">
      <w:bodyDiv w:val="1"/>
      <w:marLeft w:val="0"/>
      <w:marRight w:val="0"/>
      <w:marTop w:val="0"/>
      <w:marBottom w:val="0"/>
      <w:divBdr>
        <w:top w:val="none" w:sz="0" w:space="0" w:color="auto"/>
        <w:left w:val="none" w:sz="0" w:space="0" w:color="auto"/>
        <w:bottom w:val="none" w:sz="0" w:space="0" w:color="auto"/>
        <w:right w:val="none" w:sz="0" w:space="0" w:color="auto"/>
      </w:divBdr>
    </w:div>
    <w:div w:id="1048340696">
      <w:bodyDiv w:val="1"/>
      <w:marLeft w:val="0"/>
      <w:marRight w:val="0"/>
      <w:marTop w:val="0"/>
      <w:marBottom w:val="0"/>
      <w:divBdr>
        <w:top w:val="none" w:sz="0" w:space="0" w:color="auto"/>
        <w:left w:val="none" w:sz="0" w:space="0" w:color="auto"/>
        <w:bottom w:val="none" w:sz="0" w:space="0" w:color="auto"/>
        <w:right w:val="none" w:sz="0" w:space="0" w:color="auto"/>
      </w:divBdr>
    </w:div>
    <w:div w:id="1062750347">
      <w:bodyDiv w:val="1"/>
      <w:marLeft w:val="0"/>
      <w:marRight w:val="0"/>
      <w:marTop w:val="0"/>
      <w:marBottom w:val="0"/>
      <w:divBdr>
        <w:top w:val="none" w:sz="0" w:space="0" w:color="auto"/>
        <w:left w:val="none" w:sz="0" w:space="0" w:color="auto"/>
        <w:bottom w:val="none" w:sz="0" w:space="0" w:color="auto"/>
        <w:right w:val="none" w:sz="0" w:space="0" w:color="auto"/>
      </w:divBdr>
    </w:div>
    <w:div w:id="1147895660">
      <w:bodyDiv w:val="1"/>
      <w:marLeft w:val="0"/>
      <w:marRight w:val="0"/>
      <w:marTop w:val="0"/>
      <w:marBottom w:val="0"/>
      <w:divBdr>
        <w:top w:val="none" w:sz="0" w:space="0" w:color="auto"/>
        <w:left w:val="none" w:sz="0" w:space="0" w:color="auto"/>
        <w:bottom w:val="none" w:sz="0" w:space="0" w:color="auto"/>
        <w:right w:val="none" w:sz="0" w:space="0" w:color="auto"/>
      </w:divBdr>
    </w:div>
    <w:div w:id="1181431836">
      <w:bodyDiv w:val="1"/>
      <w:marLeft w:val="0"/>
      <w:marRight w:val="0"/>
      <w:marTop w:val="0"/>
      <w:marBottom w:val="0"/>
      <w:divBdr>
        <w:top w:val="none" w:sz="0" w:space="0" w:color="auto"/>
        <w:left w:val="none" w:sz="0" w:space="0" w:color="auto"/>
        <w:bottom w:val="none" w:sz="0" w:space="0" w:color="auto"/>
        <w:right w:val="none" w:sz="0" w:space="0" w:color="auto"/>
      </w:divBdr>
    </w:div>
    <w:div w:id="1269855148">
      <w:bodyDiv w:val="1"/>
      <w:marLeft w:val="0"/>
      <w:marRight w:val="0"/>
      <w:marTop w:val="0"/>
      <w:marBottom w:val="0"/>
      <w:divBdr>
        <w:top w:val="none" w:sz="0" w:space="0" w:color="auto"/>
        <w:left w:val="none" w:sz="0" w:space="0" w:color="auto"/>
        <w:bottom w:val="none" w:sz="0" w:space="0" w:color="auto"/>
        <w:right w:val="none" w:sz="0" w:space="0" w:color="auto"/>
      </w:divBdr>
    </w:div>
    <w:div w:id="1281229431">
      <w:bodyDiv w:val="1"/>
      <w:marLeft w:val="0"/>
      <w:marRight w:val="0"/>
      <w:marTop w:val="0"/>
      <w:marBottom w:val="0"/>
      <w:divBdr>
        <w:top w:val="none" w:sz="0" w:space="0" w:color="auto"/>
        <w:left w:val="none" w:sz="0" w:space="0" w:color="auto"/>
        <w:bottom w:val="none" w:sz="0" w:space="0" w:color="auto"/>
        <w:right w:val="none" w:sz="0" w:space="0" w:color="auto"/>
      </w:divBdr>
    </w:div>
    <w:div w:id="1346440851">
      <w:bodyDiv w:val="1"/>
      <w:marLeft w:val="0"/>
      <w:marRight w:val="0"/>
      <w:marTop w:val="0"/>
      <w:marBottom w:val="0"/>
      <w:divBdr>
        <w:top w:val="none" w:sz="0" w:space="0" w:color="auto"/>
        <w:left w:val="none" w:sz="0" w:space="0" w:color="auto"/>
        <w:bottom w:val="none" w:sz="0" w:space="0" w:color="auto"/>
        <w:right w:val="none" w:sz="0" w:space="0" w:color="auto"/>
      </w:divBdr>
    </w:div>
    <w:div w:id="1364359826">
      <w:bodyDiv w:val="1"/>
      <w:marLeft w:val="0"/>
      <w:marRight w:val="0"/>
      <w:marTop w:val="0"/>
      <w:marBottom w:val="0"/>
      <w:divBdr>
        <w:top w:val="none" w:sz="0" w:space="0" w:color="auto"/>
        <w:left w:val="none" w:sz="0" w:space="0" w:color="auto"/>
        <w:bottom w:val="none" w:sz="0" w:space="0" w:color="auto"/>
        <w:right w:val="none" w:sz="0" w:space="0" w:color="auto"/>
      </w:divBdr>
    </w:div>
    <w:div w:id="1367675186">
      <w:bodyDiv w:val="1"/>
      <w:marLeft w:val="0"/>
      <w:marRight w:val="0"/>
      <w:marTop w:val="0"/>
      <w:marBottom w:val="0"/>
      <w:divBdr>
        <w:top w:val="none" w:sz="0" w:space="0" w:color="auto"/>
        <w:left w:val="none" w:sz="0" w:space="0" w:color="auto"/>
        <w:bottom w:val="none" w:sz="0" w:space="0" w:color="auto"/>
        <w:right w:val="none" w:sz="0" w:space="0" w:color="auto"/>
      </w:divBdr>
    </w:div>
    <w:div w:id="1417097195">
      <w:bodyDiv w:val="1"/>
      <w:marLeft w:val="0"/>
      <w:marRight w:val="0"/>
      <w:marTop w:val="0"/>
      <w:marBottom w:val="0"/>
      <w:divBdr>
        <w:top w:val="none" w:sz="0" w:space="0" w:color="auto"/>
        <w:left w:val="none" w:sz="0" w:space="0" w:color="auto"/>
        <w:bottom w:val="none" w:sz="0" w:space="0" w:color="auto"/>
        <w:right w:val="none" w:sz="0" w:space="0" w:color="auto"/>
      </w:divBdr>
    </w:div>
    <w:div w:id="1468278330">
      <w:bodyDiv w:val="1"/>
      <w:marLeft w:val="0"/>
      <w:marRight w:val="0"/>
      <w:marTop w:val="0"/>
      <w:marBottom w:val="0"/>
      <w:divBdr>
        <w:top w:val="none" w:sz="0" w:space="0" w:color="auto"/>
        <w:left w:val="none" w:sz="0" w:space="0" w:color="auto"/>
        <w:bottom w:val="none" w:sz="0" w:space="0" w:color="auto"/>
        <w:right w:val="none" w:sz="0" w:space="0" w:color="auto"/>
      </w:divBdr>
    </w:div>
    <w:div w:id="1511262331">
      <w:bodyDiv w:val="1"/>
      <w:marLeft w:val="0"/>
      <w:marRight w:val="0"/>
      <w:marTop w:val="0"/>
      <w:marBottom w:val="0"/>
      <w:divBdr>
        <w:top w:val="none" w:sz="0" w:space="0" w:color="auto"/>
        <w:left w:val="none" w:sz="0" w:space="0" w:color="auto"/>
        <w:bottom w:val="none" w:sz="0" w:space="0" w:color="auto"/>
        <w:right w:val="none" w:sz="0" w:space="0" w:color="auto"/>
      </w:divBdr>
    </w:div>
    <w:div w:id="1765029845">
      <w:bodyDiv w:val="1"/>
      <w:marLeft w:val="0"/>
      <w:marRight w:val="0"/>
      <w:marTop w:val="0"/>
      <w:marBottom w:val="0"/>
      <w:divBdr>
        <w:top w:val="none" w:sz="0" w:space="0" w:color="auto"/>
        <w:left w:val="none" w:sz="0" w:space="0" w:color="auto"/>
        <w:bottom w:val="none" w:sz="0" w:space="0" w:color="auto"/>
        <w:right w:val="none" w:sz="0" w:space="0" w:color="auto"/>
      </w:divBdr>
    </w:div>
    <w:div w:id="1804352185">
      <w:bodyDiv w:val="1"/>
      <w:marLeft w:val="0"/>
      <w:marRight w:val="0"/>
      <w:marTop w:val="0"/>
      <w:marBottom w:val="0"/>
      <w:divBdr>
        <w:top w:val="none" w:sz="0" w:space="0" w:color="auto"/>
        <w:left w:val="none" w:sz="0" w:space="0" w:color="auto"/>
        <w:bottom w:val="none" w:sz="0" w:space="0" w:color="auto"/>
        <w:right w:val="none" w:sz="0" w:space="0" w:color="auto"/>
      </w:divBdr>
    </w:div>
    <w:div w:id="1822623364">
      <w:bodyDiv w:val="1"/>
      <w:marLeft w:val="0"/>
      <w:marRight w:val="0"/>
      <w:marTop w:val="0"/>
      <w:marBottom w:val="0"/>
      <w:divBdr>
        <w:top w:val="none" w:sz="0" w:space="0" w:color="auto"/>
        <w:left w:val="none" w:sz="0" w:space="0" w:color="auto"/>
        <w:bottom w:val="none" w:sz="0" w:space="0" w:color="auto"/>
        <w:right w:val="none" w:sz="0" w:space="0" w:color="auto"/>
      </w:divBdr>
    </w:div>
    <w:div w:id="2041054809">
      <w:bodyDiv w:val="1"/>
      <w:marLeft w:val="0"/>
      <w:marRight w:val="0"/>
      <w:marTop w:val="0"/>
      <w:marBottom w:val="0"/>
      <w:divBdr>
        <w:top w:val="none" w:sz="0" w:space="0" w:color="auto"/>
        <w:left w:val="none" w:sz="0" w:space="0" w:color="auto"/>
        <w:bottom w:val="none" w:sz="0" w:space="0" w:color="auto"/>
        <w:right w:val="none" w:sz="0" w:space="0" w:color="auto"/>
      </w:divBdr>
    </w:div>
    <w:div w:id="2067951907">
      <w:bodyDiv w:val="1"/>
      <w:marLeft w:val="0"/>
      <w:marRight w:val="0"/>
      <w:marTop w:val="0"/>
      <w:marBottom w:val="0"/>
      <w:divBdr>
        <w:top w:val="none" w:sz="0" w:space="0" w:color="auto"/>
        <w:left w:val="none" w:sz="0" w:space="0" w:color="auto"/>
        <w:bottom w:val="none" w:sz="0" w:space="0" w:color="auto"/>
        <w:right w:val="none" w:sz="0" w:space="0" w:color="auto"/>
      </w:divBdr>
    </w:div>
    <w:div w:id="2083987152">
      <w:bodyDiv w:val="1"/>
      <w:marLeft w:val="0"/>
      <w:marRight w:val="0"/>
      <w:marTop w:val="0"/>
      <w:marBottom w:val="0"/>
      <w:divBdr>
        <w:top w:val="none" w:sz="0" w:space="0" w:color="auto"/>
        <w:left w:val="none" w:sz="0" w:space="0" w:color="auto"/>
        <w:bottom w:val="none" w:sz="0" w:space="0" w:color="auto"/>
        <w:right w:val="none" w:sz="0" w:space="0" w:color="auto"/>
      </w:divBdr>
    </w:div>
    <w:div w:id="2087651448">
      <w:bodyDiv w:val="1"/>
      <w:marLeft w:val="0"/>
      <w:marRight w:val="0"/>
      <w:marTop w:val="0"/>
      <w:marBottom w:val="0"/>
      <w:divBdr>
        <w:top w:val="none" w:sz="0" w:space="0" w:color="auto"/>
        <w:left w:val="none" w:sz="0" w:space="0" w:color="auto"/>
        <w:bottom w:val="none" w:sz="0" w:space="0" w:color="auto"/>
        <w:right w:val="none" w:sz="0" w:space="0" w:color="auto"/>
      </w:divBdr>
    </w:div>
    <w:div w:id="212881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_01\AppData\Roaming\Microsoft\Plantillas\PlantillaGeminis.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Version="6">
  <b:Source>
    <b:Tag>Aur14</b:Tag>
    <b:SourceType>Book</b:SourceType>
    <b:Guid>{5F0FC672-D3B0-45D2-8A7C-10A960101388}</b:Guid>
    <b:Author>
      <b:Author>
        <b:Corporate>Géminis Consultores S.A.S.</b:Corporate>
      </b:Author>
    </b:Author>
    <b:Year>2015</b:Year>
    <b:RefOrder>1</b:RefOrder>
  </b:Source>
  <b:Source>
    <b:Tag>MarcadorDePosición1</b:Tag>
    <b:SourceType>Book</b:SourceType>
    <b:Guid>{9C4A66E6-9D41-4993-BE47-BAA024D90B02}</b:Guid>
    <b:Author>
      <b:Author>
        <b:Corporate>Géminis Consultores S.A.S.</b:Corporate>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E4EDEB-7004-4910-B69D-615E935F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PlantillaGeminis</Template>
  <TotalTime>28</TotalTime>
  <Pages>29</Pages>
  <Words>5966</Words>
  <Characters>32816</Characters>
  <Application>Microsoft Office Word</Application>
  <DocSecurity>0</DocSecurity>
  <Lines>273</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 DE ADAPTACIÓN DE LA GUÍA AMBIENTAL (PAGA) PARA EL PROYECTO DE REHABILITACIÓN Y MEJORAMIENTO DE LA VÍA EXISTENTE, DESDE ALTO  DOLORES –LAZO 1 HASTA PUERTO BERRÍO OESTE, EN EL DEPARTAMENTO DE ANTIOQUIA</vt:lpstr>
      <vt:lpstr>PLAN DE ADAPTACIÓN DE LA GUÍA AMBIENTAL (PAGA) PARA EL PROYECTO DE REHABILITACIÓN Y MEJORAMIENTO DE LA VIA EXISTENTE, DESDE ALTO  DOLORES –LAZO 1 HASTA PUERTO BERRÍO OESTE, EN EL DEPARTAMENTO DE ANTIOQUIA</vt:lpstr>
    </vt:vector>
  </TitlesOfParts>
  <Company>CAPÍTULO 1. GENERALIDADES</Company>
  <LinksUpToDate>false</LinksUpToDate>
  <CharactersWithSpaces>38705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ADAPTACIÓN DE LA GUÍA AMBIENTAL (PAGA) PARA EL PROYECTO DE REHABILITACIÓN Y MEJORAMIENTO DE LA VÍA EXISTENTE, DESDE ALTO  DOLORES –LAZO 1 HASTA PUERTO BERRÍO OESTE, EN EL DEPARTAMENTO DE ANTIOQUIA</dc:title>
  <dc:subject>BOGOTA, ABRIL DE 2016</dc:subject>
  <dc:creator/>
  <cp:lastModifiedBy>ambiental1</cp:lastModifiedBy>
  <cp:revision>14</cp:revision>
  <cp:lastPrinted>2016-04-08T01:24:00Z</cp:lastPrinted>
  <dcterms:created xsi:type="dcterms:W3CDTF">2015-12-21T17:09:00Z</dcterms:created>
  <dcterms:modified xsi:type="dcterms:W3CDTF">2016-04-08T01:26:00Z</dcterms:modified>
</cp:coreProperties>
</file>