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08737" w:displacedByCustomXml="next"/>
    <w:bookmarkStart w:id="1" w:name="_Toc384208868" w:displacedByCustomXml="next"/>
    <w:bookmarkStart w:id="2" w:name="_Toc384211093" w:displacedByCustomXml="next"/>
    <w:bookmarkStart w:id="3" w:name="_Toc384211344" w:displacedByCustomXml="next"/>
    <w:sdt>
      <w:sdtPr>
        <w:rPr>
          <w:rFonts w:asciiTheme="majorHAnsi" w:hAnsiTheme="majorHAnsi"/>
          <w:caps/>
        </w:rPr>
        <w:id w:val="-1156292620"/>
        <w:docPartObj>
          <w:docPartGallery w:val="Cover Pages"/>
          <w:docPartUnique/>
        </w:docPartObj>
      </w:sdtPr>
      <w:sdtEndPr>
        <w:rPr>
          <w:caps w:val="0"/>
        </w:rPr>
      </w:sdtEndPr>
      <w:sdtContent>
        <w:tbl>
          <w:tblPr>
            <w:tblW w:w="5000" w:type="pct"/>
            <w:jc w:val="center"/>
            <w:tblLook w:val="04A0" w:firstRow="1" w:lastRow="0" w:firstColumn="1" w:lastColumn="0" w:noHBand="0" w:noVBand="1"/>
          </w:tblPr>
          <w:tblGrid>
            <w:gridCol w:w="8271"/>
          </w:tblGrid>
          <w:tr w:rsidR="004E7BC8" w:rsidRPr="00C537C4" w14:paraId="669F0A7F" w14:textId="77777777" w:rsidTr="00612000">
            <w:trPr>
              <w:trHeight w:val="2880"/>
              <w:jc w:val="center"/>
            </w:trPr>
            <w:sdt>
              <w:sdtPr>
                <w:rPr>
                  <w:rFonts w:asciiTheme="majorHAnsi" w:hAnsiTheme="majorHAnsi"/>
                  <w:caps/>
                </w:rPr>
                <w:alias w:val="Título"/>
                <w:id w:val="15524250"/>
                <w:dataBinding w:prefixMappings="xmlns:ns0='http://schemas.openxmlformats.org/package/2006/metadata/core-properties' xmlns:ns1='http://purl.org/dc/elements/1.1/'" w:xpath="/ns0:coreProperties[1]/ns1:title[1]" w:storeItemID="{6C3C8BC8-F283-45AE-878A-BAB7291924A1}"/>
                <w:text/>
              </w:sdtPr>
              <w:sdtEndPr>
                <w:rPr>
                  <w:b/>
                  <w:caps w:val="0"/>
                </w:rPr>
              </w:sdtEndPr>
              <w:sdtContent>
                <w:tc>
                  <w:tcPr>
                    <w:tcW w:w="5000" w:type="pct"/>
                    <w:shd w:val="clear" w:color="auto" w:fill="auto"/>
                    <w:vAlign w:val="center"/>
                  </w:tcPr>
                  <w:p w14:paraId="08880E73" w14:textId="30F752BC" w:rsidR="004E7BC8" w:rsidRPr="00C537C4" w:rsidRDefault="00B227FA" w:rsidP="00800009">
                    <w:pPr>
                      <w:jc w:val="center"/>
                      <w:rPr>
                        <w:rFonts w:asciiTheme="majorHAnsi" w:hAnsiTheme="majorHAnsi"/>
                        <w:caps/>
                      </w:rPr>
                    </w:pPr>
                    <w:r w:rsidRPr="00CD1AC5">
                      <w:rPr>
                        <w:rFonts w:asciiTheme="majorHAnsi" w:hAnsiTheme="majorHAnsi"/>
                        <w:b/>
                        <w:caps/>
                      </w:rPr>
                      <w:t>ESTUDIO DE IMPACTO AMBIENTAL PARA LA CONSTRUCCIÓN DE LA VARIANTE PUERTO BERRÍO EN LOS DEPARTAMENTOS DE ANTIOQUIA Y SANTANDER</w:t>
                    </w:r>
                  </w:p>
                </w:tc>
              </w:sdtContent>
            </w:sdt>
          </w:tr>
          <w:tr w:rsidR="004E7BC8" w:rsidRPr="00C537C4" w14:paraId="27509E42" w14:textId="77777777" w:rsidTr="00813C14">
            <w:trPr>
              <w:trHeight w:val="2923"/>
              <w:jc w:val="center"/>
            </w:trPr>
            <w:tc>
              <w:tcPr>
                <w:tcW w:w="5000" w:type="pct"/>
                <w:tcBorders>
                  <w:bottom w:val="single" w:sz="4" w:space="0" w:color="4F81BD" w:themeColor="accent1"/>
                </w:tcBorders>
                <w:shd w:val="clear" w:color="auto" w:fill="auto"/>
                <w:vAlign w:val="center"/>
              </w:tcPr>
              <w:p w14:paraId="7E62973B" w14:textId="384AB2FE" w:rsidR="004E7BC8" w:rsidRPr="00C537C4" w:rsidRDefault="003E7D09" w:rsidP="00C13350">
                <w:pPr>
                  <w:jc w:val="center"/>
                  <w:rPr>
                    <w:rFonts w:asciiTheme="majorHAnsi" w:hAnsiTheme="majorHAnsi"/>
                    <w:caps/>
                  </w:rPr>
                </w:pPr>
                <w:sdt>
                  <w:sdtPr>
                    <w:rPr>
                      <w:rFonts w:asciiTheme="majorHAnsi" w:hAnsiTheme="majorHAnsi"/>
                      <w:b/>
                      <w:caps/>
                    </w:rPr>
                    <w:alias w:val="Compañía"/>
                    <w:id w:val="15524243"/>
                    <w:dataBinding w:prefixMappings="xmlns:ns0='http://schemas.openxmlformats.org/officeDocument/2006/extended-properties'" w:xpath="/ns0:Properties[1]/ns0:Company[1]" w:storeItemID="{6668398D-A668-4E3E-A5EB-62B293D839F1}"/>
                    <w:text/>
                  </w:sdtPr>
                  <w:sdtContent>
                    <w:r w:rsidR="00B227FA">
                      <w:rPr>
                        <w:rFonts w:asciiTheme="majorHAnsi" w:hAnsiTheme="majorHAnsi"/>
                        <w:b/>
                        <w:caps/>
                      </w:rPr>
                      <w:t>CAPÍTULO 5. caracterización del área de influencia del proyecto</w:t>
                    </w:r>
                  </w:sdtContent>
                </w:sdt>
              </w:p>
            </w:tc>
          </w:tr>
          <w:tr w:rsidR="004E7BC8" w:rsidRPr="00C537C4" w14:paraId="6E04CAB9" w14:textId="77777777" w:rsidTr="00612000">
            <w:trPr>
              <w:trHeight w:val="2835"/>
              <w:jc w:val="center"/>
            </w:trPr>
            <w:tc>
              <w:tcPr>
                <w:tcW w:w="5000" w:type="pct"/>
                <w:tcBorders>
                  <w:top w:val="single" w:sz="4" w:space="0" w:color="4F81BD" w:themeColor="accent1"/>
                </w:tcBorders>
                <w:shd w:val="clear" w:color="auto" w:fill="auto"/>
                <w:vAlign w:val="center"/>
              </w:tcPr>
              <w:sdt>
                <w:sdtPr>
                  <w:rPr>
                    <w:rFonts w:asciiTheme="majorHAnsi" w:hAnsiTheme="majorHAnsi"/>
                    <w:b/>
                  </w:rPr>
                  <w:alias w:val="Autor"/>
                  <w:id w:val="15524260"/>
                  <w:dataBinding w:prefixMappings="xmlns:ns0='http://schemas.openxmlformats.org/package/2006/metadata/core-properties' xmlns:ns1='http://purl.org/dc/elements/1.1/'" w:xpath="/ns0:coreProperties[1]/ns1:creator[1]" w:storeItemID="{6C3C8BC8-F283-45AE-878A-BAB7291924A1}"/>
                  <w:text/>
                </w:sdtPr>
                <w:sdtContent>
                  <w:p w14:paraId="5AD40C23" w14:textId="14B1FB9B" w:rsidR="004E7BC8" w:rsidRPr="00C537C4" w:rsidRDefault="00B227FA" w:rsidP="00612000">
                    <w:pPr>
                      <w:jc w:val="center"/>
                      <w:rPr>
                        <w:rFonts w:asciiTheme="majorHAnsi" w:hAnsiTheme="majorHAnsi"/>
                        <w:b/>
                      </w:rPr>
                    </w:pPr>
                    <w:r>
                      <w:rPr>
                        <w:rFonts w:asciiTheme="majorHAnsi" w:hAnsiTheme="majorHAnsi"/>
                        <w:b/>
                      </w:rPr>
                      <w:t>CONCESIÓN AUTOPISTA RÍO MAGDALENA S.A.S</w:t>
                    </w:r>
                  </w:p>
                </w:sdtContent>
              </w:sdt>
              <w:p w14:paraId="13E28378" w14:textId="77777777" w:rsidR="00813C14" w:rsidRPr="00C537C4" w:rsidRDefault="00813C14" w:rsidP="00612000">
                <w:pPr>
                  <w:jc w:val="center"/>
                  <w:rPr>
                    <w:rFonts w:asciiTheme="majorHAnsi" w:hAnsiTheme="majorHAnsi"/>
                  </w:rPr>
                </w:pPr>
              </w:p>
              <w:p w14:paraId="73DA4385" w14:textId="77777777" w:rsidR="00813C14" w:rsidRPr="00C537C4" w:rsidRDefault="00813C14" w:rsidP="00612000">
                <w:pPr>
                  <w:jc w:val="center"/>
                  <w:rPr>
                    <w:rFonts w:asciiTheme="majorHAnsi" w:hAnsiTheme="majorHAnsi"/>
                  </w:rPr>
                </w:pPr>
              </w:p>
              <w:p w14:paraId="175D369C" w14:textId="77777777" w:rsidR="002C7EF6" w:rsidRPr="00C537C4" w:rsidRDefault="00813C14" w:rsidP="00612000">
                <w:pPr>
                  <w:jc w:val="center"/>
                  <w:rPr>
                    <w:rFonts w:asciiTheme="majorHAnsi" w:hAnsiTheme="majorHAnsi"/>
                  </w:rPr>
                </w:pPr>
                <w:r w:rsidRPr="00C537C4">
                  <w:rPr>
                    <w:rFonts w:asciiTheme="majorHAnsi" w:hAnsiTheme="majorHAnsi"/>
                    <w:noProof/>
                    <w:lang w:eastAsia="es-CO"/>
                  </w:rPr>
                  <w:drawing>
                    <wp:inline distT="0" distB="0" distL="0" distR="0" wp14:anchorId="29B7337B" wp14:editId="743EC39B">
                      <wp:extent cx="1908175" cy="682625"/>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8175" cy="682625"/>
                              </a:xfrm>
                              <a:prstGeom prst="rect">
                                <a:avLst/>
                              </a:prstGeom>
                              <a:noFill/>
                            </pic:spPr>
                          </pic:pic>
                        </a:graphicData>
                      </a:graphic>
                    </wp:inline>
                  </w:drawing>
                </w:r>
              </w:p>
            </w:tc>
          </w:tr>
          <w:tr w:rsidR="004E7BC8" w:rsidRPr="00C537C4" w14:paraId="219C2700" w14:textId="77777777" w:rsidTr="00813C14">
            <w:trPr>
              <w:trHeight w:val="2552"/>
              <w:jc w:val="center"/>
            </w:trPr>
            <w:sdt>
              <w:sdtPr>
                <w:rPr>
                  <w:rFonts w:asciiTheme="majorHAnsi" w:hAnsiTheme="majorHAnsi"/>
                  <w:b/>
                </w:rPr>
                <w:alias w:val="Subtítulo"/>
                <w:id w:val="-1065952085"/>
                <w:dataBinding w:prefixMappings="xmlns:ns0='http://schemas.openxmlformats.org/package/2006/metadata/core-properties' xmlns:ns1='http://purl.org/dc/elements/1.1/'" w:xpath="/ns0:coreProperties[1]/ns1:subject[1]" w:storeItemID="{6C3C8BC8-F283-45AE-878A-BAB7291924A1}"/>
                <w:text/>
              </w:sdtPr>
              <w:sdtContent>
                <w:tc>
                  <w:tcPr>
                    <w:tcW w:w="5000" w:type="pct"/>
                    <w:shd w:val="clear" w:color="auto" w:fill="auto"/>
                    <w:vAlign w:val="center"/>
                  </w:tcPr>
                  <w:p w14:paraId="48E2030F" w14:textId="73E7F534" w:rsidR="004E7BC8" w:rsidRPr="00C537C4" w:rsidRDefault="00B227FA" w:rsidP="009272D9">
                    <w:pPr>
                      <w:jc w:val="center"/>
                      <w:rPr>
                        <w:rFonts w:asciiTheme="majorHAnsi" w:hAnsiTheme="majorHAnsi"/>
                      </w:rPr>
                    </w:pPr>
                    <w:r>
                      <w:rPr>
                        <w:rFonts w:asciiTheme="majorHAnsi" w:hAnsiTheme="majorHAnsi"/>
                        <w:b/>
                      </w:rPr>
                      <w:t>Bogotá D.C., marzo de 2016</w:t>
                    </w:r>
                  </w:p>
                </w:tc>
              </w:sdtContent>
            </w:sdt>
          </w:tr>
        </w:tbl>
        <w:p w14:paraId="3F1ADF0A" w14:textId="3C0F507A" w:rsidR="00E20CBC" w:rsidRDefault="00E20CBC"/>
        <w:p w14:paraId="568F895D" w14:textId="04EB622C" w:rsidR="00E20CBC" w:rsidRDefault="003E7D09" w:rsidP="00E20CBC">
          <w:pPr>
            <w:spacing w:line="240" w:lineRule="auto"/>
            <w:contextualSpacing w:val="0"/>
            <w:jc w:val="left"/>
            <w:rPr>
              <w:rFonts w:asciiTheme="majorHAnsi" w:hAnsiTheme="majorHAnsi"/>
            </w:rPr>
          </w:pPr>
        </w:p>
      </w:sdtContent>
    </w:sdt>
    <w:p w14:paraId="50A00F3A" w14:textId="77777777" w:rsidR="009418E0" w:rsidRPr="00C537C4" w:rsidRDefault="00B82E5D" w:rsidP="00DF4284">
      <w:pPr>
        <w:pStyle w:val="PortadaDocumento"/>
        <w:rPr>
          <w:rFonts w:asciiTheme="majorHAnsi" w:hAnsiTheme="majorHAnsi"/>
        </w:rPr>
      </w:pPr>
      <w:r w:rsidRPr="00C537C4">
        <w:rPr>
          <w:rFonts w:asciiTheme="majorHAnsi" w:hAnsiTheme="majorHAnsi"/>
        </w:rPr>
        <w:t>TABLA DE CONTENIDO</w:t>
      </w:r>
    </w:p>
    <w:p w14:paraId="27635DEE" w14:textId="77777777" w:rsidR="00E20CBC" w:rsidRPr="00C537C4" w:rsidRDefault="00E20CBC" w:rsidP="009418E0">
      <w:pPr>
        <w:rPr>
          <w:rFonts w:asciiTheme="majorHAnsi" w:hAnsiTheme="majorHAnsi"/>
        </w:rPr>
      </w:pPr>
    </w:p>
    <w:p w14:paraId="3CDBCE91" w14:textId="6095ADF7" w:rsidR="00CD1AC5" w:rsidRDefault="001E0234">
      <w:pPr>
        <w:pStyle w:val="TDC1"/>
        <w:tabs>
          <w:tab w:val="left" w:pos="442"/>
          <w:tab w:val="right" w:leader="dot" w:pos="8261"/>
        </w:tabs>
        <w:rPr>
          <w:rFonts w:asciiTheme="minorHAnsi" w:eastAsiaTheme="minorEastAsia" w:hAnsiTheme="minorHAnsi" w:cstheme="minorBidi"/>
          <w:bCs w:val="0"/>
          <w:iCs w:val="0"/>
          <w:caps w:val="0"/>
          <w:noProof/>
          <w:szCs w:val="22"/>
          <w:lang w:eastAsia="es-CO"/>
        </w:rPr>
      </w:pPr>
      <w:r w:rsidRPr="00C537C4">
        <w:rPr>
          <w:rFonts w:asciiTheme="majorHAnsi" w:hAnsiTheme="majorHAnsi"/>
          <w:bCs w:val="0"/>
          <w:iCs w:val="0"/>
          <w:caps w:val="0"/>
        </w:rPr>
        <w:fldChar w:fldCharType="begin"/>
      </w:r>
      <w:r w:rsidRPr="00C537C4">
        <w:rPr>
          <w:rFonts w:asciiTheme="majorHAnsi" w:hAnsiTheme="majorHAnsi"/>
          <w:bCs w:val="0"/>
          <w:iCs w:val="0"/>
          <w:caps w:val="0"/>
        </w:rPr>
        <w:instrText xml:space="preserve"> TOC \o "1-4" \h \z \u </w:instrText>
      </w:r>
      <w:r w:rsidRPr="00C537C4">
        <w:rPr>
          <w:rFonts w:asciiTheme="majorHAnsi" w:hAnsiTheme="majorHAnsi"/>
          <w:bCs w:val="0"/>
          <w:iCs w:val="0"/>
          <w:caps w:val="0"/>
        </w:rPr>
        <w:fldChar w:fldCharType="separate"/>
      </w:r>
      <w:hyperlink w:anchor="_Toc445280844" w:history="1">
        <w:r w:rsidR="00CD1AC5" w:rsidRPr="00410743">
          <w:rPr>
            <w:rStyle w:val="Hipervnculo"/>
            <w:rFonts w:asciiTheme="majorHAnsi" w:hAnsiTheme="majorHAnsi"/>
            <w:noProof/>
          </w:rPr>
          <w:t>5.</w:t>
        </w:r>
        <w:r w:rsidR="00CD1AC5">
          <w:rPr>
            <w:rFonts w:asciiTheme="minorHAnsi" w:eastAsiaTheme="minorEastAsia" w:hAnsiTheme="minorHAnsi" w:cstheme="minorBidi"/>
            <w:bCs w:val="0"/>
            <w:iCs w:val="0"/>
            <w:caps w:val="0"/>
            <w:noProof/>
            <w:szCs w:val="22"/>
            <w:lang w:eastAsia="es-CO"/>
          </w:rPr>
          <w:tab/>
        </w:r>
        <w:r w:rsidR="00CD1AC5" w:rsidRPr="00410743">
          <w:rPr>
            <w:rStyle w:val="Hipervnculo"/>
            <w:rFonts w:asciiTheme="majorHAnsi" w:hAnsiTheme="majorHAnsi"/>
            <w:noProof/>
          </w:rPr>
          <w:t>CARACTERÍZACIÓN DEL ÁREA DE INFLUENCIA</w:t>
        </w:r>
        <w:r w:rsidR="00CD1AC5">
          <w:rPr>
            <w:noProof/>
            <w:webHidden/>
          </w:rPr>
          <w:tab/>
        </w:r>
        <w:r w:rsidR="00CD1AC5">
          <w:rPr>
            <w:noProof/>
            <w:webHidden/>
          </w:rPr>
          <w:fldChar w:fldCharType="begin"/>
        </w:r>
        <w:r w:rsidR="00CD1AC5">
          <w:rPr>
            <w:noProof/>
            <w:webHidden/>
          </w:rPr>
          <w:instrText xml:space="preserve"> PAGEREF _Toc445280844 \h </w:instrText>
        </w:r>
        <w:r w:rsidR="00CD1AC5">
          <w:rPr>
            <w:noProof/>
            <w:webHidden/>
          </w:rPr>
        </w:r>
        <w:r w:rsidR="00CD1AC5">
          <w:rPr>
            <w:noProof/>
            <w:webHidden/>
          </w:rPr>
          <w:fldChar w:fldCharType="separate"/>
        </w:r>
        <w:r w:rsidR="00CD1AC5">
          <w:rPr>
            <w:noProof/>
            <w:webHidden/>
          </w:rPr>
          <w:t>18</w:t>
        </w:r>
        <w:r w:rsidR="00CD1AC5">
          <w:rPr>
            <w:noProof/>
            <w:webHidden/>
          </w:rPr>
          <w:fldChar w:fldCharType="end"/>
        </w:r>
      </w:hyperlink>
    </w:p>
    <w:p w14:paraId="57906AE3" w14:textId="4D4025B8" w:rsidR="00CD1AC5" w:rsidRDefault="00CD1AC5">
      <w:pPr>
        <w:pStyle w:val="TDC2"/>
        <w:tabs>
          <w:tab w:val="left" w:pos="880"/>
          <w:tab w:val="right" w:leader="dot" w:pos="8261"/>
        </w:tabs>
        <w:rPr>
          <w:rFonts w:asciiTheme="minorHAnsi" w:eastAsiaTheme="minorEastAsia" w:hAnsiTheme="minorHAnsi" w:cstheme="minorBidi"/>
          <w:bCs w:val="0"/>
          <w:noProof/>
          <w:lang w:eastAsia="es-CO"/>
        </w:rPr>
      </w:pPr>
      <w:hyperlink w:anchor="_Toc445280845" w:history="1">
        <w:r w:rsidRPr="00410743">
          <w:rPr>
            <w:rStyle w:val="Hipervnculo"/>
            <w:rFonts w:asciiTheme="majorHAnsi" w:hAnsiTheme="majorHAnsi"/>
            <w:noProof/>
          </w:rPr>
          <w:t>5.1.</w:t>
        </w:r>
        <w:r>
          <w:rPr>
            <w:rFonts w:asciiTheme="minorHAnsi" w:eastAsiaTheme="minorEastAsia" w:hAnsiTheme="minorHAnsi" w:cstheme="minorBidi"/>
            <w:bCs w:val="0"/>
            <w:noProof/>
            <w:lang w:eastAsia="es-CO"/>
          </w:rPr>
          <w:tab/>
        </w:r>
        <w:r w:rsidRPr="00410743">
          <w:rPr>
            <w:rStyle w:val="Hipervnculo"/>
            <w:rFonts w:asciiTheme="majorHAnsi" w:hAnsiTheme="majorHAnsi"/>
            <w:noProof/>
          </w:rPr>
          <w:t>Medio Abiótico</w:t>
        </w:r>
        <w:r>
          <w:rPr>
            <w:noProof/>
            <w:webHidden/>
          </w:rPr>
          <w:tab/>
        </w:r>
        <w:r>
          <w:rPr>
            <w:noProof/>
            <w:webHidden/>
          </w:rPr>
          <w:fldChar w:fldCharType="begin"/>
        </w:r>
        <w:r>
          <w:rPr>
            <w:noProof/>
            <w:webHidden/>
          </w:rPr>
          <w:instrText xml:space="preserve"> PAGEREF _Toc445280845 \h </w:instrText>
        </w:r>
        <w:r>
          <w:rPr>
            <w:noProof/>
            <w:webHidden/>
          </w:rPr>
        </w:r>
        <w:r>
          <w:rPr>
            <w:noProof/>
            <w:webHidden/>
          </w:rPr>
          <w:fldChar w:fldCharType="separate"/>
        </w:r>
        <w:r>
          <w:rPr>
            <w:noProof/>
            <w:webHidden/>
          </w:rPr>
          <w:t>18</w:t>
        </w:r>
        <w:r>
          <w:rPr>
            <w:noProof/>
            <w:webHidden/>
          </w:rPr>
          <w:fldChar w:fldCharType="end"/>
        </w:r>
      </w:hyperlink>
    </w:p>
    <w:p w14:paraId="5A617AFA" w14:textId="15BA7DB1"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46" w:history="1">
        <w:r w:rsidRPr="00410743">
          <w:rPr>
            <w:rStyle w:val="Hipervnculo"/>
            <w:rFonts w:asciiTheme="majorHAnsi" w:hAnsiTheme="majorHAnsi"/>
            <w:b/>
            <w:noProof/>
          </w:rPr>
          <w:t>5.1.1.</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Geología</w:t>
        </w:r>
        <w:r>
          <w:rPr>
            <w:noProof/>
            <w:webHidden/>
          </w:rPr>
          <w:tab/>
        </w:r>
        <w:r>
          <w:rPr>
            <w:noProof/>
            <w:webHidden/>
          </w:rPr>
          <w:fldChar w:fldCharType="begin"/>
        </w:r>
        <w:r>
          <w:rPr>
            <w:noProof/>
            <w:webHidden/>
          </w:rPr>
          <w:instrText xml:space="preserve"> PAGEREF _Toc445280846 \h </w:instrText>
        </w:r>
        <w:r>
          <w:rPr>
            <w:noProof/>
            <w:webHidden/>
          </w:rPr>
        </w:r>
        <w:r>
          <w:rPr>
            <w:noProof/>
            <w:webHidden/>
          </w:rPr>
          <w:fldChar w:fldCharType="separate"/>
        </w:r>
        <w:r>
          <w:rPr>
            <w:noProof/>
            <w:webHidden/>
          </w:rPr>
          <w:t>18</w:t>
        </w:r>
        <w:r>
          <w:rPr>
            <w:noProof/>
            <w:webHidden/>
          </w:rPr>
          <w:fldChar w:fldCharType="end"/>
        </w:r>
      </w:hyperlink>
    </w:p>
    <w:p w14:paraId="68B7B3F7" w14:textId="4A9B6937"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47" w:history="1">
        <w:r w:rsidRPr="00410743">
          <w:rPr>
            <w:rStyle w:val="Hipervnculo"/>
            <w:rFonts w:asciiTheme="majorHAnsi" w:hAnsiTheme="majorHAnsi"/>
            <w:noProof/>
          </w:rPr>
          <w:t>5.1.1.1</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Geología Regional</w:t>
        </w:r>
        <w:r>
          <w:rPr>
            <w:noProof/>
            <w:webHidden/>
          </w:rPr>
          <w:tab/>
        </w:r>
        <w:r>
          <w:rPr>
            <w:noProof/>
            <w:webHidden/>
          </w:rPr>
          <w:fldChar w:fldCharType="begin"/>
        </w:r>
        <w:r>
          <w:rPr>
            <w:noProof/>
            <w:webHidden/>
          </w:rPr>
          <w:instrText xml:space="preserve"> PAGEREF _Toc445280847 \h </w:instrText>
        </w:r>
        <w:r>
          <w:rPr>
            <w:noProof/>
            <w:webHidden/>
          </w:rPr>
        </w:r>
        <w:r>
          <w:rPr>
            <w:noProof/>
            <w:webHidden/>
          </w:rPr>
          <w:fldChar w:fldCharType="separate"/>
        </w:r>
        <w:r>
          <w:rPr>
            <w:noProof/>
            <w:webHidden/>
          </w:rPr>
          <w:t>19</w:t>
        </w:r>
        <w:r>
          <w:rPr>
            <w:noProof/>
            <w:webHidden/>
          </w:rPr>
          <w:fldChar w:fldCharType="end"/>
        </w:r>
      </w:hyperlink>
    </w:p>
    <w:p w14:paraId="6A800131" w14:textId="3CB59FD9"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48" w:history="1">
        <w:r w:rsidRPr="00410743">
          <w:rPr>
            <w:rStyle w:val="Hipervnculo"/>
            <w:rFonts w:asciiTheme="majorHAnsi" w:hAnsiTheme="majorHAnsi"/>
            <w:noProof/>
          </w:rPr>
          <w:t>5.1.1.2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Geología Local</w:t>
        </w:r>
        <w:r>
          <w:rPr>
            <w:noProof/>
            <w:webHidden/>
          </w:rPr>
          <w:tab/>
        </w:r>
        <w:r>
          <w:rPr>
            <w:noProof/>
            <w:webHidden/>
          </w:rPr>
          <w:fldChar w:fldCharType="begin"/>
        </w:r>
        <w:r>
          <w:rPr>
            <w:noProof/>
            <w:webHidden/>
          </w:rPr>
          <w:instrText xml:space="preserve"> PAGEREF _Toc445280848 \h </w:instrText>
        </w:r>
        <w:r>
          <w:rPr>
            <w:noProof/>
            <w:webHidden/>
          </w:rPr>
        </w:r>
        <w:r>
          <w:rPr>
            <w:noProof/>
            <w:webHidden/>
          </w:rPr>
          <w:fldChar w:fldCharType="separate"/>
        </w:r>
        <w:r>
          <w:rPr>
            <w:noProof/>
            <w:webHidden/>
          </w:rPr>
          <w:t>21</w:t>
        </w:r>
        <w:r>
          <w:rPr>
            <w:noProof/>
            <w:webHidden/>
          </w:rPr>
          <w:fldChar w:fldCharType="end"/>
        </w:r>
      </w:hyperlink>
    </w:p>
    <w:p w14:paraId="4BBA954F" w14:textId="16620E61"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49" w:history="1">
        <w:r w:rsidRPr="00410743">
          <w:rPr>
            <w:rStyle w:val="Hipervnculo"/>
            <w:rFonts w:asciiTheme="majorHAnsi" w:hAnsiTheme="majorHAnsi"/>
            <w:b/>
            <w:noProof/>
          </w:rPr>
          <w:t>5.1.2.</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Geomorfología</w:t>
        </w:r>
        <w:r>
          <w:rPr>
            <w:noProof/>
            <w:webHidden/>
          </w:rPr>
          <w:tab/>
        </w:r>
        <w:r>
          <w:rPr>
            <w:noProof/>
            <w:webHidden/>
          </w:rPr>
          <w:fldChar w:fldCharType="begin"/>
        </w:r>
        <w:r>
          <w:rPr>
            <w:noProof/>
            <w:webHidden/>
          </w:rPr>
          <w:instrText xml:space="preserve"> PAGEREF _Toc445280849 \h </w:instrText>
        </w:r>
        <w:r>
          <w:rPr>
            <w:noProof/>
            <w:webHidden/>
          </w:rPr>
        </w:r>
        <w:r>
          <w:rPr>
            <w:noProof/>
            <w:webHidden/>
          </w:rPr>
          <w:fldChar w:fldCharType="separate"/>
        </w:r>
        <w:r>
          <w:rPr>
            <w:noProof/>
            <w:webHidden/>
          </w:rPr>
          <w:t>32</w:t>
        </w:r>
        <w:r>
          <w:rPr>
            <w:noProof/>
            <w:webHidden/>
          </w:rPr>
          <w:fldChar w:fldCharType="end"/>
        </w:r>
      </w:hyperlink>
    </w:p>
    <w:p w14:paraId="4FFECFBD" w14:textId="67E92C6B" w:rsidR="00CD1AC5" w:rsidRDefault="00CD1AC5">
      <w:pPr>
        <w:pStyle w:val="TDC4"/>
        <w:tabs>
          <w:tab w:val="right" w:leader="dot" w:pos="8261"/>
        </w:tabs>
        <w:rPr>
          <w:rFonts w:asciiTheme="minorHAnsi" w:eastAsiaTheme="minorEastAsia" w:hAnsiTheme="minorHAnsi" w:cstheme="minorBidi"/>
          <w:noProof/>
          <w:sz w:val="22"/>
          <w:szCs w:val="22"/>
          <w:lang w:eastAsia="es-CO"/>
        </w:rPr>
      </w:pPr>
      <w:hyperlink w:anchor="_Toc445280850" w:history="1">
        <w:r w:rsidRPr="00410743">
          <w:rPr>
            <w:rStyle w:val="Hipervnculo"/>
            <w:rFonts w:asciiTheme="majorHAnsi" w:hAnsiTheme="majorHAnsi"/>
            <w:noProof/>
            <w:lang w:val="es-ES_tradnl"/>
          </w:rPr>
          <w:t>5.1.2.1 Geomorfología Regional</w:t>
        </w:r>
        <w:r>
          <w:rPr>
            <w:noProof/>
            <w:webHidden/>
          </w:rPr>
          <w:tab/>
        </w:r>
        <w:r>
          <w:rPr>
            <w:noProof/>
            <w:webHidden/>
          </w:rPr>
          <w:fldChar w:fldCharType="begin"/>
        </w:r>
        <w:r>
          <w:rPr>
            <w:noProof/>
            <w:webHidden/>
          </w:rPr>
          <w:instrText xml:space="preserve"> PAGEREF _Toc445280850 \h </w:instrText>
        </w:r>
        <w:r>
          <w:rPr>
            <w:noProof/>
            <w:webHidden/>
          </w:rPr>
        </w:r>
        <w:r>
          <w:rPr>
            <w:noProof/>
            <w:webHidden/>
          </w:rPr>
          <w:fldChar w:fldCharType="separate"/>
        </w:r>
        <w:r>
          <w:rPr>
            <w:noProof/>
            <w:webHidden/>
          </w:rPr>
          <w:t>32</w:t>
        </w:r>
        <w:r>
          <w:rPr>
            <w:noProof/>
            <w:webHidden/>
          </w:rPr>
          <w:fldChar w:fldCharType="end"/>
        </w:r>
      </w:hyperlink>
    </w:p>
    <w:p w14:paraId="7D746FE8" w14:textId="50D27A7B"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1" w:history="1">
        <w:r w:rsidRPr="00410743">
          <w:rPr>
            <w:rStyle w:val="Hipervnculo"/>
            <w:rFonts w:asciiTheme="majorHAnsi" w:hAnsiTheme="majorHAnsi"/>
            <w:noProof/>
            <w:lang w:val="es-ES_tradnl"/>
          </w:rPr>
          <w:t>5.1.2.2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lang w:val="es-ES_tradnl"/>
          </w:rPr>
          <w:t>Geomorfología Local</w:t>
        </w:r>
        <w:r>
          <w:rPr>
            <w:noProof/>
            <w:webHidden/>
          </w:rPr>
          <w:tab/>
        </w:r>
        <w:r>
          <w:rPr>
            <w:noProof/>
            <w:webHidden/>
          </w:rPr>
          <w:fldChar w:fldCharType="begin"/>
        </w:r>
        <w:r>
          <w:rPr>
            <w:noProof/>
            <w:webHidden/>
          </w:rPr>
          <w:instrText xml:space="preserve"> PAGEREF _Toc445280851 \h </w:instrText>
        </w:r>
        <w:r>
          <w:rPr>
            <w:noProof/>
            <w:webHidden/>
          </w:rPr>
        </w:r>
        <w:r>
          <w:rPr>
            <w:noProof/>
            <w:webHidden/>
          </w:rPr>
          <w:fldChar w:fldCharType="separate"/>
        </w:r>
        <w:r>
          <w:rPr>
            <w:noProof/>
            <w:webHidden/>
          </w:rPr>
          <w:t>34</w:t>
        </w:r>
        <w:r>
          <w:rPr>
            <w:noProof/>
            <w:webHidden/>
          </w:rPr>
          <w:fldChar w:fldCharType="end"/>
        </w:r>
      </w:hyperlink>
    </w:p>
    <w:p w14:paraId="76F606D9" w14:textId="7D532C61"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2" w:history="1">
        <w:r w:rsidRPr="00410743">
          <w:rPr>
            <w:rStyle w:val="Hipervnculo"/>
            <w:rFonts w:asciiTheme="majorHAnsi" w:hAnsiTheme="majorHAnsi"/>
            <w:noProof/>
          </w:rPr>
          <w:t>5.1.2.3</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Zonas Homogéneas</w:t>
        </w:r>
        <w:r>
          <w:rPr>
            <w:noProof/>
            <w:webHidden/>
          </w:rPr>
          <w:tab/>
        </w:r>
        <w:r>
          <w:rPr>
            <w:noProof/>
            <w:webHidden/>
          </w:rPr>
          <w:fldChar w:fldCharType="begin"/>
        </w:r>
        <w:r>
          <w:rPr>
            <w:noProof/>
            <w:webHidden/>
          </w:rPr>
          <w:instrText xml:space="preserve"> PAGEREF _Toc445280852 \h </w:instrText>
        </w:r>
        <w:r>
          <w:rPr>
            <w:noProof/>
            <w:webHidden/>
          </w:rPr>
        </w:r>
        <w:r>
          <w:rPr>
            <w:noProof/>
            <w:webHidden/>
          </w:rPr>
          <w:fldChar w:fldCharType="separate"/>
        </w:r>
        <w:r>
          <w:rPr>
            <w:noProof/>
            <w:webHidden/>
          </w:rPr>
          <w:t>37</w:t>
        </w:r>
        <w:r>
          <w:rPr>
            <w:noProof/>
            <w:webHidden/>
          </w:rPr>
          <w:fldChar w:fldCharType="end"/>
        </w:r>
      </w:hyperlink>
    </w:p>
    <w:p w14:paraId="57719E81" w14:textId="292A753C"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53" w:history="1">
        <w:r w:rsidRPr="00410743">
          <w:rPr>
            <w:rStyle w:val="Hipervnculo"/>
            <w:noProof/>
          </w:rPr>
          <w:t>5.1.3.</w:t>
        </w:r>
        <w:r>
          <w:rPr>
            <w:rFonts w:asciiTheme="minorHAnsi" w:eastAsiaTheme="minorEastAsia" w:hAnsiTheme="minorHAnsi" w:cstheme="minorBidi"/>
            <w:noProof/>
            <w:szCs w:val="22"/>
            <w:lang w:eastAsia="es-CO"/>
          </w:rPr>
          <w:tab/>
        </w:r>
        <w:r w:rsidRPr="00410743">
          <w:rPr>
            <w:rStyle w:val="Hipervnculo"/>
            <w:noProof/>
          </w:rPr>
          <w:t>Paisaje</w:t>
        </w:r>
        <w:r>
          <w:rPr>
            <w:noProof/>
            <w:webHidden/>
          </w:rPr>
          <w:tab/>
        </w:r>
        <w:r>
          <w:rPr>
            <w:noProof/>
            <w:webHidden/>
          </w:rPr>
          <w:fldChar w:fldCharType="begin"/>
        </w:r>
        <w:r>
          <w:rPr>
            <w:noProof/>
            <w:webHidden/>
          </w:rPr>
          <w:instrText xml:space="preserve"> PAGEREF _Toc445280853 \h </w:instrText>
        </w:r>
        <w:r>
          <w:rPr>
            <w:noProof/>
            <w:webHidden/>
          </w:rPr>
        </w:r>
        <w:r>
          <w:rPr>
            <w:noProof/>
            <w:webHidden/>
          </w:rPr>
          <w:fldChar w:fldCharType="separate"/>
        </w:r>
        <w:r>
          <w:rPr>
            <w:noProof/>
            <w:webHidden/>
          </w:rPr>
          <w:t>42</w:t>
        </w:r>
        <w:r>
          <w:rPr>
            <w:noProof/>
            <w:webHidden/>
          </w:rPr>
          <w:fldChar w:fldCharType="end"/>
        </w:r>
      </w:hyperlink>
    </w:p>
    <w:p w14:paraId="3CDA9574" w14:textId="23709103"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4" w:history="1">
        <w:r w:rsidRPr="00410743">
          <w:rPr>
            <w:rStyle w:val="Hipervnculo"/>
            <w:rFonts w:asciiTheme="majorHAnsi" w:hAnsiTheme="majorHAnsi"/>
            <w:noProof/>
            <w:lang w:val="es-ES"/>
          </w:rPr>
          <w:t>5.1.3.1</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lang w:val="es-ES"/>
          </w:rPr>
          <w:t>Características morfológicas del paisaje</w:t>
        </w:r>
        <w:r>
          <w:rPr>
            <w:noProof/>
            <w:webHidden/>
          </w:rPr>
          <w:tab/>
        </w:r>
        <w:r>
          <w:rPr>
            <w:noProof/>
            <w:webHidden/>
          </w:rPr>
          <w:fldChar w:fldCharType="begin"/>
        </w:r>
        <w:r>
          <w:rPr>
            <w:noProof/>
            <w:webHidden/>
          </w:rPr>
          <w:instrText xml:space="preserve"> PAGEREF _Toc445280854 \h </w:instrText>
        </w:r>
        <w:r>
          <w:rPr>
            <w:noProof/>
            <w:webHidden/>
          </w:rPr>
        </w:r>
        <w:r>
          <w:rPr>
            <w:noProof/>
            <w:webHidden/>
          </w:rPr>
          <w:fldChar w:fldCharType="separate"/>
        </w:r>
        <w:r>
          <w:rPr>
            <w:noProof/>
            <w:webHidden/>
          </w:rPr>
          <w:t>42</w:t>
        </w:r>
        <w:r>
          <w:rPr>
            <w:noProof/>
            <w:webHidden/>
          </w:rPr>
          <w:fldChar w:fldCharType="end"/>
        </w:r>
      </w:hyperlink>
    </w:p>
    <w:p w14:paraId="28A44DC5" w14:textId="03F005D4"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5" w:history="1">
        <w:r w:rsidRPr="00410743">
          <w:rPr>
            <w:rStyle w:val="Hipervnculo"/>
            <w:rFonts w:asciiTheme="majorHAnsi" w:hAnsiTheme="majorHAnsi"/>
            <w:noProof/>
            <w:lang w:val="es-ES"/>
          </w:rPr>
          <w:t>5.1.3.2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lang w:val="es-ES"/>
          </w:rPr>
          <w:t>Características ecológicas del paisaje</w:t>
        </w:r>
        <w:r>
          <w:rPr>
            <w:noProof/>
            <w:webHidden/>
          </w:rPr>
          <w:tab/>
        </w:r>
        <w:r>
          <w:rPr>
            <w:noProof/>
            <w:webHidden/>
          </w:rPr>
          <w:fldChar w:fldCharType="begin"/>
        </w:r>
        <w:r>
          <w:rPr>
            <w:noProof/>
            <w:webHidden/>
          </w:rPr>
          <w:instrText xml:space="preserve"> PAGEREF _Toc445280855 \h </w:instrText>
        </w:r>
        <w:r>
          <w:rPr>
            <w:noProof/>
            <w:webHidden/>
          </w:rPr>
        </w:r>
        <w:r>
          <w:rPr>
            <w:noProof/>
            <w:webHidden/>
          </w:rPr>
          <w:fldChar w:fldCharType="separate"/>
        </w:r>
        <w:r>
          <w:rPr>
            <w:noProof/>
            <w:webHidden/>
          </w:rPr>
          <w:t>47</w:t>
        </w:r>
        <w:r>
          <w:rPr>
            <w:noProof/>
            <w:webHidden/>
          </w:rPr>
          <w:fldChar w:fldCharType="end"/>
        </w:r>
      </w:hyperlink>
    </w:p>
    <w:p w14:paraId="4248551C" w14:textId="1B3EECCF"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6" w:history="1">
        <w:r w:rsidRPr="00410743">
          <w:rPr>
            <w:rStyle w:val="Hipervnculo"/>
            <w:rFonts w:asciiTheme="majorHAnsi" w:hAnsiTheme="majorHAnsi"/>
            <w:noProof/>
          </w:rPr>
          <w:t>5.1.3.3</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Percepción de la comunidad sobre el paisaje</w:t>
        </w:r>
        <w:r>
          <w:rPr>
            <w:noProof/>
            <w:webHidden/>
          </w:rPr>
          <w:tab/>
        </w:r>
        <w:r>
          <w:rPr>
            <w:noProof/>
            <w:webHidden/>
          </w:rPr>
          <w:fldChar w:fldCharType="begin"/>
        </w:r>
        <w:r>
          <w:rPr>
            <w:noProof/>
            <w:webHidden/>
          </w:rPr>
          <w:instrText xml:space="preserve"> PAGEREF _Toc445280856 \h </w:instrText>
        </w:r>
        <w:r>
          <w:rPr>
            <w:noProof/>
            <w:webHidden/>
          </w:rPr>
        </w:r>
        <w:r>
          <w:rPr>
            <w:noProof/>
            <w:webHidden/>
          </w:rPr>
          <w:fldChar w:fldCharType="separate"/>
        </w:r>
        <w:r>
          <w:rPr>
            <w:noProof/>
            <w:webHidden/>
          </w:rPr>
          <w:t>49</w:t>
        </w:r>
        <w:r>
          <w:rPr>
            <w:noProof/>
            <w:webHidden/>
          </w:rPr>
          <w:fldChar w:fldCharType="end"/>
        </w:r>
      </w:hyperlink>
    </w:p>
    <w:p w14:paraId="6BF5E524" w14:textId="65D34D4F"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7" w:history="1">
        <w:r w:rsidRPr="00410743">
          <w:rPr>
            <w:rStyle w:val="Hipervnculo"/>
            <w:rFonts w:asciiTheme="majorHAnsi" w:hAnsiTheme="majorHAnsi"/>
            <w:noProof/>
          </w:rPr>
          <w:t>5.1.3.4</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Definición cartográfica del paisaje</w:t>
        </w:r>
        <w:r>
          <w:rPr>
            <w:noProof/>
            <w:webHidden/>
          </w:rPr>
          <w:tab/>
        </w:r>
        <w:r>
          <w:rPr>
            <w:noProof/>
            <w:webHidden/>
          </w:rPr>
          <w:fldChar w:fldCharType="begin"/>
        </w:r>
        <w:r>
          <w:rPr>
            <w:noProof/>
            <w:webHidden/>
          </w:rPr>
          <w:instrText xml:space="preserve"> PAGEREF _Toc445280857 \h </w:instrText>
        </w:r>
        <w:r>
          <w:rPr>
            <w:noProof/>
            <w:webHidden/>
          </w:rPr>
        </w:r>
        <w:r>
          <w:rPr>
            <w:noProof/>
            <w:webHidden/>
          </w:rPr>
          <w:fldChar w:fldCharType="separate"/>
        </w:r>
        <w:r>
          <w:rPr>
            <w:noProof/>
            <w:webHidden/>
          </w:rPr>
          <w:t>57</w:t>
        </w:r>
        <w:r>
          <w:rPr>
            <w:noProof/>
            <w:webHidden/>
          </w:rPr>
          <w:fldChar w:fldCharType="end"/>
        </w:r>
      </w:hyperlink>
    </w:p>
    <w:p w14:paraId="53648B57" w14:textId="051C0C3D"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58" w:history="1">
        <w:r w:rsidRPr="00410743">
          <w:rPr>
            <w:rStyle w:val="Hipervnculo"/>
            <w:rFonts w:asciiTheme="majorHAnsi" w:hAnsiTheme="majorHAnsi"/>
            <w:b/>
            <w:noProof/>
          </w:rPr>
          <w:t>5.1.4.</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Suelos y uso de la tierra</w:t>
        </w:r>
        <w:r>
          <w:rPr>
            <w:noProof/>
            <w:webHidden/>
          </w:rPr>
          <w:tab/>
        </w:r>
        <w:r>
          <w:rPr>
            <w:noProof/>
            <w:webHidden/>
          </w:rPr>
          <w:fldChar w:fldCharType="begin"/>
        </w:r>
        <w:r>
          <w:rPr>
            <w:noProof/>
            <w:webHidden/>
          </w:rPr>
          <w:instrText xml:space="preserve"> PAGEREF _Toc445280858 \h </w:instrText>
        </w:r>
        <w:r>
          <w:rPr>
            <w:noProof/>
            <w:webHidden/>
          </w:rPr>
        </w:r>
        <w:r>
          <w:rPr>
            <w:noProof/>
            <w:webHidden/>
          </w:rPr>
          <w:fldChar w:fldCharType="separate"/>
        </w:r>
        <w:r>
          <w:rPr>
            <w:noProof/>
            <w:webHidden/>
          </w:rPr>
          <w:t>58</w:t>
        </w:r>
        <w:r>
          <w:rPr>
            <w:noProof/>
            <w:webHidden/>
          </w:rPr>
          <w:fldChar w:fldCharType="end"/>
        </w:r>
      </w:hyperlink>
    </w:p>
    <w:p w14:paraId="53426CC9" w14:textId="5972E1D2"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59" w:history="1">
        <w:r w:rsidRPr="00410743">
          <w:rPr>
            <w:rStyle w:val="Hipervnculo"/>
            <w:rFonts w:asciiTheme="majorHAnsi" w:hAnsiTheme="majorHAnsi"/>
            <w:noProof/>
          </w:rPr>
          <w:t>5.1.4.1.</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Descripción de las unidades cartográficas y sus componentes cartográficos</w:t>
        </w:r>
        <w:r>
          <w:rPr>
            <w:noProof/>
            <w:webHidden/>
          </w:rPr>
          <w:tab/>
        </w:r>
        <w:r>
          <w:rPr>
            <w:noProof/>
            <w:webHidden/>
          </w:rPr>
          <w:fldChar w:fldCharType="begin"/>
        </w:r>
        <w:r>
          <w:rPr>
            <w:noProof/>
            <w:webHidden/>
          </w:rPr>
          <w:instrText xml:space="preserve"> PAGEREF _Toc445280859 \h </w:instrText>
        </w:r>
        <w:r>
          <w:rPr>
            <w:noProof/>
            <w:webHidden/>
          </w:rPr>
        </w:r>
        <w:r>
          <w:rPr>
            <w:noProof/>
            <w:webHidden/>
          </w:rPr>
          <w:fldChar w:fldCharType="separate"/>
        </w:r>
        <w:r>
          <w:rPr>
            <w:noProof/>
            <w:webHidden/>
          </w:rPr>
          <w:t>58</w:t>
        </w:r>
        <w:r>
          <w:rPr>
            <w:noProof/>
            <w:webHidden/>
          </w:rPr>
          <w:fldChar w:fldCharType="end"/>
        </w:r>
      </w:hyperlink>
    </w:p>
    <w:p w14:paraId="36542F3D" w14:textId="79C0E9FC" w:rsidR="00CD1AC5" w:rsidRDefault="00CD1AC5">
      <w:pPr>
        <w:pStyle w:val="TDC4"/>
        <w:tabs>
          <w:tab w:val="left" w:pos="1100"/>
          <w:tab w:val="right" w:leader="dot" w:pos="8261"/>
        </w:tabs>
        <w:rPr>
          <w:rFonts w:asciiTheme="minorHAnsi" w:eastAsiaTheme="minorEastAsia" w:hAnsiTheme="minorHAnsi" w:cstheme="minorBidi"/>
          <w:noProof/>
          <w:sz w:val="22"/>
          <w:szCs w:val="22"/>
          <w:lang w:eastAsia="es-CO"/>
        </w:rPr>
      </w:pPr>
      <w:hyperlink w:anchor="_Toc445280860" w:history="1">
        <w:r w:rsidRPr="00410743">
          <w:rPr>
            <w:rStyle w:val="Hipervnculo"/>
            <w:rFonts w:ascii="Symbol" w:hAnsi="Symbol"/>
            <w:noProof/>
            <w:lang w:val="es-ES"/>
          </w:rPr>
          <w:t></w:t>
        </w:r>
        <w:r>
          <w:rPr>
            <w:rFonts w:asciiTheme="minorHAnsi" w:eastAsiaTheme="minorEastAsia" w:hAnsiTheme="minorHAnsi" w:cstheme="minorBidi"/>
            <w:noProof/>
            <w:sz w:val="22"/>
            <w:szCs w:val="22"/>
            <w:lang w:eastAsia="es-CO"/>
          </w:rPr>
          <w:tab/>
        </w:r>
        <w:r w:rsidRPr="00410743">
          <w:rPr>
            <w:rStyle w:val="Hipervnculo"/>
            <w:noProof/>
          </w:rPr>
          <w:t xml:space="preserve">Características de los componentes Taxonómicos suelos </w:t>
        </w:r>
        <w:r w:rsidRPr="00410743">
          <w:rPr>
            <w:rStyle w:val="Hipervnculo"/>
            <w:noProof/>
            <w:lang w:val="es-ES"/>
          </w:rPr>
          <w:t>Typic Eutropepts</w:t>
        </w:r>
        <w:r>
          <w:rPr>
            <w:noProof/>
            <w:webHidden/>
          </w:rPr>
          <w:tab/>
        </w:r>
        <w:r>
          <w:rPr>
            <w:noProof/>
            <w:webHidden/>
          </w:rPr>
          <w:fldChar w:fldCharType="begin"/>
        </w:r>
        <w:r>
          <w:rPr>
            <w:noProof/>
            <w:webHidden/>
          </w:rPr>
          <w:instrText xml:space="preserve"> PAGEREF _Toc445280860 \h </w:instrText>
        </w:r>
        <w:r>
          <w:rPr>
            <w:noProof/>
            <w:webHidden/>
          </w:rPr>
        </w:r>
        <w:r>
          <w:rPr>
            <w:noProof/>
            <w:webHidden/>
          </w:rPr>
          <w:fldChar w:fldCharType="separate"/>
        </w:r>
        <w:r>
          <w:rPr>
            <w:noProof/>
            <w:webHidden/>
          </w:rPr>
          <w:t>67</w:t>
        </w:r>
        <w:r>
          <w:rPr>
            <w:noProof/>
            <w:webHidden/>
          </w:rPr>
          <w:fldChar w:fldCharType="end"/>
        </w:r>
      </w:hyperlink>
    </w:p>
    <w:p w14:paraId="56A5174B" w14:textId="5DEF0330"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1" w:history="1">
        <w:r w:rsidRPr="00410743">
          <w:rPr>
            <w:rStyle w:val="Hipervnculo"/>
            <w:rFonts w:asciiTheme="majorHAnsi" w:hAnsiTheme="majorHAnsi"/>
            <w:noProof/>
          </w:rPr>
          <w:t>5.1.4.2.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Clasificación agrologica de las unidades encontradas en la Variante Puerto Berrío</w:t>
        </w:r>
        <w:r>
          <w:rPr>
            <w:noProof/>
            <w:webHidden/>
          </w:rPr>
          <w:tab/>
        </w:r>
        <w:r>
          <w:rPr>
            <w:noProof/>
            <w:webHidden/>
          </w:rPr>
          <w:fldChar w:fldCharType="begin"/>
        </w:r>
        <w:r>
          <w:rPr>
            <w:noProof/>
            <w:webHidden/>
          </w:rPr>
          <w:instrText xml:space="preserve"> PAGEREF _Toc445280861 \h </w:instrText>
        </w:r>
        <w:r>
          <w:rPr>
            <w:noProof/>
            <w:webHidden/>
          </w:rPr>
        </w:r>
        <w:r>
          <w:rPr>
            <w:noProof/>
            <w:webHidden/>
          </w:rPr>
          <w:fldChar w:fldCharType="separate"/>
        </w:r>
        <w:r>
          <w:rPr>
            <w:noProof/>
            <w:webHidden/>
          </w:rPr>
          <w:t>75</w:t>
        </w:r>
        <w:r>
          <w:rPr>
            <w:noProof/>
            <w:webHidden/>
          </w:rPr>
          <w:fldChar w:fldCharType="end"/>
        </w:r>
      </w:hyperlink>
    </w:p>
    <w:p w14:paraId="167B73D0" w14:textId="62991925"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2" w:history="1">
        <w:r w:rsidRPr="00410743">
          <w:rPr>
            <w:rStyle w:val="Hipervnculo"/>
            <w:rFonts w:asciiTheme="majorHAnsi" w:hAnsiTheme="majorHAnsi"/>
            <w:noProof/>
          </w:rPr>
          <w:t>5.1.4.3.</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Clasificación de uso actual</w:t>
        </w:r>
        <w:r>
          <w:rPr>
            <w:noProof/>
            <w:webHidden/>
          </w:rPr>
          <w:tab/>
        </w:r>
        <w:r>
          <w:rPr>
            <w:noProof/>
            <w:webHidden/>
          </w:rPr>
          <w:fldChar w:fldCharType="begin"/>
        </w:r>
        <w:r>
          <w:rPr>
            <w:noProof/>
            <w:webHidden/>
          </w:rPr>
          <w:instrText xml:space="preserve"> PAGEREF _Toc445280862 \h </w:instrText>
        </w:r>
        <w:r>
          <w:rPr>
            <w:noProof/>
            <w:webHidden/>
          </w:rPr>
        </w:r>
        <w:r>
          <w:rPr>
            <w:noProof/>
            <w:webHidden/>
          </w:rPr>
          <w:fldChar w:fldCharType="separate"/>
        </w:r>
        <w:r>
          <w:rPr>
            <w:noProof/>
            <w:webHidden/>
          </w:rPr>
          <w:t>77</w:t>
        </w:r>
        <w:r>
          <w:rPr>
            <w:noProof/>
            <w:webHidden/>
          </w:rPr>
          <w:fldChar w:fldCharType="end"/>
        </w:r>
      </w:hyperlink>
    </w:p>
    <w:p w14:paraId="1916A4B1" w14:textId="496FF426"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3" w:history="1">
        <w:r w:rsidRPr="00410743">
          <w:rPr>
            <w:rStyle w:val="Hipervnculo"/>
            <w:rFonts w:asciiTheme="majorHAnsi" w:hAnsiTheme="majorHAnsi"/>
            <w:noProof/>
          </w:rPr>
          <w:t>5.1.4.4.</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Clasificación de uso potencial</w:t>
        </w:r>
        <w:r>
          <w:rPr>
            <w:noProof/>
            <w:webHidden/>
          </w:rPr>
          <w:tab/>
        </w:r>
        <w:r>
          <w:rPr>
            <w:noProof/>
            <w:webHidden/>
          </w:rPr>
          <w:fldChar w:fldCharType="begin"/>
        </w:r>
        <w:r>
          <w:rPr>
            <w:noProof/>
            <w:webHidden/>
          </w:rPr>
          <w:instrText xml:space="preserve"> PAGEREF _Toc445280863 \h </w:instrText>
        </w:r>
        <w:r>
          <w:rPr>
            <w:noProof/>
            <w:webHidden/>
          </w:rPr>
        </w:r>
        <w:r>
          <w:rPr>
            <w:noProof/>
            <w:webHidden/>
          </w:rPr>
          <w:fldChar w:fldCharType="separate"/>
        </w:r>
        <w:r>
          <w:rPr>
            <w:noProof/>
            <w:webHidden/>
          </w:rPr>
          <w:t>83</w:t>
        </w:r>
        <w:r>
          <w:rPr>
            <w:noProof/>
            <w:webHidden/>
          </w:rPr>
          <w:fldChar w:fldCharType="end"/>
        </w:r>
      </w:hyperlink>
    </w:p>
    <w:p w14:paraId="14B8E1A3" w14:textId="0E019972"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4" w:history="1">
        <w:r w:rsidRPr="00410743">
          <w:rPr>
            <w:rStyle w:val="Hipervnculo"/>
            <w:rFonts w:asciiTheme="majorHAnsi" w:hAnsiTheme="majorHAnsi"/>
            <w:noProof/>
          </w:rPr>
          <w:t>5.1.4.5.</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Conflicto de uso</w:t>
        </w:r>
        <w:r>
          <w:rPr>
            <w:noProof/>
            <w:webHidden/>
          </w:rPr>
          <w:tab/>
        </w:r>
        <w:r>
          <w:rPr>
            <w:noProof/>
            <w:webHidden/>
          </w:rPr>
          <w:fldChar w:fldCharType="begin"/>
        </w:r>
        <w:r>
          <w:rPr>
            <w:noProof/>
            <w:webHidden/>
          </w:rPr>
          <w:instrText xml:space="preserve"> PAGEREF _Toc445280864 \h </w:instrText>
        </w:r>
        <w:r>
          <w:rPr>
            <w:noProof/>
            <w:webHidden/>
          </w:rPr>
        </w:r>
        <w:r>
          <w:rPr>
            <w:noProof/>
            <w:webHidden/>
          </w:rPr>
          <w:fldChar w:fldCharType="separate"/>
        </w:r>
        <w:r>
          <w:rPr>
            <w:noProof/>
            <w:webHidden/>
          </w:rPr>
          <w:t>85</w:t>
        </w:r>
        <w:r>
          <w:rPr>
            <w:noProof/>
            <w:webHidden/>
          </w:rPr>
          <w:fldChar w:fldCharType="end"/>
        </w:r>
      </w:hyperlink>
    </w:p>
    <w:p w14:paraId="13B4DAB2" w14:textId="332099EF"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65" w:history="1">
        <w:r w:rsidRPr="00410743">
          <w:rPr>
            <w:rStyle w:val="Hipervnculo"/>
            <w:rFonts w:asciiTheme="majorHAnsi" w:hAnsiTheme="majorHAnsi"/>
            <w:b/>
            <w:noProof/>
          </w:rPr>
          <w:t>5.1.5.</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Hidrología</w:t>
        </w:r>
        <w:r>
          <w:rPr>
            <w:noProof/>
            <w:webHidden/>
          </w:rPr>
          <w:tab/>
        </w:r>
        <w:r>
          <w:rPr>
            <w:noProof/>
            <w:webHidden/>
          </w:rPr>
          <w:fldChar w:fldCharType="begin"/>
        </w:r>
        <w:r>
          <w:rPr>
            <w:noProof/>
            <w:webHidden/>
          </w:rPr>
          <w:instrText xml:space="preserve"> PAGEREF _Toc445280865 \h </w:instrText>
        </w:r>
        <w:r>
          <w:rPr>
            <w:noProof/>
            <w:webHidden/>
          </w:rPr>
        </w:r>
        <w:r>
          <w:rPr>
            <w:noProof/>
            <w:webHidden/>
          </w:rPr>
          <w:fldChar w:fldCharType="separate"/>
        </w:r>
        <w:r>
          <w:rPr>
            <w:noProof/>
            <w:webHidden/>
          </w:rPr>
          <w:t>91</w:t>
        </w:r>
        <w:r>
          <w:rPr>
            <w:noProof/>
            <w:webHidden/>
          </w:rPr>
          <w:fldChar w:fldCharType="end"/>
        </w:r>
      </w:hyperlink>
    </w:p>
    <w:p w14:paraId="1C36A626" w14:textId="1163B105"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6" w:history="1">
        <w:r w:rsidRPr="00410743">
          <w:rPr>
            <w:rStyle w:val="Hipervnculo"/>
            <w:rFonts w:asciiTheme="majorHAnsi" w:hAnsiTheme="majorHAnsi"/>
            <w:noProof/>
          </w:rPr>
          <w:t>5.1.5.2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Sistemas Loticos.</w:t>
        </w:r>
        <w:r>
          <w:rPr>
            <w:noProof/>
            <w:webHidden/>
          </w:rPr>
          <w:tab/>
        </w:r>
        <w:r>
          <w:rPr>
            <w:noProof/>
            <w:webHidden/>
          </w:rPr>
          <w:fldChar w:fldCharType="begin"/>
        </w:r>
        <w:r>
          <w:rPr>
            <w:noProof/>
            <w:webHidden/>
          </w:rPr>
          <w:instrText xml:space="preserve"> PAGEREF _Toc445280866 \h </w:instrText>
        </w:r>
        <w:r>
          <w:rPr>
            <w:noProof/>
            <w:webHidden/>
          </w:rPr>
        </w:r>
        <w:r>
          <w:rPr>
            <w:noProof/>
            <w:webHidden/>
          </w:rPr>
          <w:fldChar w:fldCharType="separate"/>
        </w:r>
        <w:r>
          <w:rPr>
            <w:noProof/>
            <w:webHidden/>
          </w:rPr>
          <w:t>94</w:t>
        </w:r>
        <w:r>
          <w:rPr>
            <w:noProof/>
            <w:webHidden/>
          </w:rPr>
          <w:fldChar w:fldCharType="end"/>
        </w:r>
      </w:hyperlink>
    </w:p>
    <w:p w14:paraId="7790BE38" w14:textId="3EC905DE"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7" w:history="1">
        <w:r w:rsidRPr="00410743">
          <w:rPr>
            <w:rStyle w:val="Hipervnculo"/>
            <w:rFonts w:asciiTheme="majorHAnsi" w:hAnsiTheme="majorHAnsi"/>
            <w:noProof/>
          </w:rPr>
          <w:t>5.1.5.3</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Sistemas Lénticos</w:t>
        </w:r>
        <w:r>
          <w:rPr>
            <w:noProof/>
            <w:webHidden/>
          </w:rPr>
          <w:tab/>
        </w:r>
        <w:r>
          <w:rPr>
            <w:noProof/>
            <w:webHidden/>
          </w:rPr>
          <w:fldChar w:fldCharType="begin"/>
        </w:r>
        <w:r>
          <w:rPr>
            <w:noProof/>
            <w:webHidden/>
          </w:rPr>
          <w:instrText xml:space="preserve"> PAGEREF _Toc445280867 \h </w:instrText>
        </w:r>
        <w:r>
          <w:rPr>
            <w:noProof/>
            <w:webHidden/>
          </w:rPr>
        </w:r>
        <w:r>
          <w:rPr>
            <w:noProof/>
            <w:webHidden/>
          </w:rPr>
          <w:fldChar w:fldCharType="separate"/>
        </w:r>
        <w:r>
          <w:rPr>
            <w:noProof/>
            <w:webHidden/>
          </w:rPr>
          <w:t>106</w:t>
        </w:r>
        <w:r>
          <w:rPr>
            <w:noProof/>
            <w:webHidden/>
          </w:rPr>
          <w:fldChar w:fldCharType="end"/>
        </w:r>
      </w:hyperlink>
    </w:p>
    <w:p w14:paraId="06DE4FF3" w14:textId="3FCC8342"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8" w:history="1">
        <w:r w:rsidRPr="00410743">
          <w:rPr>
            <w:rStyle w:val="Hipervnculo"/>
            <w:rFonts w:asciiTheme="majorHAnsi" w:hAnsiTheme="majorHAnsi"/>
            <w:noProof/>
          </w:rPr>
          <w:t>5.1.5.4</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Patrones de drenaje a nivel regional</w:t>
        </w:r>
        <w:r>
          <w:rPr>
            <w:noProof/>
            <w:webHidden/>
          </w:rPr>
          <w:tab/>
        </w:r>
        <w:r>
          <w:rPr>
            <w:noProof/>
            <w:webHidden/>
          </w:rPr>
          <w:fldChar w:fldCharType="begin"/>
        </w:r>
        <w:r>
          <w:rPr>
            <w:noProof/>
            <w:webHidden/>
          </w:rPr>
          <w:instrText xml:space="preserve"> PAGEREF _Toc445280868 \h </w:instrText>
        </w:r>
        <w:r>
          <w:rPr>
            <w:noProof/>
            <w:webHidden/>
          </w:rPr>
        </w:r>
        <w:r>
          <w:rPr>
            <w:noProof/>
            <w:webHidden/>
          </w:rPr>
          <w:fldChar w:fldCharType="separate"/>
        </w:r>
        <w:r>
          <w:rPr>
            <w:noProof/>
            <w:webHidden/>
          </w:rPr>
          <w:t>109</w:t>
        </w:r>
        <w:r>
          <w:rPr>
            <w:noProof/>
            <w:webHidden/>
          </w:rPr>
          <w:fldChar w:fldCharType="end"/>
        </w:r>
      </w:hyperlink>
    </w:p>
    <w:p w14:paraId="19ADDC72" w14:textId="24F759E4"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69" w:history="1">
        <w:r w:rsidRPr="00410743">
          <w:rPr>
            <w:rStyle w:val="Hipervnculo"/>
            <w:rFonts w:asciiTheme="majorHAnsi" w:hAnsiTheme="majorHAnsi"/>
            <w:noProof/>
          </w:rPr>
          <w:t>5.1.5.5</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Identificación y distribución de redes de drenaje</w:t>
        </w:r>
        <w:r>
          <w:rPr>
            <w:noProof/>
            <w:webHidden/>
          </w:rPr>
          <w:tab/>
        </w:r>
        <w:r>
          <w:rPr>
            <w:noProof/>
            <w:webHidden/>
          </w:rPr>
          <w:fldChar w:fldCharType="begin"/>
        </w:r>
        <w:r>
          <w:rPr>
            <w:noProof/>
            <w:webHidden/>
          </w:rPr>
          <w:instrText xml:space="preserve"> PAGEREF _Toc445280869 \h </w:instrText>
        </w:r>
        <w:r>
          <w:rPr>
            <w:noProof/>
            <w:webHidden/>
          </w:rPr>
        </w:r>
        <w:r>
          <w:rPr>
            <w:noProof/>
            <w:webHidden/>
          </w:rPr>
          <w:fldChar w:fldCharType="separate"/>
        </w:r>
        <w:r>
          <w:rPr>
            <w:noProof/>
            <w:webHidden/>
          </w:rPr>
          <w:t>113</w:t>
        </w:r>
        <w:r>
          <w:rPr>
            <w:noProof/>
            <w:webHidden/>
          </w:rPr>
          <w:fldChar w:fldCharType="end"/>
        </w:r>
      </w:hyperlink>
    </w:p>
    <w:p w14:paraId="3DEEB99C" w14:textId="7D72612C"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0" w:history="1">
        <w:r w:rsidRPr="00410743">
          <w:rPr>
            <w:rStyle w:val="Hipervnculo"/>
            <w:rFonts w:asciiTheme="majorHAnsi" w:hAnsiTheme="majorHAnsi"/>
            <w:noProof/>
          </w:rPr>
          <w:t>5.1.5.6</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Régimen hidrológico y de caudales característicos de las principales corrientes</w:t>
        </w:r>
        <w:r>
          <w:rPr>
            <w:noProof/>
            <w:webHidden/>
          </w:rPr>
          <w:tab/>
        </w:r>
        <w:r>
          <w:rPr>
            <w:noProof/>
            <w:webHidden/>
          </w:rPr>
          <w:fldChar w:fldCharType="begin"/>
        </w:r>
        <w:r>
          <w:rPr>
            <w:noProof/>
            <w:webHidden/>
          </w:rPr>
          <w:instrText xml:space="preserve"> PAGEREF _Toc445280870 \h </w:instrText>
        </w:r>
        <w:r>
          <w:rPr>
            <w:noProof/>
            <w:webHidden/>
          </w:rPr>
        </w:r>
        <w:r>
          <w:rPr>
            <w:noProof/>
            <w:webHidden/>
          </w:rPr>
          <w:fldChar w:fldCharType="separate"/>
        </w:r>
        <w:r>
          <w:rPr>
            <w:noProof/>
            <w:webHidden/>
          </w:rPr>
          <w:t>116</w:t>
        </w:r>
        <w:r>
          <w:rPr>
            <w:noProof/>
            <w:webHidden/>
          </w:rPr>
          <w:fldChar w:fldCharType="end"/>
        </w:r>
      </w:hyperlink>
    </w:p>
    <w:p w14:paraId="0A53785B" w14:textId="289DAAA7"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1" w:history="1">
        <w:r w:rsidRPr="00410743">
          <w:rPr>
            <w:rStyle w:val="Hipervnculo"/>
            <w:rFonts w:asciiTheme="majorHAnsi" w:hAnsiTheme="majorHAnsi"/>
            <w:noProof/>
            <w:lang w:val="es-ES"/>
          </w:rPr>
          <w:t>5.1.5.7</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lang w:val="es-ES"/>
          </w:rPr>
          <w:t>Zonas Inundables</w:t>
        </w:r>
        <w:r>
          <w:rPr>
            <w:noProof/>
            <w:webHidden/>
          </w:rPr>
          <w:tab/>
        </w:r>
        <w:r>
          <w:rPr>
            <w:noProof/>
            <w:webHidden/>
          </w:rPr>
          <w:fldChar w:fldCharType="begin"/>
        </w:r>
        <w:r>
          <w:rPr>
            <w:noProof/>
            <w:webHidden/>
          </w:rPr>
          <w:instrText xml:space="preserve"> PAGEREF _Toc445280871 \h </w:instrText>
        </w:r>
        <w:r>
          <w:rPr>
            <w:noProof/>
            <w:webHidden/>
          </w:rPr>
        </w:r>
        <w:r>
          <w:rPr>
            <w:noProof/>
            <w:webHidden/>
          </w:rPr>
          <w:fldChar w:fldCharType="separate"/>
        </w:r>
        <w:r>
          <w:rPr>
            <w:noProof/>
            <w:webHidden/>
          </w:rPr>
          <w:t>136</w:t>
        </w:r>
        <w:r>
          <w:rPr>
            <w:noProof/>
            <w:webHidden/>
          </w:rPr>
          <w:fldChar w:fldCharType="end"/>
        </w:r>
      </w:hyperlink>
    </w:p>
    <w:p w14:paraId="3F3CF700" w14:textId="34CBA54A"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2" w:history="1">
        <w:r w:rsidRPr="00410743">
          <w:rPr>
            <w:rStyle w:val="Hipervnculo"/>
            <w:rFonts w:asciiTheme="majorHAnsi" w:hAnsiTheme="majorHAnsi"/>
            <w:noProof/>
          </w:rPr>
          <w:t>5.1.5.8</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Análisis dinámica Fluvial del Río Magdalena</w:t>
        </w:r>
        <w:r>
          <w:rPr>
            <w:noProof/>
            <w:webHidden/>
          </w:rPr>
          <w:tab/>
        </w:r>
        <w:r>
          <w:rPr>
            <w:noProof/>
            <w:webHidden/>
          </w:rPr>
          <w:fldChar w:fldCharType="begin"/>
        </w:r>
        <w:r>
          <w:rPr>
            <w:noProof/>
            <w:webHidden/>
          </w:rPr>
          <w:instrText xml:space="preserve"> PAGEREF _Toc445280872 \h </w:instrText>
        </w:r>
        <w:r>
          <w:rPr>
            <w:noProof/>
            <w:webHidden/>
          </w:rPr>
        </w:r>
        <w:r>
          <w:rPr>
            <w:noProof/>
            <w:webHidden/>
          </w:rPr>
          <w:fldChar w:fldCharType="separate"/>
        </w:r>
        <w:r>
          <w:rPr>
            <w:noProof/>
            <w:webHidden/>
          </w:rPr>
          <w:t>137</w:t>
        </w:r>
        <w:r>
          <w:rPr>
            <w:noProof/>
            <w:webHidden/>
          </w:rPr>
          <w:fldChar w:fldCharType="end"/>
        </w:r>
      </w:hyperlink>
    </w:p>
    <w:p w14:paraId="20DCA0D4" w14:textId="6986587D"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73" w:history="1">
        <w:r w:rsidRPr="00410743">
          <w:rPr>
            <w:rStyle w:val="Hipervnculo"/>
            <w:rFonts w:asciiTheme="majorHAnsi" w:hAnsiTheme="majorHAnsi"/>
            <w:b/>
            <w:noProof/>
          </w:rPr>
          <w:t>5.1.6.</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Calidad del Agua</w:t>
        </w:r>
        <w:r>
          <w:rPr>
            <w:noProof/>
            <w:webHidden/>
          </w:rPr>
          <w:tab/>
        </w:r>
        <w:r>
          <w:rPr>
            <w:noProof/>
            <w:webHidden/>
          </w:rPr>
          <w:fldChar w:fldCharType="begin"/>
        </w:r>
        <w:r>
          <w:rPr>
            <w:noProof/>
            <w:webHidden/>
          </w:rPr>
          <w:instrText xml:space="preserve"> PAGEREF _Toc445280873 \h </w:instrText>
        </w:r>
        <w:r>
          <w:rPr>
            <w:noProof/>
            <w:webHidden/>
          </w:rPr>
        </w:r>
        <w:r>
          <w:rPr>
            <w:noProof/>
            <w:webHidden/>
          </w:rPr>
          <w:fldChar w:fldCharType="separate"/>
        </w:r>
        <w:r>
          <w:rPr>
            <w:noProof/>
            <w:webHidden/>
          </w:rPr>
          <w:t>194</w:t>
        </w:r>
        <w:r>
          <w:rPr>
            <w:noProof/>
            <w:webHidden/>
          </w:rPr>
          <w:fldChar w:fldCharType="end"/>
        </w:r>
      </w:hyperlink>
    </w:p>
    <w:p w14:paraId="4B12B916" w14:textId="584E7457"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4" w:history="1">
        <w:r w:rsidRPr="00410743">
          <w:rPr>
            <w:rStyle w:val="Hipervnculo"/>
            <w:noProof/>
          </w:rPr>
          <w:t>5.1.6.1</w:t>
        </w:r>
        <w:r>
          <w:rPr>
            <w:rFonts w:asciiTheme="minorHAnsi" w:eastAsiaTheme="minorEastAsia" w:hAnsiTheme="minorHAnsi" w:cstheme="minorBidi"/>
            <w:noProof/>
            <w:sz w:val="22"/>
            <w:szCs w:val="22"/>
            <w:lang w:eastAsia="es-CO"/>
          </w:rPr>
          <w:tab/>
        </w:r>
        <w:r w:rsidRPr="00410743">
          <w:rPr>
            <w:rStyle w:val="Hipervnculo"/>
            <w:noProof/>
          </w:rPr>
          <w:t xml:space="preserve"> Caracterización de la calidad del Río Magdalena en la zona de intervención.</w:t>
        </w:r>
        <w:r>
          <w:rPr>
            <w:noProof/>
            <w:webHidden/>
          </w:rPr>
          <w:tab/>
        </w:r>
        <w:r>
          <w:rPr>
            <w:noProof/>
            <w:webHidden/>
          </w:rPr>
          <w:fldChar w:fldCharType="begin"/>
        </w:r>
        <w:r>
          <w:rPr>
            <w:noProof/>
            <w:webHidden/>
          </w:rPr>
          <w:instrText xml:space="preserve"> PAGEREF _Toc445280874 \h </w:instrText>
        </w:r>
        <w:r>
          <w:rPr>
            <w:noProof/>
            <w:webHidden/>
          </w:rPr>
        </w:r>
        <w:r>
          <w:rPr>
            <w:noProof/>
            <w:webHidden/>
          </w:rPr>
          <w:fldChar w:fldCharType="separate"/>
        </w:r>
        <w:r>
          <w:rPr>
            <w:noProof/>
            <w:webHidden/>
          </w:rPr>
          <w:t>195</w:t>
        </w:r>
        <w:r>
          <w:rPr>
            <w:noProof/>
            <w:webHidden/>
          </w:rPr>
          <w:fldChar w:fldCharType="end"/>
        </w:r>
      </w:hyperlink>
    </w:p>
    <w:p w14:paraId="28535331" w14:textId="1C87E325"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5" w:history="1">
        <w:r w:rsidRPr="00410743">
          <w:rPr>
            <w:rStyle w:val="Hipervnculo"/>
            <w:noProof/>
          </w:rPr>
          <w:t>5.1.6.2</w:t>
        </w:r>
        <w:r>
          <w:rPr>
            <w:rFonts w:asciiTheme="minorHAnsi" w:eastAsiaTheme="minorEastAsia" w:hAnsiTheme="minorHAnsi" w:cstheme="minorBidi"/>
            <w:noProof/>
            <w:sz w:val="22"/>
            <w:szCs w:val="22"/>
            <w:lang w:eastAsia="es-CO"/>
          </w:rPr>
          <w:tab/>
        </w:r>
        <w:r w:rsidRPr="00410743">
          <w:rPr>
            <w:rStyle w:val="Hipervnculo"/>
            <w:noProof/>
          </w:rPr>
          <w:t>Caracterización de la calidad de las fuentes a captar</w:t>
        </w:r>
        <w:r>
          <w:rPr>
            <w:noProof/>
            <w:webHidden/>
          </w:rPr>
          <w:tab/>
        </w:r>
        <w:r>
          <w:rPr>
            <w:noProof/>
            <w:webHidden/>
          </w:rPr>
          <w:fldChar w:fldCharType="begin"/>
        </w:r>
        <w:r>
          <w:rPr>
            <w:noProof/>
            <w:webHidden/>
          </w:rPr>
          <w:instrText xml:space="preserve"> PAGEREF _Toc445280875 \h </w:instrText>
        </w:r>
        <w:r>
          <w:rPr>
            <w:noProof/>
            <w:webHidden/>
          </w:rPr>
        </w:r>
        <w:r>
          <w:rPr>
            <w:noProof/>
            <w:webHidden/>
          </w:rPr>
          <w:fldChar w:fldCharType="separate"/>
        </w:r>
        <w:r>
          <w:rPr>
            <w:noProof/>
            <w:webHidden/>
          </w:rPr>
          <w:t>225</w:t>
        </w:r>
        <w:r>
          <w:rPr>
            <w:noProof/>
            <w:webHidden/>
          </w:rPr>
          <w:fldChar w:fldCharType="end"/>
        </w:r>
      </w:hyperlink>
    </w:p>
    <w:p w14:paraId="1FAB3C3F" w14:textId="3C442A6E"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76" w:history="1">
        <w:r w:rsidRPr="00410743">
          <w:rPr>
            <w:rStyle w:val="Hipervnculo"/>
            <w:rFonts w:asciiTheme="majorHAnsi" w:hAnsiTheme="majorHAnsi"/>
            <w:b/>
            <w:noProof/>
          </w:rPr>
          <w:t>5.1.7.</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Uso del agua</w:t>
        </w:r>
        <w:r>
          <w:rPr>
            <w:noProof/>
            <w:webHidden/>
          </w:rPr>
          <w:tab/>
        </w:r>
        <w:r>
          <w:rPr>
            <w:noProof/>
            <w:webHidden/>
          </w:rPr>
          <w:fldChar w:fldCharType="begin"/>
        </w:r>
        <w:r>
          <w:rPr>
            <w:noProof/>
            <w:webHidden/>
          </w:rPr>
          <w:instrText xml:space="preserve"> PAGEREF _Toc445280876 \h </w:instrText>
        </w:r>
        <w:r>
          <w:rPr>
            <w:noProof/>
            <w:webHidden/>
          </w:rPr>
        </w:r>
        <w:r>
          <w:rPr>
            <w:noProof/>
            <w:webHidden/>
          </w:rPr>
          <w:fldChar w:fldCharType="separate"/>
        </w:r>
        <w:r>
          <w:rPr>
            <w:noProof/>
            <w:webHidden/>
          </w:rPr>
          <w:t>250</w:t>
        </w:r>
        <w:r>
          <w:rPr>
            <w:noProof/>
            <w:webHidden/>
          </w:rPr>
          <w:fldChar w:fldCharType="end"/>
        </w:r>
      </w:hyperlink>
    </w:p>
    <w:p w14:paraId="0732EE45" w14:textId="4BC17095"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7" w:history="1">
        <w:r w:rsidRPr="00410743">
          <w:rPr>
            <w:rStyle w:val="Hipervnculo"/>
            <w:noProof/>
          </w:rPr>
          <w:t>5.1.7.1</w:t>
        </w:r>
        <w:r>
          <w:rPr>
            <w:rFonts w:asciiTheme="minorHAnsi" w:eastAsiaTheme="minorEastAsia" w:hAnsiTheme="minorHAnsi" w:cstheme="minorBidi"/>
            <w:noProof/>
            <w:sz w:val="22"/>
            <w:szCs w:val="22"/>
            <w:lang w:eastAsia="es-CO"/>
          </w:rPr>
          <w:tab/>
        </w:r>
        <w:r w:rsidRPr="00410743">
          <w:rPr>
            <w:rStyle w:val="Hipervnculo"/>
            <w:noProof/>
          </w:rPr>
          <w:t>Uso Pecuario</w:t>
        </w:r>
        <w:r>
          <w:rPr>
            <w:noProof/>
            <w:webHidden/>
          </w:rPr>
          <w:tab/>
        </w:r>
        <w:r>
          <w:rPr>
            <w:noProof/>
            <w:webHidden/>
          </w:rPr>
          <w:fldChar w:fldCharType="begin"/>
        </w:r>
        <w:r>
          <w:rPr>
            <w:noProof/>
            <w:webHidden/>
          </w:rPr>
          <w:instrText xml:space="preserve"> PAGEREF _Toc445280877 \h </w:instrText>
        </w:r>
        <w:r>
          <w:rPr>
            <w:noProof/>
            <w:webHidden/>
          </w:rPr>
        </w:r>
        <w:r>
          <w:rPr>
            <w:noProof/>
            <w:webHidden/>
          </w:rPr>
          <w:fldChar w:fldCharType="separate"/>
        </w:r>
        <w:r>
          <w:rPr>
            <w:noProof/>
            <w:webHidden/>
          </w:rPr>
          <w:t>254</w:t>
        </w:r>
        <w:r>
          <w:rPr>
            <w:noProof/>
            <w:webHidden/>
          </w:rPr>
          <w:fldChar w:fldCharType="end"/>
        </w:r>
      </w:hyperlink>
    </w:p>
    <w:p w14:paraId="47EB7514" w14:textId="09B12AD9"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78" w:history="1">
        <w:r w:rsidRPr="00410743">
          <w:rPr>
            <w:rStyle w:val="Hipervnculo"/>
            <w:noProof/>
          </w:rPr>
          <w:t>5.1.7.1</w:t>
        </w:r>
        <w:r>
          <w:rPr>
            <w:rFonts w:asciiTheme="minorHAnsi" w:eastAsiaTheme="minorEastAsia" w:hAnsiTheme="minorHAnsi" w:cstheme="minorBidi"/>
            <w:noProof/>
            <w:sz w:val="22"/>
            <w:szCs w:val="22"/>
            <w:lang w:eastAsia="es-CO"/>
          </w:rPr>
          <w:tab/>
        </w:r>
        <w:r w:rsidRPr="00410743">
          <w:rPr>
            <w:rStyle w:val="Hipervnculo"/>
            <w:noProof/>
          </w:rPr>
          <w:t>Conflictos de uso</w:t>
        </w:r>
        <w:r>
          <w:rPr>
            <w:noProof/>
            <w:webHidden/>
          </w:rPr>
          <w:tab/>
        </w:r>
        <w:r>
          <w:rPr>
            <w:noProof/>
            <w:webHidden/>
          </w:rPr>
          <w:fldChar w:fldCharType="begin"/>
        </w:r>
        <w:r>
          <w:rPr>
            <w:noProof/>
            <w:webHidden/>
          </w:rPr>
          <w:instrText xml:space="preserve"> PAGEREF _Toc445280878 \h </w:instrText>
        </w:r>
        <w:r>
          <w:rPr>
            <w:noProof/>
            <w:webHidden/>
          </w:rPr>
        </w:r>
        <w:r>
          <w:rPr>
            <w:noProof/>
            <w:webHidden/>
          </w:rPr>
          <w:fldChar w:fldCharType="separate"/>
        </w:r>
        <w:r>
          <w:rPr>
            <w:noProof/>
            <w:webHidden/>
          </w:rPr>
          <w:t>255</w:t>
        </w:r>
        <w:r>
          <w:rPr>
            <w:noProof/>
            <w:webHidden/>
          </w:rPr>
          <w:fldChar w:fldCharType="end"/>
        </w:r>
      </w:hyperlink>
    </w:p>
    <w:p w14:paraId="2EF759F5" w14:textId="6F2897E9" w:rsidR="00CD1AC5" w:rsidRDefault="00CD1AC5">
      <w:pPr>
        <w:pStyle w:val="TDC3"/>
        <w:tabs>
          <w:tab w:val="left" w:pos="1100"/>
          <w:tab w:val="right" w:leader="dot" w:pos="8261"/>
        </w:tabs>
        <w:rPr>
          <w:rFonts w:asciiTheme="minorHAnsi" w:eastAsiaTheme="minorEastAsia" w:hAnsiTheme="minorHAnsi" w:cstheme="minorBidi"/>
          <w:noProof/>
          <w:szCs w:val="22"/>
          <w:lang w:eastAsia="es-CO"/>
        </w:rPr>
      </w:pPr>
      <w:hyperlink w:anchor="_Toc445280879" w:history="1">
        <w:r w:rsidRPr="00410743">
          <w:rPr>
            <w:rStyle w:val="Hipervnculo"/>
            <w:rFonts w:asciiTheme="majorHAnsi" w:hAnsiTheme="majorHAnsi"/>
            <w:b/>
            <w:noProof/>
          </w:rPr>
          <w:t>5.1.8</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Hidrogeología</w:t>
        </w:r>
        <w:r>
          <w:rPr>
            <w:noProof/>
            <w:webHidden/>
          </w:rPr>
          <w:tab/>
        </w:r>
        <w:r>
          <w:rPr>
            <w:noProof/>
            <w:webHidden/>
          </w:rPr>
          <w:fldChar w:fldCharType="begin"/>
        </w:r>
        <w:r>
          <w:rPr>
            <w:noProof/>
            <w:webHidden/>
          </w:rPr>
          <w:instrText xml:space="preserve"> PAGEREF _Toc445280879 \h </w:instrText>
        </w:r>
        <w:r>
          <w:rPr>
            <w:noProof/>
            <w:webHidden/>
          </w:rPr>
        </w:r>
        <w:r>
          <w:rPr>
            <w:noProof/>
            <w:webHidden/>
          </w:rPr>
          <w:fldChar w:fldCharType="separate"/>
        </w:r>
        <w:r>
          <w:rPr>
            <w:noProof/>
            <w:webHidden/>
          </w:rPr>
          <w:t>255</w:t>
        </w:r>
        <w:r>
          <w:rPr>
            <w:noProof/>
            <w:webHidden/>
          </w:rPr>
          <w:fldChar w:fldCharType="end"/>
        </w:r>
      </w:hyperlink>
    </w:p>
    <w:p w14:paraId="6242CFBD" w14:textId="7F602AF0"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0" w:history="1">
        <w:r w:rsidRPr="00410743">
          <w:rPr>
            <w:rStyle w:val="Hipervnculo"/>
            <w:rFonts w:asciiTheme="majorHAnsi" w:hAnsiTheme="majorHAnsi"/>
            <w:noProof/>
          </w:rPr>
          <w:t>5.1.8.1</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Hidrogeología Regional</w:t>
        </w:r>
        <w:r>
          <w:rPr>
            <w:noProof/>
            <w:webHidden/>
          </w:rPr>
          <w:tab/>
        </w:r>
        <w:r>
          <w:rPr>
            <w:noProof/>
            <w:webHidden/>
          </w:rPr>
          <w:fldChar w:fldCharType="begin"/>
        </w:r>
        <w:r>
          <w:rPr>
            <w:noProof/>
            <w:webHidden/>
          </w:rPr>
          <w:instrText xml:space="preserve"> PAGEREF _Toc445280880 \h </w:instrText>
        </w:r>
        <w:r>
          <w:rPr>
            <w:noProof/>
            <w:webHidden/>
          </w:rPr>
        </w:r>
        <w:r>
          <w:rPr>
            <w:noProof/>
            <w:webHidden/>
          </w:rPr>
          <w:fldChar w:fldCharType="separate"/>
        </w:r>
        <w:r>
          <w:rPr>
            <w:noProof/>
            <w:webHidden/>
          </w:rPr>
          <w:t>255</w:t>
        </w:r>
        <w:r>
          <w:rPr>
            <w:noProof/>
            <w:webHidden/>
          </w:rPr>
          <w:fldChar w:fldCharType="end"/>
        </w:r>
      </w:hyperlink>
    </w:p>
    <w:p w14:paraId="3828674B" w14:textId="17DBE576"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1" w:history="1">
        <w:r w:rsidRPr="00410743">
          <w:rPr>
            <w:rStyle w:val="Hipervnculo"/>
            <w:rFonts w:asciiTheme="majorHAnsi" w:hAnsiTheme="majorHAnsi"/>
            <w:noProof/>
            <w:lang w:val="es-ES_tradnl"/>
          </w:rPr>
          <w:t>5.1.8.2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lang w:val="es-ES_tradnl"/>
          </w:rPr>
          <w:t>Hidrogeología Local</w:t>
        </w:r>
        <w:r>
          <w:rPr>
            <w:noProof/>
            <w:webHidden/>
          </w:rPr>
          <w:tab/>
        </w:r>
        <w:r>
          <w:rPr>
            <w:noProof/>
            <w:webHidden/>
          </w:rPr>
          <w:fldChar w:fldCharType="begin"/>
        </w:r>
        <w:r>
          <w:rPr>
            <w:noProof/>
            <w:webHidden/>
          </w:rPr>
          <w:instrText xml:space="preserve"> PAGEREF _Toc445280881 \h </w:instrText>
        </w:r>
        <w:r>
          <w:rPr>
            <w:noProof/>
            <w:webHidden/>
          </w:rPr>
        </w:r>
        <w:r>
          <w:rPr>
            <w:noProof/>
            <w:webHidden/>
          </w:rPr>
          <w:fldChar w:fldCharType="separate"/>
        </w:r>
        <w:r>
          <w:rPr>
            <w:noProof/>
            <w:webHidden/>
          </w:rPr>
          <w:t>273</w:t>
        </w:r>
        <w:r>
          <w:rPr>
            <w:noProof/>
            <w:webHidden/>
          </w:rPr>
          <w:fldChar w:fldCharType="end"/>
        </w:r>
      </w:hyperlink>
    </w:p>
    <w:p w14:paraId="010F75BA" w14:textId="669286B3"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2" w:history="1">
        <w:r w:rsidRPr="00410743">
          <w:rPr>
            <w:rStyle w:val="Hipervnculo"/>
            <w:rFonts w:asciiTheme="majorHAnsi" w:hAnsiTheme="majorHAnsi"/>
            <w:noProof/>
            <w:lang w:val="es-ES_tradnl"/>
          </w:rPr>
          <w:t>5.1.8.3</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lang w:val="es-ES_tradnl"/>
          </w:rPr>
          <w:t>Vulnerabilidad interseca de los acuíferos a la contaminación</w:t>
        </w:r>
        <w:r>
          <w:rPr>
            <w:noProof/>
            <w:webHidden/>
          </w:rPr>
          <w:tab/>
        </w:r>
        <w:r>
          <w:rPr>
            <w:noProof/>
            <w:webHidden/>
          </w:rPr>
          <w:fldChar w:fldCharType="begin"/>
        </w:r>
        <w:r>
          <w:rPr>
            <w:noProof/>
            <w:webHidden/>
          </w:rPr>
          <w:instrText xml:space="preserve"> PAGEREF _Toc445280882 \h </w:instrText>
        </w:r>
        <w:r>
          <w:rPr>
            <w:noProof/>
            <w:webHidden/>
          </w:rPr>
        </w:r>
        <w:r>
          <w:rPr>
            <w:noProof/>
            <w:webHidden/>
          </w:rPr>
          <w:fldChar w:fldCharType="separate"/>
        </w:r>
        <w:r>
          <w:rPr>
            <w:noProof/>
            <w:webHidden/>
          </w:rPr>
          <w:t>275</w:t>
        </w:r>
        <w:r>
          <w:rPr>
            <w:noProof/>
            <w:webHidden/>
          </w:rPr>
          <w:fldChar w:fldCharType="end"/>
        </w:r>
      </w:hyperlink>
    </w:p>
    <w:p w14:paraId="49240D01" w14:textId="0E438F5D"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3" w:history="1">
        <w:r w:rsidRPr="00410743">
          <w:rPr>
            <w:rStyle w:val="Hipervnculo"/>
            <w:rFonts w:asciiTheme="majorHAnsi" w:hAnsiTheme="majorHAnsi"/>
            <w:noProof/>
          </w:rPr>
          <w:t>5.1.8.4</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Modelo Hidrogeológico Conceptual</w:t>
        </w:r>
        <w:r>
          <w:rPr>
            <w:noProof/>
            <w:webHidden/>
          </w:rPr>
          <w:tab/>
        </w:r>
        <w:r>
          <w:rPr>
            <w:noProof/>
            <w:webHidden/>
          </w:rPr>
          <w:fldChar w:fldCharType="begin"/>
        </w:r>
        <w:r>
          <w:rPr>
            <w:noProof/>
            <w:webHidden/>
          </w:rPr>
          <w:instrText xml:space="preserve"> PAGEREF _Toc445280883 \h </w:instrText>
        </w:r>
        <w:r>
          <w:rPr>
            <w:noProof/>
            <w:webHidden/>
          </w:rPr>
        </w:r>
        <w:r>
          <w:rPr>
            <w:noProof/>
            <w:webHidden/>
          </w:rPr>
          <w:fldChar w:fldCharType="separate"/>
        </w:r>
        <w:r>
          <w:rPr>
            <w:noProof/>
            <w:webHidden/>
          </w:rPr>
          <w:t>286</w:t>
        </w:r>
        <w:r>
          <w:rPr>
            <w:noProof/>
            <w:webHidden/>
          </w:rPr>
          <w:fldChar w:fldCharType="end"/>
        </w:r>
      </w:hyperlink>
    </w:p>
    <w:p w14:paraId="0713AE31" w14:textId="2E0CE912"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4" w:history="1">
        <w:r w:rsidRPr="00410743">
          <w:rPr>
            <w:rStyle w:val="Hipervnculo"/>
            <w:rFonts w:asciiTheme="majorHAnsi" w:hAnsiTheme="majorHAnsi"/>
            <w:noProof/>
          </w:rPr>
          <w:t>5.1.8.5</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Modelo hidrogeológico numérico tridimensional del flujo de las aguas subterráneas</w:t>
        </w:r>
        <w:r>
          <w:rPr>
            <w:noProof/>
            <w:webHidden/>
          </w:rPr>
          <w:tab/>
        </w:r>
        <w:r>
          <w:rPr>
            <w:noProof/>
            <w:webHidden/>
          </w:rPr>
          <w:fldChar w:fldCharType="begin"/>
        </w:r>
        <w:r>
          <w:rPr>
            <w:noProof/>
            <w:webHidden/>
          </w:rPr>
          <w:instrText xml:space="preserve"> PAGEREF _Toc445280884 \h </w:instrText>
        </w:r>
        <w:r>
          <w:rPr>
            <w:noProof/>
            <w:webHidden/>
          </w:rPr>
        </w:r>
        <w:r>
          <w:rPr>
            <w:noProof/>
            <w:webHidden/>
          </w:rPr>
          <w:fldChar w:fldCharType="separate"/>
        </w:r>
        <w:r>
          <w:rPr>
            <w:noProof/>
            <w:webHidden/>
          </w:rPr>
          <w:t>289</w:t>
        </w:r>
        <w:r>
          <w:rPr>
            <w:noProof/>
            <w:webHidden/>
          </w:rPr>
          <w:fldChar w:fldCharType="end"/>
        </w:r>
      </w:hyperlink>
    </w:p>
    <w:p w14:paraId="190E500A" w14:textId="45358D79"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5" w:history="1">
        <w:r w:rsidRPr="00410743">
          <w:rPr>
            <w:rStyle w:val="Hipervnculo"/>
            <w:rFonts w:asciiTheme="majorHAnsi" w:hAnsiTheme="majorHAnsi"/>
            <w:noProof/>
          </w:rPr>
          <w:t>5.1.8.6</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Modelo numérico validado</w:t>
        </w:r>
        <w:r>
          <w:rPr>
            <w:noProof/>
            <w:webHidden/>
          </w:rPr>
          <w:tab/>
        </w:r>
        <w:r>
          <w:rPr>
            <w:noProof/>
            <w:webHidden/>
          </w:rPr>
          <w:fldChar w:fldCharType="begin"/>
        </w:r>
        <w:r>
          <w:rPr>
            <w:noProof/>
            <w:webHidden/>
          </w:rPr>
          <w:instrText xml:space="preserve"> PAGEREF _Toc445280885 \h </w:instrText>
        </w:r>
        <w:r>
          <w:rPr>
            <w:noProof/>
            <w:webHidden/>
          </w:rPr>
        </w:r>
        <w:r>
          <w:rPr>
            <w:noProof/>
            <w:webHidden/>
          </w:rPr>
          <w:fldChar w:fldCharType="separate"/>
        </w:r>
        <w:r>
          <w:rPr>
            <w:noProof/>
            <w:webHidden/>
          </w:rPr>
          <w:t>300</w:t>
        </w:r>
        <w:r>
          <w:rPr>
            <w:noProof/>
            <w:webHidden/>
          </w:rPr>
          <w:fldChar w:fldCharType="end"/>
        </w:r>
      </w:hyperlink>
    </w:p>
    <w:p w14:paraId="552158FD" w14:textId="1F9181C7"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6" w:history="1">
        <w:r w:rsidRPr="00410743">
          <w:rPr>
            <w:rStyle w:val="Hipervnculo"/>
            <w:rFonts w:asciiTheme="majorHAnsi" w:hAnsiTheme="majorHAnsi"/>
            <w:noProof/>
          </w:rPr>
          <w:t>5.1.8.7</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Medidas para la protección de la calidad del acuífero</w:t>
        </w:r>
        <w:r>
          <w:rPr>
            <w:noProof/>
            <w:webHidden/>
          </w:rPr>
          <w:tab/>
        </w:r>
        <w:r>
          <w:rPr>
            <w:noProof/>
            <w:webHidden/>
          </w:rPr>
          <w:fldChar w:fldCharType="begin"/>
        </w:r>
        <w:r>
          <w:rPr>
            <w:noProof/>
            <w:webHidden/>
          </w:rPr>
          <w:instrText xml:space="preserve"> PAGEREF _Toc445280886 \h </w:instrText>
        </w:r>
        <w:r>
          <w:rPr>
            <w:noProof/>
            <w:webHidden/>
          </w:rPr>
        </w:r>
        <w:r>
          <w:rPr>
            <w:noProof/>
            <w:webHidden/>
          </w:rPr>
          <w:fldChar w:fldCharType="separate"/>
        </w:r>
        <w:r>
          <w:rPr>
            <w:noProof/>
            <w:webHidden/>
          </w:rPr>
          <w:t>301</w:t>
        </w:r>
        <w:r>
          <w:rPr>
            <w:noProof/>
            <w:webHidden/>
          </w:rPr>
          <w:fldChar w:fldCharType="end"/>
        </w:r>
      </w:hyperlink>
    </w:p>
    <w:p w14:paraId="7B5FB514" w14:textId="412BAAD4"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7" w:history="1">
        <w:r w:rsidRPr="00410743">
          <w:rPr>
            <w:rStyle w:val="Hipervnculo"/>
            <w:rFonts w:asciiTheme="majorHAnsi" w:hAnsiTheme="majorHAnsi"/>
            <w:noProof/>
          </w:rPr>
          <w:t>5.1.8.8</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Diseño e implementación de las redes de monitoreo</w:t>
        </w:r>
        <w:r>
          <w:rPr>
            <w:noProof/>
            <w:webHidden/>
          </w:rPr>
          <w:tab/>
        </w:r>
        <w:r>
          <w:rPr>
            <w:noProof/>
            <w:webHidden/>
          </w:rPr>
          <w:fldChar w:fldCharType="begin"/>
        </w:r>
        <w:r>
          <w:rPr>
            <w:noProof/>
            <w:webHidden/>
          </w:rPr>
          <w:instrText xml:space="preserve"> PAGEREF _Toc445280887 \h </w:instrText>
        </w:r>
        <w:r>
          <w:rPr>
            <w:noProof/>
            <w:webHidden/>
          </w:rPr>
        </w:r>
        <w:r>
          <w:rPr>
            <w:noProof/>
            <w:webHidden/>
          </w:rPr>
          <w:fldChar w:fldCharType="separate"/>
        </w:r>
        <w:r>
          <w:rPr>
            <w:noProof/>
            <w:webHidden/>
          </w:rPr>
          <w:t>302</w:t>
        </w:r>
        <w:r>
          <w:rPr>
            <w:noProof/>
            <w:webHidden/>
          </w:rPr>
          <w:fldChar w:fldCharType="end"/>
        </w:r>
      </w:hyperlink>
    </w:p>
    <w:p w14:paraId="21B2B1EF" w14:textId="581D1DAB" w:rsidR="00CD1AC5" w:rsidRDefault="00CD1AC5">
      <w:pPr>
        <w:pStyle w:val="TDC3"/>
        <w:tabs>
          <w:tab w:val="left" w:pos="1100"/>
          <w:tab w:val="right" w:leader="dot" w:pos="8261"/>
        </w:tabs>
        <w:rPr>
          <w:rFonts w:asciiTheme="minorHAnsi" w:eastAsiaTheme="minorEastAsia" w:hAnsiTheme="minorHAnsi" w:cstheme="minorBidi"/>
          <w:noProof/>
          <w:szCs w:val="22"/>
          <w:lang w:eastAsia="es-CO"/>
        </w:rPr>
      </w:pPr>
      <w:hyperlink w:anchor="_Toc445280888" w:history="1">
        <w:r w:rsidRPr="00410743">
          <w:rPr>
            <w:rStyle w:val="Hipervnculo"/>
            <w:rFonts w:asciiTheme="majorHAnsi" w:hAnsiTheme="majorHAnsi"/>
            <w:b/>
            <w:noProof/>
          </w:rPr>
          <w:t>5.1.9</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Geotecnia</w:t>
        </w:r>
        <w:r>
          <w:rPr>
            <w:noProof/>
            <w:webHidden/>
          </w:rPr>
          <w:tab/>
        </w:r>
        <w:r>
          <w:rPr>
            <w:noProof/>
            <w:webHidden/>
          </w:rPr>
          <w:fldChar w:fldCharType="begin"/>
        </w:r>
        <w:r>
          <w:rPr>
            <w:noProof/>
            <w:webHidden/>
          </w:rPr>
          <w:instrText xml:space="preserve"> PAGEREF _Toc445280888 \h </w:instrText>
        </w:r>
        <w:r>
          <w:rPr>
            <w:noProof/>
            <w:webHidden/>
          </w:rPr>
        </w:r>
        <w:r>
          <w:rPr>
            <w:noProof/>
            <w:webHidden/>
          </w:rPr>
          <w:fldChar w:fldCharType="separate"/>
        </w:r>
        <w:r>
          <w:rPr>
            <w:noProof/>
            <w:webHidden/>
          </w:rPr>
          <w:t>303</w:t>
        </w:r>
        <w:r>
          <w:rPr>
            <w:noProof/>
            <w:webHidden/>
          </w:rPr>
          <w:fldChar w:fldCharType="end"/>
        </w:r>
      </w:hyperlink>
    </w:p>
    <w:p w14:paraId="5F60E66E" w14:textId="0085B09A"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89" w:history="1">
        <w:r w:rsidRPr="00410743">
          <w:rPr>
            <w:rStyle w:val="Hipervnculo"/>
            <w:noProof/>
          </w:rPr>
          <w:t>5.1.9.1</w:t>
        </w:r>
        <w:r>
          <w:rPr>
            <w:rFonts w:asciiTheme="minorHAnsi" w:eastAsiaTheme="minorEastAsia" w:hAnsiTheme="minorHAnsi" w:cstheme="minorBidi"/>
            <w:noProof/>
            <w:sz w:val="22"/>
            <w:szCs w:val="22"/>
            <w:lang w:eastAsia="es-CO"/>
          </w:rPr>
          <w:tab/>
        </w:r>
        <w:r w:rsidRPr="00410743">
          <w:rPr>
            <w:rStyle w:val="Hipervnculo"/>
            <w:noProof/>
          </w:rPr>
          <w:t>Resultados</w:t>
        </w:r>
        <w:r>
          <w:rPr>
            <w:noProof/>
            <w:webHidden/>
          </w:rPr>
          <w:tab/>
        </w:r>
        <w:r>
          <w:rPr>
            <w:noProof/>
            <w:webHidden/>
          </w:rPr>
          <w:fldChar w:fldCharType="begin"/>
        </w:r>
        <w:r>
          <w:rPr>
            <w:noProof/>
            <w:webHidden/>
          </w:rPr>
          <w:instrText xml:space="preserve"> PAGEREF _Toc445280889 \h </w:instrText>
        </w:r>
        <w:r>
          <w:rPr>
            <w:noProof/>
            <w:webHidden/>
          </w:rPr>
        </w:r>
        <w:r>
          <w:rPr>
            <w:noProof/>
            <w:webHidden/>
          </w:rPr>
          <w:fldChar w:fldCharType="separate"/>
        </w:r>
        <w:r>
          <w:rPr>
            <w:noProof/>
            <w:webHidden/>
          </w:rPr>
          <w:t>311</w:t>
        </w:r>
        <w:r>
          <w:rPr>
            <w:noProof/>
            <w:webHidden/>
          </w:rPr>
          <w:fldChar w:fldCharType="end"/>
        </w:r>
      </w:hyperlink>
    </w:p>
    <w:p w14:paraId="2374E42D" w14:textId="30C1909A"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90" w:history="1">
        <w:r w:rsidRPr="00410743">
          <w:rPr>
            <w:rStyle w:val="Hipervnculo"/>
            <w:noProof/>
          </w:rPr>
          <w:t>5.1.9.2</w:t>
        </w:r>
        <w:r>
          <w:rPr>
            <w:rFonts w:asciiTheme="minorHAnsi" w:eastAsiaTheme="minorEastAsia" w:hAnsiTheme="minorHAnsi" w:cstheme="minorBidi"/>
            <w:noProof/>
            <w:sz w:val="22"/>
            <w:szCs w:val="22"/>
            <w:lang w:eastAsia="es-CO"/>
          </w:rPr>
          <w:tab/>
        </w:r>
        <w:r w:rsidRPr="00410743">
          <w:rPr>
            <w:rStyle w:val="Hipervnculo"/>
            <w:noProof/>
          </w:rPr>
          <w:t>Análisis de Resultados</w:t>
        </w:r>
        <w:r>
          <w:rPr>
            <w:noProof/>
            <w:webHidden/>
          </w:rPr>
          <w:tab/>
        </w:r>
        <w:r>
          <w:rPr>
            <w:noProof/>
            <w:webHidden/>
          </w:rPr>
          <w:fldChar w:fldCharType="begin"/>
        </w:r>
        <w:r>
          <w:rPr>
            <w:noProof/>
            <w:webHidden/>
          </w:rPr>
          <w:instrText xml:space="preserve"> PAGEREF _Toc445280890 \h </w:instrText>
        </w:r>
        <w:r>
          <w:rPr>
            <w:noProof/>
            <w:webHidden/>
          </w:rPr>
        </w:r>
        <w:r>
          <w:rPr>
            <w:noProof/>
            <w:webHidden/>
          </w:rPr>
          <w:fldChar w:fldCharType="separate"/>
        </w:r>
        <w:r>
          <w:rPr>
            <w:noProof/>
            <w:webHidden/>
          </w:rPr>
          <w:t>313</w:t>
        </w:r>
        <w:r>
          <w:rPr>
            <w:noProof/>
            <w:webHidden/>
          </w:rPr>
          <w:fldChar w:fldCharType="end"/>
        </w:r>
      </w:hyperlink>
    </w:p>
    <w:p w14:paraId="5662607F" w14:textId="68AC4C6A" w:rsidR="00CD1AC5" w:rsidRDefault="00CD1AC5">
      <w:pPr>
        <w:pStyle w:val="TDC3"/>
        <w:tabs>
          <w:tab w:val="left" w:pos="1320"/>
          <w:tab w:val="right" w:leader="dot" w:pos="8261"/>
        </w:tabs>
        <w:rPr>
          <w:rFonts w:asciiTheme="minorHAnsi" w:eastAsiaTheme="minorEastAsia" w:hAnsiTheme="minorHAnsi" w:cstheme="minorBidi"/>
          <w:noProof/>
          <w:szCs w:val="22"/>
          <w:lang w:eastAsia="es-CO"/>
        </w:rPr>
      </w:pPr>
      <w:hyperlink w:anchor="_Toc445280891" w:history="1">
        <w:r w:rsidRPr="00410743">
          <w:rPr>
            <w:rStyle w:val="Hipervnculo"/>
            <w:rFonts w:asciiTheme="majorHAnsi" w:hAnsiTheme="majorHAnsi"/>
            <w:b/>
            <w:noProof/>
          </w:rPr>
          <w:t>5.1.10</w:t>
        </w:r>
        <w:r>
          <w:rPr>
            <w:rFonts w:asciiTheme="minorHAnsi" w:eastAsiaTheme="minorEastAsia" w:hAnsiTheme="minorHAnsi" w:cstheme="minorBidi"/>
            <w:noProof/>
            <w:szCs w:val="22"/>
            <w:lang w:eastAsia="es-CO"/>
          </w:rPr>
          <w:tab/>
        </w:r>
        <w:r w:rsidRPr="00410743">
          <w:rPr>
            <w:rStyle w:val="Hipervnculo"/>
            <w:rFonts w:asciiTheme="majorHAnsi" w:hAnsiTheme="majorHAnsi"/>
            <w:b/>
            <w:noProof/>
          </w:rPr>
          <w:t>Atmósfera</w:t>
        </w:r>
        <w:r>
          <w:rPr>
            <w:noProof/>
            <w:webHidden/>
          </w:rPr>
          <w:tab/>
        </w:r>
        <w:r>
          <w:rPr>
            <w:noProof/>
            <w:webHidden/>
          </w:rPr>
          <w:fldChar w:fldCharType="begin"/>
        </w:r>
        <w:r>
          <w:rPr>
            <w:noProof/>
            <w:webHidden/>
          </w:rPr>
          <w:instrText xml:space="preserve"> PAGEREF _Toc445280891 \h </w:instrText>
        </w:r>
        <w:r>
          <w:rPr>
            <w:noProof/>
            <w:webHidden/>
          </w:rPr>
        </w:r>
        <w:r>
          <w:rPr>
            <w:noProof/>
            <w:webHidden/>
          </w:rPr>
          <w:fldChar w:fldCharType="separate"/>
        </w:r>
        <w:r>
          <w:rPr>
            <w:noProof/>
            <w:webHidden/>
          </w:rPr>
          <w:t>313</w:t>
        </w:r>
        <w:r>
          <w:rPr>
            <w:noProof/>
            <w:webHidden/>
          </w:rPr>
          <w:fldChar w:fldCharType="end"/>
        </w:r>
      </w:hyperlink>
    </w:p>
    <w:p w14:paraId="171CD349" w14:textId="51BD5A1F"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92" w:history="1">
        <w:r w:rsidRPr="00410743">
          <w:rPr>
            <w:rStyle w:val="Hipervnculo"/>
            <w:rFonts w:asciiTheme="majorHAnsi" w:hAnsiTheme="majorHAnsi"/>
            <w:noProof/>
          </w:rPr>
          <w:t>5.1.10.1</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Meteorología</w:t>
        </w:r>
        <w:r>
          <w:rPr>
            <w:noProof/>
            <w:webHidden/>
          </w:rPr>
          <w:tab/>
        </w:r>
        <w:r>
          <w:rPr>
            <w:noProof/>
            <w:webHidden/>
          </w:rPr>
          <w:fldChar w:fldCharType="begin"/>
        </w:r>
        <w:r>
          <w:rPr>
            <w:noProof/>
            <w:webHidden/>
          </w:rPr>
          <w:instrText xml:space="preserve"> PAGEREF _Toc445280892 \h </w:instrText>
        </w:r>
        <w:r>
          <w:rPr>
            <w:noProof/>
            <w:webHidden/>
          </w:rPr>
        </w:r>
        <w:r>
          <w:rPr>
            <w:noProof/>
            <w:webHidden/>
          </w:rPr>
          <w:fldChar w:fldCharType="separate"/>
        </w:r>
        <w:r>
          <w:rPr>
            <w:noProof/>
            <w:webHidden/>
          </w:rPr>
          <w:t>314</w:t>
        </w:r>
        <w:r>
          <w:rPr>
            <w:noProof/>
            <w:webHidden/>
          </w:rPr>
          <w:fldChar w:fldCharType="end"/>
        </w:r>
      </w:hyperlink>
    </w:p>
    <w:p w14:paraId="47E2679E" w14:textId="27A5CCA8"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93" w:history="1">
        <w:r w:rsidRPr="00410743">
          <w:rPr>
            <w:rStyle w:val="Hipervnculo"/>
            <w:rFonts w:asciiTheme="majorHAnsi" w:hAnsiTheme="majorHAnsi"/>
            <w:noProof/>
          </w:rPr>
          <w:t>5.1.10.2</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Fuentes de emisiones</w:t>
        </w:r>
        <w:r>
          <w:rPr>
            <w:noProof/>
            <w:webHidden/>
          </w:rPr>
          <w:tab/>
        </w:r>
        <w:r>
          <w:rPr>
            <w:noProof/>
            <w:webHidden/>
          </w:rPr>
          <w:fldChar w:fldCharType="begin"/>
        </w:r>
        <w:r>
          <w:rPr>
            <w:noProof/>
            <w:webHidden/>
          </w:rPr>
          <w:instrText xml:space="preserve"> PAGEREF _Toc445280893 \h </w:instrText>
        </w:r>
        <w:r>
          <w:rPr>
            <w:noProof/>
            <w:webHidden/>
          </w:rPr>
        </w:r>
        <w:r>
          <w:rPr>
            <w:noProof/>
            <w:webHidden/>
          </w:rPr>
          <w:fldChar w:fldCharType="separate"/>
        </w:r>
        <w:r>
          <w:rPr>
            <w:noProof/>
            <w:webHidden/>
          </w:rPr>
          <w:t>337</w:t>
        </w:r>
        <w:r>
          <w:rPr>
            <w:noProof/>
            <w:webHidden/>
          </w:rPr>
          <w:fldChar w:fldCharType="end"/>
        </w:r>
      </w:hyperlink>
    </w:p>
    <w:p w14:paraId="53ADF8E8" w14:textId="545ED3B9"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94" w:history="1">
        <w:r w:rsidRPr="00410743">
          <w:rPr>
            <w:rStyle w:val="Hipervnculo"/>
            <w:rFonts w:asciiTheme="majorHAnsi" w:hAnsiTheme="majorHAnsi"/>
            <w:noProof/>
          </w:rPr>
          <w:t>5.1.10.3</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Calidad de Aire</w:t>
        </w:r>
        <w:r>
          <w:rPr>
            <w:noProof/>
            <w:webHidden/>
          </w:rPr>
          <w:tab/>
        </w:r>
        <w:r>
          <w:rPr>
            <w:noProof/>
            <w:webHidden/>
          </w:rPr>
          <w:fldChar w:fldCharType="begin"/>
        </w:r>
        <w:r>
          <w:rPr>
            <w:noProof/>
            <w:webHidden/>
          </w:rPr>
          <w:instrText xml:space="preserve"> PAGEREF _Toc445280894 \h </w:instrText>
        </w:r>
        <w:r>
          <w:rPr>
            <w:noProof/>
            <w:webHidden/>
          </w:rPr>
        </w:r>
        <w:r>
          <w:rPr>
            <w:noProof/>
            <w:webHidden/>
          </w:rPr>
          <w:fldChar w:fldCharType="separate"/>
        </w:r>
        <w:r>
          <w:rPr>
            <w:noProof/>
            <w:webHidden/>
          </w:rPr>
          <w:t>341</w:t>
        </w:r>
        <w:r>
          <w:rPr>
            <w:noProof/>
            <w:webHidden/>
          </w:rPr>
          <w:fldChar w:fldCharType="end"/>
        </w:r>
      </w:hyperlink>
    </w:p>
    <w:p w14:paraId="5432B452" w14:textId="2FD24240" w:rsidR="00CD1AC5" w:rsidRDefault="00CD1AC5">
      <w:pPr>
        <w:pStyle w:val="TDC4"/>
        <w:tabs>
          <w:tab w:val="left" w:pos="1540"/>
          <w:tab w:val="right" w:leader="dot" w:pos="8261"/>
        </w:tabs>
        <w:rPr>
          <w:rFonts w:asciiTheme="minorHAnsi" w:eastAsiaTheme="minorEastAsia" w:hAnsiTheme="minorHAnsi" w:cstheme="minorBidi"/>
          <w:noProof/>
          <w:sz w:val="22"/>
          <w:szCs w:val="22"/>
          <w:lang w:eastAsia="es-CO"/>
        </w:rPr>
      </w:pPr>
      <w:hyperlink w:anchor="_Toc445280895" w:history="1">
        <w:r w:rsidRPr="00410743">
          <w:rPr>
            <w:rStyle w:val="Hipervnculo"/>
            <w:rFonts w:asciiTheme="majorHAnsi" w:hAnsiTheme="majorHAnsi"/>
            <w:noProof/>
          </w:rPr>
          <w:t>5.1.10.4</w:t>
        </w:r>
        <w:r>
          <w:rPr>
            <w:rFonts w:asciiTheme="minorHAnsi" w:eastAsiaTheme="minorEastAsia" w:hAnsiTheme="minorHAnsi" w:cstheme="minorBidi"/>
            <w:noProof/>
            <w:sz w:val="22"/>
            <w:szCs w:val="22"/>
            <w:lang w:eastAsia="es-CO"/>
          </w:rPr>
          <w:tab/>
        </w:r>
        <w:r w:rsidRPr="00410743">
          <w:rPr>
            <w:rStyle w:val="Hipervnculo"/>
            <w:rFonts w:asciiTheme="majorHAnsi" w:hAnsiTheme="majorHAnsi"/>
            <w:noProof/>
          </w:rPr>
          <w:t>Ruido</w:t>
        </w:r>
        <w:r>
          <w:rPr>
            <w:noProof/>
            <w:webHidden/>
          </w:rPr>
          <w:tab/>
        </w:r>
        <w:r>
          <w:rPr>
            <w:noProof/>
            <w:webHidden/>
          </w:rPr>
          <w:fldChar w:fldCharType="begin"/>
        </w:r>
        <w:r>
          <w:rPr>
            <w:noProof/>
            <w:webHidden/>
          </w:rPr>
          <w:instrText xml:space="preserve"> PAGEREF _Toc445280895 \h </w:instrText>
        </w:r>
        <w:r>
          <w:rPr>
            <w:noProof/>
            <w:webHidden/>
          </w:rPr>
        </w:r>
        <w:r>
          <w:rPr>
            <w:noProof/>
            <w:webHidden/>
          </w:rPr>
          <w:fldChar w:fldCharType="separate"/>
        </w:r>
        <w:r>
          <w:rPr>
            <w:noProof/>
            <w:webHidden/>
          </w:rPr>
          <w:t>356</w:t>
        </w:r>
        <w:r>
          <w:rPr>
            <w:noProof/>
            <w:webHidden/>
          </w:rPr>
          <w:fldChar w:fldCharType="end"/>
        </w:r>
      </w:hyperlink>
    </w:p>
    <w:p w14:paraId="383C980A" w14:textId="4B93A59D" w:rsidR="00CD1AC5" w:rsidRDefault="00CD1AC5">
      <w:pPr>
        <w:pStyle w:val="TDC1"/>
        <w:tabs>
          <w:tab w:val="right" w:leader="dot" w:pos="8261"/>
        </w:tabs>
        <w:rPr>
          <w:rFonts w:asciiTheme="minorHAnsi" w:eastAsiaTheme="minorEastAsia" w:hAnsiTheme="minorHAnsi" w:cstheme="minorBidi"/>
          <w:bCs w:val="0"/>
          <w:iCs w:val="0"/>
          <w:caps w:val="0"/>
          <w:noProof/>
          <w:szCs w:val="22"/>
          <w:lang w:eastAsia="es-CO"/>
        </w:rPr>
      </w:pPr>
      <w:hyperlink w:anchor="_Toc445280896" w:history="1">
        <w:r w:rsidRPr="00410743">
          <w:rPr>
            <w:rStyle w:val="Hipervnculo"/>
            <w:rFonts w:asciiTheme="majorHAnsi" w:hAnsiTheme="majorHAnsi"/>
            <w:noProof/>
          </w:rPr>
          <w:t>BIBLIOGRAFÍA</w:t>
        </w:r>
        <w:r>
          <w:rPr>
            <w:noProof/>
            <w:webHidden/>
          </w:rPr>
          <w:tab/>
        </w:r>
        <w:r>
          <w:rPr>
            <w:noProof/>
            <w:webHidden/>
          </w:rPr>
          <w:fldChar w:fldCharType="begin"/>
        </w:r>
        <w:r>
          <w:rPr>
            <w:noProof/>
            <w:webHidden/>
          </w:rPr>
          <w:instrText xml:space="preserve"> PAGEREF _Toc445280896 \h </w:instrText>
        </w:r>
        <w:r>
          <w:rPr>
            <w:noProof/>
            <w:webHidden/>
          </w:rPr>
        </w:r>
        <w:r>
          <w:rPr>
            <w:noProof/>
            <w:webHidden/>
          </w:rPr>
          <w:fldChar w:fldCharType="separate"/>
        </w:r>
        <w:r>
          <w:rPr>
            <w:noProof/>
            <w:webHidden/>
          </w:rPr>
          <w:t>373</w:t>
        </w:r>
        <w:r>
          <w:rPr>
            <w:noProof/>
            <w:webHidden/>
          </w:rPr>
          <w:fldChar w:fldCharType="end"/>
        </w:r>
      </w:hyperlink>
    </w:p>
    <w:p w14:paraId="3F3192F0" w14:textId="127C126E" w:rsidR="009418E0" w:rsidRPr="00C537C4" w:rsidRDefault="001E0234" w:rsidP="009418E0">
      <w:pPr>
        <w:rPr>
          <w:rFonts w:asciiTheme="majorHAnsi" w:hAnsiTheme="majorHAnsi"/>
        </w:rPr>
      </w:pPr>
      <w:r w:rsidRPr="00C537C4">
        <w:rPr>
          <w:rFonts w:asciiTheme="majorHAnsi" w:hAnsiTheme="majorHAnsi"/>
          <w:bCs/>
          <w:iCs/>
          <w:caps/>
          <w:szCs w:val="24"/>
        </w:rPr>
        <w:fldChar w:fldCharType="end"/>
      </w:r>
    </w:p>
    <w:p w14:paraId="6BDECBD0" w14:textId="07A03A31" w:rsidR="00E720DA" w:rsidRPr="00C537C4" w:rsidRDefault="00E720DA">
      <w:pPr>
        <w:spacing w:line="240" w:lineRule="auto"/>
        <w:contextualSpacing w:val="0"/>
        <w:jc w:val="left"/>
        <w:rPr>
          <w:rFonts w:asciiTheme="majorHAnsi" w:hAnsiTheme="majorHAnsi"/>
        </w:rPr>
      </w:pPr>
      <w:r w:rsidRPr="00C537C4">
        <w:rPr>
          <w:rFonts w:asciiTheme="majorHAnsi" w:hAnsiTheme="majorHAnsi"/>
        </w:rPr>
        <w:br w:type="page"/>
      </w:r>
    </w:p>
    <w:p w14:paraId="5D3DE777" w14:textId="77777777" w:rsidR="00F97261" w:rsidRPr="00C537C4" w:rsidRDefault="00F97261" w:rsidP="00B82E5D">
      <w:pPr>
        <w:pStyle w:val="PortadaDocumento"/>
        <w:rPr>
          <w:rFonts w:asciiTheme="majorHAnsi" w:hAnsiTheme="majorHAnsi"/>
        </w:rPr>
      </w:pPr>
      <w:r w:rsidRPr="00C537C4">
        <w:rPr>
          <w:rFonts w:asciiTheme="majorHAnsi" w:hAnsiTheme="majorHAnsi"/>
        </w:rPr>
        <w:lastRenderedPageBreak/>
        <w:t>ÍNDICE DE TABLAS</w:t>
      </w:r>
    </w:p>
    <w:p w14:paraId="2AE5B8A4" w14:textId="77777777" w:rsidR="00F97261" w:rsidRPr="00C537C4" w:rsidRDefault="00F97261" w:rsidP="00F97261">
      <w:pPr>
        <w:rPr>
          <w:rFonts w:asciiTheme="majorHAnsi" w:hAnsiTheme="majorHAnsi"/>
        </w:rPr>
      </w:pPr>
    </w:p>
    <w:p w14:paraId="1AC41BA0" w14:textId="03CF7B28" w:rsidR="00CD1AC5" w:rsidRDefault="00E51B0F">
      <w:pPr>
        <w:pStyle w:val="Tabladeilustraciones"/>
        <w:tabs>
          <w:tab w:val="left" w:pos="1320"/>
          <w:tab w:val="right" w:leader="dot" w:pos="8261"/>
        </w:tabs>
        <w:rPr>
          <w:rFonts w:asciiTheme="minorHAnsi" w:eastAsiaTheme="minorEastAsia" w:hAnsiTheme="minorHAnsi" w:cstheme="minorBidi"/>
          <w:noProof/>
          <w:lang w:eastAsia="es-CO"/>
        </w:rPr>
      </w:pPr>
      <w:r w:rsidRPr="00C537C4">
        <w:rPr>
          <w:rFonts w:asciiTheme="majorHAnsi" w:hAnsiTheme="majorHAnsi"/>
        </w:rPr>
        <w:fldChar w:fldCharType="begin"/>
      </w:r>
      <w:r w:rsidRPr="00C537C4">
        <w:rPr>
          <w:rFonts w:asciiTheme="majorHAnsi" w:hAnsiTheme="majorHAnsi"/>
        </w:rPr>
        <w:instrText xml:space="preserve"> TOC \h \z \c "Tabla" </w:instrText>
      </w:r>
      <w:r w:rsidRPr="00C537C4">
        <w:rPr>
          <w:rFonts w:asciiTheme="majorHAnsi" w:hAnsiTheme="majorHAnsi"/>
        </w:rPr>
        <w:fldChar w:fldCharType="separate"/>
      </w:r>
      <w:hyperlink w:anchor="_Toc445281318" w:history="1">
        <w:r w:rsidR="00CD1AC5" w:rsidRPr="00804C08">
          <w:rPr>
            <w:rStyle w:val="Hipervnculo"/>
            <w:noProof/>
          </w:rPr>
          <w:t>Tabla 5</w:t>
        </w:r>
        <w:r w:rsidR="00CD1AC5" w:rsidRPr="00804C08">
          <w:rPr>
            <w:rStyle w:val="Hipervnculo"/>
            <w:noProof/>
          </w:rPr>
          <w:noBreakHyphen/>
          <w:t>1</w:t>
        </w:r>
        <w:r w:rsidR="00CD1AC5">
          <w:rPr>
            <w:rFonts w:asciiTheme="minorHAnsi" w:eastAsiaTheme="minorEastAsia" w:hAnsiTheme="minorHAnsi" w:cstheme="minorBidi"/>
            <w:noProof/>
            <w:lang w:eastAsia="es-CO"/>
          </w:rPr>
          <w:tab/>
        </w:r>
        <w:r w:rsidR="00CD1AC5" w:rsidRPr="00804C08">
          <w:rPr>
            <w:rStyle w:val="Hipervnculo"/>
            <w:rFonts w:asciiTheme="majorHAnsi" w:hAnsiTheme="majorHAnsi"/>
            <w:noProof/>
          </w:rPr>
          <w:t>Geomorfología local.</w:t>
        </w:r>
        <w:r w:rsidR="00CD1AC5">
          <w:rPr>
            <w:noProof/>
            <w:webHidden/>
          </w:rPr>
          <w:tab/>
        </w:r>
        <w:r w:rsidR="00CD1AC5">
          <w:rPr>
            <w:noProof/>
            <w:webHidden/>
          </w:rPr>
          <w:fldChar w:fldCharType="begin"/>
        </w:r>
        <w:r w:rsidR="00CD1AC5">
          <w:rPr>
            <w:noProof/>
            <w:webHidden/>
          </w:rPr>
          <w:instrText xml:space="preserve"> PAGEREF _Toc445281318 \h </w:instrText>
        </w:r>
        <w:r w:rsidR="00CD1AC5">
          <w:rPr>
            <w:noProof/>
            <w:webHidden/>
          </w:rPr>
        </w:r>
        <w:r w:rsidR="00CD1AC5">
          <w:rPr>
            <w:noProof/>
            <w:webHidden/>
          </w:rPr>
          <w:fldChar w:fldCharType="separate"/>
        </w:r>
        <w:r w:rsidR="00CD1AC5">
          <w:rPr>
            <w:noProof/>
            <w:webHidden/>
          </w:rPr>
          <w:t>34</w:t>
        </w:r>
        <w:r w:rsidR="00CD1AC5">
          <w:rPr>
            <w:noProof/>
            <w:webHidden/>
          </w:rPr>
          <w:fldChar w:fldCharType="end"/>
        </w:r>
      </w:hyperlink>
    </w:p>
    <w:p w14:paraId="70649699" w14:textId="251A7C82"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319" w:history="1">
        <w:r w:rsidRPr="00804C08">
          <w:rPr>
            <w:rStyle w:val="Hipervnculo"/>
            <w:rFonts w:asciiTheme="majorHAnsi" w:hAnsiTheme="majorHAnsi"/>
            <w:noProof/>
          </w:rPr>
          <w:t>Tabla 5</w:t>
        </w:r>
        <w:r w:rsidRPr="00804C08">
          <w:rPr>
            <w:rStyle w:val="Hipervnculo"/>
            <w:rFonts w:asciiTheme="majorHAnsi" w:hAnsiTheme="majorHAnsi"/>
            <w:noProof/>
          </w:rPr>
          <w:noBreakHyphen/>
          <w:t>2</w:t>
        </w:r>
        <w:r>
          <w:rPr>
            <w:rFonts w:asciiTheme="minorHAnsi" w:eastAsiaTheme="minorEastAsia" w:hAnsiTheme="minorHAnsi" w:cstheme="minorBidi"/>
            <w:noProof/>
            <w:lang w:eastAsia="es-CO"/>
          </w:rPr>
          <w:tab/>
        </w:r>
        <w:r w:rsidRPr="00804C08">
          <w:rPr>
            <w:rStyle w:val="Hipervnculo"/>
            <w:rFonts w:asciiTheme="majorHAnsi" w:hAnsiTheme="majorHAnsi"/>
            <w:noProof/>
          </w:rPr>
          <w:t>Criterios para la valoración de sitios de interés paisajístico</w:t>
        </w:r>
        <w:r>
          <w:rPr>
            <w:noProof/>
            <w:webHidden/>
          </w:rPr>
          <w:tab/>
        </w:r>
        <w:r>
          <w:rPr>
            <w:noProof/>
            <w:webHidden/>
          </w:rPr>
          <w:fldChar w:fldCharType="begin"/>
        </w:r>
        <w:r>
          <w:rPr>
            <w:noProof/>
            <w:webHidden/>
          </w:rPr>
          <w:instrText xml:space="preserve"> PAGEREF _Toc445281319 \h </w:instrText>
        </w:r>
        <w:r>
          <w:rPr>
            <w:noProof/>
            <w:webHidden/>
          </w:rPr>
        </w:r>
        <w:r>
          <w:rPr>
            <w:noProof/>
            <w:webHidden/>
          </w:rPr>
          <w:fldChar w:fldCharType="separate"/>
        </w:r>
        <w:r>
          <w:rPr>
            <w:noProof/>
            <w:webHidden/>
          </w:rPr>
          <w:t>50</w:t>
        </w:r>
        <w:r>
          <w:rPr>
            <w:noProof/>
            <w:webHidden/>
          </w:rPr>
          <w:fldChar w:fldCharType="end"/>
        </w:r>
      </w:hyperlink>
    </w:p>
    <w:p w14:paraId="5DF264BD" w14:textId="72D27CBA"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320" w:history="1">
        <w:r w:rsidRPr="00804C08">
          <w:rPr>
            <w:rStyle w:val="Hipervnculo"/>
            <w:rFonts w:asciiTheme="majorHAnsi" w:hAnsiTheme="majorHAnsi"/>
            <w:noProof/>
          </w:rPr>
          <w:t>Tabla 5</w:t>
        </w:r>
        <w:r w:rsidRPr="00804C08">
          <w:rPr>
            <w:rStyle w:val="Hipervnculo"/>
            <w:rFonts w:asciiTheme="majorHAnsi" w:hAnsiTheme="majorHAnsi"/>
            <w:noProof/>
          </w:rPr>
          <w:noBreakHyphen/>
          <w:t>3</w:t>
        </w:r>
        <w:r>
          <w:rPr>
            <w:rFonts w:asciiTheme="minorHAnsi" w:eastAsiaTheme="minorEastAsia" w:hAnsiTheme="minorHAnsi" w:cstheme="minorBidi"/>
            <w:noProof/>
            <w:lang w:eastAsia="es-CO"/>
          </w:rPr>
          <w:tab/>
        </w:r>
        <w:r w:rsidRPr="00804C08">
          <w:rPr>
            <w:rStyle w:val="Hipervnculo"/>
            <w:rFonts w:asciiTheme="majorHAnsi" w:hAnsiTheme="majorHAnsi"/>
            <w:noProof/>
          </w:rPr>
          <w:t>Sitios de interés paisajístico y valoración asignada por comunidad del área del área de influencia del proyecto</w:t>
        </w:r>
        <w:r>
          <w:rPr>
            <w:noProof/>
            <w:webHidden/>
          </w:rPr>
          <w:tab/>
        </w:r>
        <w:r>
          <w:rPr>
            <w:noProof/>
            <w:webHidden/>
          </w:rPr>
          <w:fldChar w:fldCharType="begin"/>
        </w:r>
        <w:r>
          <w:rPr>
            <w:noProof/>
            <w:webHidden/>
          </w:rPr>
          <w:instrText xml:space="preserve"> PAGEREF _Toc445281320 \h </w:instrText>
        </w:r>
        <w:r>
          <w:rPr>
            <w:noProof/>
            <w:webHidden/>
          </w:rPr>
        </w:r>
        <w:r>
          <w:rPr>
            <w:noProof/>
            <w:webHidden/>
          </w:rPr>
          <w:fldChar w:fldCharType="separate"/>
        </w:r>
        <w:r>
          <w:rPr>
            <w:noProof/>
            <w:webHidden/>
          </w:rPr>
          <w:t>53</w:t>
        </w:r>
        <w:r>
          <w:rPr>
            <w:noProof/>
            <w:webHidden/>
          </w:rPr>
          <w:fldChar w:fldCharType="end"/>
        </w:r>
      </w:hyperlink>
    </w:p>
    <w:p w14:paraId="370F9BEC" w14:textId="1BB053E3"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321" w:history="1">
        <w:r w:rsidRPr="00804C08">
          <w:rPr>
            <w:rStyle w:val="Hipervnculo"/>
            <w:rFonts w:asciiTheme="majorHAnsi" w:hAnsiTheme="majorHAnsi"/>
            <w:noProof/>
          </w:rPr>
          <w:t>Tabla 5</w:t>
        </w:r>
        <w:r w:rsidRPr="00804C08">
          <w:rPr>
            <w:rStyle w:val="Hipervnculo"/>
            <w:rFonts w:asciiTheme="majorHAnsi" w:hAnsiTheme="majorHAnsi"/>
            <w:noProof/>
          </w:rPr>
          <w:noBreakHyphen/>
          <w:t>4</w:t>
        </w:r>
        <w:r>
          <w:rPr>
            <w:rFonts w:asciiTheme="minorHAnsi" w:eastAsiaTheme="minorEastAsia" w:hAnsiTheme="minorHAnsi" w:cstheme="minorBidi"/>
            <w:noProof/>
            <w:lang w:eastAsia="es-CO"/>
          </w:rPr>
          <w:tab/>
        </w:r>
        <w:r w:rsidRPr="00804C08">
          <w:rPr>
            <w:rStyle w:val="Hipervnculo"/>
            <w:rFonts w:asciiTheme="majorHAnsi" w:hAnsiTheme="majorHAnsi"/>
            <w:noProof/>
          </w:rPr>
          <w:t>Unidades Cartográficas de Suelos encontradas en el área de influencia abiótica para el recurso suelo</w:t>
        </w:r>
        <w:r>
          <w:rPr>
            <w:noProof/>
            <w:webHidden/>
          </w:rPr>
          <w:tab/>
        </w:r>
        <w:r>
          <w:rPr>
            <w:noProof/>
            <w:webHidden/>
          </w:rPr>
          <w:fldChar w:fldCharType="begin"/>
        </w:r>
        <w:r>
          <w:rPr>
            <w:noProof/>
            <w:webHidden/>
          </w:rPr>
          <w:instrText xml:space="preserve"> PAGEREF _Toc445281321 \h </w:instrText>
        </w:r>
        <w:r>
          <w:rPr>
            <w:noProof/>
            <w:webHidden/>
          </w:rPr>
        </w:r>
        <w:r>
          <w:rPr>
            <w:noProof/>
            <w:webHidden/>
          </w:rPr>
          <w:fldChar w:fldCharType="separate"/>
        </w:r>
        <w:r>
          <w:rPr>
            <w:noProof/>
            <w:webHidden/>
          </w:rPr>
          <w:t>59</w:t>
        </w:r>
        <w:r>
          <w:rPr>
            <w:noProof/>
            <w:webHidden/>
          </w:rPr>
          <w:fldChar w:fldCharType="end"/>
        </w:r>
      </w:hyperlink>
    </w:p>
    <w:p w14:paraId="6CDD90D6" w14:textId="41453E2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2" w:history="1">
        <w:r w:rsidRPr="00804C08">
          <w:rPr>
            <w:rStyle w:val="Hipervnculo"/>
            <w:noProof/>
          </w:rPr>
          <w:t>Tabla 5</w:t>
        </w:r>
        <w:r w:rsidRPr="00804C08">
          <w:rPr>
            <w:rStyle w:val="Hipervnculo"/>
            <w:noProof/>
          </w:rPr>
          <w:noBreakHyphen/>
          <w:t>5</w:t>
        </w:r>
        <w:r>
          <w:rPr>
            <w:rFonts w:asciiTheme="minorHAnsi" w:eastAsiaTheme="minorEastAsia" w:hAnsiTheme="minorHAnsi" w:cstheme="minorBidi"/>
            <w:noProof/>
            <w:lang w:eastAsia="es-CO"/>
          </w:rPr>
          <w:tab/>
        </w:r>
        <w:r w:rsidRPr="00804C08">
          <w:rPr>
            <w:rStyle w:val="Hipervnculo"/>
            <w:rFonts w:asciiTheme="majorHAnsi" w:hAnsiTheme="majorHAnsi"/>
            <w:noProof/>
          </w:rPr>
          <w:t>Clasificación de uso actual en el área de influencia abiótica para el recurso suelo</w:t>
        </w:r>
        <w:r>
          <w:rPr>
            <w:noProof/>
            <w:webHidden/>
          </w:rPr>
          <w:tab/>
        </w:r>
        <w:r>
          <w:rPr>
            <w:noProof/>
            <w:webHidden/>
          </w:rPr>
          <w:fldChar w:fldCharType="begin"/>
        </w:r>
        <w:r>
          <w:rPr>
            <w:noProof/>
            <w:webHidden/>
          </w:rPr>
          <w:instrText xml:space="preserve"> PAGEREF _Toc445281322 \h </w:instrText>
        </w:r>
        <w:r>
          <w:rPr>
            <w:noProof/>
            <w:webHidden/>
          </w:rPr>
        </w:r>
        <w:r>
          <w:rPr>
            <w:noProof/>
            <w:webHidden/>
          </w:rPr>
          <w:fldChar w:fldCharType="separate"/>
        </w:r>
        <w:r>
          <w:rPr>
            <w:noProof/>
            <w:webHidden/>
          </w:rPr>
          <w:t>78</w:t>
        </w:r>
        <w:r>
          <w:rPr>
            <w:noProof/>
            <w:webHidden/>
          </w:rPr>
          <w:fldChar w:fldCharType="end"/>
        </w:r>
      </w:hyperlink>
    </w:p>
    <w:p w14:paraId="0B0A555C" w14:textId="4E35405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3" w:history="1">
        <w:r w:rsidRPr="00804C08">
          <w:rPr>
            <w:rStyle w:val="Hipervnculo"/>
            <w:noProof/>
          </w:rPr>
          <w:t>Tabla 5</w:t>
        </w:r>
        <w:r w:rsidRPr="00804C08">
          <w:rPr>
            <w:rStyle w:val="Hipervnculo"/>
            <w:noProof/>
          </w:rPr>
          <w:noBreakHyphen/>
          <w:t>6</w:t>
        </w:r>
        <w:r>
          <w:rPr>
            <w:rFonts w:asciiTheme="minorHAnsi" w:eastAsiaTheme="minorEastAsia" w:hAnsiTheme="minorHAnsi" w:cstheme="minorBidi"/>
            <w:noProof/>
            <w:lang w:eastAsia="es-CO"/>
          </w:rPr>
          <w:tab/>
        </w:r>
        <w:r w:rsidRPr="00804C08">
          <w:rPr>
            <w:rStyle w:val="Hipervnculo"/>
            <w:noProof/>
          </w:rPr>
          <w:t>Usos potenciales en el área de influencia del proyecto</w:t>
        </w:r>
        <w:r>
          <w:rPr>
            <w:noProof/>
            <w:webHidden/>
          </w:rPr>
          <w:tab/>
        </w:r>
        <w:r>
          <w:rPr>
            <w:noProof/>
            <w:webHidden/>
          </w:rPr>
          <w:fldChar w:fldCharType="begin"/>
        </w:r>
        <w:r>
          <w:rPr>
            <w:noProof/>
            <w:webHidden/>
          </w:rPr>
          <w:instrText xml:space="preserve"> PAGEREF _Toc445281323 \h </w:instrText>
        </w:r>
        <w:r>
          <w:rPr>
            <w:noProof/>
            <w:webHidden/>
          </w:rPr>
        </w:r>
        <w:r>
          <w:rPr>
            <w:noProof/>
            <w:webHidden/>
          </w:rPr>
          <w:fldChar w:fldCharType="separate"/>
        </w:r>
        <w:r>
          <w:rPr>
            <w:noProof/>
            <w:webHidden/>
          </w:rPr>
          <w:t>83</w:t>
        </w:r>
        <w:r>
          <w:rPr>
            <w:noProof/>
            <w:webHidden/>
          </w:rPr>
          <w:fldChar w:fldCharType="end"/>
        </w:r>
      </w:hyperlink>
    </w:p>
    <w:p w14:paraId="26796864" w14:textId="20974D9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4" w:history="1">
        <w:r w:rsidRPr="00804C08">
          <w:rPr>
            <w:rStyle w:val="Hipervnculo"/>
            <w:noProof/>
          </w:rPr>
          <w:t>Tabla 5</w:t>
        </w:r>
        <w:r w:rsidRPr="00804C08">
          <w:rPr>
            <w:rStyle w:val="Hipervnculo"/>
            <w:noProof/>
          </w:rPr>
          <w:noBreakHyphen/>
          <w:t>7</w:t>
        </w:r>
        <w:r>
          <w:rPr>
            <w:rFonts w:asciiTheme="minorHAnsi" w:eastAsiaTheme="minorEastAsia" w:hAnsiTheme="minorHAnsi" w:cstheme="minorBidi"/>
            <w:noProof/>
            <w:lang w:eastAsia="es-CO"/>
          </w:rPr>
          <w:tab/>
        </w:r>
        <w:r w:rsidRPr="00804C08">
          <w:rPr>
            <w:rStyle w:val="Hipervnculo"/>
            <w:noProof/>
          </w:rPr>
          <w:t>Tabla de relación de Usos Por Tipo y sus Conflictos</w:t>
        </w:r>
        <w:r>
          <w:rPr>
            <w:noProof/>
            <w:webHidden/>
          </w:rPr>
          <w:tab/>
        </w:r>
        <w:r>
          <w:rPr>
            <w:noProof/>
            <w:webHidden/>
          </w:rPr>
          <w:fldChar w:fldCharType="begin"/>
        </w:r>
        <w:r>
          <w:rPr>
            <w:noProof/>
            <w:webHidden/>
          </w:rPr>
          <w:instrText xml:space="preserve"> PAGEREF _Toc445281324 \h </w:instrText>
        </w:r>
        <w:r>
          <w:rPr>
            <w:noProof/>
            <w:webHidden/>
          </w:rPr>
        </w:r>
        <w:r>
          <w:rPr>
            <w:noProof/>
            <w:webHidden/>
          </w:rPr>
          <w:fldChar w:fldCharType="separate"/>
        </w:r>
        <w:r>
          <w:rPr>
            <w:noProof/>
            <w:webHidden/>
          </w:rPr>
          <w:t>87</w:t>
        </w:r>
        <w:r>
          <w:rPr>
            <w:noProof/>
            <w:webHidden/>
          </w:rPr>
          <w:fldChar w:fldCharType="end"/>
        </w:r>
      </w:hyperlink>
    </w:p>
    <w:p w14:paraId="1AA68020" w14:textId="60BE1A5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5" w:history="1">
        <w:r w:rsidRPr="00804C08">
          <w:rPr>
            <w:rStyle w:val="Hipervnculo"/>
            <w:noProof/>
          </w:rPr>
          <w:t>Tabla 5</w:t>
        </w:r>
        <w:r w:rsidRPr="00804C08">
          <w:rPr>
            <w:rStyle w:val="Hipervnculo"/>
            <w:noProof/>
          </w:rPr>
          <w:noBreakHyphen/>
          <w:t>8</w:t>
        </w:r>
        <w:r>
          <w:rPr>
            <w:rFonts w:asciiTheme="minorHAnsi" w:eastAsiaTheme="minorEastAsia" w:hAnsiTheme="minorHAnsi" w:cstheme="minorBidi"/>
            <w:noProof/>
            <w:lang w:eastAsia="es-CO"/>
          </w:rPr>
          <w:tab/>
        </w:r>
        <w:r w:rsidRPr="00804C08">
          <w:rPr>
            <w:rStyle w:val="Hipervnculo"/>
            <w:noProof/>
          </w:rPr>
          <w:t>Relación de estaciones hidrométricas</w:t>
        </w:r>
        <w:r>
          <w:rPr>
            <w:noProof/>
            <w:webHidden/>
          </w:rPr>
          <w:tab/>
        </w:r>
        <w:r>
          <w:rPr>
            <w:noProof/>
            <w:webHidden/>
          </w:rPr>
          <w:fldChar w:fldCharType="begin"/>
        </w:r>
        <w:r>
          <w:rPr>
            <w:noProof/>
            <w:webHidden/>
          </w:rPr>
          <w:instrText xml:space="preserve"> PAGEREF _Toc445281325 \h </w:instrText>
        </w:r>
        <w:r>
          <w:rPr>
            <w:noProof/>
            <w:webHidden/>
          </w:rPr>
        </w:r>
        <w:r>
          <w:rPr>
            <w:noProof/>
            <w:webHidden/>
          </w:rPr>
          <w:fldChar w:fldCharType="separate"/>
        </w:r>
        <w:r>
          <w:rPr>
            <w:noProof/>
            <w:webHidden/>
          </w:rPr>
          <w:t>92</w:t>
        </w:r>
        <w:r>
          <w:rPr>
            <w:noProof/>
            <w:webHidden/>
          </w:rPr>
          <w:fldChar w:fldCharType="end"/>
        </w:r>
      </w:hyperlink>
    </w:p>
    <w:p w14:paraId="008DFD28" w14:textId="11697BC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6" w:history="1">
        <w:r w:rsidRPr="00804C08">
          <w:rPr>
            <w:rStyle w:val="Hipervnculo"/>
            <w:iCs/>
            <w:noProof/>
          </w:rPr>
          <w:t>Tabla 5</w:t>
        </w:r>
        <w:r w:rsidRPr="00804C08">
          <w:rPr>
            <w:rStyle w:val="Hipervnculo"/>
            <w:iCs/>
            <w:noProof/>
          </w:rPr>
          <w:noBreakHyphen/>
          <w:t>9</w:t>
        </w:r>
        <w:r>
          <w:rPr>
            <w:rFonts w:asciiTheme="minorHAnsi" w:eastAsiaTheme="minorEastAsia" w:hAnsiTheme="minorHAnsi" w:cstheme="minorBidi"/>
            <w:noProof/>
            <w:lang w:eastAsia="es-CO"/>
          </w:rPr>
          <w:tab/>
        </w:r>
        <w:r w:rsidRPr="00804C08">
          <w:rPr>
            <w:rStyle w:val="Hipervnculo"/>
            <w:noProof/>
          </w:rPr>
          <w:t>Jerarquización de la Red Hidrográfica de las cuencas relacionadas con el AI del proyecto., según Decreto 1640 de 2012</w:t>
        </w:r>
        <w:r>
          <w:rPr>
            <w:noProof/>
            <w:webHidden/>
          </w:rPr>
          <w:tab/>
        </w:r>
        <w:r>
          <w:rPr>
            <w:noProof/>
            <w:webHidden/>
          </w:rPr>
          <w:fldChar w:fldCharType="begin"/>
        </w:r>
        <w:r>
          <w:rPr>
            <w:noProof/>
            <w:webHidden/>
          </w:rPr>
          <w:instrText xml:space="preserve"> PAGEREF _Toc445281326 \h </w:instrText>
        </w:r>
        <w:r>
          <w:rPr>
            <w:noProof/>
            <w:webHidden/>
          </w:rPr>
        </w:r>
        <w:r>
          <w:rPr>
            <w:noProof/>
            <w:webHidden/>
          </w:rPr>
          <w:fldChar w:fldCharType="separate"/>
        </w:r>
        <w:r>
          <w:rPr>
            <w:noProof/>
            <w:webHidden/>
          </w:rPr>
          <w:t>96</w:t>
        </w:r>
        <w:r>
          <w:rPr>
            <w:noProof/>
            <w:webHidden/>
          </w:rPr>
          <w:fldChar w:fldCharType="end"/>
        </w:r>
      </w:hyperlink>
    </w:p>
    <w:p w14:paraId="62359D7A" w14:textId="7903B6F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7" w:history="1">
        <w:r w:rsidRPr="00804C08">
          <w:rPr>
            <w:rStyle w:val="Hipervnculo"/>
            <w:noProof/>
          </w:rPr>
          <w:t>Tabla 5</w:t>
        </w:r>
        <w:r w:rsidRPr="00804C08">
          <w:rPr>
            <w:rStyle w:val="Hipervnculo"/>
            <w:noProof/>
          </w:rPr>
          <w:noBreakHyphen/>
          <w:t>10</w:t>
        </w:r>
        <w:r>
          <w:rPr>
            <w:rFonts w:asciiTheme="minorHAnsi" w:eastAsiaTheme="minorEastAsia" w:hAnsiTheme="minorHAnsi" w:cstheme="minorBidi"/>
            <w:noProof/>
            <w:lang w:eastAsia="es-CO"/>
          </w:rPr>
          <w:tab/>
        </w:r>
        <w:r w:rsidRPr="00804C08">
          <w:rPr>
            <w:rStyle w:val="Hipervnculo"/>
            <w:noProof/>
          </w:rPr>
          <w:t>Cuencas del Área de influencia puntual o de intervencion</w:t>
        </w:r>
        <w:r>
          <w:rPr>
            <w:noProof/>
            <w:webHidden/>
          </w:rPr>
          <w:tab/>
        </w:r>
        <w:r>
          <w:rPr>
            <w:noProof/>
            <w:webHidden/>
          </w:rPr>
          <w:fldChar w:fldCharType="begin"/>
        </w:r>
        <w:r>
          <w:rPr>
            <w:noProof/>
            <w:webHidden/>
          </w:rPr>
          <w:instrText xml:space="preserve"> PAGEREF _Toc445281327 \h </w:instrText>
        </w:r>
        <w:r>
          <w:rPr>
            <w:noProof/>
            <w:webHidden/>
          </w:rPr>
        </w:r>
        <w:r>
          <w:rPr>
            <w:noProof/>
            <w:webHidden/>
          </w:rPr>
          <w:fldChar w:fldCharType="separate"/>
        </w:r>
        <w:r>
          <w:rPr>
            <w:noProof/>
            <w:webHidden/>
          </w:rPr>
          <w:t>98</w:t>
        </w:r>
        <w:r>
          <w:rPr>
            <w:noProof/>
            <w:webHidden/>
          </w:rPr>
          <w:fldChar w:fldCharType="end"/>
        </w:r>
      </w:hyperlink>
    </w:p>
    <w:p w14:paraId="3DE74922" w14:textId="4845583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8" w:history="1">
        <w:r w:rsidRPr="00804C08">
          <w:rPr>
            <w:rStyle w:val="Hipervnculo"/>
            <w:noProof/>
          </w:rPr>
          <w:t>Tabla 5</w:t>
        </w:r>
        <w:r w:rsidRPr="00804C08">
          <w:rPr>
            <w:rStyle w:val="Hipervnculo"/>
            <w:noProof/>
          </w:rPr>
          <w:noBreakHyphen/>
          <w:t>11</w:t>
        </w:r>
        <w:r>
          <w:rPr>
            <w:rFonts w:asciiTheme="minorHAnsi" w:eastAsiaTheme="minorEastAsia" w:hAnsiTheme="minorHAnsi" w:cstheme="minorBidi"/>
            <w:noProof/>
            <w:lang w:eastAsia="es-CO"/>
          </w:rPr>
          <w:tab/>
        </w:r>
        <w:r w:rsidRPr="00804C08">
          <w:rPr>
            <w:rStyle w:val="Hipervnculo"/>
            <w:noProof/>
          </w:rPr>
          <w:t>Inventario de cuerpos lénticos AI</w:t>
        </w:r>
        <w:r>
          <w:rPr>
            <w:noProof/>
            <w:webHidden/>
          </w:rPr>
          <w:tab/>
        </w:r>
        <w:r>
          <w:rPr>
            <w:noProof/>
            <w:webHidden/>
          </w:rPr>
          <w:fldChar w:fldCharType="begin"/>
        </w:r>
        <w:r>
          <w:rPr>
            <w:noProof/>
            <w:webHidden/>
          </w:rPr>
          <w:instrText xml:space="preserve"> PAGEREF _Toc445281328 \h </w:instrText>
        </w:r>
        <w:r>
          <w:rPr>
            <w:noProof/>
            <w:webHidden/>
          </w:rPr>
        </w:r>
        <w:r>
          <w:rPr>
            <w:noProof/>
            <w:webHidden/>
          </w:rPr>
          <w:fldChar w:fldCharType="separate"/>
        </w:r>
        <w:r>
          <w:rPr>
            <w:noProof/>
            <w:webHidden/>
          </w:rPr>
          <w:t>106</w:t>
        </w:r>
        <w:r>
          <w:rPr>
            <w:noProof/>
            <w:webHidden/>
          </w:rPr>
          <w:fldChar w:fldCharType="end"/>
        </w:r>
      </w:hyperlink>
    </w:p>
    <w:p w14:paraId="6CED6D4C" w14:textId="16908FF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29" w:history="1">
        <w:r w:rsidRPr="00804C08">
          <w:rPr>
            <w:rStyle w:val="Hipervnculo"/>
            <w:noProof/>
          </w:rPr>
          <w:t>Tabla 5.12</w:t>
        </w:r>
        <w:r>
          <w:rPr>
            <w:rFonts w:asciiTheme="minorHAnsi" w:eastAsiaTheme="minorEastAsia" w:hAnsiTheme="minorHAnsi" w:cstheme="minorBidi"/>
            <w:noProof/>
            <w:lang w:eastAsia="es-CO"/>
          </w:rPr>
          <w:tab/>
        </w:r>
        <w:r w:rsidRPr="00804C08">
          <w:rPr>
            <w:rStyle w:val="Hipervnculo"/>
            <w:noProof/>
          </w:rPr>
          <w:t>Parámetros para la clasificación de cuencas</w:t>
        </w:r>
        <w:r>
          <w:rPr>
            <w:noProof/>
            <w:webHidden/>
          </w:rPr>
          <w:tab/>
        </w:r>
        <w:r>
          <w:rPr>
            <w:noProof/>
            <w:webHidden/>
          </w:rPr>
          <w:fldChar w:fldCharType="begin"/>
        </w:r>
        <w:r>
          <w:rPr>
            <w:noProof/>
            <w:webHidden/>
          </w:rPr>
          <w:instrText xml:space="preserve"> PAGEREF _Toc445281329 \h </w:instrText>
        </w:r>
        <w:r>
          <w:rPr>
            <w:noProof/>
            <w:webHidden/>
          </w:rPr>
        </w:r>
        <w:r>
          <w:rPr>
            <w:noProof/>
            <w:webHidden/>
          </w:rPr>
          <w:fldChar w:fldCharType="separate"/>
        </w:r>
        <w:r>
          <w:rPr>
            <w:noProof/>
            <w:webHidden/>
          </w:rPr>
          <w:t>114</w:t>
        </w:r>
        <w:r>
          <w:rPr>
            <w:noProof/>
            <w:webHidden/>
          </w:rPr>
          <w:fldChar w:fldCharType="end"/>
        </w:r>
      </w:hyperlink>
    </w:p>
    <w:p w14:paraId="6B86F58B" w14:textId="042CEDB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0" w:history="1">
        <w:r w:rsidRPr="00804C08">
          <w:rPr>
            <w:rStyle w:val="Hipervnculo"/>
            <w:noProof/>
          </w:rPr>
          <w:t>Tabla 5</w:t>
        </w:r>
        <w:r w:rsidRPr="00804C08">
          <w:rPr>
            <w:rStyle w:val="Hipervnculo"/>
            <w:noProof/>
          </w:rPr>
          <w:noBreakHyphen/>
          <w:t>13</w:t>
        </w:r>
        <w:r>
          <w:rPr>
            <w:rFonts w:asciiTheme="minorHAnsi" w:eastAsiaTheme="minorEastAsia" w:hAnsiTheme="minorHAnsi" w:cstheme="minorBidi"/>
            <w:noProof/>
            <w:lang w:eastAsia="es-CO"/>
          </w:rPr>
          <w:tab/>
        </w:r>
        <w:r w:rsidRPr="00804C08">
          <w:rPr>
            <w:rStyle w:val="Hipervnculo"/>
            <w:noProof/>
          </w:rPr>
          <w:t>Identificación y distribución espacial de la red de drenaje del Área de influencia del proyecto</w:t>
        </w:r>
        <w:r>
          <w:rPr>
            <w:noProof/>
            <w:webHidden/>
          </w:rPr>
          <w:tab/>
        </w:r>
        <w:r>
          <w:rPr>
            <w:noProof/>
            <w:webHidden/>
          </w:rPr>
          <w:fldChar w:fldCharType="begin"/>
        </w:r>
        <w:r>
          <w:rPr>
            <w:noProof/>
            <w:webHidden/>
          </w:rPr>
          <w:instrText xml:space="preserve"> PAGEREF _Toc445281330 \h </w:instrText>
        </w:r>
        <w:r>
          <w:rPr>
            <w:noProof/>
            <w:webHidden/>
          </w:rPr>
        </w:r>
        <w:r>
          <w:rPr>
            <w:noProof/>
            <w:webHidden/>
          </w:rPr>
          <w:fldChar w:fldCharType="separate"/>
        </w:r>
        <w:r>
          <w:rPr>
            <w:noProof/>
            <w:webHidden/>
          </w:rPr>
          <w:t>115</w:t>
        </w:r>
        <w:r>
          <w:rPr>
            <w:noProof/>
            <w:webHidden/>
          </w:rPr>
          <w:fldChar w:fldCharType="end"/>
        </w:r>
      </w:hyperlink>
    </w:p>
    <w:p w14:paraId="3386B5EE" w14:textId="27CDBD3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1" w:history="1">
        <w:r w:rsidRPr="00804C08">
          <w:rPr>
            <w:rStyle w:val="Hipervnculo"/>
            <w:noProof/>
          </w:rPr>
          <w:t>Tabla 5.14</w:t>
        </w:r>
        <w:r>
          <w:rPr>
            <w:rFonts w:asciiTheme="minorHAnsi" w:eastAsiaTheme="minorEastAsia" w:hAnsiTheme="minorHAnsi" w:cstheme="minorBidi"/>
            <w:noProof/>
            <w:lang w:eastAsia="es-CO"/>
          </w:rPr>
          <w:tab/>
        </w:r>
        <w:r w:rsidRPr="00804C08">
          <w:rPr>
            <w:rStyle w:val="Hipervnculo"/>
            <w:noProof/>
          </w:rPr>
          <w:t>Estimación de caudales máximos del río Magdalena en Puerto Berrío</w:t>
        </w:r>
        <w:r>
          <w:rPr>
            <w:noProof/>
            <w:webHidden/>
          </w:rPr>
          <w:tab/>
        </w:r>
        <w:r>
          <w:rPr>
            <w:noProof/>
            <w:webHidden/>
          </w:rPr>
          <w:fldChar w:fldCharType="begin"/>
        </w:r>
        <w:r>
          <w:rPr>
            <w:noProof/>
            <w:webHidden/>
          </w:rPr>
          <w:instrText xml:space="preserve"> PAGEREF _Toc445281331 \h </w:instrText>
        </w:r>
        <w:r>
          <w:rPr>
            <w:noProof/>
            <w:webHidden/>
          </w:rPr>
        </w:r>
        <w:r>
          <w:rPr>
            <w:noProof/>
            <w:webHidden/>
          </w:rPr>
          <w:fldChar w:fldCharType="separate"/>
        </w:r>
        <w:r>
          <w:rPr>
            <w:noProof/>
            <w:webHidden/>
          </w:rPr>
          <w:t>121</w:t>
        </w:r>
        <w:r>
          <w:rPr>
            <w:noProof/>
            <w:webHidden/>
          </w:rPr>
          <w:fldChar w:fldCharType="end"/>
        </w:r>
      </w:hyperlink>
    </w:p>
    <w:p w14:paraId="51FE3C9C" w14:textId="3DD30D1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2" w:history="1">
        <w:r w:rsidRPr="00804C08">
          <w:rPr>
            <w:rStyle w:val="Hipervnculo"/>
            <w:noProof/>
          </w:rPr>
          <w:t>Tabla 5.15</w:t>
        </w:r>
        <w:r>
          <w:rPr>
            <w:rFonts w:asciiTheme="minorHAnsi" w:eastAsiaTheme="minorEastAsia" w:hAnsiTheme="minorHAnsi" w:cstheme="minorBidi"/>
            <w:noProof/>
            <w:lang w:eastAsia="es-CO"/>
          </w:rPr>
          <w:tab/>
        </w:r>
        <w:r w:rsidRPr="00804C08">
          <w:rPr>
            <w:rStyle w:val="Hipervnculo"/>
            <w:noProof/>
          </w:rPr>
          <w:t>Estimación de caudales mínimos del río Magdalena en Puerto Berrío</w:t>
        </w:r>
        <w:r>
          <w:rPr>
            <w:noProof/>
            <w:webHidden/>
          </w:rPr>
          <w:tab/>
        </w:r>
        <w:r>
          <w:rPr>
            <w:noProof/>
            <w:webHidden/>
          </w:rPr>
          <w:fldChar w:fldCharType="begin"/>
        </w:r>
        <w:r>
          <w:rPr>
            <w:noProof/>
            <w:webHidden/>
          </w:rPr>
          <w:instrText xml:space="preserve"> PAGEREF _Toc445281332 \h </w:instrText>
        </w:r>
        <w:r>
          <w:rPr>
            <w:noProof/>
            <w:webHidden/>
          </w:rPr>
        </w:r>
        <w:r>
          <w:rPr>
            <w:noProof/>
            <w:webHidden/>
          </w:rPr>
          <w:fldChar w:fldCharType="separate"/>
        </w:r>
        <w:r>
          <w:rPr>
            <w:noProof/>
            <w:webHidden/>
          </w:rPr>
          <w:t>122</w:t>
        </w:r>
        <w:r>
          <w:rPr>
            <w:noProof/>
            <w:webHidden/>
          </w:rPr>
          <w:fldChar w:fldCharType="end"/>
        </w:r>
      </w:hyperlink>
    </w:p>
    <w:p w14:paraId="2167FBA6" w14:textId="17C4ECE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3" w:history="1">
        <w:r w:rsidRPr="00804C08">
          <w:rPr>
            <w:rStyle w:val="Hipervnculo"/>
            <w:noProof/>
          </w:rPr>
          <w:t>Tabla 5.16</w:t>
        </w:r>
        <w:r>
          <w:rPr>
            <w:rFonts w:asciiTheme="minorHAnsi" w:eastAsiaTheme="minorEastAsia" w:hAnsiTheme="minorHAnsi" w:cstheme="minorBidi"/>
            <w:noProof/>
            <w:lang w:eastAsia="es-CO"/>
          </w:rPr>
          <w:tab/>
        </w:r>
        <w:r w:rsidRPr="00804C08">
          <w:rPr>
            <w:rStyle w:val="Hipervnculo"/>
            <w:noProof/>
          </w:rPr>
          <w:t>Estimación de caudales máximos del río Carare, FNC Barrederos</w:t>
        </w:r>
        <w:r>
          <w:rPr>
            <w:noProof/>
            <w:webHidden/>
          </w:rPr>
          <w:tab/>
        </w:r>
        <w:r>
          <w:rPr>
            <w:noProof/>
            <w:webHidden/>
          </w:rPr>
          <w:fldChar w:fldCharType="begin"/>
        </w:r>
        <w:r>
          <w:rPr>
            <w:noProof/>
            <w:webHidden/>
          </w:rPr>
          <w:instrText xml:space="preserve"> PAGEREF _Toc445281333 \h </w:instrText>
        </w:r>
        <w:r>
          <w:rPr>
            <w:noProof/>
            <w:webHidden/>
          </w:rPr>
        </w:r>
        <w:r>
          <w:rPr>
            <w:noProof/>
            <w:webHidden/>
          </w:rPr>
          <w:fldChar w:fldCharType="separate"/>
        </w:r>
        <w:r>
          <w:rPr>
            <w:noProof/>
            <w:webHidden/>
          </w:rPr>
          <w:t>125</w:t>
        </w:r>
        <w:r>
          <w:rPr>
            <w:noProof/>
            <w:webHidden/>
          </w:rPr>
          <w:fldChar w:fldCharType="end"/>
        </w:r>
      </w:hyperlink>
    </w:p>
    <w:p w14:paraId="2D2DD404" w14:textId="3ED8F78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4" w:history="1">
        <w:r w:rsidRPr="00804C08">
          <w:rPr>
            <w:rStyle w:val="Hipervnculo"/>
            <w:noProof/>
          </w:rPr>
          <w:t>Tabla 5.17</w:t>
        </w:r>
        <w:r>
          <w:rPr>
            <w:rFonts w:asciiTheme="minorHAnsi" w:eastAsiaTheme="minorEastAsia" w:hAnsiTheme="minorHAnsi" w:cstheme="minorBidi"/>
            <w:noProof/>
            <w:lang w:eastAsia="es-CO"/>
          </w:rPr>
          <w:tab/>
        </w:r>
        <w:r w:rsidRPr="00804C08">
          <w:rPr>
            <w:rStyle w:val="Hipervnculo"/>
            <w:noProof/>
          </w:rPr>
          <w:t>Caudal mínimos del río Carare en la estación FNC Barrederos</w:t>
        </w:r>
        <w:r>
          <w:rPr>
            <w:noProof/>
            <w:webHidden/>
          </w:rPr>
          <w:tab/>
        </w:r>
        <w:r>
          <w:rPr>
            <w:noProof/>
            <w:webHidden/>
          </w:rPr>
          <w:fldChar w:fldCharType="begin"/>
        </w:r>
        <w:r>
          <w:rPr>
            <w:noProof/>
            <w:webHidden/>
          </w:rPr>
          <w:instrText xml:space="preserve"> PAGEREF _Toc445281334 \h </w:instrText>
        </w:r>
        <w:r>
          <w:rPr>
            <w:noProof/>
            <w:webHidden/>
          </w:rPr>
        </w:r>
        <w:r>
          <w:rPr>
            <w:noProof/>
            <w:webHidden/>
          </w:rPr>
          <w:fldChar w:fldCharType="separate"/>
        </w:r>
        <w:r>
          <w:rPr>
            <w:noProof/>
            <w:webHidden/>
          </w:rPr>
          <w:t>126</w:t>
        </w:r>
        <w:r>
          <w:rPr>
            <w:noProof/>
            <w:webHidden/>
          </w:rPr>
          <w:fldChar w:fldCharType="end"/>
        </w:r>
      </w:hyperlink>
    </w:p>
    <w:p w14:paraId="522B6695" w14:textId="578B4E5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5" w:history="1">
        <w:r w:rsidRPr="00804C08">
          <w:rPr>
            <w:rStyle w:val="Hipervnculo"/>
            <w:rFonts w:asciiTheme="majorHAnsi" w:hAnsiTheme="majorHAnsi"/>
            <w:noProof/>
          </w:rPr>
          <w:t>Tabla 5.18</w:t>
        </w:r>
        <w:r>
          <w:rPr>
            <w:rFonts w:asciiTheme="minorHAnsi" w:eastAsiaTheme="minorEastAsia" w:hAnsiTheme="minorHAnsi" w:cstheme="minorBidi"/>
            <w:noProof/>
            <w:lang w:eastAsia="es-CO"/>
          </w:rPr>
          <w:tab/>
        </w:r>
        <w:r w:rsidRPr="00804C08">
          <w:rPr>
            <w:rStyle w:val="Hipervnculo"/>
            <w:rFonts w:asciiTheme="majorHAnsi" w:hAnsiTheme="majorHAnsi"/>
            <w:noProof/>
          </w:rPr>
          <w:t>Cálculo del balance hídrico climático de la estación Aero Puerto Berrío</w:t>
        </w:r>
        <w:r>
          <w:rPr>
            <w:noProof/>
            <w:webHidden/>
          </w:rPr>
          <w:tab/>
        </w:r>
        <w:r>
          <w:rPr>
            <w:noProof/>
            <w:webHidden/>
          </w:rPr>
          <w:fldChar w:fldCharType="begin"/>
        </w:r>
        <w:r>
          <w:rPr>
            <w:noProof/>
            <w:webHidden/>
          </w:rPr>
          <w:instrText xml:space="preserve"> PAGEREF _Toc445281335 \h </w:instrText>
        </w:r>
        <w:r>
          <w:rPr>
            <w:noProof/>
            <w:webHidden/>
          </w:rPr>
        </w:r>
        <w:r>
          <w:rPr>
            <w:noProof/>
            <w:webHidden/>
          </w:rPr>
          <w:fldChar w:fldCharType="separate"/>
        </w:r>
        <w:r>
          <w:rPr>
            <w:noProof/>
            <w:webHidden/>
          </w:rPr>
          <w:t>133</w:t>
        </w:r>
        <w:r>
          <w:rPr>
            <w:noProof/>
            <w:webHidden/>
          </w:rPr>
          <w:fldChar w:fldCharType="end"/>
        </w:r>
      </w:hyperlink>
    </w:p>
    <w:p w14:paraId="660B46C1" w14:textId="28A2997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6" w:history="1">
        <w:r w:rsidRPr="00804C08">
          <w:rPr>
            <w:rStyle w:val="Hipervnculo"/>
            <w:noProof/>
          </w:rPr>
          <w:t>Tabla 5.19</w:t>
        </w:r>
        <w:r>
          <w:rPr>
            <w:rFonts w:asciiTheme="minorHAnsi" w:eastAsiaTheme="minorEastAsia" w:hAnsiTheme="minorHAnsi" w:cstheme="minorBidi"/>
            <w:noProof/>
            <w:lang w:eastAsia="es-CO"/>
          </w:rPr>
          <w:tab/>
        </w:r>
        <w:r w:rsidRPr="00804C08">
          <w:rPr>
            <w:rStyle w:val="Hipervnculo"/>
            <w:noProof/>
          </w:rPr>
          <w:t>Caudales medios identificados para los drenajes del área de influencia hídrica del proyecto (m3/s)</w:t>
        </w:r>
        <w:r>
          <w:rPr>
            <w:noProof/>
            <w:webHidden/>
          </w:rPr>
          <w:tab/>
        </w:r>
        <w:r>
          <w:rPr>
            <w:noProof/>
            <w:webHidden/>
          </w:rPr>
          <w:fldChar w:fldCharType="begin"/>
        </w:r>
        <w:r>
          <w:rPr>
            <w:noProof/>
            <w:webHidden/>
          </w:rPr>
          <w:instrText xml:space="preserve"> PAGEREF _Toc445281336 \h </w:instrText>
        </w:r>
        <w:r>
          <w:rPr>
            <w:noProof/>
            <w:webHidden/>
          </w:rPr>
        </w:r>
        <w:r>
          <w:rPr>
            <w:noProof/>
            <w:webHidden/>
          </w:rPr>
          <w:fldChar w:fldCharType="separate"/>
        </w:r>
        <w:r>
          <w:rPr>
            <w:noProof/>
            <w:webHidden/>
          </w:rPr>
          <w:t>135</w:t>
        </w:r>
        <w:r>
          <w:rPr>
            <w:noProof/>
            <w:webHidden/>
          </w:rPr>
          <w:fldChar w:fldCharType="end"/>
        </w:r>
      </w:hyperlink>
    </w:p>
    <w:p w14:paraId="59A65824" w14:textId="6FA5005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7" w:history="1">
        <w:r w:rsidRPr="00804C08">
          <w:rPr>
            <w:rStyle w:val="Hipervnculo"/>
            <w:noProof/>
          </w:rPr>
          <w:t>Tabla 5</w:t>
        </w:r>
        <w:r w:rsidRPr="00804C08">
          <w:rPr>
            <w:rStyle w:val="Hipervnculo"/>
            <w:noProof/>
          </w:rPr>
          <w:noBreakHyphen/>
          <w:t>20</w:t>
        </w:r>
        <w:r>
          <w:rPr>
            <w:rFonts w:asciiTheme="minorHAnsi" w:eastAsiaTheme="minorEastAsia" w:hAnsiTheme="minorHAnsi" w:cstheme="minorBidi"/>
            <w:noProof/>
            <w:lang w:eastAsia="es-CO"/>
          </w:rPr>
          <w:tab/>
        </w:r>
        <w:r w:rsidRPr="00804C08">
          <w:rPr>
            <w:rStyle w:val="Hipervnculo"/>
            <w:noProof/>
          </w:rPr>
          <w:t>Valores de caudal para diferentes probablidades de excedencia en estaciones del IDEAM</w:t>
        </w:r>
        <w:r>
          <w:rPr>
            <w:noProof/>
            <w:webHidden/>
          </w:rPr>
          <w:tab/>
        </w:r>
        <w:r>
          <w:rPr>
            <w:noProof/>
            <w:webHidden/>
          </w:rPr>
          <w:fldChar w:fldCharType="begin"/>
        </w:r>
        <w:r>
          <w:rPr>
            <w:noProof/>
            <w:webHidden/>
          </w:rPr>
          <w:instrText xml:space="preserve"> PAGEREF _Toc445281337 \h </w:instrText>
        </w:r>
        <w:r>
          <w:rPr>
            <w:noProof/>
            <w:webHidden/>
          </w:rPr>
        </w:r>
        <w:r>
          <w:rPr>
            <w:noProof/>
            <w:webHidden/>
          </w:rPr>
          <w:fldChar w:fldCharType="separate"/>
        </w:r>
        <w:r>
          <w:rPr>
            <w:noProof/>
            <w:webHidden/>
          </w:rPr>
          <w:t>154</w:t>
        </w:r>
        <w:r>
          <w:rPr>
            <w:noProof/>
            <w:webHidden/>
          </w:rPr>
          <w:fldChar w:fldCharType="end"/>
        </w:r>
      </w:hyperlink>
    </w:p>
    <w:p w14:paraId="5D904AD9" w14:textId="61BC9C0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8" w:history="1">
        <w:r w:rsidRPr="00804C08">
          <w:rPr>
            <w:rStyle w:val="Hipervnculo"/>
            <w:noProof/>
          </w:rPr>
          <w:t>Tabla 5</w:t>
        </w:r>
        <w:r w:rsidRPr="00804C08">
          <w:rPr>
            <w:rStyle w:val="Hipervnculo"/>
            <w:noProof/>
          </w:rPr>
          <w:noBreakHyphen/>
          <w:t>21</w:t>
        </w:r>
        <w:r>
          <w:rPr>
            <w:rFonts w:asciiTheme="minorHAnsi" w:eastAsiaTheme="minorEastAsia" w:hAnsiTheme="minorHAnsi" w:cstheme="minorBidi"/>
            <w:noProof/>
            <w:lang w:eastAsia="es-CO"/>
          </w:rPr>
          <w:tab/>
        </w:r>
        <w:r w:rsidRPr="00804C08">
          <w:rPr>
            <w:rStyle w:val="Hipervnculo"/>
            <w:noProof/>
          </w:rPr>
          <w:t>Caudales de diseño del puente, estación Puerto Berrío</w:t>
        </w:r>
        <w:r>
          <w:rPr>
            <w:noProof/>
            <w:webHidden/>
          </w:rPr>
          <w:tab/>
        </w:r>
        <w:r>
          <w:rPr>
            <w:noProof/>
            <w:webHidden/>
          </w:rPr>
          <w:fldChar w:fldCharType="begin"/>
        </w:r>
        <w:r>
          <w:rPr>
            <w:noProof/>
            <w:webHidden/>
          </w:rPr>
          <w:instrText xml:space="preserve"> PAGEREF _Toc445281338 \h </w:instrText>
        </w:r>
        <w:r>
          <w:rPr>
            <w:noProof/>
            <w:webHidden/>
          </w:rPr>
        </w:r>
        <w:r>
          <w:rPr>
            <w:noProof/>
            <w:webHidden/>
          </w:rPr>
          <w:fldChar w:fldCharType="separate"/>
        </w:r>
        <w:r>
          <w:rPr>
            <w:noProof/>
            <w:webHidden/>
          </w:rPr>
          <w:t>156</w:t>
        </w:r>
        <w:r>
          <w:rPr>
            <w:noProof/>
            <w:webHidden/>
          </w:rPr>
          <w:fldChar w:fldCharType="end"/>
        </w:r>
      </w:hyperlink>
    </w:p>
    <w:p w14:paraId="039444A5" w14:textId="70C5250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39" w:history="1">
        <w:r w:rsidRPr="00804C08">
          <w:rPr>
            <w:rStyle w:val="Hipervnculo"/>
            <w:noProof/>
          </w:rPr>
          <w:t>Tabla 5</w:t>
        </w:r>
        <w:r w:rsidRPr="00804C08">
          <w:rPr>
            <w:rStyle w:val="Hipervnculo"/>
            <w:noProof/>
          </w:rPr>
          <w:noBreakHyphen/>
          <w:t>22</w:t>
        </w:r>
        <w:r>
          <w:rPr>
            <w:rFonts w:asciiTheme="minorHAnsi" w:eastAsiaTheme="minorEastAsia" w:hAnsiTheme="minorHAnsi" w:cstheme="minorBidi"/>
            <w:noProof/>
            <w:lang w:eastAsia="es-CO"/>
          </w:rPr>
          <w:tab/>
        </w:r>
        <w:r w:rsidRPr="00804C08">
          <w:rPr>
            <w:rStyle w:val="Hipervnculo"/>
            <w:noProof/>
          </w:rPr>
          <w:t>Identificación de las Variables hidráulicas modeladas</w:t>
        </w:r>
        <w:r>
          <w:rPr>
            <w:noProof/>
            <w:webHidden/>
          </w:rPr>
          <w:tab/>
        </w:r>
        <w:r>
          <w:rPr>
            <w:noProof/>
            <w:webHidden/>
          </w:rPr>
          <w:fldChar w:fldCharType="begin"/>
        </w:r>
        <w:r>
          <w:rPr>
            <w:noProof/>
            <w:webHidden/>
          </w:rPr>
          <w:instrText xml:space="preserve"> PAGEREF _Toc445281339 \h </w:instrText>
        </w:r>
        <w:r>
          <w:rPr>
            <w:noProof/>
            <w:webHidden/>
          </w:rPr>
        </w:r>
        <w:r>
          <w:rPr>
            <w:noProof/>
            <w:webHidden/>
          </w:rPr>
          <w:fldChar w:fldCharType="separate"/>
        </w:r>
        <w:r>
          <w:rPr>
            <w:noProof/>
            <w:webHidden/>
          </w:rPr>
          <w:t>165</w:t>
        </w:r>
        <w:r>
          <w:rPr>
            <w:noProof/>
            <w:webHidden/>
          </w:rPr>
          <w:fldChar w:fldCharType="end"/>
        </w:r>
      </w:hyperlink>
    </w:p>
    <w:p w14:paraId="6A1A314D" w14:textId="21F0EE8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0" w:history="1">
        <w:r w:rsidRPr="00804C08">
          <w:rPr>
            <w:rStyle w:val="Hipervnculo"/>
            <w:noProof/>
          </w:rPr>
          <w:t>Tabla 5</w:t>
        </w:r>
        <w:r w:rsidRPr="00804C08">
          <w:rPr>
            <w:rStyle w:val="Hipervnculo"/>
            <w:noProof/>
          </w:rPr>
          <w:noBreakHyphen/>
          <w:t>23</w:t>
        </w:r>
        <w:r>
          <w:rPr>
            <w:rFonts w:asciiTheme="minorHAnsi" w:eastAsiaTheme="minorEastAsia" w:hAnsiTheme="minorHAnsi" w:cstheme="minorBidi"/>
            <w:noProof/>
            <w:lang w:eastAsia="es-CO"/>
          </w:rPr>
          <w:tab/>
        </w:r>
        <w:r w:rsidRPr="00804C08">
          <w:rPr>
            <w:rStyle w:val="Hipervnculo"/>
            <w:noProof/>
          </w:rPr>
          <w:t>Características hidráulicas del río Magdalena,  – Escenario Sin Puente, sección aguas abajo</w:t>
        </w:r>
        <w:r>
          <w:rPr>
            <w:noProof/>
            <w:webHidden/>
          </w:rPr>
          <w:tab/>
        </w:r>
        <w:r>
          <w:rPr>
            <w:noProof/>
            <w:webHidden/>
          </w:rPr>
          <w:fldChar w:fldCharType="begin"/>
        </w:r>
        <w:r>
          <w:rPr>
            <w:noProof/>
            <w:webHidden/>
          </w:rPr>
          <w:instrText xml:space="preserve"> PAGEREF _Toc445281340 \h </w:instrText>
        </w:r>
        <w:r>
          <w:rPr>
            <w:noProof/>
            <w:webHidden/>
          </w:rPr>
        </w:r>
        <w:r>
          <w:rPr>
            <w:noProof/>
            <w:webHidden/>
          </w:rPr>
          <w:fldChar w:fldCharType="separate"/>
        </w:r>
        <w:r>
          <w:rPr>
            <w:noProof/>
            <w:webHidden/>
          </w:rPr>
          <w:t>166</w:t>
        </w:r>
        <w:r>
          <w:rPr>
            <w:noProof/>
            <w:webHidden/>
          </w:rPr>
          <w:fldChar w:fldCharType="end"/>
        </w:r>
      </w:hyperlink>
    </w:p>
    <w:p w14:paraId="09E23C21" w14:textId="561CED1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1" w:history="1">
        <w:r w:rsidRPr="00804C08">
          <w:rPr>
            <w:rStyle w:val="Hipervnculo"/>
            <w:noProof/>
          </w:rPr>
          <w:t>Tabla 5</w:t>
        </w:r>
        <w:r w:rsidRPr="00804C08">
          <w:rPr>
            <w:rStyle w:val="Hipervnculo"/>
            <w:noProof/>
          </w:rPr>
          <w:noBreakHyphen/>
          <w:t>24</w:t>
        </w:r>
        <w:r>
          <w:rPr>
            <w:rFonts w:asciiTheme="minorHAnsi" w:eastAsiaTheme="minorEastAsia" w:hAnsiTheme="minorHAnsi" w:cstheme="minorBidi"/>
            <w:noProof/>
            <w:lang w:eastAsia="es-CO"/>
          </w:rPr>
          <w:tab/>
        </w:r>
        <w:r w:rsidRPr="00804C08">
          <w:rPr>
            <w:rStyle w:val="Hipervnculo"/>
            <w:noProof/>
          </w:rPr>
          <w:t>Características hidráulicas del río Magdalena,  – Escenario Sin Puente, sección aguas arriba</w:t>
        </w:r>
        <w:r>
          <w:rPr>
            <w:noProof/>
            <w:webHidden/>
          </w:rPr>
          <w:tab/>
        </w:r>
        <w:r>
          <w:rPr>
            <w:noProof/>
            <w:webHidden/>
          </w:rPr>
          <w:fldChar w:fldCharType="begin"/>
        </w:r>
        <w:r>
          <w:rPr>
            <w:noProof/>
            <w:webHidden/>
          </w:rPr>
          <w:instrText xml:space="preserve"> PAGEREF _Toc445281341 \h </w:instrText>
        </w:r>
        <w:r>
          <w:rPr>
            <w:noProof/>
            <w:webHidden/>
          </w:rPr>
        </w:r>
        <w:r>
          <w:rPr>
            <w:noProof/>
            <w:webHidden/>
          </w:rPr>
          <w:fldChar w:fldCharType="separate"/>
        </w:r>
        <w:r>
          <w:rPr>
            <w:noProof/>
            <w:webHidden/>
          </w:rPr>
          <w:t>166</w:t>
        </w:r>
        <w:r>
          <w:rPr>
            <w:noProof/>
            <w:webHidden/>
          </w:rPr>
          <w:fldChar w:fldCharType="end"/>
        </w:r>
      </w:hyperlink>
    </w:p>
    <w:p w14:paraId="472979B5" w14:textId="208A9F4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2" w:history="1">
        <w:r w:rsidRPr="00804C08">
          <w:rPr>
            <w:rStyle w:val="Hipervnculo"/>
            <w:noProof/>
          </w:rPr>
          <w:t>Tabla 5</w:t>
        </w:r>
        <w:r w:rsidRPr="00804C08">
          <w:rPr>
            <w:rStyle w:val="Hipervnculo"/>
            <w:noProof/>
          </w:rPr>
          <w:noBreakHyphen/>
          <w:t>25</w:t>
        </w:r>
        <w:r>
          <w:rPr>
            <w:rFonts w:asciiTheme="minorHAnsi" w:eastAsiaTheme="minorEastAsia" w:hAnsiTheme="minorHAnsi" w:cstheme="minorBidi"/>
            <w:noProof/>
            <w:lang w:eastAsia="es-CO"/>
          </w:rPr>
          <w:tab/>
        </w:r>
        <w:r w:rsidRPr="00804C08">
          <w:rPr>
            <w:rStyle w:val="Hipervnculo"/>
            <w:noProof/>
          </w:rPr>
          <w:t>Características hidráulicas del río Magdalena,  – Escenario Con Puente, sección aguas arriba</w:t>
        </w:r>
        <w:r>
          <w:rPr>
            <w:noProof/>
            <w:webHidden/>
          </w:rPr>
          <w:tab/>
        </w:r>
        <w:r>
          <w:rPr>
            <w:noProof/>
            <w:webHidden/>
          </w:rPr>
          <w:fldChar w:fldCharType="begin"/>
        </w:r>
        <w:r>
          <w:rPr>
            <w:noProof/>
            <w:webHidden/>
          </w:rPr>
          <w:instrText xml:space="preserve"> PAGEREF _Toc445281342 \h </w:instrText>
        </w:r>
        <w:r>
          <w:rPr>
            <w:noProof/>
            <w:webHidden/>
          </w:rPr>
        </w:r>
        <w:r>
          <w:rPr>
            <w:noProof/>
            <w:webHidden/>
          </w:rPr>
          <w:fldChar w:fldCharType="separate"/>
        </w:r>
        <w:r>
          <w:rPr>
            <w:noProof/>
            <w:webHidden/>
          </w:rPr>
          <w:t>169</w:t>
        </w:r>
        <w:r>
          <w:rPr>
            <w:noProof/>
            <w:webHidden/>
          </w:rPr>
          <w:fldChar w:fldCharType="end"/>
        </w:r>
      </w:hyperlink>
    </w:p>
    <w:p w14:paraId="1D2EE5AE" w14:textId="1638F3A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3" w:history="1">
        <w:r w:rsidRPr="00804C08">
          <w:rPr>
            <w:rStyle w:val="Hipervnculo"/>
            <w:noProof/>
          </w:rPr>
          <w:t>Tabla 5</w:t>
        </w:r>
        <w:r w:rsidRPr="00804C08">
          <w:rPr>
            <w:rStyle w:val="Hipervnculo"/>
            <w:noProof/>
          </w:rPr>
          <w:noBreakHyphen/>
          <w:t>26</w:t>
        </w:r>
        <w:r>
          <w:rPr>
            <w:rFonts w:asciiTheme="minorHAnsi" w:eastAsiaTheme="minorEastAsia" w:hAnsiTheme="minorHAnsi" w:cstheme="minorBidi"/>
            <w:noProof/>
            <w:lang w:eastAsia="es-CO"/>
          </w:rPr>
          <w:tab/>
        </w:r>
        <w:r w:rsidRPr="00804C08">
          <w:rPr>
            <w:rStyle w:val="Hipervnculo"/>
            <w:noProof/>
          </w:rPr>
          <w:t>Características hidráulicas del río Magdalena,  – Escenario Con Puente, sección aguas abajo</w:t>
        </w:r>
        <w:r>
          <w:rPr>
            <w:noProof/>
            <w:webHidden/>
          </w:rPr>
          <w:tab/>
        </w:r>
        <w:r>
          <w:rPr>
            <w:noProof/>
            <w:webHidden/>
          </w:rPr>
          <w:fldChar w:fldCharType="begin"/>
        </w:r>
        <w:r>
          <w:rPr>
            <w:noProof/>
            <w:webHidden/>
          </w:rPr>
          <w:instrText xml:space="preserve"> PAGEREF _Toc445281343 \h </w:instrText>
        </w:r>
        <w:r>
          <w:rPr>
            <w:noProof/>
            <w:webHidden/>
          </w:rPr>
        </w:r>
        <w:r>
          <w:rPr>
            <w:noProof/>
            <w:webHidden/>
          </w:rPr>
          <w:fldChar w:fldCharType="separate"/>
        </w:r>
        <w:r>
          <w:rPr>
            <w:noProof/>
            <w:webHidden/>
          </w:rPr>
          <w:t>169</w:t>
        </w:r>
        <w:r>
          <w:rPr>
            <w:noProof/>
            <w:webHidden/>
          </w:rPr>
          <w:fldChar w:fldCharType="end"/>
        </w:r>
      </w:hyperlink>
    </w:p>
    <w:p w14:paraId="2B2DFE48" w14:textId="50D62BF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4" w:history="1">
        <w:r w:rsidRPr="00804C08">
          <w:rPr>
            <w:rStyle w:val="Hipervnculo"/>
            <w:noProof/>
          </w:rPr>
          <w:t>Tabla 5</w:t>
        </w:r>
        <w:r w:rsidRPr="00804C08">
          <w:rPr>
            <w:rStyle w:val="Hipervnculo"/>
            <w:noProof/>
          </w:rPr>
          <w:noBreakHyphen/>
          <w:t>27</w:t>
        </w:r>
        <w:r>
          <w:rPr>
            <w:rFonts w:asciiTheme="minorHAnsi" w:eastAsiaTheme="minorEastAsia" w:hAnsiTheme="minorHAnsi" w:cstheme="minorBidi"/>
            <w:noProof/>
            <w:lang w:eastAsia="es-CO"/>
          </w:rPr>
          <w:tab/>
        </w:r>
        <w:r w:rsidRPr="00804C08">
          <w:rPr>
            <w:rStyle w:val="Hipervnculo"/>
            <w:noProof/>
          </w:rPr>
          <w:t xml:space="preserve">Técnicas empleadas en el análisis </w:t>
        </w:r>
        <w:r w:rsidRPr="00804C08">
          <w:rPr>
            <w:rStyle w:val="Hipervnculo"/>
            <w:i/>
            <w:noProof/>
          </w:rPr>
          <w:t>in situ</w:t>
        </w:r>
        <w:r>
          <w:rPr>
            <w:noProof/>
            <w:webHidden/>
          </w:rPr>
          <w:tab/>
        </w:r>
        <w:r>
          <w:rPr>
            <w:noProof/>
            <w:webHidden/>
          </w:rPr>
          <w:fldChar w:fldCharType="begin"/>
        </w:r>
        <w:r>
          <w:rPr>
            <w:noProof/>
            <w:webHidden/>
          </w:rPr>
          <w:instrText xml:space="preserve"> PAGEREF _Toc445281344 \h </w:instrText>
        </w:r>
        <w:r>
          <w:rPr>
            <w:noProof/>
            <w:webHidden/>
          </w:rPr>
        </w:r>
        <w:r>
          <w:rPr>
            <w:noProof/>
            <w:webHidden/>
          </w:rPr>
          <w:fldChar w:fldCharType="separate"/>
        </w:r>
        <w:r>
          <w:rPr>
            <w:noProof/>
            <w:webHidden/>
          </w:rPr>
          <w:t>195</w:t>
        </w:r>
        <w:r>
          <w:rPr>
            <w:noProof/>
            <w:webHidden/>
          </w:rPr>
          <w:fldChar w:fldCharType="end"/>
        </w:r>
      </w:hyperlink>
    </w:p>
    <w:p w14:paraId="1E80E13B" w14:textId="2A9824D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5" w:history="1">
        <w:r w:rsidRPr="00804C08">
          <w:rPr>
            <w:rStyle w:val="Hipervnculo"/>
            <w:noProof/>
          </w:rPr>
          <w:t>Tabla 5</w:t>
        </w:r>
        <w:r w:rsidRPr="00804C08">
          <w:rPr>
            <w:rStyle w:val="Hipervnculo"/>
            <w:noProof/>
          </w:rPr>
          <w:noBreakHyphen/>
          <w:t>28</w:t>
        </w:r>
        <w:r>
          <w:rPr>
            <w:rFonts w:asciiTheme="minorHAnsi" w:eastAsiaTheme="minorEastAsia" w:hAnsiTheme="minorHAnsi" w:cstheme="minorBidi"/>
            <w:noProof/>
            <w:lang w:eastAsia="es-CO"/>
          </w:rPr>
          <w:tab/>
        </w:r>
        <w:r w:rsidRPr="00804C08">
          <w:rPr>
            <w:rStyle w:val="Hipervnculo"/>
            <w:noProof/>
          </w:rPr>
          <w:t>Tipo de recipiente y preservarte utilizado para análisis por parámetro</w:t>
        </w:r>
        <w:r>
          <w:rPr>
            <w:noProof/>
            <w:webHidden/>
          </w:rPr>
          <w:tab/>
        </w:r>
        <w:r>
          <w:rPr>
            <w:noProof/>
            <w:webHidden/>
          </w:rPr>
          <w:fldChar w:fldCharType="begin"/>
        </w:r>
        <w:r>
          <w:rPr>
            <w:noProof/>
            <w:webHidden/>
          </w:rPr>
          <w:instrText xml:space="preserve"> PAGEREF _Toc445281345 \h </w:instrText>
        </w:r>
        <w:r>
          <w:rPr>
            <w:noProof/>
            <w:webHidden/>
          </w:rPr>
        </w:r>
        <w:r>
          <w:rPr>
            <w:noProof/>
            <w:webHidden/>
          </w:rPr>
          <w:fldChar w:fldCharType="separate"/>
        </w:r>
        <w:r>
          <w:rPr>
            <w:noProof/>
            <w:webHidden/>
          </w:rPr>
          <w:t>196</w:t>
        </w:r>
        <w:r>
          <w:rPr>
            <w:noProof/>
            <w:webHidden/>
          </w:rPr>
          <w:fldChar w:fldCharType="end"/>
        </w:r>
      </w:hyperlink>
    </w:p>
    <w:p w14:paraId="514D5C70" w14:textId="396692A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6" w:history="1">
        <w:r w:rsidRPr="00804C08">
          <w:rPr>
            <w:rStyle w:val="Hipervnculo"/>
            <w:noProof/>
          </w:rPr>
          <w:t>Tabla 5</w:t>
        </w:r>
        <w:r w:rsidRPr="00804C08">
          <w:rPr>
            <w:rStyle w:val="Hipervnculo"/>
            <w:noProof/>
          </w:rPr>
          <w:noBreakHyphen/>
          <w:t>29.</w:t>
        </w:r>
        <w:r>
          <w:rPr>
            <w:rFonts w:asciiTheme="minorHAnsi" w:eastAsiaTheme="minorEastAsia" w:hAnsiTheme="minorHAnsi" w:cstheme="minorBidi"/>
            <w:noProof/>
            <w:lang w:eastAsia="es-CO"/>
          </w:rPr>
          <w:tab/>
        </w:r>
        <w:r w:rsidRPr="00804C08">
          <w:rPr>
            <w:rStyle w:val="Hipervnculo"/>
            <w:noProof/>
          </w:rPr>
          <w:t>Inventario de puntos de monitoreo</w:t>
        </w:r>
        <w:r>
          <w:rPr>
            <w:noProof/>
            <w:webHidden/>
          </w:rPr>
          <w:tab/>
        </w:r>
        <w:r>
          <w:rPr>
            <w:noProof/>
            <w:webHidden/>
          </w:rPr>
          <w:fldChar w:fldCharType="begin"/>
        </w:r>
        <w:r>
          <w:rPr>
            <w:noProof/>
            <w:webHidden/>
          </w:rPr>
          <w:instrText xml:space="preserve"> PAGEREF _Toc445281346 \h </w:instrText>
        </w:r>
        <w:r>
          <w:rPr>
            <w:noProof/>
            <w:webHidden/>
          </w:rPr>
        </w:r>
        <w:r>
          <w:rPr>
            <w:noProof/>
            <w:webHidden/>
          </w:rPr>
          <w:fldChar w:fldCharType="separate"/>
        </w:r>
        <w:r>
          <w:rPr>
            <w:noProof/>
            <w:webHidden/>
          </w:rPr>
          <w:t>198</w:t>
        </w:r>
        <w:r>
          <w:rPr>
            <w:noProof/>
            <w:webHidden/>
          </w:rPr>
          <w:fldChar w:fldCharType="end"/>
        </w:r>
      </w:hyperlink>
    </w:p>
    <w:p w14:paraId="1FE023E2" w14:textId="5ED4A95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7" w:history="1">
        <w:r w:rsidRPr="00804C08">
          <w:rPr>
            <w:rStyle w:val="Hipervnculo"/>
            <w:noProof/>
          </w:rPr>
          <w:t>Tabla 5</w:t>
        </w:r>
        <w:r w:rsidRPr="00804C08">
          <w:rPr>
            <w:rStyle w:val="Hipervnculo"/>
            <w:noProof/>
          </w:rPr>
          <w:noBreakHyphen/>
          <w:t>30</w:t>
        </w:r>
        <w:r>
          <w:rPr>
            <w:rFonts w:asciiTheme="minorHAnsi" w:eastAsiaTheme="minorEastAsia" w:hAnsiTheme="minorHAnsi" w:cstheme="minorBidi"/>
            <w:noProof/>
            <w:lang w:eastAsia="es-CO"/>
          </w:rPr>
          <w:tab/>
        </w:r>
        <w:r w:rsidRPr="00804C08">
          <w:rPr>
            <w:rStyle w:val="Hipervnculo"/>
            <w:noProof/>
          </w:rPr>
          <w:t>Descripción de los puntos de monitoreo sobre el Río Magdalena</w:t>
        </w:r>
        <w:r>
          <w:rPr>
            <w:noProof/>
            <w:webHidden/>
          </w:rPr>
          <w:tab/>
        </w:r>
        <w:r>
          <w:rPr>
            <w:noProof/>
            <w:webHidden/>
          </w:rPr>
          <w:fldChar w:fldCharType="begin"/>
        </w:r>
        <w:r>
          <w:rPr>
            <w:noProof/>
            <w:webHidden/>
          </w:rPr>
          <w:instrText xml:space="preserve"> PAGEREF _Toc445281347 \h </w:instrText>
        </w:r>
        <w:r>
          <w:rPr>
            <w:noProof/>
            <w:webHidden/>
          </w:rPr>
        </w:r>
        <w:r>
          <w:rPr>
            <w:noProof/>
            <w:webHidden/>
          </w:rPr>
          <w:fldChar w:fldCharType="separate"/>
        </w:r>
        <w:r>
          <w:rPr>
            <w:noProof/>
            <w:webHidden/>
          </w:rPr>
          <w:t>200</w:t>
        </w:r>
        <w:r>
          <w:rPr>
            <w:noProof/>
            <w:webHidden/>
          </w:rPr>
          <w:fldChar w:fldCharType="end"/>
        </w:r>
      </w:hyperlink>
    </w:p>
    <w:p w14:paraId="74CD5DDB" w14:textId="778263A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8" w:history="1">
        <w:r w:rsidRPr="00804C08">
          <w:rPr>
            <w:rStyle w:val="Hipervnculo"/>
            <w:noProof/>
          </w:rPr>
          <w:t>Tabla 5</w:t>
        </w:r>
        <w:r w:rsidRPr="00804C08">
          <w:rPr>
            <w:rStyle w:val="Hipervnculo"/>
            <w:noProof/>
          </w:rPr>
          <w:noBreakHyphen/>
          <w:t>31</w:t>
        </w:r>
        <w:r>
          <w:rPr>
            <w:rFonts w:asciiTheme="minorHAnsi" w:eastAsiaTheme="minorEastAsia" w:hAnsiTheme="minorHAnsi" w:cstheme="minorBidi"/>
            <w:noProof/>
            <w:lang w:eastAsia="es-CO"/>
          </w:rPr>
          <w:tab/>
        </w:r>
        <w:r w:rsidRPr="00804C08">
          <w:rPr>
            <w:rStyle w:val="Hipervnculo"/>
            <w:noProof/>
          </w:rPr>
          <w:t>Resultados in situ monitoreo fisicoquímico</w:t>
        </w:r>
        <w:r>
          <w:rPr>
            <w:noProof/>
            <w:webHidden/>
          </w:rPr>
          <w:tab/>
        </w:r>
        <w:r>
          <w:rPr>
            <w:noProof/>
            <w:webHidden/>
          </w:rPr>
          <w:fldChar w:fldCharType="begin"/>
        </w:r>
        <w:r>
          <w:rPr>
            <w:noProof/>
            <w:webHidden/>
          </w:rPr>
          <w:instrText xml:space="preserve"> PAGEREF _Toc445281348 \h </w:instrText>
        </w:r>
        <w:r>
          <w:rPr>
            <w:noProof/>
            <w:webHidden/>
          </w:rPr>
        </w:r>
        <w:r>
          <w:rPr>
            <w:noProof/>
            <w:webHidden/>
          </w:rPr>
          <w:fldChar w:fldCharType="separate"/>
        </w:r>
        <w:r>
          <w:rPr>
            <w:noProof/>
            <w:webHidden/>
          </w:rPr>
          <w:t>204</w:t>
        </w:r>
        <w:r>
          <w:rPr>
            <w:noProof/>
            <w:webHidden/>
          </w:rPr>
          <w:fldChar w:fldCharType="end"/>
        </w:r>
      </w:hyperlink>
    </w:p>
    <w:p w14:paraId="059682B6" w14:textId="359B0FA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49" w:history="1">
        <w:r w:rsidRPr="00804C08">
          <w:rPr>
            <w:rStyle w:val="Hipervnculo"/>
            <w:noProof/>
          </w:rPr>
          <w:t>Tabla 5</w:t>
        </w:r>
        <w:r w:rsidRPr="00804C08">
          <w:rPr>
            <w:rStyle w:val="Hipervnculo"/>
            <w:noProof/>
          </w:rPr>
          <w:noBreakHyphen/>
          <w:t>32</w:t>
        </w:r>
        <w:r>
          <w:rPr>
            <w:rFonts w:asciiTheme="minorHAnsi" w:eastAsiaTheme="minorEastAsia" w:hAnsiTheme="minorHAnsi" w:cstheme="minorBidi"/>
            <w:noProof/>
            <w:lang w:eastAsia="es-CO"/>
          </w:rPr>
          <w:tab/>
        </w:r>
        <w:r w:rsidRPr="00804C08">
          <w:rPr>
            <w:rStyle w:val="Hipervnculo"/>
            <w:noProof/>
          </w:rPr>
          <w:t xml:space="preserve"> Resultados de laboratorio monitoreo fisicoquímico</w:t>
        </w:r>
        <w:r>
          <w:rPr>
            <w:noProof/>
            <w:webHidden/>
          </w:rPr>
          <w:tab/>
        </w:r>
        <w:r>
          <w:rPr>
            <w:noProof/>
            <w:webHidden/>
          </w:rPr>
          <w:fldChar w:fldCharType="begin"/>
        </w:r>
        <w:r>
          <w:rPr>
            <w:noProof/>
            <w:webHidden/>
          </w:rPr>
          <w:instrText xml:space="preserve"> PAGEREF _Toc445281349 \h </w:instrText>
        </w:r>
        <w:r>
          <w:rPr>
            <w:noProof/>
            <w:webHidden/>
          </w:rPr>
        </w:r>
        <w:r>
          <w:rPr>
            <w:noProof/>
            <w:webHidden/>
          </w:rPr>
          <w:fldChar w:fldCharType="separate"/>
        </w:r>
        <w:r>
          <w:rPr>
            <w:noProof/>
            <w:webHidden/>
          </w:rPr>
          <w:t>210</w:t>
        </w:r>
        <w:r>
          <w:rPr>
            <w:noProof/>
            <w:webHidden/>
          </w:rPr>
          <w:fldChar w:fldCharType="end"/>
        </w:r>
      </w:hyperlink>
    </w:p>
    <w:p w14:paraId="7A21462C" w14:textId="7AAC8F8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0" w:history="1">
        <w:r w:rsidRPr="00804C08">
          <w:rPr>
            <w:rStyle w:val="Hipervnculo"/>
            <w:noProof/>
          </w:rPr>
          <w:t>Tabla 5</w:t>
        </w:r>
        <w:r w:rsidRPr="00804C08">
          <w:rPr>
            <w:rStyle w:val="Hipervnculo"/>
            <w:noProof/>
          </w:rPr>
          <w:noBreakHyphen/>
          <w:t>33</w:t>
        </w:r>
        <w:r>
          <w:rPr>
            <w:rFonts w:asciiTheme="minorHAnsi" w:eastAsiaTheme="minorEastAsia" w:hAnsiTheme="minorHAnsi" w:cstheme="minorBidi"/>
            <w:noProof/>
            <w:lang w:eastAsia="es-CO"/>
          </w:rPr>
          <w:tab/>
        </w:r>
        <w:r w:rsidRPr="00804C08">
          <w:rPr>
            <w:rStyle w:val="Hipervnculo"/>
            <w:noProof/>
          </w:rPr>
          <w:t>Contaminación del agua según el valor del índice de contaminación</w:t>
        </w:r>
        <w:r>
          <w:rPr>
            <w:noProof/>
            <w:webHidden/>
          </w:rPr>
          <w:tab/>
        </w:r>
        <w:r>
          <w:rPr>
            <w:noProof/>
            <w:webHidden/>
          </w:rPr>
          <w:fldChar w:fldCharType="begin"/>
        </w:r>
        <w:r>
          <w:rPr>
            <w:noProof/>
            <w:webHidden/>
          </w:rPr>
          <w:instrText xml:space="preserve"> PAGEREF _Toc445281350 \h </w:instrText>
        </w:r>
        <w:r>
          <w:rPr>
            <w:noProof/>
            <w:webHidden/>
          </w:rPr>
        </w:r>
        <w:r>
          <w:rPr>
            <w:noProof/>
            <w:webHidden/>
          </w:rPr>
          <w:fldChar w:fldCharType="separate"/>
        </w:r>
        <w:r>
          <w:rPr>
            <w:noProof/>
            <w:webHidden/>
          </w:rPr>
          <w:t>221</w:t>
        </w:r>
        <w:r>
          <w:rPr>
            <w:noProof/>
            <w:webHidden/>
          </w:rPr>
          <w:fldChar w:fldCharType="end"/>
        </w:r>
      </w:hyperlink>
    </w:p>
    <w:p w14:paraId="698DFFD1" w14:textId="4F473E0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1" w:history="1">
        <w:r w:rsidRPr="00804C08">
          <w:rPr>
            <w:rStyle w:val="Hipervnculo"/>
            <w:noProof/>
          </w:rPr>
          <w:t>Tabla 5</w:t>
        </w:r>
        <w:r w:rsidRPr="00804C08">
          <w:rPr>
            <w:rStyle w:val="Hipervnculo"/>
            <w:noProof/>
          </w:rPr>
          <w:noBreakHyphen/>
          <w:t>34.</w:t>
        </w:r>
        <w:r>
          <w:rPr>
            <w:rFonts w:asciiTheme="minorHAnsi" w:eastAsiaTheme="minorEastAsia" w:hAnsiTheme="minorHAnsi" w:cstheme="minorBidi"/>
            <w:noProof/>
            <w:lang w:eastAsia="es-CO"/>
          </w:rPr>
          <w:tab/>
        </w:r>
        <w:r w:rsidRPr="00804C08">
          <w:rPr>
            <w:rStyle w:val="Hipervnculo"/>
            <w:noProof/>
          </w:rPr>
          <w:t>Clasificación según el índice de contaminación trófico</w:t>
        </w:r>
        <w:r>
          <w:rPr>
            <w:noProof/>
            <w:webHidden/>
          </w:rPr>
          <w:tab/>
        </w:r>
        <w:r>
          <w:rPr>
            <w:noProof/>
            <w:webHidden/>
          </w:rPr>
          <w:fldChar w:fldCharType="begin"/>
        </w:r>
        <w:r>
          <w:rPr>
            <w:noProof/>
            <w:webHidden/>
          </w:rPr>
          <w:instrText xml:space="preserve"> PAGEREF _Toc445281351 \h </w:instrText>
        </w:r>
        <w:r>
          <w:rPr>
            <w:noProof/>
            <w:webHidden/>
          </w:rPr>
        </w:r>
        <w:r>
          <w:rPr>
            <w:noProof/>
            <w:webHidden/>
          </w:rPr>
          <w:fldChar w:fldCharType="separate"/>
        </w:r>
        <w:r>
          <w:rPr>
            <w:noProof/>
            <w:webHidden/>
          </w:rPr>
          <w:t>223</w:t>
        </w:r>
        <w:r>
          <w:rPr>
            <w:noProof/>
            <w:webHidden/>
          </w:rPr>
          <w:fldChar w:fldCharType="end"/>
        </w:r>
      </w:hyperlink>
    </w:p>
    <w:p w14:paraId="079BDC41" w14:textId="358F946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2" w:history="1">
        <w:r w:rsidRPr="00804C08">
          <w:rPr>
            <w:rStyle w:val="Hipervnculo"/>
            <w:noProof/>
          </w:rPr>
          <w:t>Tabla 5</w:t>
        </w:r>
        <w:r w:rsidRPr="00804C08">
          <w:rPr>
            <w:rStyle w:val="Hipervnculo"/>
            <w:noProof/>
          </w:rPr>
          <w:noBreakHyphen/>
          <w:t>35</w:t>
        </w:r>
        <w:r>
          <w:rPr>
            <w:rFonts w:asciiTheme="minorHAnsi" w:eastAsiaTheme="minorEastAsia" w:hAnsiTheme="minorHAnsi" w:cstheme="minorBidi"/>
            <w:noProof/>
            <w:lang w:eastAsia="es-CO"/>
          </w:rPr>
          <w:tab/>
        </w:r>
        <w:r w:rsidRPr="00804C08">
          <w:rPr>
            <w:rStyle w:val="Hipervnculo"/>
            <w:noProof/>
          </w:rPr>
          <w:t>Índices de contaminación ICO’s</w:t>
        </w:r>
        <w:r>
          <w:rPr>
            <w:noProof/>
            <w:webHidden/>
          </w:rPr>
          <w:tab/>
        </w:r>
        <w:r>
          <w:rPr>
            <w:noProof/>
            <w:webHidden/>
          </w:rPr>
          <w:fldChar w:fldCharType="begin"/>
        </w:r>
        <w:r>
          <w:rPr>
            <w:noProof/>
            <w:webHidden/>
          </w:rPr>
          <w:instrText xml:space="preserve"> PAGEREF _Toc445281352 \h </w:instrText>
        </w:r>
        <w:r>
          <w:rPr>
            <w:noProof/>
            <w:webHidden/>
          </w:rPr>
        </w:r>
        <w:r>
          <w:rPr>
            <w:noProof/>
            <w:webHidden/>
          </w:rPr>
          <w:fldChar w:fldCharType="separate"/>
        </w:r>
        <w:r>
          <w:rPr>
            <w:noProof/>
            <w:webHidden/>
          </w:rPr>
          <w:t>224</w:t>
        </w:r>
        <w:r>
          <w:rPr>
            <w:noProof/>
            <w:webHidden/>
          </w:rPr>
          <w:fldChar w:fldCharType="end"/>
        </w:r>
      </w:hyperlink>
    </w:p>
    <w:p w14:paraId="015D6F9A" w14:textId="1A647D0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3" w:history="1">
        <w:r w:rsidRPr="00804C08">
          <w:rPr>
            <w:rStyle w:val="Hipervnculo"/>
            <w:noProof/>
          </w:rPr>
          <w:t>Tabla 5</w:t>
        </w:r>
        <w:r w:rsidRPr="00804C08">
          <w:rPr>
            <w:rStyle w:val="Hipervnculo"/>
            <w:noProof/>
          </w:rPr>
          <w:noBreakHyphen/>
          <w:t>36</w:t>
        </w:r>
        <w:r>
          <w:rPr>
            <w:rFonts w:asciiTheme="minorHAnsi" w:eastAsiaTheme="minorEastAsia" w:hAnsiTheme="minorHAnsi" w:cstheme="minorBidi"/>
            <w:noProof/>
            <w:lang w:eastAsia="es-CO"/>
          </w:rPr>
          <w:tab/>
        </w:r>
        <w:r w:rsidRPr="00804C08">
          <w:rPr>
            <w:rStyle w:val="Hipervnculo"/>
            <w:noProof/>
          </w:rPr>
          <w:t>Estaciones de muestreo para calidad de agua</w:t>
        </w:r>
        <w:r>
          <w:rPr>
            <w:noProof/>
            <w:webHidden/>
          </w:rPr>
          <w:tab/>
        </w:r>
        <w:r>
          <w:rPr>
            <w:noProof/>
            <w:webHidden/>
          </w:rPr>
          <w:fldChar w:fldCharType="begin"/>
        </w:r>
        <w:r>
          <w:rPr>
            <w:noProof/>
            <w:webHidden/>
          </w:rPr>
          <w:instrText xml:space="preserve"> PAGEREF _Toc445281353 \h </w:instrText>
        </w:r>
        <w:r>
          <w:rPr>
            <w:noProof/>
            <w:webHidden/>
          </w:rPr>
        </w:r>
        <w:r>
          <w:rPr>
            <w:noProof/>
            <w:webHidden/>
          </w:rPr>
          <w:fldChar w:fldCharType="separate"/>
        </w:r>
        <w:r>
          <w:rPr>
            <w:noProof/>
            <w:webHidden/>
          </w:rPr>
          <w:t>226</w:t>
        </w:r>
        <w:r>
          <w:rPr>
            <w:noProof/>
            <w:webHidden/>
          </w:rPr>
          <w:fldChar w:fldCharType="end"/>
        </w:r>
      </w:hyperlink>
    </w:p>
    <w:p w14:paraId="788F0D15" w14:textId="207A330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4" w:history="1">
        <w:r w:rsidRPr="00804C08">
          <w:rPr>
            <w:rStyle w:val="Hipervnculo"/>
            <w:noProof/>
          </w:rPr>
          <w:t>Tabla 5</w:t>
        </w:r>
        <w:r w:rsidRPr="00804C08">
          <w:rPr>
            <w:rStyle w:val="Hipervnculo"/>
            <w:noProof/>
          </w:rPr>
          <w:noBreakHyphen/>
          <w:t>37</w:t>
        </w:r>
        <w:r>
          <w:rPr>
            <w:rFonts w:asciiTheme="minorHAnsi" w:eastAsiaTheme="minorEastAsia" w:hAnsiTheme="minorHAnsi" w:cstheme="minorBidi"/>
            <w:noProof/>
            <w:lang w:eastAsia="es-CO"/>
          </w:rPr>
          <w:tab/>
        </w:r>
        <w:r w:rsidRPr="00804C08">
          <w:rPr>
            <w:rStyle w:val="Hipervnculo"/>
            <w:noProof/>
          </w:rPr>
          <w:t>Técnicas usadas para los parámetros analizados en cada muestra</w:t>
        </w:r>
        <w:r>
          <w:rPr>
            <w:noProof/>
            <w:webHidden/>
          </w:rPr>
          <w:tab/>
        </w:r>
        <w:r>
          <w:rPr>
            <w:noProof/>
            <w:webHidden/>
          </w:rPr>
          <w:fldChar w:fldCharType="begin"/>
        </w:r>
        <w:r>
          <w:rPr>
            <w:noProof/>
            <w:webHidden/>
          </w:rPr>
          <w:instrText xml:space="preserve"> PAGEREF _Toc445281354 \h </w:instrText>
        </w:r>
        <w:r>
          <w:rPr>
            <w:noProof/>
            <w:webHidden/>
          </w:rPr>
        </w:r>
        <w:r>
          <w:rPr>
            <w:noProof/>
            <w:webHidden/>
          </w:rPr>
          <w:fldChar w:fldCharType="separate"/>
        </w:r>
        <w:r>
          <w:rPr>
            <w:noProof/>
            <w:webHidden/>
          </w:rPr>
          <w:t>228</w:t>
        </w:r>
        <w:r>
          <w:rPr>
            <w:noProof/>
            <w:webHidden/>
          </w:rPr>
          <w:fldChar w:fldCharType="end"/>
        </w:r>
      </w:hyperlink>
    </w:p>
    <w:p w14:paraId="22F5C9EE" w14:textId="2E6751C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5" w:history="1">
        <w:r w:rsidRPr="00804C08">
          <w:rPr>
            <w:rStyle w:val="Hipervnculo"/>
            <w:noProof/>
          </w:rPr>
          <w:t>Tabla 5</w:t>
        </w:r>
        <w:r w:rsidRPr="00804C08">
          <w:rPr>
            <w:rStyle w:val="Hipervnculo"/>
            <w:noProof/>
          </w:rPr>
          <w:noBreakHyphen/>
          <w:t>38</w:t>
        </w:r>
        <w:r>
          <w:rPr>
            <w:rFonts w:asciiTheme="minorHAnsi" w:eastAsiaTheme="minorEastAsia" w:hAnsiTheme="minorHAnsi" w:cstheme="minorBidi"/>
            <w:noProof/>
            <w:lang w:eastAsia="es-CO"/>
          </w:rPr>
          <w:tab/>
        </w:r>
        <w:r w:rsidRPr="00804C08">
          <w:rPr>
            <w:rStyle w:val="Hipervnculo"/>
            <w:noProof/>
          </w:rPr>
          <w:t>Criterios de calidad para el uso del recurso hídrico según la legislación nacional</w:t>
        </w:r>
        <w:r>
          <w:rPr>
            <w:noProof/>
            <w:webHidden/>
          </w:rPr>
          <w:tab/>
        </w:r>
        <w:r>
          <w:rPr>
            <w:noProof/>
            <w:webHidden/>
          </w:rPr>
          <w:fldChar w:fldCharType="begin"/>
        </w:r>
        <w:r>
          <w:rPr>
            <w:noProof/>
            <w:webHidden/>
          </w:rPr>
          <w:instrText xml:space="preserve"> PAGEREF _Toc445281355 \h </w:instrText>
        </w:r>
        <w:r>
          <w:rPr>
            <w:noProof/>
            <w:webHidden/>
          </w:rPr>
        </w:r>
        <w:r>
          <w:rPr>
            <w:noProof/>
            <w:webHidden/>
          </w:rPr>
          <w:fldChar w:fldCharType="separate"/>
        </w:r>
        <w:r>
          <w:rPr>
            <w:noProof/>
            <w:webHidden/>
          </w:rPr>
          <w:t>231</w:t>
        </w:r>
        <w:r>
          <w:rPr>
            <w:noProof/>
            <w:webHidden/>
          </w:rPr>
          <w:fldChar w:fldCharType="end"/>
        </w:r>
      </w:hyperlink>
    </w:p>
    <w:p w14:paraId="4A5072AC" w14:textId="19EE4A6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6" w:history="1">
        <w:r w:rsidRPr="00804C08">
          <w:rPr>
            <w:rStyle w:val="Hipervnculo"/>
            <w:noProof/>
          </w:rPr>
          <w:t>Tabla 5</w:t>
        </w:r>
        <w:r w:rsidRPr="00804C08">
          <w:rPr>
            <w:rStyle w:val="Hipervnculo"/>
            <w:noProof/>
          </w:rPr>
          <w:noBreakHyphen/>
          <w:t>39.</w:t>
        </w:r>
        <w:r>
          <w:rPr>
            <w:rFonts w:asciiTheme="minorHAnsi" w:eastAsiaTheme="minorEastAsia" w:hAnsiTheme="minorHAnsi" w:cstheme="minorBidi"/>
            <w:noProof/>
            <w:lang w:eastAsia="es-CO"/>
          </w:rPr>
          <w:tab/>
        </w:r>
        <w:r w:rsidRPr="00804C08">
          <w:rPr>
            <w:rStyle w:val="Hipervnculo"/>
            <w:noProof/>
          </w:rPr>
          <w:t>Mediciones de temperatura en las estaciones del área de influencia del proyecto</w:t>
        </w:r>
        <w:r>
          <w:rPr>
            <w:noProof/>
            <w:webHidden/>
          </w:rPr>
          <w:tab/>
        </w:r>
        <w:r>
          <w:rPr>
            <w:noProof/>
            <w:webHidden/>
          </w:rPr>
          <w:fldChar w:fldCharType="begin"/>
        </w:r>
        <w:r>
          <w:rPr>
            <w:noProof/>
            <w:webHidden/>
          </w:rPr>
          <w:instrText xml:space="preserve"> PAGEREF _Toc445281356 \h </w:instrText>
        </w:r>
        <w:r>
          <w:rPr>
            <w:noProof/>
            <w:webHidden/>
          </w:rPr>
        </w:r>
        <w:r>
          <w:rPr>
            <w:noProof/>
            <w:webHidden/>
          </w:rPr>
          <w:fldChar w:fldCharType="separate"/>
        </w:r>
        <w:r>
          <w:rPr>
            <w:noProof/>
            <w:webHidden/>
          </w:rPr>
          <w:t>235</w:t>
        </w:r>
        <w:r>
          <w:rPr>
            <w:noProof/>
            <w:webHidden/>
          </w:rPr>
          <w:fldChar w:fldCharType="end"/>
        </w:r>
      </w:hyperlink>
    </w:p>
    <w:p w14:paraId="0B4C07B4" w14:textId="3ED4F5C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7" w:history="1">
        <w:r w:rsidRPr="00804C08">
          <w:rPr>
            <w:rStyle w:val="Hipervnculo"/>
            <w:noProof/>
          </w:rPr>
          <w:t>Tabla 5</w:t>
        </w:r>
        <w:r w:rsidRPr="00804C08">
          <w:rPr>
            <w:rStyle w:val="Hipervnculo"/>
            <w:noProof/>
          </w:rPr>
          <w:noBreakHyphen/>
          <w:t>40</w:t>
        </w:r>
        <w:r>
          <w:rPr>
            <w:rFonts w:asciiTheme="minorHAnsi" w:eastAsiaTheme="minorEastAsia" w:hAnsiTheme="minorHAnsi" w:cstheme="minorBidi"/>
            <w:noProof/>
            <w:lang w:eastAsia="es-CO"/>
          </w:rPr>
          <w:tab/>
        </w:r>
        <w:r w:rsidRPr="00804C08">
          <w:rPr>
            <w:rStyle w:val="Hipervnculo"/>
            <w:noProof/>
          </w:rPr>
          <w:t>Mediciones de pH en las estaciones del área de influencia del proyecto</w:t>
        </w:r>
        <w:r>
          <w:rPr>
            <w:noProof/>
            <w:webHidden/>
          </w:rPr>
          <w:tab/>
        </w:r>
        <w:r>
          <w:rPr>
            <w:noProof/>
            <w:webHidden/>
          </w:rPr>
          <w:fldChar w:fldCharType="begin"/>
        </w:r>
        <w:r>
          <w:rPr>
            <w:noProof/>
            <w:webHidden/>
          </w:rPr>
          <w:instrText xml:space="preserve"> PAGEREF _Toc445281357 \h </w:instrText>
        </w:r>
        <w:r>
          <w:rPr>
            <w:noProof/>
            <w:webHidden/>
          </w:rPr>
        </w:r>
        <w:r>
          <w:rPr>
            <w:noProof/>
            <w:webHidden/>
          </w:rPr>
          <w:fldChar w:fldCharType="separate"/>
        </w:r>
        <w:r>
          <w:rPr>
            <w:noProof/>
            <w:webHidden/>
          </w:rPr>
          <w:t>236</w:t>
        </w:r>
        <w:r>
          <w:rPr>
            <w:noProof/>
            <w:webHidden/>
          </w:rPr>
          <w:fldChar w:fldCharType="end"/>
        </w:r>
      </w:hyperlink>
    </w:p>
    <w:p w14:paraId="7ED04859" w14:textId="4EDB85A0" w:rsidR="00CD1AC5" w:rsidRDefault="00CD1AC5">
      <w:pPr>
        <w:pStyle w:val="Tabladeilustraciones"/>
        <w:tabs>
          <w:tab w:val="right" w:leader="dot" w:pos="8261"/>
        </w:tabs>
        <w:rPr>
          <w:rFonts w:asciiTheme="minorHAnsi" w:eastAsiaTheme="minorEastAsia" w:hAnsiTheme="minorHAnsi" w:cstheme="minorBidi"/>
          <w:noProof/>
          <w:lang w:eastAsia="es-CO"/>
        </w:rPr>
      </w:pPr>
      <w:hyperlink w:anchor="_Toc445281358" w:history="1">
        <w:r w:rsidRPr="00804C08">
          <w:rPr>
            <w:rStyle w:val="Hipervnculo"/>
            <w:rFonts w:asciiTheme="majorHAnsi" w:hAnsiTheme="majorHAnsi"/>
            <w:noProof/>
          </w:rPr>
          <w:t>Tabla 5</w:t>
        </w:r>
        <w:r w:rsidRPr="00804C08">
          <w:rPr>
            <w:rStyle w:val="Hipervnculo"/>
            <w:rFonts w:asciiTheme="majorHAnsi" w:hAnsiTheme="majorHAnsi"/>
            <w:noProof/>
          </w:rPr>
          <w:noBreakHyphen/>
          <w:t>41. Mediciones de pH en 24 estaciones del área de influencia del proyecto</w:t>
        </w:r>
        <w:r>
          <w:rPr>
            <w:noProof/>
            <w:webHidden/>
          </w:rPr>
          <w:tab/>
        </w:r>
        <w:r>
          <w:rPr>
            <w:noProof/>
            <w:webHidden/>
          </w:rPr>
          <w:fldChar w:fldCharType="begin"/>
        </w:r>
        <w:r>
          <w:rPr>
            <w:noProof/>
            <w:webHidden/>
          </w:rPr>
          <w:instrText xml:space="preserve"> PAGEREF _Toc445281358 \h </w:instrText>
        </w:r>
        <w:r>
          <w:rPr>
            <w:noProof/>
            <w:webHidden/>
          </w:rPr>
        </w:r>
        <w:r>
          <w:rPr>
            <w:noProof/>
            <w:webHidden/>
          </w:rPr>
          <w:fldChar w:fldCharType="separate"/>
        </w:r>
        <w:r>
          <w:rPr>
            <w:noProof/>
            <w:webHidden/>
          </w:rPr>
          <w:t>237</w:t>
        </w:r>
        <w:r>
          <w:rPr>
            <w:noProof/>
            <w:webHidden/>
          </w:rPr>
          <w:fldChar w:fldCharType="end"/>
        </w:r>
      </w:hyperlink>
    </w:p>
    <w:p w14:paraId="177474DF" w14:textId="2599279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59" w:history="1">
        <w:r w:rsidRPr="00804C08">
          <w:rPr>
            <w:rStyle w:val="Hipervnculo"/>
            <w:rFonts w:asciiTheme="majorHAnsi" w:hAnsiTheme="majorHAnsi"/>
            <w:noProof/>
          </w:rPr>
          <w:t>Tabla 5</w:t>
        </w:r>
        <w:r w:rsidRPr="00804C08">
          <w:rPr>
            <w:rStyle w:val="Hipervnculo"/>
            <w:rFonts w:asciiTheme="majorHAnsi" w:hAnsiTheme="majorHAnsi"/>
            <w:noProof/>
          </w:rPr>
          <w:noBreakHyphen/>
          <w:t>42.</w:t>
        </w:r>
        <w:r>
          <w:rPr>
            <w:rFonts w:asciiTheme="minorHAnsi" w:eastAsiaTheme="minorEastAsia" w:hAnsiTheme="minorHAnsi" w:cstheme="minorBidi"/>
            <w:noProof/>
            <w:lang w:eastAsia="es-CO"/>
          </w:rPr>
          <w:tab/>
        </w:r>
        <w:r w:rsidRPr="00804C08">
          <w:rPr>
            <w:rStyle w:val="Hipervnculo"/>
            <w:rFonts w:asciiTheme="majorHAnsi" w:hAnsiTheme="majorHAnsi"/>
            <w:noProof/>
          </w:rPr>
          <w:t>Mediciones de conductividad medidas en campo en las estaciones del área de influencia del proyecto</w:t>
        </w:r>
        <w:r>
          <w:rPr>
            <w:noProof/>
            <w:webHidden/>
          </w:rPr>
          <w:tab/>
        </w:r>
        <w:r>
          <w:rPr>
            <w:noProof/>
            <w:webHidden/>
          </w:rPr>
          <w:fldChar w:fldCharType="begin"/>
        </w:r>
        <w:r>
          <w:rPr>
            <w:noProof/>
            <w:webHidden/>
          </w:rPr>
          <w:instrText xml:space="preserve"> PAGEREF _Toc445281359 \h </w:instrText>
        </w:r>
        <w:r>
          <w:rPr>
            <w:noProof/>
            <w:webHidden/>
          </w:rPr>
        </w:r>
        <w:r>
          <w:rPr>
            <w:noProof/>
            <w:webHidden/>
          </w:rPr>
          <w:fldChar w:fldCharType="separate"/>
        </w:r>
        <w:r>
          <w:rPr>
            <w:noProof/>
            <w:webHidden/>
          </w:rPr>
          <w:t>237</w:t>
        </w:r>
        <w:r>
          <w:rPr>
            <w:noProof/>
            <w:webHidden/>
          </w:rPr>
          <w:fldChar w:fldCharType="end"/>
        </w:r>
      </w:hyperlink>
    </w:p>
    <w:p w14:paraId="69B45046" w14:textId="6DFA4F4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0" w:history="1">
        <w:r w:rsidRPr="00804C08">
          <w:rPr>
            <w:rStyle w:val="Hipervnculo"/>
            <w:rFonts w:asciiTheme="majorHAnsi" w:hAnsiTheme="majorHAnsi"/>
            <w:noProof/>
          </w:rPr>
          <w:t>Tabla 5</w:t>
        </w:r>
        <w:r w:rsidRPr="00804C08">
          <w:rPr>
            <w:rStyle w:val="Hipervnculo"/>
            <w:rFonts w:asciiTheme="majorHAnsi" w:hAnsiTheme="majorHAnsi"/>
            <w:noProof/>
          </w:rPr>
          <w:noBreakHyphen/>
          <w:t>43.</w:t>
        </w:r>
        <w:r>
          <w:rPr>
            <w:rFonts w:asciiTheme="minorHAnsi" w:eastAsiaTheme="minorEastAsia" w:hAnsiTheme="minorHAnsi" w:cstheme="minorBidi"/>
            <w:noProof/>
            <w:lang w:eastAsia="es-CO"/>
          </w:rPr>
          <w:tab/>
        </w:r>
        <w:r w:rsidRPr="00804C08">
          <w:rPr>
            <w:rStyle w:val="Hipervnculo"/>
            <w:rFonts w:asciiTheme="majorHAnsi" w:hAnsiTheme="majorHAnsi"/>
            <w:noProof/>
          </w:rPr>
          <w:t>Mediciones de DBO</w:t>
        </w:r>
        <w:r w:rsidRPr="00804C08">
          <w:rPr>
            <w:rStyle w:val="Hipervnculo"/>
            <w:rFonts w:asciiTheme="majorHAnsi" w:hAnsiTheme="majorHAnsi"/>
            <w:noProof/>
            <w:vertAlign w:val="subscript"/>
          </w:rPr>
          <w:t xml:space="preserve">5 </w:t>
        </w:r>
        <w:r w:rsidRPr="00804C08">
          <w:rPr>
            <w:rStyle w:val="Hipervnculo"/>
            <w:rFonts w:asciiTheme="majorHAnsi" w:hAnsiTheme="majorHAnsi"/>
            <w:noProof/>
          </w:rPr>
          <w:t>y DQO para las estaciones del área de influencia del proyecto</w:t>
        </w:r>
        <w:r>
          <w:rPr>
            <w:noProof/>
            <w:webHidden/>
          </w:rPr>
          <w:tab/>
        </w:r>
        <w:r>
          <w:rPr>
            <w:noProof/>
            <w:webHidden/>
          </w:rPr>
          <w:fldChar w:fldCharType="begin"/>
        </w:r>
        <w:r>
          <w:rPr>
            <w:noProof/>
            <w:webHidden/>
          </w:rPr>
          <w:instrText xml:space="preserve"> PAGEREF _Toc445281360 \h </w:instrText>
        </w:r>
        <w:r>
          <w:rPr>
            <w:noProof/>
            <w:webHidden/>
          </w:rPr>
        </w:r>
        <w:r>
          <w:rPr>
            <w:noProof/>
            <w:webHidden/>
          </w:rPr>
          <w:fldChar w:fldCharType="separate"/>
        </w:r>
        <w:r>
          <w:rPr>
            <w:noProof/>
            <w:webHidden/>
          </w:rPr>
          <w:t>238</w:t>
        </w:r>
        <w:r>
          <w:rPr>
            <w:noProof/>
            <w:webHidden/>
          </w:rPr>
          <w:fldChar w:fldCharType="end"/>
        </w:r>
      </w:hyperlink>
    </w:p>
    <w:p w14:paraId="45786F49" w14:textId="711CFA2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1" w:history="1">
        <w:r w:rsidRPr="00804C08">
          <w:rPr>
            <w:rStyle w:val="Hipervnculo"/>
            <w:noProof/>
          </w:rPr>
          <w:t>Tabla 5</w:t>
        </w:r>
        <w:r w:rsidRPr="00804C08">
          <w:rPr>
            <w:rStyle w:val="Hipervnculo"/>
            <w:noProof/>
          </w:rPr>
          <w:noBreakHyphen/>
          <w:t>44</w:t>
        </w:r>
        <w:r>
          <w:rPr>
            <w:rFonts w:asciiTheme="minorHAnsi" w:eastAsiaTheme="minorEastAsia" w:hAnsiTheme="minorHAnsi" w:cstheme="minorBidi"/>
            <w:noProof/>
            <w:lang w:eastAsia="es-CO"/>
          </w:rPr>
          <w:tab/>
        </w:r>
        <w:r w:rsidRPr="00804C08">
          <w:rPr>
            <w:rStyle w:val="Hipervnculo"/>
            <w:noProof/>
          </w:rPr>
          <w:t>Mediciones de color verdadero y turbiedad para las estaciones del área de influencia del proyecto</w:t>
        </w:r>
        <w:r>
          <w:rPr>
            <w:noProof/>
            <w:webHidden/>
          </w:rPr>
          <w:tab/>
        </w:r>
        <w:r>
          <w:rPr>
            <w:noProof/>
            <w:webHidden/>
          </w:rPr>
          <w:fldChar w:fldCharType="begin"/>
        </w:r>
        <w:r>
          <w:rPr>
            <w:noProof/>
            <w:webHidden/>
          </w:rPr>
          <w:instrText xml:space="preserve"> PAGEREF _Toc445281361 \h </w:instrText>
        </w:r>
        <w:r>
          <w:rPr>
            <w:noProof/>
            <w:webHidden/>
          </w:rPr>
        </w:r>
        <w:r>
          <w:rPr>
            <w:noProof/>
            <w:webHidden/>
          </w:rPr>
          <w:fldChar w:fldCharType="separate"/>
        </w:r>
        <w:r>
          <w:rPr>
            <w:noProof/>
            <w:webHidden/>
          </w:rPr>
          <w:t>239</w:t>
        </w:r>
        <w:r>
          <w:rPr>
            <w:noProof/>
            <w:webHidden/>
          </w:rPr>
          <w:fldChar w:fldCharType="end"/>
        </w:r>
      </w:hyperlink>
    </w:p>
    <w:p w14:paraId="385225E7" w14:textId="18DFEE0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2" w:history="1">
        <w:r w:rsidRPr="00804C08">
          <w:rPr>
            <w:rStyle w:val="Hipervnculo"/>
            <w:noProof/>
          </w:rPr>
          <w:t>Tabla 5</w:t>
        </w:r>
        <w:r w:rsidRPr="00804C08">
          <w:rPr>
            <w:rStyle w:val="Hipervnculo"/>
            <w:noProof/>
          </w:rPr>
          <w:noBreakHyphen/>
          <w:t>45</w:t>
        </w:r>
        <w:r>
          <w:rPr>
            <w:rFonts w:asciiTheme="minorHAnsi" w:eastAsiaTheme="minorEastAsia" w:hAnsiTheme="minorHAnsi" w:cstheme="minorBidi"/>
            <w:noProof/>
            <w:lang w:eastAsia="es-CO"/>
          </w:rPr>
          <w:tab/>
        </w:r>
        <w:r w:rsidRPr="00804C08">
          <w:rPr>
            <w:rStyle w:val="Hipervnculo"/>
            <w:noProof/>
          </w:rPr>
          <w:t>Mediciones de Sólidos Disueltos Totales (SDT), Sólidos Suspendidos Totales (SST) y Sólidos Sedimentables (SS) para las estaciones del área de influencia del proyecto</w:t>
        </w:r>
        <w:r>
          <w:rPr>
            <w:noProof/>
            <w:webHidden/>
          </w:rPr>
          <w:tab/>
        </w:r>
        <w:r>
          <w:rPr>
            <w:noProof/>
            <w:webHidden/>
          </w:rPr>
          <w:fldChar w:fldCharType="begin"/>
        </w:r>
        <w:r>
          <w:rPr>
            <w:noProof/>
            <w:webHidden/>
          </w:rPr>
          <w:instrText xml:space="preserve"> PAGEREF _Toc445281362 \h </w:instrText>
        </w:r>
        <w:r>
          <w:rPr>
            <w:noProof/>
            <w:webHidden/>
          </w:rPr>
        </w:r>
        <w:r>
          <w:rPr>
            <w:noProof/>
            <w:webHidden/>
          </w:rPr>
          <w:fldChar w:fldCharType="separate"/>
        </w:r>
        <w:r>
          <w:rPr>
            <w:noProof/>
            <w:webHidden/>
          </w:rPr>
          <w:t>240</w:t>
        </w:r>
        <w:r>
          <w:rPr>
            <w:noProof/>
            <w:webHidden/>
          </w:rPr>
          <w:fldChar w:fldCharType="end"/>
        </w:r>
      </w:hyperlink>
    </w:p>
    <w:p w14:paraId="4284D55A" w14:textId="7A1C48C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3" w:history="1">
        <w:r w:rsidRPr="00804C08">
          <w:rPr>
            <w:rStyle w:val="Hipervnculo"/>
            <w:noProof/>
          </w:rPr>
          <w:t>Tabla 5</w:t>
        </w:r>
        <w:r w:rsidRPr="00804C08">
          <w:rPr>
            <w:rStyle w:val="Hipervnculo"/>
            <w:noProof/>
          </w:rPr>
          <w:noBreakHyphen/>
          <w:t>46</w:t>
        </w:r>
        <w:r>
          <w:rPr>
            <w:rFonts w:asciiTheme="minorHAnsi" w:eastAsiaTheme="minorEastAsia" w:hAnsiTheme="minorHAnsi" w:cstheme="minorBidi"/>
            <w:noProof/>
            <w:lang w:eastAsia="es-CO"/>
          </w:rPr>
          <w:tab/>
        </w:r>
        <w:r w:rsidRPr="00804C08">
          <w:rPr>
            <w:rStyle w:val="Hipervnculo"/>
            <w:noProof/>
          </w:rPr>
          <w:t>Mediciones de Acidez, Alcalinidad Total, Dureza Cálcica y Dureza Total, para las estaciones del área de influencia del proyecto</w:t>
        </w:r>
        <w:r>
          <w:rPr>
            <w:noProof/>
            <w:webHidden/>
          </w:rPr>
          <w:tab/>
        </w:r>
        <w:r>
          <w:rPr>
            <w:noProof/>
            <w:webHidden/>
          </w:rPr>
          <w:fldChar w:fldCharType="begin"/>
        </w:r>
        <w:r>
          <w:rPr>
            <w:noProof/>
            <w:webHidden/>
          </w:rPr>
          <w:instrText xml:space="preserve"> PAGEREF _Toc445281363 \h </w:instrText>
        </w:r>
        <w:r>
          <w:rPr>
            <w:noProof/>
            <w:webHidden/>
          </w:rPr>
        </w:r>
        <w:r>
          <w:rPr>
            <w:noProof/>
            <w:webHidden/>
          </w:rPr>
          <w:fldChar w:fldCharType="separate"/>
        </w:r>
        <w:r>
          <w:rPr>
            <w:noProof/>
            <w:webHidden/>
          </w:rPr>
          <w:t>241</w:t>
        </w:r>
        <w:r>
          <w:rPr>
            <w:noProof/>
            <w:webHidden/>
          </w:rPr>
          <w:fldChar w:fldCharType="end"/>
        </w:r>
      </w:hyperlink>
    </w:p>
    <w:p w14:paraId="7CF9ADA4" w14:textId="3EF71B8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4" w:history="1">
        <w:r w:rsidRPr="00804C08">
          <w:rPr>
            <w:rStyle w:val="Hipervnculo"/>
            <w:noProof/>
          </w:rPr>
          <w:t>Tabla 5</w:t>
        </w:r>
        <w:r w:rsidRPr="00804C08">
          <w:rPr>
            <w:rStyle w:val="Hipervnculo"/>
            <w:noProof/>
          </w:rPr>
          <w:noBreakHyphen/>
          <w:t>47</w:t>
        </w:r>
        <w:r>
          <w:rPr>
            <w:rFonts w:asciiTheme="minorHAnsi" w:eastAsiaTheme="minorEastAsia" w:hAnsiTheme="minorHAnsi" w:cstheme="minorBidi"/>
            <w:noProof/>
            <w:lang w:eastAsia="es-CO"/>
          </w:rPr>
          <w:tab/>
        </w:r>
        <w:r w:rsidRPr="00804C08">
          <w:rPr>
            <w:rStyle w:val="Hipervnculo"/>
            <w:noProof/>
          </w:rPr>
          <w:t>Mediciones de nutrientes para las estaciones del área de influencia del proyecto</w:t>
        </w:r>
        <w:r>
          <w:rPr>
            <w:noProof/>
            <w:webHidden/>
          </w:rPr>
          <w:tab/>
        </w:r>
        <w:r>
          <w:rPr>
            <w:noProof/>
            <w:webHidden/>
          </w:rPr>
          <w:fldChar w:fldCharType="begin"/>
        </w:r>
        <w:r>
          <w:rPr>
            <w:noProof/>
            <w:webHidden/>
          </w:rPr>
          <w:instrText xml:space="preserve"> PAGEREF _Toc445281364 \h </w:instrText>
        </w:r>
        <w:r>
          <w:rPr>
            <w:noProof/>
            <w:webHidden/>
          </w:rPr>
        </w:r>
        <w:r>
          <w:rPr>
            <w:noProof/>
            <w:webHidden/>
          </w:rPr>
          <w:fldChar w:fldCharType="separate"/>
        </w:r>
        <w:r>
          <w:rPr>
            <w:noProof/>
            <w:webHidden/>
          </w:rPr>
          <w:t>242</w:t>
        </w:r>
        <w:r>
          <w:rPr>
            <w:noProof/>
            <w:webHidden/>
          </w:rPr>
          <w:fldChar w:fldCharType="end"/>
        </w:r>
      </w:hyperlink>
    </w:p>
    <w:p w14:paraId="11876584" w14:textId="46A74E9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5" w:history="1">
        <w:r w:rsidRPr="00804C08">
          <w:rPr>
            <w:rStyle w:val="Hipervnculo"/>
            <w:noProof/>
          </w:rPr>
          <w:t>Tabla 5</w:t>
        </w:r>
        <w:r w:rsidRPr="00804C08">
          <w:rPr>
            <w:rStyle w:val="Hipervnculo"/>
            <w:noProof/>
          </w:rPr>
          <w:noBreakHyphen/>
          <w:t>48</w:t>
        </w:r>
        <w:r>
          <w:rPr>
            <w:rFonts w:asciiTheme="minorHAnsi" w:eastAsiaTheme="minorEastAsia" w:hAnsiTheme="minorHAnsi" w:cstheme="minorBidi"/>
            <w:noProof/>
            <w:lang w:eastAsia="es-CO"/>
          </w:rPr>
          <w:tab/>
        </w:r>
        <w:r w:rsidRPr="00804C08">
          <w:rPr>
            <w:rStyle w:val="Hipervnculo"/>
            <w:noProof/>
          </w:rPr>
          <w:t>Mediciones de fenoles totales para las estaciones del área de influencia del proyecto</w:t>
        </w:r>
        <w:r>
          <w:rPr>
            <w:noProof/>
            <w:webHidden/>
          </w:rPr>
          <w:tab/>
        </w:r>
        <w:r>
          <w:rPr>
            <w:noProof/>
            <w:webHidden/>
          </w:rPr>
          <w:fldChar w:fldCharType="begin"/>
        </w:r>
        <w:r>
          <w:rPr>
            <w:noProof/>
            <w:webHidden/>
          </w:rPr>
          <w:instrText xml:space="preserve"> PAGEREF _Toc445281365 \h </w:instrText>
        </w:r>
        <w:r>
          <w:rPr>
            <w:noProof/>
            <w:webHidden/>
          </w:rPr>
        </w:r>
        <w:r>
          <w:rPr>
            <w:noProof/>
            <w:webHidden/>
          </w:rPr>
          <w:fldChar w:fldCharType="separate"/>
        </w:r>
        <w:r>
          <w:rPr>
            <w:noProof/>
            <w:webHidden/>
          </w:rPr>
          <w:t>242</w:t>
        </w:r>
        <w:r>
          <w:rPr>
            <w:noProof/>
            <w:webHidden/>
          </w:rPr>
          <w:fldChar w:fldCharType="end"/>
        </w:r>
      </w:hyperlink>
    </w:p>
    <w:p w14:paraId="124E3307" w14:textId="0F550D0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6" w:history="1">
        <w:r w:rsidRPr="00804C08">
          <w:rPr>
            <w:rStyle w:val="Hipervnculo"/>
            <w:noProof/>
          </w:rPr>
          <w:t>Tabla 5</w:t>
        </w:r>
        <w:r w:rsidRPr="00804C08">
          <w:rPr>
            <w:rStyle w:val="Hipervnculo"/>
            <w:noProof/>
          </w:rPr>
          <w:noBreakHyphen/>
          <w:t>49</w:t>
        </w:r>
        <w:r>
          <w:rPr>
            <w:rFonts w:asciiTheme="minorHAnsi" w:eastAsiaTheme="minorEastAsia" w:hAnsiTheme="minorHAnsi" w:cstheme="minorBidi"/>
            <w:noProof/>
            <w:lang w:eastAsia="es-CO"/>
          </w:rPr>
          <w:tab/>
        </w:r>
        <w:r w:rsidRPr="00804C08">
          <w:rPr>
            <w:rStyle w:val="Hipervnculo"/>
            <w:noProof/>
          </w:rPr>
          <w:t>Mediciones de grasas y aceites para las estaciones del área de influencia del proyecto</w:t>
        </w:r>
        <w:r>
          <w:rPr>
            <w:noProof/>
            <w:webHidden/>
          </w:rPr>
          <w:tab/>
        </w:r>
        <w:r>
          <w:rPr>
            <w:noProof/>
            <w:webHidden/>
          </w:rPr>
          <w:fldChar w:fldCharType="begin"/>
        </w:r>
        <w:r>
          <w:rPr>
            <w:noProof/>
            <w:webHidden/>
          </w:rPr>
          <w:instrText xml:space="preserve"> PAGEREF _Toc445281366 \h </w:instrText>
        </w:r>
        <w:r>
          <w:rPr>
            <w:noProof/>
            <w:webHidden/>
          </w:rPr>
        </w:r>
        <w:r>
          <w:rPr>
            <w:noProof/>
            <w:webHidden/>
          </w:rPr>
          <w:fldChar w:fldCharType="separate"/>
        </w:r>
        <w:r>
          <w:rPr>
            <w:noProof/>
            <w:webHidden/>
          </w:rPr>
          <w:t>243</w:t>
        </w:r>
        <w:r>
          <w:rPr>
            <w:noProof/>
            <w:webHidden/>
          </w:rPr>
          <w:fldChar w:fldCharType="end"/>
        </w:r>
      </w:hyperlink>
    </w:p>
    <w:p w14:paraId="5D083E40" w14:textId="605F5D67"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7" w:history="1">
        <w:r w:rsidRPr="00804C08">
          <w:rPr>
            <w:rStyle w:val="Hipervnculo"/>
            <w:noProof/>
          </w:rPr>
          <w:t>Tabla 5</w:t>
        </w:r>
        <w:r w:rsidRPr="00804C08">
          <w:rPr>
            <w:rStyle w:val="Hipervnculo"/>
            <w:noProof/>
          </w:rPr>
          <w:noBreakHyphen/>
          <w:t>50.</w:t>
        </w:r>
        <w:r>
          <w:rPr>
            <w:rFonts w:asciiTheme="minorHAnsi" w:eastAsiaTheme="minorEastAsia" w:hAnsiTheme="minorHAnsi" w:cstheme="minorBidi"/>
            <w:noProof/>
            <w:lang w:eastAsia="es-CO"/>
          </w:rPr>
          <w:tab/>
        </w:r>
        <w:r w:rsidRPr="00804C08">
          <w:rPr>
            <w:rStyle w:val="Hipervnculo"/>
            <w:noProof/>
          </w:rPr>
          <w:t>Mediciones de 11 metales en las estaciones del área de influencia del proyecto</w:t>
        </w:r>
        <w:r>
          <w:rPr>
            <w:noProof/>
            <w:webHidden/>
          </w:rPr>
          <w:tab/>
        </w:r>
        <w:r>
          <w:rPr>
            <w:noProof/>
            <w:webHidden/>
          </w:rPr>
          <w:fldChar w:fldCharType="begin"/>
        </w:r>
        <w:r>
          <w:rPr>
            <w:noProof/>
            <w:webHidden/>
          </w:rPr>
          <w:instrText xml:space="preserve"> PAGEREF _Toc445281367 \h </w:instrText>
        </w:r>
        <w:r>
          <w:rPr>
            <w:noProof/>
            <w:webHidden/>
          </w:rPr>
        </w:r>
        <w:r>
          <w:rPr>
            <w:noProof/>
            <w:webHidden/>
          </w:rPr>
          <w:fldChar w:fldCharType="separate"/>
        </w:r>
        <w:r>
          <w:rPr>
            <w:noProof/>
            <w:webHidden/>
          </w:rPr>
          <w:t>247</w:t>
        </w:r>
        <w:r>
          <w:rPr>
            <w:noProof/>
            <w:webHidden/>
          </w:rPr>
          <w:fldChar w:fldCharType="end"/>
        </w:r>
      </w:hyperlink>
    </w:p>
    <w:p w14:paraId="20490B9F" w14:textId="1F0F44E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8" w:history="1">
        <w:r w:rsidRPr="00804C08">
          <w:rPr>
            <w:rStyle w:val="Hipervnculo"/>
            <w:noProof/>
          </w:rPr>
          <w:t>Tabla 5</w:t>
        </w:r>
        <w:r w:rsidRPr="00804C08">
          <w:rPr>
            <w:rStyle w:val="Hipervnculo"/>
            <w:noProof/>
          </w:rPr>
          <w:noBreakHyphen/>
          <w:t>51</w:t>
        </w:r>
        <w:r>
          <w:rPr>
            <w:rFonts w:asciiTheme="minorHAnsi" w:eastAsiaTheme="minorEastAsia" w:hAnsiTheme="minorHAnsi" w:cstheme="minorBidi"/>
            <w:noProof/>
            <w:lang w:eastAsia="es-CO"/>
          </w:rPr>
          <w:tab/>
        </w:r>
        <w:r w:rsidRPr="00804C08">
          <w:rPr>
            <w:rStyle w:val="Hipervnculo"/>
            <w:noProof/>
          </w:rPr>
          <w:t xml:space="preserve"> Mediciones de Coliformes Totales (CTT) y </w:t>
        </w:r>
        <w:r w:rsidRPr="00804C08">
          <w:rPr>
            <w:rStyle w:val="Hipervnculo"/>
            <w:i/>
            <w:noProof/>
          </w:rPr>
          <w:t>Escherichia coli</w:t>
        </w:r>
        <w:r w:rsidRPr="00804C08">
          <w:rPr>
            <w:rStyle w:val="Hipervnculo"/>
            <w:noProof/>
          </w:rPr>
          <w:t xml:space="preserve"> para las estaciones del área de influencia del proyecto</w:t>
        </w:r>
        <w:r>
          <w:rPr>
            <w:noProof/>
            <w:webHidden/>
          </w:rPr>
          <w:tab/>
        </w:r>
        <w:r>
          <w:rPr>
            <w:noProof/>
            <w:webHidden/>
          </w:rPr>
          <w:fldChar w:fldCharType="begin"/>
        </w:r>
        <w:r>
          <w:rPr>
            <w:noProof/>
            <w:webHidden/>
          </w:rPr>
          <w:instrText xml:space="preserve"> PAGEREF _Toc445281368 \h </w:instrText>
        </w:r>
        <w:r>
          <w:rPr>
            <w:noProof/>
            <w:webHidden/>
          </w:rPr>
        </w:r>
        <w:r>
          <w:rPr>
            <w:noProof/>
            <w:webHidden/>
          </w:rPr>
          <w:fldChar w:fldCharType="separate"/>
        </w:r>
        <w:r>
          <w:rPr>
            <w:noProof/>
            <w:webHidden/>
          </w:rPr>
          <w:t>248</w:t>
        </w:r>
        <w:r>
          <w:rPr>
            <w:noProof/>
            <w:webHidden/>
          </w:rPr>
          <w:fldChar w:fldCharType="end"/>
        </w:r>
      </w:hyperlink>
    </w:p>
    <w:p w14:paraId="2D4F9B98" w14:textId="475700D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69" w:history="1">
        <w:r w:rsidRPr="00804C08">
          <w:rPr>
            <w:rStyle w:val="Hipervnculo"/>
            <w:noProof/>
          </w:rPr>
          <w:t>Tabla 5</w:t>
        </w:r>
        <w:r w:rsidRPr="00804C08">
          <w:rPr>
            <w:rStyle w:val="Hipervnculo"/>
            <w:noProof/>
          </w:rPr>
          <w:noBreakHyphen/>
          <w:t>52</w:t>
        </w:r>
        <w:r>
          <w:rPr>
            <w:rFonts w:asciiTheme="minorHAnsi" w:eastAsiaTheme="minorEastAsia" w:hAnsiTheme="minorHAnsi" w:cstheme="minorBidi"/>
            <w:noProof/>
            <w:lang w:eastAsia="es-CO"/>
          </w:rPr>
          <w:tab/>
        </w:r>
        <w:r w:rsidRPr="00804C08">
          <w:rPr>
            <w:rStyle w:val="Hipervnculo"/>
            <w:noProof/>
          </w:rPr>
          <w:t xml:space="preserve">Listado de </w:t>
        </w:r>
        <w:r w:rsidRPr="00804C08">
          <w:rPr>
            <w:rStyle w:val="Hipervnculo"/>
            <w:rFonts w:asciiTheme="majorHAnsi" w:hAnsiTheme="majorHAnsi"/>
            <w:noProof/>
          </w:rPr>
          <w:t>Fuentes Hídricas Susceptibles de Intervención.</w:t>
        </w:r>
        <w:r>
          <w:rPr>
            <w:noProof/>
            <w:webHidden/>
          </w:rPr>
          <w:tab/>
        </w:r>
        <w:r>
          <w:rPr>
            <w:noProof/>
            <w:webHidden/>
          </w:rPr>
          <w:fldChar w:fldCharType="begin"/>
        </w:r>
        <w:r>
          <w:rPr>
            <w:noProof/>
            <w:webHidden/>
          </w:rPr>
          <w:instrText xml:space="preserve"> PAGEREF _Toc445281369 \h </w:instrText>
        </w:r>
        <w:r>
          <w:rPr>
            <w:noProof/>
            <w:webHidden/>
          </w:rPr>
        </w:r>
        <w:r>
          <w:rPr>
            <w:noProof/>
            <w:webHidden/>
          </w:rPr>
          <w:fldChar w:fldCharType="separate"/>
        </w:r>
        <w:r>
          <w:rPr>
            <w:noProof/>
            <w:webHidden/>
          </w:rPr>
          <w:t>250</w:t>
        </w:r>
        <w:r>
          <w:rPr>
            <w:noProof/>
            <w:webHidden/>
          </w:rPr>
          <w:fldChar w:fldCharType="end"/>
        </w:r>
      </w:hyperlink>
    </w:p>
    <w:p w14:paraId="6210DEF9" w14:textId="09C46DBE" w:rsidR="00CD1AC5" w:rsidRDefault="00CD1AC5">
      <w:pPr>
        <w:pStyle w:val="Tabladeilustraciones"/>
        <w:tabs>
          <w:tab w:val="left" w:pos="442"/>
          <w:tab w:val="right" w:leader="dot" w:pos="8261"/>
        </w:tabs>
        <w:rPr>
          <w:rFonts w:asciiTheme="minorHAnsi" w:eastAsiaTheme="minorEastAsia" w:hAnsiTheme="minorHAnsi" w:cstheme="minorBidi"/>
          <w:noProof/>
          <w:lang w:eastAsia="es-CO"/>
        </w:rPr>
      </w:pPr>
      <w:hyperlink w:anchor="_Toc445281370" w:history="1">
        <w:r w:rsidRPr="00804C08">
          <w:rPr>
            <w:rStyle w:val="Hipervnculo"/>
            <w:noProof/>
          </w:rPr>
          <w:t>6.</w:t>
        </w:r>
        <w:r>
          <w:rPr>
            <w:rFonts w:asciiTheme="minorHAnsi" w:eastAsiaTheme="minorEastAsia" w:hAnsiTheme="minorHAnsi" w:cstheme="minorBidi"/>
            <w:noProof/>
            <w:lang w:eastAsia="es-CO"/>
          </w:rPr>
          <w:tab/>
        </w:r>
        <w:r w:rsidRPr="00804C08">
          <w:rPr>
            <w:rStyle w:val="Hipervnculo"/>
            <w:noProof/>
          </w:rPr>
          <w:t>Tabla 5</w:t>
        </w:r>
        <w:r w:rsidRPr="00804C08">
          <w:rPr>
            <w:rStyle w:val="Hipervnculo"/>
            <w:noProof/>
          </w:rPr>
          <w:noBreakHyphen/>
          <w:t>53 Captación de cuerpos superficiales-Uso Doméstico</w:t>
        </w:r>
        <w:r>
          <w:rPr>
            <w:noProof/>
            <w:webHidden/>
          </w:rPr>
          <w:tab/>
        </w:r>
        <w:r>
          <w:rPr>
            <w:noProof/>
            <w:webHidden/>
          </w:rPr>
          <w:fldChar w:fldCharType="begin"/>
        </w:r>
        <w:r>
          <w:rPr>
            <w:noProof/>
            <w:webHidden/>
          </w:rPr>
          <w:instrText xml:space="preserve"> PAGEREF _Toc445281370 \h </w:instrText>
        </w:r>
        <w:r>
          <w:rPr>
            <w:noProof/>
            <w:webHidden/>
          </w:rPr>
        </w:r>
        <w:r>
          <w:rPr>
            <w:noProof/>
            <w:webHidden/>
          </w:rPr>
          <w:fldChar w:fldCharType="separate"/>
        </w:r>
        <w:r>
          <w:rPr>
            <w:noProof/>
            <w:webHidden/>
          </w:rPr>
          <w:t>250</w:t>
        </w:r>
        <w:r>
          <w:rPr>
            <w:noProof/>
            <w:webHidden/>
          </w:rPr>
          <w:fldChar w:fldCharType="end"/>
        </w:r>
      </w:hyperlink>
    </w:p>
    <w:p w14:paraId="3C46DE9C" w14:textId="19FEBDC7"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1" w:history="1">
        <w:r w:rsidRPr="00804C08">
          <w:rPr>
            <w:rStyle w:val="Hipervnculo"/>
            <w:noProof/>
          </w:rPr>
          <w:t>Tabla 5</w:t>
        </w:r>
        <w:r w:rsidRPr="00804C08">
          <w:rPr>
            <w:rStyle w:val="Hipervnculo"/>
            <w:noProof/>
          </w:rPr>
          <w:noBreakHyphen/>
          <w:t>54</w:t>
        </w:r>
        <w:r>
          <w:rPr>
            <w:rFonts w:asciiTheme="minorHAnsi" w:eastAsiaTheme="minorEastAsia" w:hAnsiTheme="minorHAnsi" w:cstheme="minorBidi"/>
            <w:noProof/>
            <w:lang w:eastAsia="es-CO"/>
          </w:rPr>
          <w:tab/>
        </w:r>
        <w:r w:rsidRPr="00804C08">
          <w:rPr>
            <w:rStyle w:val="Hipervnculo"/>
            <w:noProof/>
          </w:rPr>
          <w:t>Usos –Usuarios en el Área de Influencia del Proyecto</w:t>
        </w:r>
        <w:r>
          <w:rPr>
            <w:noProof/>
            <w:webHidden/>
          </w:rPr>
          <w:tab/>
        </w:r>
        <w:r>
          <w:rPr>
            <w:noProof/>
            <w:webHidden/>
          </w:rPr>
          <w:fldChar w:fldCharType="begin"/>
        </w:r>
        <w:r>
          <w:rPr>
            <w:noProof/>
            <w:webHidden/>
          </w:rPr>
          <w:instrText xml:space="preserve"> PAGEREF _Toc445281371 \h </w:instrText>
        </w:r>
        <w:r>
          <w:rPr>
            <w:noProof/>
            <w:webHidden/>
          </w:rPr>
        </w:r>
        <w:r>
          <w:rPr>
            <w:noProof/>
            <w:webHidden/>
          </w:rPr>
          <w:fldChar w:fldCharType="separate"/>
        </w:r>
        <w:r>
          <w:rPr>
            <w:noProof/>
            <w:webHidden/>
          </w:rPr>
          <w:t>252</w:t>
        </w:r>
        <w:r>
          <w:rPr>
            <w:noProof/>
            <w:webHidden/>
          </w:rPr>
          <w:fldChar w:fldCharType="end"/>
        </w:r>
      </w:hyperlink>
    </w:p>
    <w:p w14:paraId="05D6CC95" w14:textId="462E158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2" w:history="1">
        <w:r w:rsidRPr="00804C08">
          <w:rPr>
            <w:rStyle w:val="Hipervnculo"/>
            <w:rFonts w:asciiTheme="majorHAnsi" w:hAnsiTheme="majorHAnsi"/>
            <w:noProof/>
          </w:rPr>
          <w:t>Tabla 5</w:t>
        </w:r>
        <w:r w:rsidRPr="00804C08">
          <w:rPr>
            <w:rStyle w:val="Hipervnculo"/>
            <w:rFonts w:asciiTheme="majorHAnsi" w:hAnsiTheme="majorHAnsi"/>
            <w:noProof/>
          </w:rPr>
          <w:noBreakHyphen/>
          <w:t>55</w:t>
        </w:r>
        <w:r>
          <w:rPr>
            <w:rFonts w:asciiTheme="minorHAnsi" w:eastAsiaTheme="minorEastAsia" w:hAnsiTheme="minorHAnsi" w:cstheme="minorBidi"/>
            <w:noProof/>
            <w:lang w:eastAsia="es-CO"/>
          </w:rPr>
          <w:tab/>
        </w:r>
        <w:r w:rsidRPr="00804C08">
          <w:rPr>
            <w:rStyle w:val="Hipervnculo"/>
            <w:rFonts w:asciiTheme="majorHAnsi" w:hAnsiTheme="majorHAnsi"/>
            <w:noProof/>
            <w:lang w:val="es-ES_tradnl"/>
          </w:rPr>
          <w:t>Localización de los SEVs</w:t>
        </w:r>
        <w:r>
          <w:rPr>
            <w:noProof/>
            <w:webHidden/>
          </w:rPr>
          <w:tab/>
        </w:r>
        <w:r>
          <w:rPr>
            <w:noProof/>
            <w:webHidden/>
          </w:rPr>
          <w:fldChar w:fldCharType="begin"/>
        </w:r>
        <w:r>
          <w:rPr>
            <w:noProof/>
            <w:webHidden/>
          </w:rPr>
          <w:instrText xml:space="preserve"> PAGEREF _Toc445281372 \h </w:instrText>
        </w:r>
        <w:r>
          <w:rPr>
            <w:noProof/>
            <w:webHidden/>
          </w:rPr>
        </w:r>
        <w:r>
          <w:rPr>
            <w:noProof/>
            <w:webHidden/>
          </w:rPr>
          <w:fldChar w:fldCharType="separate"/>
        </w:r>
        <w:r>
          <w:rPr>
            <w:noProof/>
            <w:webHidden/>
          </w:rPr>
          <w:t>262</w:t>
        </w:r>
        <w:r>
          <w:rPr>
            <w:noProof/>
            <w:webHidden/>
          </w:rPr>
          <w:fldChar w:fldCharType="end"/>
        </w:r>
      </w:hyperlink>
    </w:p>
    <w:p w14:paraId="1C7335AA" w14:textId="17D2007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3" w:history="1">
        <w:r w:rsidRPr="00804C08">
          <w:rPr>
            <w:rStyle w:val="Hipervnculo"/>
            <w:rFonts w:asciiTheme="majorHAnsi" w:hAnsiTheme="majorHAnsi"/>
            <w:noProof/>
          </w:rPr>
          <w:t>Tabla 5</w:t>
        </w:r>
        <w:r w:rsidRPr="00804C08">
          <w:rPr>
            <w:rStyle w:val="Hipervnculo"/>
            <w:rFonts w:asciiTheme="majorHAnsi" w:hAnsiTheme="majorHAnsi"/>
            <w:noProof/>
          </w:rPr>
          <w:noBreakHyphen/>
          <w:t>56</w:t>
        </w:r>
        <w:r>
          <w:rPr>
            <w:rFonts w:asciiTheme="minorHAnsi" w:eastAsiaTheme="minorEastAsia" w:hAnsiTheme="minorHAnsi" w:cstheme="minorBidi"/>
            <w:noProof/>
            <w:lang w:eastAsia="es-CO"/>
          </w:rPr>
          <w:tab/>
        </w:r>
        <w:r w:rsidRPr="00804C08">
          <w:rPr>
            <w:rStyle w:val="Hipervnculo"/>
            <w:rFonts w:asciiTheme="majorHAnsi" w:hAnsiTheme="majorHAnsi"/>
            <w:noProof/>
            <w:lang w:val="es-ES_tradnl"/>
          </w:rPr>
          <w:t>Resultados e Interpretación de los SEVs</w:t>
        </w:r>
        <w:r>
          <w:rPr>
            <w:noProof/>
            <w:webHidden/>
          </w:rPr>
          <w:tab/>
        </w:r>
        <w:r>
          <w:rPr>
            <w:noProof/>
            <w:webHidden/>
          </w:rPr>
          <w:fldChar w:fldCharType="begin"/>
        </w:r>
        <w:r>
          <w:rPr>
            <w:noProof/>
            <w:webHidden/>
          </w:rPr>
          <w:instrText xml:space="preserve"> PAGEREF _Toc445281373 \h </w:instrText>
        </w:r>
        <w:r>
          <w:rPr>
            <w:noProof/>
            <w:webHidden/>
          </w:rPr>
        </w:r>
        <w:r>
          <w:rPr>
            <w:noProof/>
            <w:webHidden/>
          </w:rPr>
          <w:fldChar w:fldCharType="separate"/>
        </w:r>
        <w:r>
          <w:rPr>
            <w:noProof/>
            <w:webHidden/>
          </w:rPr>
          <w:t>266</w:t>
        </w:r>
        <w:r>
          <w:rPr>
            <w:noProof/>
            <w:webHidden/>
          </w:rPr>
          <w:fldChar w:fldCharType="end"/>
        </w:r>
      </w:hyperlink>
    </w:p>
    <w:p w14:paraId="0ADE83D1" w14:textId="49BC335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4" w:history="1">
        <w:r w:rsidRPr="00804C08">
          <w:rPr>
            <w:rStyle w:val="Hipervnculo"/>
            <w:rFonts w:asciiTheme="majorHAnsi" w:hAnsiTheme="majorHAnsi"/>
            <w:noProof/>
          </w:rPr>
          <w:t>Tabla 5</w:t>
        </w:r>
        <w:r w:rsidRPr="00804C08">
          <w:rPr>
            <w:rStyle w:val="Hipervnculo"/>
            <w:rFonts w:asciiTheme="majorHAnsi" w:hAnsiTheme="majorHAnsi"/>
            <w:noProof/>
          </w:rPr>
          <w:noBreakHyphen/>
          <w:t>57</w:t>
        </w:r>
        <w:r>
          <w:rPr>
            <w:rFonts w:asciiTheme="minorHAnsi" w:eastAsiaTheme="minorEastAsia" w:hAnsiTheme="minorHAnsi" w:cstheme="minorBidi"/>
            <w:noProof/>
            <w:lang w:eastAsia="es-CO"/>
          </w:rPr>
          <w:tab/>
        </w:r>
        <w:r w:rsidRPr="00804C08">
          <w:rPr>
            <w:rStyle w:val="Hipervnculo"/>
            <w:rFonts w:asciiTheme="majorHAnsi" w:hAnsiTheme="majorHAnsi"/>
            <w:noProof/>
          </w:rPr>
          <w:t>Parámetros hidrogeológicos obtenidos</w:t>
        </w:r>
        <w:r>
          <w:rPr>
            <w:noProof/>
            <w:webHidden/>
          </w:rPr>
          <w:tab/>
        </w:r>
        <w:r>
          <w:rPr>
            <w:noProof/>
            <w:webHidden/>
          </w:rPr>
          <w:fldChar w:fldCharType="begin"/>
        </w:r>
        <w:r>
          <w:rPr>
            <w:noProof/>
            <w:webHidden/>
          </w:rPr>
          <w:instrText xml:space="preserve"> PAGEREF _Toc445281374 \h </w:instrText>
        </w:r>
        <w:r>
          <w:rPr>
            <w:noProof/>
            <w:webHidden/>
          </w:rPr>
        </w:r>
        <w:r>
          <w:rPr>
            <w:noProof/>
            <w:webHidden/>
          </w:rPr>
          <w:fldChar w:fldCharType="separate"/>
        </w:r>
        <w:r>
          <w:rPr>
            <w:noProof/>
            <w:webHidden/>
          </w:rPr>
          <w:t>269</w:t>
        </w:r>
        <w:r>
          <w:rPr>
            <w:noProof/>
            <w:webHidden/>
          </w:rPr>
          <w:fldChar w:fldCharType="end"/>
        </w:r>
      </w:hyperlink>
    </w:p>
    <w:p w14:paraId="1573A03A" w14:textId="5CFC533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5" w:history="1">
        <w:r w:rsidRPr="00804C08">
          <w:rPr>
            <w:rStyle w:val="Hipervnculo"/>
            <w:rFonts w:asciiTheme="majorHAnsi" w:hAnsiTheme="majorHAnsi"/>
            <w:noProof/>
          </w:rPr>
          <w:t>Tabla 5</w:t>
        </w:r>
        <w:r w:rsidRPr="00804C08">
          <w:rPr>
            <w:rStyle w:val="Hipervnculo"/>
            <w:rFonts w:asciiTheme="majorHAnsi" w:hAnsiTheme="majorHAnsi"/>
            <w:noProof/>
          </w:rPr>
          <w:noBreakHyphen/>
          <w:t>58</w:t>
        </w:r>
        <w:r>
          <w:rPr>
            <w:rFonts w:asciiTheme="minorHAnsi" w:eastAsiaTheme="minorEastAsia" w:hAnsiTheme="minorHAnsi" w:cstheme="minorBidi"/>
            <w:noProof/>
            <w:lang w:eastAsia="es-CO"/>
          </w:rPr>
          <w:tab/>
        </w:r>
        <w:r w:rsidRPr="00804C08">
          <w:rPr>
            <w:rStyle w:val="Hipervnculo"/>
            <w:rFonts w:asciiTheme="majorHAnsi" w:hAnsiTheme="majorHAnsi"/>
            <w:noProof/>
          </w:rPr>
          <w:t>Tipo de Acuífero</w:t>
        </w:r>
        <w:r>
          <w:rPr>
            <w:noProof/>
            <w:webHidden/>
          </w:rPr>
          <w:tab/>
        </w:r>
        <w:r>
          <w:rPr>
            <w:noProof/>
            <w:webHidden/>
          </w:rPr>
          <w:fldChar w:fldCharType="begin"/>
        </w:r>
        <w:r>
          <w:rPr>
            <w:noProof/>
            <w:webHidden/>
          </w:rPr>
          <w:instrText xml:space="preserve"> PAGEREF _Toc445281375 \h </w:instrText>
        </w:r>
        <w:r>
          <w:rPr>
            <w:noProof/>
            <w:webHidden/>
          </w:rPr>
        </w:r>
        <w:r>
          <w:rPr>
            <w:noProof/>
            <w:webHidden/>
          </w:rPr>
          <w:fldChar w:fldCharType="separate"/>
        </w:r>
        <w:r>
          <w:rPr>
            <w:noProof/>
            <w:webHidden/>
          </w:rPr>
          <w:t>270</w:t>
        </w:r>
        <w:r>
          <w:rPr>
            <w:noProof/>
            <w:webHidden/>
          </w:rPr>
          <w:fldChar w:fldCharType="end"/>
        </w:r>
      </w:hyperlink>
    </w:p>
    <w:p w14:paraId="0FD6867F" w14:textId="600DA4D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6" w:history="1">
        <w:r w:rsidRPr="00804C08">
          <w:rPr>
            <w:rStyle w:val="Hipervnculo"/>
            <w:rFonts w:asciiTheme="majorHAnsi" w:hAnsiTheme="majorHAnsi"/>
            <w:noProof/>
          </w:rPr>
          <w:t>Tabla 5</w:t>
        </w:r>
        <w:r w:rsidRPr="00804C08">
          <w:rPr>
            <w:rStyle w:val="Hipervnculo"/>
            <w:rFonts w:asciiTheme="majorHAnsi" w:hAnsiTheme="majorHAnsi"/>
            <w:noProof/>
          </w:rPr>
          <w:noBreakHyphen/>
          <w:t>59</w:t>
        </w:r>
        <w:r>
          <w:rPr>
            <w:rFonts w:asciiTheme="minorHAnsi" w:eastAsiaTheme="minorEastAsia" w:hAnsiTheme="minorHAnsi" w:cstheme="minorBidi"/>
            <w:noProof/>
            <w:lang w:eastAsia="es-CO"/>
          </w:rPr>
          <w:tab/>
        </w:r>
        <w:r w:rsidRPr="00804C08">
          <w:rPr>
            <w:rStyle w:val="Hipervnculo"/>
            <w:rFonts w:asciiTheme="majorHAnsi" w:hAnsiTheme="majorHAnsi"/>
            <w:noProof/>
            <w:lang w:val="es-ES_tradnl"/>
          </w:rPr>
          <w:t>Localización de los Puntos de Agua Subterránea identificados</w:t>
        </w:r>
        <w:r>
          <w:rPr>
            <w:noProof/>
            <w:webHidden/>
          </w:rPr>
          <w:tab/>
        </w:r>
        <w:r>
          <w:rPr>
            <w:noProof/>
            <w:webHidden/>
          </w:rPr>
          <w:fldChar w:fldCharType="begin"/>
        </w:r>
        <w:r>
          <w:rPr>
            <w:noProof/>
            <w:webHidden/>
          </w:rPr>
          <w:instrText xml:space="preserve"> PAGEREF _Toc445281376 \h </w:instrText>
        </w:r>
        <w:r>
          <w:rPr>
            <w:noProof/>
            <w:webHidden/>
          </w:rPr>
        </w:r>
        <w:r>
          <w:rPr>
            <w:noProof/>
            <w:webHidden/>
          </w:rPr>
          <w:fldChar w:fldCharType="separate"/>
        </w:r>
        <w:r>
          <w:rPr>
            <w:noProof/>
            <w:webHidden/>
          </w:rPr>
          <w:t>274</w:t>
        </w:r>
        <w:r>
          <w:rPr>
            <w:noProof/>
            <w:webHidden/>
          </w:rPr>
          <w:fldChar w:fldCharType="end"/>
        </w:r>
      </w:hyperlink>
    </w:p>
    <w:p w14:paraId="33F27D2B" w14:textId="0D9F165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7" w:history="1">
        <w:r w:rsidRPr="00804C08">
          <w:rPr>
            <w:rStyle w:val="Hipervnculo"/>
            <w:rFonts w:asciiTheme="majorHAnsi" w:hAnsiTheme="majorHAnsi"/>
            <w:noProof/>
          </w:rPr>
          <w:t>Tabla 5</w:t>
        </w:r>
        <w:r w:rsidRPr="00804C08">
          <w:rPr>
            <w:rStyle w:val="Hipervnculo"/>
            <w:rFonts w:asciiTheme="majorHAnsi" w:hAnsiTheme="majorHAnsi"/>
            <w:noProof/>
          </w:rPr>
          <w:noBreakHyphen/>
          <w:t>60</w:t>
        </w:r>
        <w:r>
          <w:rPr>
            <w:rFonts w:asciiTheme="minorHAnsi" w:eastAsiaTheme="minorEastAsia" w:hAnsiTheme="minorHAnsi" w:cstheme="minorBidi"/>
            <w:noProof/>
            <w:lang w:eastAsia="es-CO"/>
          </w:rPr>
          <w:tab/>
        </w:r>
        <w:r w:rsidRPr="00804C08">
          <w:rPr>
            <w:rStyle w:val="Hipervnculo"/>
            <w:rFonts w:asciiTheme="majorHAnsi" w:hAnsiTheme="majorHAnsi"/>
            <w:noProof/>
            <w:lang w:val="es-ES_tradnl"/>
          </w:rPr>
          <w:t>Localización de los Puntos de Agua Subterránea identificados</w:t>
        </w:r>
        <w:r>
          <w:rPr>
            <w:noProof/>
            <w:webHidden/>
          </w:rPr>
          <w:tab/>
        </w:r>
        <w:r>
          <w:rPr>
            <w:noProof/>
            <w:webHidden/>
          </w:rPr>
          <w:fldChar w:fldCharType="begin"/>
        </w:r>
        <w:r>
          <w:rPr>
            <w:noProof/>
            <w:webHidden/>
          </w:rPr>
          <w:instrText xml:space="preserve"> PAGEREF _Toc445281377 \h </w:instrText>
        </w:r>
        <w:r>
          <w:rPr>
            <w:noProof/>
            <w:webHidden/>
          </w:rPr>
        </w:r>
        <w:r>
          <w:rPr>
            <w:noProof/>
            <w:webHidden/>
          </w:rPr>
          <w:fldChar w:fldCharType="separate"/>
        </w:r>
        <w:r>
          <w:rPr>
            <w:noProof/>
            <w:webHidden/>
          </w:rPr>
          <w:t>275</w:t>
        </w:r>
        <w:r>
          <w:rPr>
            <w:noProof/>
            <w:webHidden/>
          </w:rPr>
          <w:fldChar w:fldCharType="end"/>
        </w:r>
      </w:hyperlink>
    </w:p>
    <w:p w14:paraId="78B8BBF3" w14:textId="4D68795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8" w:history="1">
        <w:r w:rsidRPr="00804C08">
          <w:rPr>
            <w:rStyle w:val="Hipervnculo"/>
            <w:rFonts w:asciiTheme="majorHAnsi" w:hAnsiTheme="majorHAnsi"/>
            <w:noProof/>
          </w:rPr>
          <w:t>Tabla 5</w:t>
        </w:r>
        <w:r w:rsidRPr="00804C08">
          <w:rPr>
            <w:rStyle w:val="Hipervnculo"/>
            <w:rFonts w:asciiTheme="majorHAnsi" w:hAnsiTheme="majorHAnsi"/>
            <w:noProof/>
          </w:rPr>
          <w:noBreakHyphen/>
          <w:t>61</w:t>
        </w:r>
        <w:r>
          <w:rPr>
            <w:rFonts w:asciiTheme="minorHAnsi" w:eastAsiaTheme="minorEastAsia" w:hAnsiTheme="minorHAnsi" w:cstheme="minorBidi"/>
            <w:noProof/>
            <w:lang w:eastAsia="es-CO"/>
          </w:rPr>
          <w:tab/>
        </w:r>
        <w:r w:rsidRPr="00804C08">
          <w:rPr>
            <w:rStyle w:val="Hipervnculo"/>
            <w:rFonts w:asciiTheme="majorHAnsi" w:hAnsiTheme="majorHAnsi"/>
            <w:noProof/>
          </w:rPr>
          <w:t>Rangos y valores de los parámetros (Modificado de Aller et Al., 1987 en CCE-MOPTMA, 1994)</w:t>
        </w:r>
        <w:r>
          <w:rPr>
            <w:noProof/>
            <w:webHidden/>
          </w:rPr>
          <w:tab/>
        </w:r>
        <w:r>
          <w:rPr>
            <w:noProof/>
            <w:webHidden/>
          </w:rPr>
          <w:fldChar w:fldCharType="begin"/>
        </w:r>
        <w:r>
          <w:rPr>
            <w:noProof/>
            <w:webHidden/>
          </w:rPr>
          <w:instrText xml:space="preserve"> PAGEREF _Toc445281378 \h </w:instrText>
        </w:r>
        <w:r>
          <w:rPr>
            <w:noProof/>
            <w:webHidden/>
          </w:rPr>
        </w:r>
        <w:r>
          <w:rPr>
            <w:noProof/>
            <w:webHidden/>
          </w:rPr>
          <w:fldChar w:fldCharType="separate"/>
        </w:r>
        <w:r>
          <w:rPr>
            <w:noProof/>
            <w:webHidden/>
          </w:rPr>
          <w:t>277</w:t>
        </w:r>
        <w:r>
          <w:rPr>
            <w:noProof/>
            <w:webHidden/>
          </w:rPr>
          <w:fldChar w:fldCharType="end"/>
        </w:r>
      </w:hyperlink>
    </w:p>
    <w:p w14:paraId="620F579B" w14:textId="690F28D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79" w:history="1">
        <w:r w:rsidRPr="00804C08">
          <w:rPr>
            <w:rStyle w:val="Hipervnculo"/>
            <w:rFonts w:asciiTheme="majorHAnsi" w:hAnsiTheme="majorHAnsi"/>
            <w:noProof/>
          </w:rPr>
          <w:t>Tabla 5</w:t>
        </w:r>
        <w:r w:rsidRPr="00804C08">
          <w:rPr>
            <w:rStyle w:val="Hipervnculo"/>
            <w:rFonts w:asciiTheme="majorHAnsi" w:hAnsiTheme="majorHAnsi"/>
            <w:noProof/>
          </w:rPr>
          <w:noBreakHyphen/>
          <w:t>62</w:t>
        </w:r>
        <w:r>
          <w:rPr>
            <w:rFonts w:asciiTheme="minorHAnsi" w:eastAsiaTheme="minorEastAsia" w:hAnsiTheme="minorHAnsi" w:cstheme="minorBidi"/>
            <w:noProof/>
            <w:lang w:eastAsia="es-CO"/>
          </w:rPr>
          <w:tab/>
        </w:r>
        <w:r w:rsidRPr="00804C08">
          <w:rPr>
            <w:rStyle w:val="Hipervnculo"/>
            <w:rFonts w:asciiTheme="majorHAnsi" w:hAnsiTheme="majorHAnsi"/>
            <w:noProof/>
          </w:rPr>
          <w:t>Valores típicos de Conductividad Hidráulica</w:t>
        </w:r>
        <w:r>
          <w:rPr>
            <w:noProof/>
            <w:webHidden/>
          </w:rPr>
          <w:tab/>
        </w:r>
        <w:r>
          <w:rPr>
            <w:noProof/>
            <w:webHidden/>
          </w:rPr>
          <w:fldChar w:fldCharType="begin"/>
        </w:r>
        <w:r>
          <w:rPr>
            <w:noProof/>
            <w:webHidden/>
          </w:rPr>
          <w:instrText xml:space="preserve"> PAGEREF _Toc445281379 \h </w:instrText>
        </w:r>
        <w:r>
          <w:rPr>
            <w:noProof/>
            <w:webHidden/>
          </w:rPr>
        </w:r>
        <w:r>
          <w:rPr>
            <w:noProof/>
            <w:webHidden/>
          </w:rPr>
          <w:fldChar w:fldCharType="separate"/>
        </w:r>
        <w:r>
          <w:rPr>
            <w:noProof/>
            <w:webHidden/>
          </w:rPr>
          <w:t>297</w:t>
        </w:r>
        <w:r>
          <w:rPr>
            <w:noProof/>
            <w:webHidden/>
          </w:rPr>
          <w:fldChar w:fldCharType="end"/>
        </w:r>
      </w:hyperlink>
    </w:p>
    <w:p w14:paraId="01A0B8BE" w14:textId="2846C98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0" w:history="1">
        <w:r w:rsidRPr="00804C08">
          <w:rPr>
            <w:rStyle w:val="Hipervnculo"/>
            <w:rFonts w:asciiTheme="majorHAnsi" w:hAnsiTheme="majorHAnsi"/>
            <w:noProof/>
          </w:rPr>
          <w:t>Tabla 5</w:t>
        </w:r>
        <w:r w:rsidRPr="00804C08">
          <w:rPr>
            <w:rStyle w:val="Hipervnculo"/>
            <w:rFonts w:asciiTheme="majorHAnsi" w:hAnsiTheme="majorHAnsi"/>
            <w:noProof/>
          </w:rPr>
          <w:noBreakHyphen/>
          <w:t>63</w:t>
        </w:r>
        <w:r>
          <w:rPr>
            <w:rFonts w:asciiTheme="minorHAnsi" w:eastAsiaTheme="minorEastAsia" w:hAnsiTheme="minorHAnsi" w:cstheme="minorBidi"/>
            <w:noProof/>
            <w:lang w:eastAsia="es-CO"/>
          </w:rPr>
          <w:tab/>
        </w:r>
        <w:r w:rsidRPr="00804C08">
          <w:rPr>
            <w:rStyle w:val="Hipervnculo"/>
            <w:rFonts w:asciiTheme="majorHAnsi" w:hAnsiTheme="majorHAnsi"/>
            <w:noProof/>
          </w:rPr>
          <w:t>Conductividad Hidráulica asignada a cada formación</w:t>
        </w:r>
        <w:r>
          <w:rPr>
            <w:noProof/>
            <w:webHidden/>
          </w:rPr>
          <w:tab/>
        </w:r>
        <w:r>
          <w:rPr>
            <w:noProof/>
            <w:webHidden/>
          </w:rPr>
          <w:fldChar w:fldCharType="begin"/>
        </w:r>
        <w:r>
          <w:rPr>
            <w:noProof/>
            <w:webHidden/>
          </w:rPr>
          <w:instrText xml:space="preserve"> PAGEREF _Toc445281380 \h </w:instrText>
        </w:r>
        <w:r>
          <w:rPr>
            <w:noProof/>
            <w:webHidden/>
          </w:rPr>
        </w:r>
        <w:r>
          <w:rPr>
            <w:noProof/>
            <w:webHidden/>
          </w:rPr>
          <w:fldChar w:fldCharType="separate"/>
        </w:r>
        <w:r>
          <w:rPr>
            <w:noProof/>
            <w:webHidden/>
          </w:rPr>
          <w:t>297</w:t>
        </w:r>
        <w:r>
          <w:rPr>
            <w:noProof/>
            <w:webHidden/>
          </w:rPr>
          <w:fldChar w:fldCharType="end"/>
        </w:r>
      </w:hyperlink>
    </w:p>
    <w:p w14:paraId="0DDC05ED" w14:textId="2033588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1" w:history="1">
        <w:r w:rsidRPr="00804C08">
          <w:rPr>
            <w:rStyle w:val="Hipervnculo"/>
            <w:rFonts w:asciiTheme="majorHAnsi" w:hAnsiTheme="majorHAnsi"/>
            <w:noProof/>
          </w:rPr>
          <w:t>Tabla 5</w:t>
        </w:r>
        <w:r w:rsidRPr="00804C08">
          <w:rPr>
            <w:rStyle w:val="Hipervnculo"/>
            <w:rFonts w:asciiTheme="majorHAnsi" w:hAnsiTheme="majorHAnsi"/>
            <w:noProof/>
          </w:rPr>
          <w:noBreakHyphen/>
          <w:t>64</w:t>
        </w:r>
        <w:r>
          <w:rPr>
            <w:rFonts w:asciiTheme="minorHAnsi" w:eastAsiaTheme="minorEastAsia" w:hAnsiTheme="minorHAnsi" w:cstheme="minorBidi"/>
            <w:noProof/>
            <w:lang w:eastAsia="es-CO"/>
          </w:rPr>
          <w:tab/>
        </w:r>
        <w:r w:rsidRPr="00804C08">
          <w:rPr>
            <w:rStyle w:val="Hipervnculo"/>
            <w:rFonts w:asciiTheme="majorHAnsi" w:hAnsiTheme="majorHAnsi"/>
            <w:noProof/>
          </w:rPr>
          <w:t>Parámetros de transporte ingresados en el modelo numérico</w:t>
        </w:r>
        <w:r>
          <w:rPr>
            <w:noProof/>
            <w:webHidden/>
          </w:rPr>
          <w:tab/>
        </w:r>
        <w:r>
          <w:rPr>
            <w:noProof/>
            <w:webHidden/>
          </w:rPr>
          <w:fldChar w:fldCharType="begin"/>
        </w:r>
        <w:r>
          <w:rPr>
            <w:noProof/>
            <w:webHidden/>
          </w:rPr>
          <w:instrText xml:space="preserve"> PAGEREF _Toc445281381 \h </w:instrText>
        </w:r>
        <w:r>
          <w:rPr>
            <w:noProof/>
            <w:webHidden/>
          </w:rPr>
        </w:r>
        <w:r>
          <w:rPr>
            <w:noProof/>
            <w:webHidden/>
          </w:rPr>
          <w:fldChar w:fldCharType="separate"/>
        </w:r>
        <w:r>
          <w:rPr>
            <w:noProof/>
            <w:webHidden/>
          </w:rPr>
          <w:t>298</w:t>
        </w:r>
        <w:r>
          <w:rPr>
            <w:noProof/>
            <w:webHidden/>
          </w:rPr>
          <w:fldChar w:fldCharType="end"/>
        </w:r>
      </w:hyperlink>
    </w:p>
    <w:p w14:paraId="4CDC11B7" w14:textId="09865CB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2" w:history="1">
        <w:r w:rsidRPr="00804C08">
          <w:rPr>
            <w:rStyle w:val="Hipervnculo"/>
            <w:rFonts w:asciiTheme="majorHAnsi" w:hAnsiTheme="majorHAnsi"/>
            <w:noProof/>
          </w:rPr>
          <w:t>Tabla 5</w:t>
        </w:r>
        <w:r w:rsidRPr="00804C08">
          <w:rPr>
            <w:rStyle w:val="Hipervnculo"/>
            <w:rFonts w:asciiTheme="majorHAnsi" w:hAnsiTheme="majorHAnsi"/>
            <w:noProof/>
          </w:rPr>
          <w:noBreakHyphen/>
          <w:t>65</w:t>
        </w:r>
        <w:r>
          <w:rPr>
            <w:rFonts w:asciiTheme="minorHAnsi" w:eastAsiaTheme="minorEastAsia" w:hAnsiTheme="minorHAnsi" w:cstheme="minorBidi"/>
            <w:noProof/>
            <w:lang w:eastAsia="es-CO"/>
          </w:rPr>
          <w:tab/>
        </w:r>
        <w:r w:rsidRPr="00804C08">
          <w:rPr>
            <w:rStyle w:val="Hipervnculo"/>
            <w:rFonts w:asciiTheme="majorHAnsi" w:hAnsiTheme="majorHAnsi"/>
            <w:noProof/>
          </w:rPr>
          <w:t>Niveles Freáticos medidos en campo</w:t>
        </w:r>
        <w:r>
          <w:rPr>
            <w:noProof/>
            <w:webHidden/>
          </w:rPr>
          <w:tab/>
        </w:r>
        <w:r>
          <w:rPr>
            <w:noProof/>
            <w:webHidden/>
          </w:rPr>
          <w:fldChar w:fldCharType="begin"/>
        </w:r>
        <w:r>
          <w:rPr>
            <w:noProof/>
            <w:webHidden/>
          </w:rPr>
          <w:instrText xml:space="preserve"> PAGEREF _Toc445281382 \h </w:instrText>
        </w:r>
        <w:r>
          <w:rPr>
            <w:noProof/>
            <w:webHidden/>
          </w:rPr>
        </w:r>
        <w:r>
          <w:rPr>
            <w:noProof/>
            <w:webHidden/>
          </w:rPr>
          <w:fldChar w:fldCharType="separate"/>
        </w:r>
        <w:r>
          <w:rPr>
            <w:noProof/>
            <w:webHidden/>
          </w:rPr>
          <w:t>300</w:t>
        </w:r>
        <w:r>
          <w:rPr>
            <w:noProof/>
            <w:webHidden/>
          </w:rPr>
          <w:fldChar w:fldCharType="end"/>
        </w:r>
      </w:hyperlink>
    </w:p>
    <w:p w14:paraId="31A07CCD" w14:textId="4582AEB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3" w:history="1">
        <w:r w:rsidRPr="00804C08">
          <w:rPr>
            <w:rStyle w:val="Hipervnculo"/>
            <w:noProof/>
          </w:rPr>
          <w:t>Tabla 5</w:t>
        </w:r>
        <w:r w:rsidRPr="00804C08">
          <w:rPr>
            <w:rStyle w:val="Hipervnculo"/>
            <w:noProof/>
          </w:rPr>
          <w:noBreakHyphen/>
          <w:t>66</w:t>
        </w:r>
        <w:r>
          <w:rPr>
            <w:rFonts w:asciiTheme="minorHAnsi" w:eastAsiaTheme="minorEastAsia" w:hAnsiTheme="minorHAnsi" w:cstheme="minorBidi"/>
            <w:noProof/>
            <w:lang w:eastAsia="es-CO"/>
          </w:rPr>
          <w:tab/>
        </w:r>
        <w:r w:rsidRPr="00804C08">
          <w:rPr>
            <w:rStyle w:val="Hipervnculo"/>
            <w:noProof/>
          </w:rPr>
          <w:t>Features utilizados en la GDB de Variante</w:t>
        </w:r>
        <w:r>
          <w:rPr>
            <w:noProof/>
            <w:webHidden/>
          </w:rPr>
          <w:tab/>
        </w:r>
        <w:r>
          <w:rPr>
            <w:noProof/>
            <w:webHidden/>
          </w:rPr>
          <w:fldChar w:fldCharType="begin"/>
        </w:r>
        <w:r>
          <w:rPr>
            <w:noProof/>
            <w:webHidden/>
          </w:rPr>
          <w:instrText xml:space="preserve"> PAGEREF _Toc445281383 \h </w:instrText>
        </w:r>
        <w:r>
          <w:rPr>
            <w:noProof/>
            <w:webHidden/>
          </w:rPr>
        </w:r>
        <w:r>
          <w:rPr>
            <w:noProof/>
            <w:webHidden/>
          </w:rPr>
          <w:fldChar w:fldCharType="separate"/>
        </w:r>
        <w:r>
          <w:rPr>
            <w:noProof/>
            <w:webHidden/>
          </w:rPr>
          <w:t>303</w:t>
        </w:r>
        <w:r>
          <w:rPr>
            <w:noProof/>
            <w:webHidden/>
          </w:rPr>
          <w:fldChar w:fldCharType="end"/>
        </w:r>
      </w:hyperlink>
    </w:p>
    <w:p w14:paraId="74E08210" w14:textId="3CA901E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4" w:history="1">
        <w:r w:rsidRPr="00804C08">
          <w:rPr>
            <w:rStyle w:val="Hipervnculo"/>
            <w:noProof/>
          </w:rPr>
          <w:t>Tabla 5</w:t>
        </w:r>
        <w:r w:rsidRPr="00804C08">
          <w:rPr>
            <w:rStyle w:val="Hipervnculo"/>
            <w:noProof/>
          </w:rPr>
          <w:noBreakHyphen/>
          <w:t>67</w:t>
        </w:r>
        <w:r>
          <w:rPr>
            <w:rFonts w:asciiTheme="minorHAnsi" w:eastAsiaTheme="minorEastAsia" w:hAnsiTheme="minorHAnsi" w:cstheme="minorBidi"/>
            <w:noProof/>
            <w:lang w:eastAsia="es-CO"/>
          </w:rPr>
          <w:tab/>
        </w:r>
        <w:r w:rsidRPr="00804C08">
          <w:rPr>
            <w:rStyle w:val="Hipervnculo"/>
            <w:rFonts w:cs="Arial"/>
            <w:noProof/>
          </w:rPr>
          <w:t>Clasificación por unidad geológica</w:t>
        </w:r>
        <w:r>
          <w:rPr>
            <w:noProof/>
            <w:webHidden/>
          </w:rPr>
          <w:tab/>
        </w:r>
        <w:r>
          <w:rPr>
            <w:noProof/>
            <w:webHidden/>
          </w:rPr>
          <w:fldChar w:fldCharType="begin"/>
        </w:r>
        <w:r>
          <w:rPr>
            <w:noProof/>
            <w:webHidden/>
          </w:rPr>
          <w:instrText xml:space="preserve"> PAGEREF _Toc445281384 \h </w:instrText>
        </w:r>
        <w:r>
          <w:rPr>
            <w:noProof/>
            <w:webHidden/>
          </w:rPr>
        </w:r>
        <w:r>
          <w:rPr>
            <w:noProof/>
            <w:webHidden/>
          </w:rPr>
          <w:fldChar w:fldCharType="separate"/>
        </w:r>
        <w:r>
          <w:rPr>
            <w:noProof/>
            <w:webHidden/>
          </w:rPr>
          <w:t>304</w:t>
        </w:r>
        <w:r>
          <w:rPr>
            <w:noProof/>
            <w:webHidden/>
          </w:rPr>
          <w:fldChar w:fldCharType="end"/>
        </w:r>
      </w:hyperlink>
    </w:p>
    <w:p w14:paraId="63EA857D" w14:textId="1CA33EE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5" w:history="1">
        <w:r w:rsidRPr="00804C08">
          <w:rPr>
            <w:rStyle w:val="Hipervnculo"/>
            <w:noProof/>
          </w:rPr>
          <w:t>Tabla 5</w:t>
        </w:r>
        <w:r w:rsidRPr="00804C08">
          <w:rPr>
            <w:rStyle w:val="Hipervnculo"/>
            <w:noProof/>
          </w:rPr>
          <w:noBreakHyphen/>
          <w:t>68</w:t>
        </w:r>
        <w:r>
          <w:rPr>
            <w:rFonts w:asciiTheme="minorHAnsi" w:eastAsiaTheme="minorEastAsia" w:hAnsiTheme="minorHAnsi" w:cstheme="minorBidi"/>
            <w:noProof/>
            <w:lang w:eastAsia="es-CO"/>
          </w:rPr>
          <w:tab/>
        </w:r>
        <w:r w:rsidRPr="00804C08">
          <w:rPr>
            <w:rStyle w:val="Hipervnculo"/>
            <w:noProof/>
          </w:rPr>
          <w:t>Características Y Usos De Los Suelos (Sucs, 1952)</w:t>
        </w:r>
        <w:r>
          <w:rPr>
            <w:noProof/>
            <w:webHidden/>
          </w:rPr>
          <w:tab/>
        </w:r>
        <w:r>
          <w:rPr>
            <w:noProof/>
            <w:webHidden/>
          </w:rPr>
          <w:fldChar w:fldCharType="begin"/>
        </w:r>
        <w:r>
          <w:rPr>
            <w:noProof/>
            <w:webHidden/>
          </w:rPr>
          <w:instrText xml:space="preserve"> PAGEREF _Toc445281385 \h </w:instrText>
        </w:r>
        <w:r>
          <w:rPr>
            <w:noProof/>
            <w:webHidden/>
          </w:rPr>
        </w:r>
        <w:r>
          <w:rPr>
            <w:noProof/>
            <w:webHidden/>
          </w:rPr>
          <w:fldChar w:fldCharType="separate"/>
        </w:r>
        <w:r>
          <w:rPr>
            <w:noProof/>
            <w:webHidden/>
          </w:rPr>
          <w:t>304</w:t>
        </w:r>
        <w:r>
          <w:rPr>
            <w:noProof/>
            <w:webHidden/>
          </w:rPr>
          <w:fldChar w:fldCharType="end"/>
        </w:r>
      </w:hyperlink>
    </w:p>
    <w:p w14:paraId="370FF8FB" w14:textId="31BA44E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6" w:history="1">
        <w:r w:rsidRPr="00804C08">
          <w:rPr>
            <w:rStyle w:val="Hipervnculo"/>
            <w:noProof/>
          </w:rPr>
          <w:t>Tabla 5</w:t>
        </w:r>
        <w:r w:rsidRPr="00804C08">
          <w:rPr>
            <w:rStyle w:val="Hipervnculo"/>
            <w:noProof/>
          </w:rPr>
          <w:noBreakHyphen/>
          <w:t>69</w:t>
        </w:r>
        <w:r>
          <w:rPr>
            <w:rFonts w:asciiTheme="minorHAnsi" w:eastAsiaTheme="minorEastAsia" w:hAnsiTheme="minorHAnsi" w:cstheme="minorBidi"/>
            <w:noProof/>
            <w:lang w:eastAsia="es-CO"/>
          </w:rPr>
          <w:tab/>
        </w:r>
        <w:r w:rsidRPr="00804C08">
          <w:rPr>
            <w:rStyle w:val="Hipervnculo"/>
            <w:noProof/>
          </w:rPr>
          <w:t>Clasificación según la erosión del suelo</w:t>
        </w:r>
        <w:r>
          <w:rPr>
            <w:noProof/>
            <w:webHidden/>
          </w:rPr>
          <w:tab/>
        </w:r>
        <w:r>
          <w:rPr>
            <w:noProof/>
            <w:webHidden/>
          </w:rPr>
          <w:fldChar w:fldCharType="begin"/>
        </w:r>
        <w:r>
          <w:rPr>
            <w:noProof/>
            <w:webHidden/>
          </w:rPr>
          <w:instrText xml:space="preserve"> PAGEREF _Toc445281386 \h </w:instrText>
        </w:r>
        <w:r>
          <w:rPr>
            <w:noProof/>
            <w:webHidden/>
          </w:rPr>
        </w:r>
        <w:r>
          <w:rPr>
            <w:noProof/>
            <w:webHidden/>
          </w:rPr>
          <w:fldChar w:fldCharType="separate"/>
        </w:r>
        <w:r>
          <w:rPr>
            <w:noProof/>
            <w:webHidden/>
          </w:rPr>
          <w:t>305</w:t>
        </w:r>
        <w:r>
          <w:rPr>
            <w:noProof/>
            <w:webHidden/>
          </w:rPr>
          <w:fldChar w:fldCharType="end"/>
        </w:r>
      </w:hyperlink>
    </w:p>
    <w:p w14:paraId="7ACF9696" w14:textId="31FE19C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7" w:history="1">
        <w:r w:rsidRPr="00804C08">
          <w:rPr>
            <w:rStyle w:val="Hipervnculo"/>
            <w:noProof/>
          </w:rPr>
          <w:t>Tabla 5</w:t>
        </w:r>
        <w:r w:rsidRPr="00804C08">
          <w:rPr>
            <w:rStyle w:val="Hipervnculo"/>
            <w:noProof/>
          </w:rPr>
          <w:noBreakHyphen/>
          <w:t>70</w:t>
        </w:r>
        <w:r>
          <w:rPr>
            <w:rFonts w:asciiTheme="minorHAnsi" w:eastAsiaTheme="minorEastAsia" w:hAnsiTheme="minorHAnsi" w:cstheme="minorBidi"/>
            <w:noProof/>
            <w:lang w:eastAsia="es-CO"/>
          </w:rPr>
          <w:tab/>
        </w:r>
        <w:r w:rsidRPr="00804C08">
          <w:rPr>
            <w:rStyle w:val="Hipervnculo"/>
            <w:rFonts w:cs="Arial"/>
            <w:noProof/>
          </w:rPr>
          <w:t>Clasificación por pendiente del suelo</w:t>
        </w:r>
        <w:r>
          <w:rPr>
            <w:noProof/>
            <w:webHidden/>
          </w:rPr>
          <w:tab/>
        </w:r>
        <w:r>
          <w:rPr>
            <w:noProof/>
            <w:webHidden/>
          </w:rPr>
          <w:fldChar w:fldCharType="begin"/>
        </w:r>
        <w:r>
          <w:rPr>
            <w:noProof/>
            <w:webHidden/>
          </w:rPr>
          <w:instrText xml:space="preserve"> PAGEREF _Toc445281387 \h </w:instrText>
        </w:r>
        <w:r>
          <w:rPr>
            <w:noProof/>
            <w:webHidden/>
          </w:rPr>
        </w:r>
        <w:r>
          <w:rPr>
            <w:noProof/>
            <w:webHidden/>
          </w:rPr>
          <w:fldChar w:fldCharType="separate"/>
        </w:r>
        <w:r>
          <w:rPr>
            <w:noProof/>
            <w:webHidden/>
          </w:rPr>
          <w:t>306</w:t>
        </w:r>
        <w:r>
          <w:rPr>
            <w:noProof/>
            <w:webHidden/>
          </w:rPr>
          <w:fldChar w:fldCharType="end"/>
        </w:r>
      </w:hyperlink>
    </w:p>
    <w:p w14:paraId="08D0FDCB" w14:textId="78660AF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8" w:history="1">
        <w:r w:rsidRPr="00804C08">
          <w:rPr>
            <w:rStyle w:val="Hipervnculo"/>
            <w:noProof/>
          </w:rPr>
          <w:t>Tabla 5</w:t>
        </w:r>
        <w:r w:rsidRPr="00804C08">
          <w:rPr>
            <w:rStyle w:val="Hipervnculo"/>
            <w:noProof/>
          </w:rPr>
          <w:noBreakHyphen/>
          <w:t>71</w:t>
        </w:r>
        <w:r>
          <w:rPr>
            <w:rFonts w:asciiTheme="minorHAnsi" w:eastAsiaTheme="minorEastAsia" w:hAnsiTheme="minorHAnsi" w:cstheme="minorBidi"/>
            <w:noProof/>
            <w:lang w:eastAsia="es-CO"/>
          </w:rPr>
          <w:tab/>
        </w:r>
        <w:r w:rsidRPr="00804C08">
          <w:rPr>
            <w:rStyle w:val="Hipervnculo"/>
            <w:rFonts w:cs="Arial"/>
            <w:noProof/>
          </w:rPr>
          <w:t>Clasificación por geomorfología</w:t>
        </w:r>
        <w:r>
          <w:rPr>
            <w:noProof/>
            <w:webHidden/>
          </w:rPr>
          <w:tab/>
        </w:r>
        <w:r>
          <w:rPr>
            <w:noProof/>
            <w:webHidden/>
          </w:rPr>
          <w:fldChar w:fldCharType="begin"/>
        </w:r>
        <w:r>
          <w:rPr>
            <w:noProof/>
            <w:webHidden/>
          </w:rPr>
          <w:instrText xml:space="preserve"> PAGEREF _Toc445281388 \h </w:instrText>
        </w:r>
        <w:r>
          <w:rPr>
            <w:noProof/>
            <w:webHidden/>
          </w:rPr>
        </w:r>
        <w:r>
          <w:rPr>
            <w:noProof/>
            <w:webHidden/>
          </w:rPr>
          <w:fldChar w:fldCharType="separate"/>
        </w:r>
        <w:r>
          <w:rPr>
            <w:noProof/>
            <w:webHidden/>
          </w:rPr>
          <w:t>307</w:t>
        </w:r>
        <w:r>
          <w:rPr>
            <w:noProof/>
            <w:webHidden/>
          </w:rPr>
          <w:fldChar w:fldCharType="end"/>
        </w:r>
      </w:hyperlink>
    </w:p>
    <w:p w14:paraId="54A50D9E" w14:textId="4554AB9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89" w:history="1">
        <w:r w:rsidRPr="00804C08">
          <w:rPr>
            <w:rStyle w:val="Hipervnculo"/>
            <w:noProof/>
          </w:rPr>
          <w:t>Tabla 5</w:t>
        </w:r>
        <w:r w:rsidRPr="00804C08">
          <w:rPr>
            <w:rStyle w:val="Hipervnculo"/>
            <w:noProof/>
          </w:rPr>
          <w:noBreakHyphen/>
          <w:t>72</w:t>
        </w:r>
        <w:r>
          <w:rPr>
            <w:rFonts w:asciiTheme="minorHAnsi" w:eastAsiaTheme="minorEastAsia" w:hAnsiTheme="minorHAnsi" w:cstheme="minorBidi"/>
            <w:noProof/>
            <w:lang w:eastAsia="es-CO"/>
          </w:rPr>
          <w:tab/>
        </w:r>
        <w:r w:rsidRPr="00804C08">
          <w:rPr>
            <w:rStyle w:val="Hipervnculo"/>
            <w:rFonts w:cs="Arial"/>
            <w:noProof/>
          </w:rPr>
          <w:t>Clasificación determinada por fallas en el terreno</w:t>
        </w:r>
        <w:r>
          <w:rPr>
            <w:noProof/>
            <w:webHidden/>
          </w:rPr>
          <w:tab/>
        </w:r>
        <w:r>
          <w:rPr>
            <w:noProof/>
            <w:webHidden/>
          </w:rPr>
          <w:fldChar w:fldCharType="begin"/>
        </w:r>
        <w:r>
          <w:rPr>
            <w:noProof/>
            <w:webHidden/>
          </w:rPr>
          <w:instrText xml:space="preserve"> PAGEREF _Toc445281389 \h </w:instrText>
        </w:r>
        <w:r>
          <w:rPr>
            <w:noProof/>
            <w:webHidden/>
          </w:rPr>
        </w:r>
        <w:r>
          <w:rPr>
            <w:noProof/>
            <w:webHidden/>
          </w:rPr>
          <w:fldChar w:fldCharType="separate"/>
        </w:r>
        <w:r>
          <w:rPr>
            <w:noProof/>
            <w:webHidden/>
          </w:rPr>
          <w:t>307</w:t>
        </w:r>
        <w:r>
          <w:rPr>
            <w:noProof/>
            <w:webHidden/>
          </w:rPr>
          <w:fldChar w:fldCharType="end"/>
        </w:r>
      </w:hyperlink>
    </w:p>
    <w:p w14:paraId="5B083B11" w14:textId="46805E0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0" w:history="1">
        <w:r w:rsidRPr="00804C08">
          <w:rPr>
            <w:rStyle w:val="Hipervnculo"/>
            <w:noProof/>
          </w:rPr>
          <w:t>Tabla 5</w:t>
        </w:r>
        <w:r w:rsidRPr="00804C08">
          <w:rPr>
            <w:rStyle w:val="Hipervnculo"/>
            <w:noProof/>
          </w:rPr>
          <w:noBreakHyphen/>
          <w:t>73</w:t>
        </w:r>
        <w:r>
          <w:rPr>
            <w:rFonts w:asciiTheme="minorHAnsi" w:eastAsiaTheme="minorEastAsia" w:hAnsiTheme="minorHAnsi" w:cstheme="minorBidi"/>
            <w:noProof/>
            <w:lang w:eastAsia="es-CO"/>
          </w:rPr>
          <w:tab/>
        </w:r>
        <w:r w:rsidRPr="00804C08">
          <w:rPr>
            <w:rStyle w:val="Hipervnculo"/>
            <w:rFonts w:cs="Arial"/>
            <w:noProof/>
          </w:rPr>
          <w:t>Clasificación determinada por piso térmico</w:t>
        </w:r>
        <w:r>
          <w:rPr>
            <w:noProof/>
            <w:webHidden/>
          </w:rPr>
          <w:tab/>
        </w:r>
        <w:r>
          <w:rPr>
            <w:noProof/>
            <w:webHidden/>
          </w:rPr>
          <w:fldChar w:fldCharType="begin"/>
        </w:r>
        <w:r>
          <w:rPr>
            <w:noProof/>
            <w:webHidden/>
          </w:rPr>
          <w:instrText xml:space="preserve"> PAGEREF _Toc445281390 \h </w:instrText>
        </w:r>
        <w:r>
          <w:rPr>
            <w:noProof/>
            <w:webHidden/>
          </w:rPr>
        </w:r>
        <w:r>
          <w:rPr>
            <w:noProof/>
            <w:webHidden/>
          </w:rPr>
          <w:fldChar w:fldCharType="separate"/>
        </w:r>
        <w:r>
          <w:rPr>
            <w:noProof/>
            <w:webHidden/>
          </w:rPr>
          <w:t>308</w:t>
        </w:r>
        <w:r>
          <w:rPr>
            <w:noProof/>
            <w:webHidden/>
          </w:rPr>
          <w:fldChar w:fldCharType="end"/>
        </w:r>
      </w:hyperlink>
    </w:p>
    <w:p w14:paraId="65CEDEC1" w14:textId="682D5F9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1" w:history="1">
        <w:r w:rsidRPr="00804C08">
          <w:rPr>
            <w:rStyle w:val="Hipervnculo"/>
            <w:noProof/>
          </w:rPr>
          <w:t>Tabla 5</w:t>
        </w:r>
        <w:r w:rsidRPr="00804C08">
          <w:rPr>
            <w:rStyle w:val="Hipervnculo"/>
            <w:noProof/>
          </w:rPr>
          <w:noBreakHyphen/>
          <w:t>74</w:t>
        </w:r>
        <w:r>
          <w:rPr>
            <w:rFonts w:asciiTheme="minorHAnsi" w:eastAsiaTheme="minorEastAsia" w:hAnsiTheme="minorHAnsi" w:cstheme="minorBidi"/>
            <w:noProof/>
            <w:lang w:eastAsia="es-CO"/>
          </w:rPr>
          <w:tab/>
        </w:r>
        <w:r w:rsidRPr="00804C08">
          <w:rPr>
            <w:rStyle w:val="Hipervnculo"/>
            <w:rFonts w:cs="Arial"/>
            <w:noProof/>
          </w:rPr>
          <w:t>Clasificación determinada por amenazas en el área de influencia del proyecto</w:t>
        </w:r>
        <w:r>
          <w:rPr>
            <w:noProof/>
            <w:webHidden/>
          </w:rPr>
          <w:tab/>
        </w:r>
        <w:r>
          <w:rPr>
            <w:noProof/>
            <w:webHidden/>
          </w:rPr>
          <w:fldChar w:fldCharType="begin"/>
        </w:r>
        <w:r>
          <w:rPr>
            <w:noProof/>
            <w:webHidden/>
          </w:rPr>
          <w:instrText xml:space="preserve"> PAGEREF _Toc445281391 \h </w:instrText>
        </w:r>
        <w:r>
          <w:rPr>
            <w:noProof/>
            <w:webHidden/>
          </w:rPr>
        </w:r>
        <w:r>
          <w:rPr>
            <w:noProof/>
            <w:webHidden/>
          </w:rPr>
          <w:fldChar w:fldCharType="separate"/>
        </w:r>
        <w:r>
          <w:rPr>
            <w:noProof/>
            <w:webHidden/>
          </w:rPr>
          <w:t>308</w:t>
        </w:r>
        <w:r>
          <w:rPr>
            <w:noProof/>
            <w:webHidden/>
          </w:rPr>
          <w:fldChar w:fldCharType="end"/>
        </w:r>
      </w:hyperlink>
    </w:p>
    <w:p w14:paraId="4C447B50" w14:textId="0E13A44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2" w:history="1">
        <w:r w:rsidRPr="00804C08">
          <w:rPr>
            <w:rStyle w:val="Hipervnculo"/>
            <w:noProof/>
          </w:rPr>
          <w:t>Tabla 5</w:t>
        </w:r>
        <w:r w:rsidRPr="00804C08">
          <w:rPr>
            <w:rStyle w:val="Hipervnculo"/>
            <w:noProof/>
          </w:rPr>
          <w:noBreakHyphen/>
          <w:t>75</w:t>
        </w:r>
        <w:r>
          <w:rPr>
            <w:rFonts w:asciiTheme="minorHAnsi" w:eastAsiaTheme="minorEastAsia" w:hAnsiTheme="minorHAnsi" w:cstheme="minorBidi"/>
            <w:noProof/>
            <w:lang w:eastAsia="es-CO"/>
          </w:rPr>
          <w:tab/>
        </w:r>
        <w:r w:rsidRPr="00804C08">
          <w:rPr>
            <w:rStyle w:val="Hipervnculo"/>
            <w:rFonts w:cs="Arial"/>
            <w:noProof/>
            <w:w w:val="92"/>
          </w:rPr>
          <w:t>Clasificación según las zonas de inundación</w:t>
        </w:r>
        <w:r>
          <w:rPr>
            <w:noProof/>
            <w:webHidden/>
          </w:rPr>
          <w:tab/>
        </w:r>
        <w:r>
          <w:rPr>
            <w:noProof/>
            <w:webHidden/>
          </w:rPr>
          <w:fldChar w:fldCharType="begin"/>
        </w:r>
        <w:r>
          <w:rPr>
            <w:noProof/>
            <w:webHidden/>
          </w:rPr>
          <w:instrText xml:space="preserve"> PAGEREF _Toc445281392 \h </w:instrText>
        </w:r>
        <w:r>
          <w:rPr>
            <w:noProof/>
            <w:webHidden/>
          </w:rPr>
        </w:r>
        <w:r>
          <w:rPr>
            <w:noProof/>
            <w:webHidden/>
          </w:rPr>
          <w:fldChar w:fldCharType="separate"/>
        </w:r>
        <w:r>
          <w:rPr>
            <w:noProof/>
            <w:webHidden/>
          </w:rPr>
          <w:t>309</w:t>
        </w:r>
        <w:r>
          <w:rPr>
            <w:noProof/>
            <w:webHidden/>
          </w:rPr>
          <w:fldChar w:fldCharType="end"/>
        </w:r>
      </w:hyperlink>
    </w:p>
    <w:p w14:paraId="7A3B86CC" w14:textId="2C78035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3" w:history="1">
        <w:r w:rsidRPr="00804C08">
          <w:rPr>
            <w:rStyle w:val="Hipervnculo"/>
            <w:noProof/>
          </w:rPr>
          <w:t>Tabla 5</w:t>
        </w:r>
        <w:r w:rsidRPr="00804C08">
          <w:rPr>
            <w:rStyle w:val="Hipervnculo"/>
            <w:noProof/>
          </w:rPr>
          <w:noBreakHyphen/>
          <w:t>76</w:t>
        </w:r>
        <w:r>
          <w:rPr>
            <w:rFonts w:asciiTheme="minorHAnsi" w:eastAsiaTheme="minorEastAsia" w:hAnsiTheme="minorHAnsi" w:cstheme="minorBidi"/>
            <w:noProof/>
            <w:lang w:eastAsia="es-CO"/>
          </w:rPr>
          <w:tab/>
        </w:r>
        <w:r w:rsidRPr="00804C08">
          <w:rPr>
            <w:rStyle w:val="Hipervnculo"/>
            <w:noProof/>
          </w:rPr>
          <w:t>Clasificación por susceptibilidad de la estabilidad del terreno en el AI</w:t>
        </w:r>
        <w:r>
          <w:rPr>
            <w:noProof/>
            <w:webHidden/>
          </w:rPr>
          <w:tab/>
        </w:r>
        <w:r>
          <w:rPr>
            <w:noProof/>
            <w:webHidden/>
          </w:rPr>
          <w:fldChar w:fldCharType="begin"/>
        </w:r>
        <w:r>
          <w:rPr>
            <w:noProof/>
            <w:webHidden/>
          </w:rPr>
          <w:instrText xml:space="preserve"> PAGEREF _Toc445281393 \h </w:instrText>
        </w:r>
        <w:r>
          <w:rPr>
            <w:noProof/>
            <w:webHidden/>
          </w:rPr>
        </w:r>
        <w:r>
          <w:rPr>
            <w:noProof/>
            <w:webHidden/>
          </w:rPr>
          <w:fldChar w:fldCharType="separate"/>
        </w:r>
        <w:r>
          <w:rPr>
            <w:noProof/>
            <w:webHidden/>
          </w:rPr>
          <w:t>310</w:t>
        </w:r>
        <w:r>
          <w:rPr>
            <w:noProof/>
            <w:webHidden/>
          </w:rPr>
          <w:fldChar w:fldCharType="end"/>
        </w:r>
      </w:hyperlink>
    </w:p>
    <w:p w14:paraId="58AF3F09" w14:textId="7839247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4" w:history="1">
        <w:r w:rsidRPr="00804C08">
          <w:rPr>
            <w:rStyle w:val="Hipervnculo"/>
            <w:rFonts w:asciiTheme="majorHAnsi" w:hAnsiTheme="majorHAnsi"/>
            <w:noProof/>
          </w:rPr>
          <w:t>Tabla 5</w:t>
        </w:r>
        <w:r w:rsidRPr="00804C08">
          <w:rPr>
            <w:rStyle w:val="Hipervnculo"/>
            <w:rFonts w:asciiTheme="majorHAnsi" w:hAnsiTheme="majorHAnsi"/>
            <w:noProof/>
          </w:rPr>
          <w:noBreakHyphen/>
          <w:t>77</w:t>
        </w:r>
        <w:r>
          <w:rPr>
            <w:rFonts w:asciiTheme="minorHAnsi" w:eastAsiaTheme="minorEastAsia" w:hAnsiTheme="minorHAnsi" w:cstheme="minorBidi"/>
            <w:noProof/>
            <w:lang w:eastAsia="es-CO"/>
          </w:rPr>
          <w:tab/>
        </w:r>
        <w:r w:rsidRPr="00804C08">
          <w:rPr>
            <w:rStyle w:val="Hipervnculo"/>
            <w:rFonts w:asciiTheme="majorHAnsi" w:hAnsiTheme="majorHAnsi" w:cs="Arial"/>
            <w:noProof/>
            <w:shd w:val="clear" w:color="auto" w:fill="FFFFFF"/>
          </w:rPr>
          <w:t>Estructura Lógica de Cualificación de la Aptitud Frente a la Estabilidad del Terreno</w:t>
        </w:r>
        <w:r>
          <w:rPr>
            <w:noProof/>
            <w:webHidden/>
          </w:rPr>
          <w:tab/>
        </w:r>
        <w:r>
          <w:rPr>
            <w:noProof/>
            <w:webHidden/>
          </w:rPr>
          <w:fldChar w:fldCharType="begin"/>
        </w:r>
        <w:r>
          <w:rPr>
            <w:noProof/>
            <w:webHidden/>
          </w:rPr>
          <w:instrText xml:space="preserve"> PAGEREF _Toc445281394 \h </w:instrText>
        </w:r>
        <w:r>
          <w:rPr>
            <w:noProof/>
            <w:webHidden/>
          </w:rPr>
        </w:r>
        <w:r>
          <w:rPr>
            <w:noProof/>
            <w:webHidden/>
          </w:rPr>
          <w:fldChar w:fldCharType="separate"/>
        </w:r>
        <w:r>
          <w:rPr>
            <w:noProof/>
            <w:webHidden/>
          </w:rPr>
          <w:t>311</w:t>
        </w:r>
        <w:r>
          <w:rPr>
            <w:noProof/>
            <w:webHidden/>
          </w:rPr>
          <w:fldChar w:fldCharType="end"/>
        </w:r>
      </w:hyperlink>
    </w:p>
    <w:p w14:paraId="56123115" w14:textId="6AFAFED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5" w:history="1">
        <w:r w:rsidRPr="00804C08">
          <w:rPr>
            <w:rStyle w:val="Hipervnculo"/>
            <w:noProof/>
          </w:rPr>
          <w:t>Tabla 5</w:t>
        </w:r>
        <w:r w:rsidRPr="00804C08">
          <w:rPr>
            <w:rStyle w:val="Hipervnculo"/>
            <w:noProof/>
          </w:rPr>
          <w:noBreakHyphen/>
          <w:t>78</w:t>
        </w:r>
        <w:r>
          <w:rPr>
            <w:rFonts w:asciiTheme="minorHAnsi" w:eastAsiaTheme="minorEastAsia" w:hAnsiTheme="minorHAnsi" w:cstheme="minorBidi"/>
            <w:noProof/>
            <w:lang w:eastAsia="es-CO"/>
          </w:rPr>
          <w:tab/>
        </w:r>
        <w:r w:rsidRPr="00804C08">
          <w:rPr>
            <w:rStyle w:val="Hipervnculo"/>
            <w:noProof/>
          </w:rPr>
          <w:t>Resultados generales</w:t>
        </w:r>
        <w:r>
          <w:rPr>
            <w:noProof/>
            <w:webHidden/>
          </w:rPr>
          <w:tab/>
        </w:r>
        <w:r>
          <w:rPr>
            <w:noProof/>
            <w:webHidden/>
          </w:rPr>
          <w:fldChar w:fldCharType="begin"/>
        </w:r>
        <w:r>
          <w:rPr>
            <w:noProof/>
            <w:webHidden/>
          </w:rPr>
          <w:instrText xml:space="preserve"> PAGEREF _Toc445281395 \h </w:instrText>
        </w:r>
        <w:r>
          <w:rPr>
            <w:noProof/>
            <w:webHidden/>
          </w:rPr>
        </w:r>
        <w:r>
          <w:rPr>
            <w:noProof/>
            <w:webHidden/>
          </w:rPr>
          <w:fldChar w:fldCharType="separate"/>
        </w:r>
        <w:r>
          <w:rPr>
            <w:noProof/>
            <w:webHidden/>
          </w:rPr>
          <w:t>311</w:t>
        </w:r>
        <w:r>
          <w:rPr>
            <w:noProof/>
            <w:webHidden/>
          </w:rPr>
          <w:fldChar w:fldCharType="end"/>
        </w:r>
      </w:hyperlink>
    </w:p>
    <w:p w14:paraId="12F1D34A" w14:textId="214248B7"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6" w:history="1">
        <w:r w:rsidRPr="00804C08">
          <w:rPr>
            <w:rStyle w:val="Hipervnculo"/>
            <w:rFonts w:asciiTheme="majorHAnsi" w:hAnsiTheme="majorHAnsi"/>
            <w:noProof/>
          </w:rPr>
          <w:t>Tabla 5</w:t>
        </w:r>
        <w:r w:rsidRPr="00804C08">
          <w:rPr>
            <w:rStyle w:val="Hipervnculo"/>
            <w:rFonts w:asciiTheme="majorHAnsi" w:hAnsiTheme="majorHAnsi"/>
            <w:noProof/>
          </w:rPr>
          <w:noBreakHyphen/>
          <w:t>79</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temperatura a partir de registros del periodo 1975 – 2014 de la estación Apto. Pto Berrío</w:t>
        </w:r>
        <w:r>
          <w:rPr>
            <w:noProof/>
            <w:webHidden/>
          </w:rPr>
          <w:tab/>
        </w:r>
        <w:r>
          <w:rPr>
            <w:noProof/>
            <w:webHidden/>
          </w:rPr>
          <w:fldChar w:fldCharType="begin"/>
        </w:r>
        <w:r>
          <w:rPr>
            <w:noProof/>
            <w:webHidden/>
          </w:rPr>
          <w:instrText xml:space="preserve"> PAGEREF _Toc445281396 \h </w:instrText>
        </w:r>
        <w:r>
          <w:rPr>
            <w:noProof/>
            <w:webHidden/>
          </w:rPr>
        </w:r>
        <w:r>
          <w:rPr>
            <w:noProof/>
            <w:webHidden/>
          </w:rPr>
          <w:fldChar w:fldCharType="separate"/>
        </w:r>
        <w:r>
          <w:rPr>
            <w:noProof/>
            <w:webHidden/>
          </w:rPr>
          <w:t>314</w:t>
        </w:r>
        <w:r>
          <w:rPr>
            <w:noProof/>
            <w:webHidden/>
          </w:rPr>
          <w:fldChar w:fldCharType="end"/>
        </w:r>
      </w:hyperlink>
    </w:p>
    <w:p w14:paraId="62437D7F" w14:textId="33715E1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7" w:history="1">
        <w:r w:rsidRPr="00804C08">
          <w:rPr>
            <w:rStyle w:val="Hipervnculo"/>
            <w:rFonts w:asciiTheme="majorHAnsi" w:hAnsiTheme="majorHAnsi"/>
            <w:noProof/>
          </w:rPr>
          <w:t>Tabla 5</w:t>
        </w:r>
        <w:r w:rsidRPr="00804C08">
          <w:rPr>
            <w:rStyle w:val="Hipervnculo"/>
            <w:rFonts w:asciiTheme="majorHAnsi" w:hAnsiTheme="majorHAnsi"/>
            <w:noProof/>
          </w:rPr>
          <w:noBreakHyphen/>
          <w:t>80</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presión atmosférica a partir de registros del periodo 1975 – 2014 de la estación Apto. Pto Berrío</w:t>
        </w:r>
        <w:r>
          <w:rPr>
            <w:noProof/>
            <w:webHidden/>
          </w:rPr>
          <w:tab/>
        </w:r>
        <w:r>
          <w:rPr>
            <w:noProof/>
            <w:webHidden/>
          </w:rPr>
          <w:fldChar w:fldCharType="begin"/>
        </w:r>
        <w:r>
          <w:rPr>
            <w:noProof/>
            <w:webHidden/>
          </w:rPr>
          <w:instrText xml:space="preserve"> PAGEREF _Toc445281397 \h </w:instrText>
        </w:r>
        <w:r>
          <w:rPr>
            <w:noProof/>
            <w:webHidden/>
          </w:rPr>
        </w:r>
        <w:r>
          <w:rPr>
            <w:noProof/>
            <w:webHidden/>
          </w:rPr>
          <w:fldChar w:fldCharType="separate"/>
        </w:r>
        <w:r>
          <w:rPr>
            <w:noProof/>
            <w:webHidden/>
          </w:rPr>
          <w:t>317</w:t>
        </w:r>
        <w:r>
          <w:rPr>
            <w:noProof/>
            <w:webHidden/>
          </w:rPr>
          <w:fldChar w:fldCharType="end"/>
        </w:r>
      </w:hyperlink>
    </w:p>
    <w:p w14:paraId="52325324" w14:textId="02B95D4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8" w:history="1">
        <w:r w:rsidRPr="00804C08">
          <w:rPr>
            <w:rStyle w:val="Hipervnculo"/>
            <w:rFonts w:asciiTheme="majorHAnsi" w:hAnsiTheme="majorHAnsi"/>
            <w:noProof/>
          </w:rPr>
          <w:t>Tabla 5</w:t>
        </w:r>
        <w:r w:rsidRPr="00804C08">
          <w:rPr>
            <w:rStyle w:val="Hipervnculo"/>
            <w:rFonts w:asciiTheme="majorHAnsi" w:hAnsiTheme="majorHAnsi"/>
            <w:noProof/>
          </w:rPr>
          <w:noBreakHyphen/>
          <w:t>81</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precipitación a partir de registros del periodo 1975 – 2014 de la estación Apto. Pto Berrío</w:t>
        </w:r>
        <w:r>
          <w:rPr>
            <w:noProof/>
            <w:webHidden/>
          </w:rPr>
          <w:tab/>
        </w:r>
        <w:r>
          <w:rPr>
            <w:noProof/>
            <w:webHidden/>
          </w:rPr>
          <w:fldChar w:fldCharType="begin"/>
        </w:r>
        <w:r>
          <w:rPr>
            <w:noProof/>
            <w:webHidden/>
          </w:rPr>
          <w:instrText xml:space="preserve"> PAGEREF _Toc445281398 \h </w:instrText>
        </w:r>
        <w:r>
          <w:rPr>
            <w:noProof/>
            <w:webHidden/>
          </w:rPr>
        </w:r>
        <w:r>
          <w:rPr>
            <w:noProof/>
            <w:webHidden/>
          </w:rPr>
          <w:fldChar w:fldCharType="separate"/>
        </w:r>
        <w:r>
          <w:rPr>
            <w:noProof/>
            <w:webHidden/>
          </w:rPr>
          <w:t>318</w:t>
        </w:r>
        <w:r>
          <w:rPr>
            <w:noProof/>
            <w:webHidden/>
          </w:rPr>
          <w:fldChar w:fldCharType="end"/>
        </w:r>
      </w:hyperlink>
    </w:p>
    <w:p w14:paraId="6FAC7C65" w14:textId="232E243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399" w:history="1">
        <w:r w:rsidRPr="00804C08">
          <w:rPr>
            <w:rStyle w:val="Hipervnculo"/>
            <w:rFonts w:asciiTheme="majorHAnsi" w:hAnsiTheme="majorHAnsi"/>
            <w:noProof/>
          </w:rPr>
          <w:t>Tabla 5</w:t>
        </w:r>
        <w:r w:rsidRPr="00804C08">
          <w:rPr>
            <w:rStyle w:val="Hipervnculo"/>
            <w:rFonts w:asciiTheme="majorHAnsi" w:hAnsiTheme="majorHAnsi"/>
            <w:noProof/>
          </w:rPr>
          <w:noBreakHyphen/>
          <w:t>82</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humedad relativa a partir de registros del periodo 1975 – 2013 de la estación Apto. Pto Berrío</w:t>
        </w:r>
        <w:r>
          <w:rPr>
            <w:noProof/>
            <w:webHidden/>
          </w:rPr>
          <w:tab/>
        </w:r>
        <w:r>
          <w:rPr>
            <w:noProof/>
            <w:webHidden/>
          </w:rPr>
          <w:fldChar w:fldCharType="begin"/>
        </w:r>
        <w:r>
          <w:rPr>
            <w:noProof/>
            <w:webHidden/>
          </w:rPr>
          <w:instrText xml:space="preserve"> PAGEREF _Toc445281399 \h </w:instrText>
        </w:r>
        <w:r>
          <w:rPr>
            <w:noProof/>
            <w:webHidden/>
          </w:rPr>
        </w:r>
        <w:r>
          <w:rPr>
            <w:noProof/>
            <w:webHidden/>
          </w:rPr>
          <w:fldChar w:fldCharType="separate"/>
        </w:r>
        <w:r>
          <w:rPr>
            <w:noProof/>
            <w:webHidden/>
          </w:rPr>
          <w:t>320</w:t>
        </w:r>
        <w:r>
          <w:rPr>
            <w:noProof/>
            <w:webHidden/>
          </w:rPr>
          <w:fldChar w:fldCharType="end"/>
        </w:r>
      </w:hyperlink>
    </w:p>
    <w:p w14:paraId="472D133F" w14:textId="07B2F5F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0" w:history="1">
        <w:r w:rsidRPr="00804C08">
          <w:rPr>
            <w:rStyle w:val="Hipervnculo"/>
            <w:rFonts w:asciiTheme="majorHAnsi" w:hAnsiTheme="majorHAnsi"/>
            <w:noProof/>
          </w:rPr>
          <w:t>Tabla 5</w:t>
        </w:r>
        <w:r w:rsidRPr="00804C08">
          <w:rPr>
            <w:rStyle w:val="Hipervnculo"/>
            <w:rFonts w:asciiTheme="majorHAnsi" w:hAnsiTheme="majorHAnsi"/>
            <w:noProof/>
          </w:rPr>
          <w:noBreakHyphen/>
          <w:t>83</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brillo solar a partir de registros del periodo 1975 – 2013 de la estación Apto. Pto Berrío</w:t>
        </w:r>
        <w:r>
          <w:rPr>
            <w:noProof/>
            <w:webHidden/>
          </w:rPr>
          <w:tab/>
        </w:r>
        <w:r>
          <w:rPr>
            <w:noProof/>
            <w:webHidden/>
          </w:rPr>
          <w:fldChar w:fldCharType="begin"/>
        </w:r>
        <w:r>
          <w:rPr>
            <w:noProof/>
            <w:webHidden/>
          </w:rPr>
          <w:instrText xml:space="preserve"> PAGEREF _Toc445281400 \h </w:instrText>
        </w:r>
        <w:r>
          <w:rPr>
            <w:noProof/>
            <w:webHidden/>
          </w:rPr>
        </w:r>
        <w:r>
          <w:rPr>
            <w:noProof/>
            <w:webHidden/>
          </w:rPr>
          <w:fldChar w:fldCharType="separate"/>
        </w:r>
        <w:r>
          <w:rPr>
            <w:noProof/>
            <w:webHidden/>
          </w:rPr>
          <w:t>321</w:t>
        </w:r>
        <w:r>
          <w:rPr>
            <w:noProof/>
            <w:webHidden/>
          </w:rPr>
          <w:fldChar w:fldCharType="end"/>
        </w:r>
      </w:hyperlink>
    </w:p>
    <w:p w14:paraId="274828BC" w14:textId="4F6480F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1" w:history="1">
        <w:r w:rsidRPr="00804C08">
          <w:rPr>
            <w:rStyle w:val="Hipervnculo"/>
            <w:rFonts w:asciiTheme="majorHAnsi" w:hAnsiTheme="majorHAnsi"/>
            <w:noProof/>
          </w:rPr>
          <w:t>Tabla 5</w:t>
        </w:r>
        <w:r w:rsidRPr="00804C08">
          <w:rPr>
            <w:rStyle w:val="Hipervnculo"/>
            <w:rFonts w:asciiTheme="majorHAnsi" w:hAnsiTheme="majorHAnsi"/>
            <w:noProof/>
          </w:rPr>
          <w:noBreakHyphen/>
          <w:t>84</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nubosidad a partir de registros del periodo 1975 – 2013 de la estación Apto. Pto Berrío</w:t>
        </w:r>
        <w:r>
          <w:rPr>
            <w:noProof/>
            <w:webHidden/>
          </w:rPr>
          <w:tab/>
        </w:r>
        <w:r>
          <w:rPr>
            <w:noProof/>
            <w:webHidden/>
          </w:rPr>
          <w:fldChar w:fldCharType="begin"/>
        </w:r>
        <w:r>
          <w:rPr>
            <w:noProof/>
            <w:webHidden/>
          </w:rPr>
          <w:instrText xml:space="preserve"> PAGEREF _Toc445281401 \h </w:instrText>
        </w:r>
        <w:r>
          <w:rPr>
            <w:noProof/>
            <w:webHidden/>
          </w:rPr>
        </w:r>
        <w:r>
          <w:rPr>
            <w:noProof/>
            <w:webHidden/>
          </w:rPr>
          <w:fldChar w:fldCharType="separate"/>
        </w:r>
        <w:r>
          <w:rPr>
            <w:noProof/>
            <w:webHidden/>
          </w:rPr>
          <w:t>322</w:t>
        </w:r>
        <w:r>
          <w:rPr>
            <w:noProof/>
            <w:webHidden/>
          </w:rPr>
          <w:fldChar w:fldCharType="end"/>
        </w:r>
      </w:hyperlink>
    </w:p>
    <w:p w14:paraId="164F8DC4" w14:textId="51FF210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2" w:history="1">
        <w:r w:rsidRPr="00804C08">
          <w:rPr>
            <w:rStyle w:val="Hipervnculo"/>
            <w:rFonts w:asciiTheme="majorHAnsi" w:hAnsiTheme="majorHAnsi"/>
            <w:noProof/>
          </w:rPr>
          <w:t>Tabla 5</w:t>
        </w:r>
        <w:r w:rsidRPr="00804C08">
          <w:rPr>
            <w:rStyle w:val="Hipervnculo"/>
            <w:rFonts w:asciiTheme="majorHAnsi" w:hAnsiTheme="majorHAnsi"/>
            <w:noProof/>
          </w:rPr>
          <w:noBreakHyphen/>
          <w:t>85</w:t>
        </w:r>
        <w:r>
          <w:rPr>
            <w:rFonts w:asciiTheme="minorHAnsi" w:eastAsiaTheme="minorEastAsia" w:hAnsiTheme="minorHAnsi" w:cstheme="minorBidi"/>
            <w:noProof/>
            <w:lang w:eastAsia="es-CO"/>
          </w:rPr>
          <w:tab/>
        </w:r>
        <w:r w:rsidRPr="00804C08">
          <w:rPr>
            <w:rStyle w:val="Hipervnculo"/>
            <w:rFonts w:asciiTheme="majorHAnsi" w:hAnsiTheme="majorHAnsi"/>
            <w:noProof/>
          </w:rPr>
          <w:t>Definición de octas para categorizar el estado del tiempo</w:t>
        </w:r>
        <w:r>
          <w:rPr>
            <w:noProof/>
            <w:webHidden/>
          </w:rPr>
          <w:tab/>
        </w:r>
        <w:r>
          <w:rPr>
            <w:noProof/>
            <w:webHidden/>
          </w:rPr>
          <w:fldChar w:fldCharType="begin"/>
        </w:r>
        <w:r>
          <w:rPr>
            <w:noProof/>
            <w:webHidden/>
          </w:rPr>
          <w:instrText xml:space="preserve"> PAGEREF _Toc445281402 \h </w:instrText>
        </w:r>
        <w:r>
          <w:rPr>
            <w:noProof/>
            <w:webHidden/>
          </w:rPr>
        </w:r>
        <w:r>
          <w:rPr>
            <w:noProof/>
            <w:webHidden/>
          </w:rPr>
          <w:fldChar w:fldCharType="separate"/>
        </w:r>
        <w:r>
          <w:rPr>
            <w:noProof/>
            <w:webHidden/>
          </w:rPr>
          <w:t>322</w:t>
        </w:r>
        <w:r>
          <w:rPr>
            <w:noProof/>
            <w:webHidden/>
          </w:rPr>
          <w:fldChar w:fldCharType="end"/>
        </w:r>
      </w:hyperlink>
    </w:p>
    <w:p w14:paraId="04FE470A" w14:textId="530C939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3" w:history="1">
        <w:r w:rsidRPr="00804C08">
          <w:rPr>
            <w:rStyle w:val="Hipervnculo"/>
            <w:rFonts w:asciiTheme="majorHAnsi" w:hAnsiTheme="majorHAnsi"/>
            <w:noProof/>
          </w:rPr>
          <w:t>Tabla 5</w:t>
        </w:r>
        <w:r w:rsidRPr="00804C08">
          <w:rPr>
            <w:rStyle w:val="Hipervnculo"/>
            <w:rFonts w:asciiTheme="majorHAnsi" w:hAnsiTheme="majorHAnsi"/>
            <w:noProof/>
          </w:rPr>
          <w:noBreakHyphen/>
          <w:t>86</w:t>
        </w:r>
        <w:r>
          <w:rPr>
            <w:rFonts w:asciiTheme="minorHAnsi" w:eastAsiaTheme="minorEastAsia" w:hAnsiTheme="minorHAnsi" w:cstheme="minorBidi"/>
            <w:noProof/>
            <w:lang w:eastAsia="es-CO"/>
          </w:rPr>
          <w:tab/>
        </w:r>
        <w:r w:rsidRPr="00804C08">
          <w:rPr>
            <w:rStyle w:val="Hipervnculo"/>
            <w:rFonts w:asciiTheme="majorHAnsi" w:hAnsiTheme="majorHAnsi"/>
            <w:noProof/>
          </w:rPr>
          <w:t>Valores medios mensuales de evaporación a partir de registros del periodo 1975 – 2013 de la estación Apto. Pto Berrío</w:t>
        </w:r>
        <w:r>
          <w:rPr>
            <w:noProof/>
            <w:webHidden/>
          </w:rPr>
          <w:tab/>
        </w:r>
        <w:r>
          <w:rPr>
            <w:noProof/>
            <w:webHidden/>
          </w:rPr>
          <w:fldChar w:fldCharType="begin"/>
        </w:r>
        <w:r>
          <w:rPr>
            <w:noProof/>
            <w:webHidden/>
          </w:rPr>
          <w:instrText xml:space="preserve"> PAGEREF _Toc445281403 \h </w:instrText>
        </w:r>
        <w:r>
          <w:rPr>
            <w:noProof/>
            <w:webHidden/>
          </w:rPr>
        </w:r>
        <w:r>
          <w:rPr>
            <w:noProof/>
            <w:webHidden/>
          </w:rPr>
          <w:fldChar w:fldCharType="separate"/>
        </w:r>
        <w:r>
          <w:rPr>
            <w:noProof/>
            <w:webHidden/>
          </w:rPr>
          <w:t>323</w:t>
        </w:r>
        <w:r>
          <w:rPr>
            <w:noProof/>
            <w:webHidden/>
          </w:rPr>
          <w:fldChar w:fldCharType="end"/>
        </w:r>
      </w:hyperlink>
    </w:p>
    <w:p w14:paraId="29F7EBE7" w14:textId="53510D5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4" w:history="1">
        <w:r w:rsidRPr="00804C08">
          <w:rPr>
            <w:rStyle w:val="Hipervnculo"/>
            <w:rFonts w:asciiTheme="majorHAnsi" w:hAnsiTheme="majorHAnsi"/>
            <w:noProof/>
          </w:rPr>
          <w:t>Tabla 5</w:t>
        </w:r>
        <w:r w:rsidRPr="00804C08">
          <w:rPr>
            <w:rStyle w:val="Hipervnculo"/>
            <w:rFonts w:asciiTheme="majorHAnsi" w:hAnsiTheme="majorHAnsi"/>
            <w:noProof/>
          </w:rPr>
          <w:noBreakHyphen/>
          <w:t>87</w:t>
        </w:r>
        <w:r>
          <w:rPr>
            <w:rFonts w:asciiTheme="minorHAnsi" w:eastAsiaTheme="minorEastAsia" w:hAnsiTheme="minorHAnsi" w:cstheme="minorBidi"/>
            <w:noProof/>
            <w:lang w:eastAsia="es-CO"/>
          </w:rPr>
          <w:tab/>
        </w:r>
        <w:r w:rsidRPr="00804C08">
          <w:rPr>
            <w:rStyle w:val="Hipervnculo"/>
            <w:rFonts w:asciiTheme="majorHAnsi" w:hAnsiTheme="majorHAnsi"/>
            <w:noProof/>
          </w:rPr>
          <w:t>Limites expuestos por Caldas</w:t>
        </w:r>
        <w:r>
          <w:rPr>
            <w:noProof/>
            <w:webHidden/>
          </w:rPr>
          <w:tab/>
        </w:r>
        <w:r>
          <w:rPr>
            <w:noProof/>
            <w:webHidden/>
          </w:rPr>
          <w:fldChar w:fldCharType="begin"/>
        </w:r>
        <w:r>
          <w:rPr>
            <w:noProof/>
            <w:webHidden/>
          </w:rPr>
          <w:instrText xml:space="preserve"> PAGEREF _Toc445281404 \h </w:instrText>
        </w:r>
        <w:r>
          <w:rPr>
            <w:noProof/>
            <w:webHidden/>
          </w:rPr>
        </w:r>
        <w:r>
          <w:rPr>
            <w:noProof/>
            <w:webHidden/>
          </w:rPr>
          <w:fldChar w:fldCharType="separate"/>
        </w:r>
        <w:r>
          <w:rPr>
            <w:noProof/>
            <w:webHidden/>
          </w:rPr>
          <w:t>325</w:t>
        </w:r>
        <w:r>
          <w:rPr>
            <w:noProof/>
            <w:webHidden/>
          </w:rPr>
          <w:fldChar w:fldCharType="end"/>
        </w:r>
      </w:hyperlink>
    </w:p>
    <w:p w14:paraId="2721C946" w14:textId="5EBBEAC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5" w:history="1">
        <w:r w:rsidRPr="00804C08">
          <w:rPr>
            <w:rStyle w:val="Hipervnculo"/>
            <w:rFonts w:asciiTheme="majorHAnsi" w:hAnsiTheme="majorHAnsi"/>
            <w:noProof/>
          </w:rPr>
          <w:t>Tabla 5</w:t>
        </w:r>
        <w:r w:rsidRPr="00804C08">
          <w:rPr>
            <w:rStyle w:val="Hipervnculo"/>
            <w:rFonts w:asciiTheme="majorHAnsi" w:hAnsiTheme="majorHAnsi"/>
            <w:noProof/>
          </w:rPr>
          <w:noBreakHyphen/>
          <w:t>88</w:t>
        </w:r>
        <w:r>
          <w:rPr>
            <w:rFonts w:asciiTheme="minorHAnsi" w:eastAsiaTheme="minorEastAsia" w:hAnsiTheme="minorHAnsi" w:cstheme="minorBidi"/>
            <w:noProof/>
            <w:lang w:eastAsia="es-CO"/>
          </w:rPr>
          <w:tab/>
        </w:r>
        <w:r w:rsidRPr="00804C08">
          <w:rPr>
            <w:rStyle w:val="Hipervnculo"/>
            <w:rFonts w:asciiTheme="majorHAnsi" w:hAnsiTheme="majorHAnsi"/>
            <w:noProof/>
          </w:rPr>
          <w:t>Clasificación según el índice de (P/T) Expuesto por Lang</w:t>
        </w:r>
        <w:r>
          <w:rPr>
            <w:noProof/>
            <w:webHidden/>
          </w:rPr>
          <w:tab/>
        </w:r>
        <w:r>
          <w:rPr>
            <w:noProof/>
            <w:webHidden/>
          </w:rPr>
          <w:fldChar w:fldCharType="begin"/>
        </w:r>
        <w:r>
          <w:rPr>
            <w:noProof/>
            <w:webHidden/>
          </w:rPr>
          <w:instrText xml:space="preserve"> PAGEREF _Toc445281405 \h </w:instrText>
        </w:r>
        <w:r>
          <w:rPr>
            <w:noProof/>
            <w:webHidden/>
          </w:rPr>
        </w:r>
        <w:r>
          <w:rPr>
            <w:noProof/>
            <w:webHidden/>
          </w:rPr>
          <w:fldChar w:fldCharType="separate"/>
        </w:r>
        <w:r>
          <w:rPr>
            <w:noProof/>
            <w:webHidden/>
          </w:rPr>
          <w:t>326</w:t>
        </w:r>
        <w:r>
          <w:rPr>
            <w:noProof/>
            <w:webHidden/>
          </w:rPr>
          <w:fldChar w:fldCharType="end"/>
        </w:r>
      </w:hyperlink>
    </w:p>
    <w:p w14:paraId="5633396D" w14:textId="0C3D2EB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6" w:history="1">
        <w:r w:rsidRPr="00804C08">
          <w:rPr>
            <w:rStyle w:val="Hipervnculo"/>
            <w:rFonts w:asciiTheme="majorHAnsi" w:hAnsiTheme="majorHAnsi"/>
            <w:noProof/>
          </w:rPr>
          <w:t>Tabla 5</w:t>
        </w:r>
        <w:r w:rsidRPr="00804C08">
          <w:rPr>
            <w:rStyle w:val="Hipervnculo"/>
            <w:rFonts w:asciiTheme="majorHAnsi" w:hAnsiTheme="majorHAnsi"/>
            <w:noProof/>
          </w:rPr>
          <w:noBreakHyphen/>
          <w:t>89</w:t>
        </w:r>
        <w:r>
          <w:rPr>
            <w:rFonts w:asciiTheme="minorHAnsi" w:eastAsiaTheme="minorEastAsia" w:hAnsiTheme="minorHAnsi" w:cstheme="minorBidi"/>
            <w:noProof/>
            <w:lang w:eastAsia="es-CO"/>
          </w:rPr>
          <w:tab/>
        </w:r>
        <w:r w:rsidRPr="00804C08">
          <w:rPr>
            <w:rStyle w:val="Hipervnculo"/>
            <w:rFonts w:asciiTheme="majorHAnsi" w:hAnsiTheme="majorHAnsi"/>
            <w:noProof/>
          </w:rPr>
          <w:t>Tipos climáticos modelo Caldas – Lang</w:t>
        </w:r>
        <w:r>
          <w:rPr>
            <w:noProof/>
            <w:webHidden/>
          </w:rPr>
          <w:tab/>
        </w:r>
        <w:r>
          <w:rPr>
            <w:noProof/>
            <w:webHidden/>
          </w:rPr>
          <w:fldChar w:fldCharType="begin"/>
        </w:r>
        <w:r>
          <w:rPr>
            <w:noProof/>
            <w:webHidden/>
          </w:rPr>
          <w:instrText xml:space="preserve"> PAGEREF _Toc445281406 \h </w:instrText>
        </w:r>
        <w:r>
          <w:rPr>
            <w:noProof/>
            <w:webHidden/>
          </w:rPr>
        </w:r>
        <w:r>
          <w:rPr>
            <w:noProof/>
            <w:webHidden/>
          </w:rPr>
          <w:fldChar w:fldCharType="separate"/>
        </w:r>
        <w:r>
          <w:rPr>
            <w:noProof/>
            <w:webHidden/>
          </w:rPr>
          <w:t>326</w:t>
        </w:r>
        <w:r>
          <w:rPr>
            <w:noProof/>
            <w:webHidden/>
          </w:rPr>
          <w:fldChar w:fldCharType="end"/>
        </w:r>
      </w:hyperlink>
    </w:p>
    <w:p w14:paraId="062EF0E1" w14:textId="2835A3E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7" w:history="1">
        <w:r w:rsidRPr="00804C08">
          <w:rPr>
            <w:rStyle w:val="Hipervnculo"/>
            <w:rFonts w:asciiTheme="majorHAnsi" w:hAnsiTheme="majorHAnsi"/>
            <w:noProof/>
          </w:rPr>
          <w:t>Tabla 5</w:t>
        </w:r>
        <w:r w:rsidRPr="00804C08">
          <w:rPr>
            <w:rStyle w:val="Hipervnculo"/>
            <w:rFonts w:asciiTheme="majorHAnsi" w:hAnsiTheme="majorHAnsi"/>
            <w:noProof/>
          </w:rPr>
          <w:noBreakHyphen/>
          <w:t>90</w:t>
        </w:r>
        <w:r>
          <w:rPr>
            <w:rFonts w:asciiTheme="minorHAnsi" w:eastAsiaTheme="minorEastAsia" w:hAnsiTheme="minorHAnsi" w:cstheme="minorBidi"/>
            <w:noProof/>
            <w:lang w:eastAsia="es-CO"/>
          </w:rPr>
          <w:tab/>
        </w:r>
        <w:r w:rsidRPr="00804C08">
          <w:rPr>
            <w:rStyle w:val="Hipervnculo"/>
            <w:rFonts w:asciiTheme="majorHAnsi" w:hAnsiTheme="majorHAnsi"/>
            <w:noProof/>
          </w:rPr>
          <w:t>Clasificación Climática- Modelo de Caldas - Lang – Estaciones meteorológicas del área de estudio.</w:t>
        </w:r>
        <w:r>
          <w:rPr>
            <w:noProof/>
            <w:webHidden/>
          </w:rPr>
          <w:tab/>
        </w:r>
        <w:r>
          <w:rPr>
            <w:noProof/>
            <w:webHidden/>
          </w:rPr>
          <w:fldChar w:fldCharType="begin"/>
        </w:r>
        <w:r>
          <w:rPr>
            <w:noProof/>
            <w:webHidden/>
          </w:rPr>
          <w:instrText xml:space="preserve"> PAGEREF _Toc445281407 \h </w:instrText>
        </w:r>
        <w:r>
          <w:rPr>
            <w:noProof/>
            <w:webHidden/>
          </w:rPr>
        </w:r>
        <w:r>
          <w:rPr>
            <w:noProof/>
            <w:webHidden/>
          </w:rPr>
          <w:fldChar w:fldCharType="separate"/>
        </w:r>
        <w:r>
          <w:rPr>
            <w:noProof/>
            <w:webHidden/>
          </w:rPr>
          <w:t>327</w:t>
        </w:r>
        <w:r>
          <w:rPr>
            <w:noProof/>
            <w:webHidden/>
          </w:rPr>
          <w:fldChar w:fldCharType="end"/>
        </w:r>
      </w:hyperlink>
    </w:p>
    <w:p w14:paraId="51DB98E4" w14:textId="39C9148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8" w:history="1">
        <w:r w:rsidRPr="00804C08">
          <w:rPr>
            <w:rStyle w:val="Hipervnculo"/>
            <w:rFonts w:asciiTheme="majorHAnsi" w:hAnsiTheme="majorHAnsi"/>
            <w:noProof/>
          </w:rPr>
          <w:t>Tabla 5</w:t>
        </w:r>
        <w:r w:rsidRPr="00804C08">
          <w:rPr>
            <w:rStyle w:val="Hipervnculo"/>
            <w:rFonts w:asciiTheme="majorHAnsi" w:hAnsiTheme="majorHAnsi"/>
            <w:noProof/>
          </w:rPr>
          <w:noBreakHyphen/>
          <w:t>91</w:t>
        </w:r>
        <w:r>
          <w:rPr>
            <w:rFonts w:asciiTheme="minorHAnsi" w:eastAsiaTheme="minorEastAsia" w:hAnsiTheme="minorHAnsi" w:cstheme="minorBidi"/>
            <w:noProof/>
            <w:lang w:eastAsia="es-CO"/>
          </w:rPr>
          <w:tab/>
        </w:r>
        <w:r w:rsidRPr="00804C08">
          <w:rPr>
            <w:rStyle w:val="Hipervnculo"/>
            <w:rFonts w:asciiTheme="majorHAnsi" w:hAnsiTheme="majorHAnsi"/>
            <w:noProof/>
          </w:rPr>
          <w:t>Estaciones utilizadas en el estudio</w:t>
        </w:r>
        <w:r>
          <w:rPr>
            <w:noProof/>
            <w:webHidden/>
          </w:rPr>
          <w:tab/>
        </w:r>
        <w:r>
          <w:rPr>
            <w:noProof/>
            <w:webHidden/>
          </w:rPr>
          <w:fldChar w:fldCharType="begin"/>
        </w:r>
        <w:r>
          <w:rPr>
            <w:noProof/>
            <w:webHidden/>
          </w:rPr>
          <w:instrText xml:space="preserve"> PAGEREF _Toc445281408 \h </w:instrText>
        </w:r>
        <w:r>
          <w:rPr>
            <w:noProof/>
            <w:webHidden/>
          </w:rPr>
        </w:r>
        <w:r>
          <w:rPr>
            <w:noProof/>
            <w:webHidden/>
          </w:rPr>
          <w:fldChar w:fldCharType="separate"/>
        </w:r>
        <w:r>
          <w:rPr>
            <w:noProof/>
            <w:webHidden/>
          </w:rPr>
          <w:t>328</w:t>
        </w:r>
        <w:r>
          <w:rPr>
            <w:noProof/>
            <w:webHidden/>
          </w:rPr>
          <w:fldChar w:fldCharType="end"/>
        </w:r>
      </w:hyperlink>
    </w:p>
    <w:p w14:paraId="708542A9" w14:textId="17D0ACD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09" w:history="1">
        <w:r w:rsidRPr="00804C08">
          <w:rPr>
            <w:rStyle w:val="Hipervnculo"/>
            <w:rFonts w:asciiTheme="majorHAnsi" w:hAnsiTheme="majorHAnsi"/>
            <w:noProof/>
          </w:rPr>
          <w:t>Tabla 5</w:t>
        </w:r>
        <w:r w:rsidRPr="00804C08">
          <w:rPr>
            <w:rStyle w:val="Hipervnculo"/>
            <w:rFonts w:asciiTheme="majorHAnsi" w:hAnsiTheme="majorHAnsi"/>
            <w:noProof/>
          </w:rPr>
          <w:noBreakHyphen/>
          <w:t>92</w:t>
        </w:r>
        <w:r>
          <w:rPr>
            <w:rFonts w:asciiTheme="minorHAnsi" w:eastAsiaTheme="minorEastAsia" w:hAnsiTheme="minorHAnsi" w:cstheme="minorBidi"/>
            <w:noProof/>
            <w:lang w:eastAsia="es-CO"/>
          </w:rPr>
          <w:tab/>
        </w:r>
        <w:r w:rsidRPr="00804C08">
          <w:rPr>
            <w:rStyle w:val="Hipervnculo"/>
            <w:rFonts w:asciiTheme="majorHAnsi" w:hAnsiTheme="majorHAnsi"/>
            <w:noProof/>
          </w:rPr>
          <w:t>Balance Hídrico Mensual - Puerto Berrio</w:t>
        </w:r>
        <w:r>
          <w:rPr>
            <w:noProof/>
            <w:webHidden/>
          </w:rPr>
          <w:tab/>
        </w:r>
        <w:r>
          <w:rPr>
            <w:noProof/>
            <w:webHidden/>
          </w:rPr>
          <w:fldChar w:fldCharType="begin"/>
        </w:r>
        <w:r>
          <w:rPr>
            <w:noProof/>
            <w:webHidden/>
          </w:rPr>
          <w:instrText xml:space="preserve"> PAGEREF _Toc445281409 \h </w:instrText>
        </w:r>
        <w:r>
          <w:rPr>
            <w:noProof/>
            <w:webHidden/>
          </w:rPr>
        </w:r>
        <w:r>
          <w:rPr>
            <w:noProof/>
            <w:webHidden/>
          </w:rPr>
          <w:fldChar w:fldCharType="separate"/>
        </w:r>
        <w:r>
          <w:rPr>
            <w:noProof/>
            <w:webHidden/>
          </w:rPr>
          <w:t>331</w:t>
        </w:r>
        <w:r>
          <w:rPr>
            <w:noProof/>
            <w:webHidden/>
          </w:rPr>
          <w:fldChar w:fldCharType="end"/>
        </w:r>
      </w:hyperlink>
    </w:p>
    <w:p w14:paraId="435B3372" w14:textId="376F3BB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0" w:history="1">
        <w:r w:rsidRPr="00804C08">
          <w:rPr>
            <w:rStyle w:val="Hipervnculo"/>
            <w:noProof/>
          </w:rPr>
          <w:t>Tabla 5</w:t>
        </w:r>
        <w:r w:rsidRPr="00804C08">
          <w:rPr>
            <w:rStyle w:val="Hipervnculo"/>
            <w:noProof/>
          </w:rPr>
          <w:noBreakHyphen/>
          <w:t>93</w:t>
        </w:r>
        <w:r>
          <w:rPr>
            <w:rFonts w:asciiTheme="minorHAnsi" w:eastAsiaTheme="minorEastAsia" w:hAnsiTheme="minorHAnsi" w:cstheme="minorBidi"/>
            <w:noProof/>
            <w:lang w:eastAsia="es-CO"/>
          </w:rPr>
          <w:tab/>
        </w:r>
        <w:r w:rsidRPr="00804C08">
          <w:rPr>
            <w:rStyle w:val="Hipervnculo"/>
            <w:noProof/>
          </w:rPr>
          <w:t>Escala de velocidad del viento - Beaufort</w:t>
        </w:r>
        <w:r>
          <w:rPr>
            <w:noProof/>
            <w:webHidden/>
          </w:rPr>
          <w:tab/>
        </w:r>
        <w:r>
          <w:rPr>
            <w:noProof/>
            <w:webHidden/>
          </w:rPr>
          <w:fldChar w:fldCharType="begin"/>
        </w:r>
        <w:r>
          <w:rPr>
            <w:noProof/>
            <w:webHidden/>
          </w:rPr>
          <w:instrText xml:space="preserve"> PAGEREF _Toc445281410 \h </w:instrText>
        </w:r>
        <w:r>
          <w:rPr>
            <w:noProof/>
            <w:webHidden/>
          </w:rPr>
        </w:r>
        <w:r>
          <w:rPr>
            <w:noProof/>
            <w:webHidden/>
          </w:rPr>
          <w:fldChar w:fldCharType="separate"/>
        </w:r>
        <w:r>
          <w:rPr>
            <w:noProof/>
            <w:webHidden/>
          </w:rPr>
          <w:t>335</w:t>
        </w:r>
        <w:r>
          <w:rPr>
            <w:noProof/>
            <w:webHidden/>
          </w:rPr>
          <w:fldChar w:fldCharType="end"/>
        </w:r>
      </w:hyperlink>
    </w:p>
    <w:p w14:paraId="1CD1858A" w14:textId="3D81A63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1" w:history="1">
        <w:r w:rsidRPr="00804C08">
          <w:rPr>
            <w:rStyle w:val="Hipervnculo"/>
            <w:noProof/>
          </w:rPr>
          <w:t>Tabla 5</w:t>
        </w:r>
        <w:r w:rsidRPr="00804C08">
          <w:rPr>
            <w:rStyle w:val="Hipervnculo"/>
            <w:noProof/>
          </w:rPr>
          <w:noBreakHyphen/>
          <w:t>94</w:t>
        </w:r>
        <w:r>
          <w:rPr>
            <w:rFonts w:asciiTheme="minorHAnsi" w:eastAsiaTheme="minorEastAsia" w:hAnsiTheme="minorHAnsi" w:cstheme="minorBidi"/>
            <w:noProof/>
            <w:lang w:eastAsia="es-CO"/>
          </w:rPr>
          <w:tab/>
        </w:r>
        <w:r w:rsidRPr="00804C08">
          <w:rPr>
            <w:rStyle w:val="Hipervnculo"/>
            <w:noProof/>
          </w:rPr>
          <w:t>Consolidado resultados PM10 en las estaciones evaluadas</w:t>
        </w:r>
        <w:r>
          <w:rPr>
            <w:noProof/>
            <w:webHidden/>
          </w:rPr>
          <w:tab/>
        </w:r>
        <w:r>
          <w:rPr>
            <w:noProof/>
            <w:webHidden/>
          </w:rPr>
          <w:fldChar w:fldCharType="begin"/>
        </w:r>
        <w:r>
          <w:rPr>
            <w:noProof/>
            <w:webHidden/>
          </w:rPr>
          <w:instrText xml:space="preserve"> PAGEREF _Toc445281411 \h </w:instrText>
        </w:r>
        <w:r>
          <w:rPr>
            <w:noProof/>
            <w:webHidden/>
          </w:rPr>
        </w:r>
        <w:r>
          <w:rPr>
            <w:noProof/>
            <w:webHidden/>
          </w:rPr>
          <w:fldChar w:fldCharType="separate"/>
        </w:r>
        <w:r>
          <w:rPr>
            <w:noProof/>
            <w:webHidden/>
          </w:rPr>
          <w:t>341</w:t>
        </w:r>
        <w:r>
          <w:rPr>
            <w:noProof/>
            <w:webHidden/>
          </w:rPr>
          <w:fldChar w:fldCharType="end"/>
        </w:r>
      </w:hyperlink>
    </w:p>
    <w:p w14:paraId="2CFCD2E7" w14:textId="4DBB810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2" w:history="1">
        <w:r w:rsidRPr="00804C08">
          <w:rPr>
            <w:rStyle w:val="Hipervnculo"/>
            <w:noProof/>
          </w:rPr>
          <w:t>Tabla 5</w:t>
        </w:r>
        <w:r w:rsidRPr="00804C08">
          <w:rPr>
            <w:rStyle w:val="Hipervnculo"/>
            <w:noProof/>
          </w:rPr>
          <w:noBreakHyphen/>
          <w:t>95</w:t>
        </w:r>
        <w:r>
          <w:rPr>
            <w:rFonts w:asciiTheme="minorHAnsi" w:eastAsiaTheme="minorEastAsia" w:hAnsiTheme="minorHAnsi" w:cstheme="minorBidi"/>
            <w:noProof/>
            <w:lang w:eastAsia="es-CO"/>
          </w:rPr>
          <w:tab/>
        </w:r>
        <w:r w:rsidRPr="00804C08">
          <w:rPr>
            <w:rStyle w:val="Hipervnculo"/>
            <w:noProof/>
          </w:rPr>
          <w:t>Consolidado resultados PM10 en las estaciones evaluadas</w:t>
        </w:r>
        <w:r>
          <w:rPr>
            <w:noProof/>
            <w:webHidden/>
          </w:rPr>
          <w:tab/>
        </w:r>
        <w:r>
          <w:rPr>
            <w:noProof/>
            <w:webHidden/>
          </w:rPr>
          <w:fldChar w:fldCharType="begin"/>
        </w:r>
        <w:r>
          <w:rPr>
            <w:noProof/>
            <w:webHidden/>
          </w:rPr>
          <w:instrText xml:space="preserve"> PAGEREF _Toc445281412 \h </w:instrText>
        </w:r>
        <w:r>
          <w:rPr>
            <w:noProof/>
            <w:webHidden/>
          </w:rPr>
        </w:r>
        <w:r>
          <w:rPr>
            <w:noProof/>
            <w:webHidden/>
          </w:rPr>
          <w:fldChar w:fldCharType="separate"/>
        </w:r>
        <w:r>
          <w:rPr>
            <w:noProof/>
            <w:webHidden/>
          </w:rPr>
          <w:t>344</w:t>
        </w:r>
        <w:r>
          <w:rPr>
            <w:noProof/>
            <w:webHidden/>
          </w:rPr>
          <w:fldChar w:fldCharType="end"/>
        </w:r>
      </w:hyperlink>
    </w:p>
    <w:p w14:paraId="7A33C49A" w14:textId="17DA652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3" w:history="1">
        <w:r w:rsidRPr="00804C08">
          <w:rPr>
            <w:rStyle w:val="Hipervnculo"/>
            <w:noProof/>
          </w:rPr>
          <w:t>Tabla 5</w:t>
        </w:r>
        <w:r w:rsidRPr="00804C08">
          <w:rPr>
            <w:rStyle w:val="Hipervnculo"/>
            <w:noProof/>
          </w:rPr>
          <w:noBreakHyphen/>
          <w:t>96</w:t>
        </w:r>
        <w:r>
          <w:rPr>
            <w:rFonts w:asciiTheme="minorHAnsi" w:eastAsiaTheme="minorEastAsia" w:hAnsiTheme="minorHAnsi" w:cstheme="minorBidi"/>
            <w:noProof/>
            <w:lang w:eastAsia="es-CO"/>
          </w:rPr>
          <w:tab/>
        </w:r>
        <w:r w:rsidRPr="00804C08">
          <w:rPr>
            <w:rStyle w:val="Hipervnculo"/>
            <w:noProof/>
          </w:rPr>
          <w:t>Parámetros estadísticos estaciones de Calidad del Aire evaluadas para PM10</w:t>
        </w:r>
        <w:r>
          <w:rPr>
            <w:noProof/>
            <w:webHidden/>
          </w:rPr>
          <w:tab/>
        </w:r>
        <w:r>
          <w:rPr>
            <w:noProof/>
            <w:webHidden/>
          </w:rPr>
          <w:fldChar w:fldCharType="begin"/>
        </w:r>
        <w:r>
          <w:rPr>
            <w:noProof/>
            <w:webHidden/>
          </w:rPr>
          <w:instrText xml:space="preserve"> PAGEREF _Toc445281413 \h </w:instrText>
        </w:r>
        <w:r>
          <w:rPr>
            <w:noProof/>
            <w:webHidden/>
          </w:rPr>
        </w:r>
        <w:r>
          <w:rPr>
            <w:noProof/>
            <w:webHidden/>
          </w:rPr>
          <w:fldChar w:fldCharType="separate"/>
        </w:r>
        <w:r>
          <w:rPr>
            <w:noProof/>
            <w:webHidden/>
          </w:rPr>
          <w:t>345</w:t>
        </w:r>
        <w:r>
          <w:rPr>
            <w:noProof/>
            <w:webHidden/>
          </w:rPr>
          <w:fldChar w:fldCharType="end"/>
        </w:r>
      </w:hyperlink>
    </w:p>
    <w:p w14:paraId="2F0A3C3C" w14:textId="11E2329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4" w:history="1">
        <w:r w:rsidRPr="00804C08">
          <w:rPr>
            <w:rStyle w:val="Hipervnculo"/>
            <w:noProof/>
          </w:rPr>
          <w:t>Tabla 5</w:t>
        </w:r>
        <w:r w:rsidRPr="00804C08">
          <w:rPr>
            <w:rStyle w:val="Hipervnculo"/>
            <w:noProof/>
          </w:rPr>
          <w:noBreakHyphen/>
          <w:t>97</w:t>
        </w:r>
        <w:r>
          <w:rPr>
            <w:rFonts w:asciiTheme="minorHAnsi" w:eastAsiaTheme="minorEastAsia" w:hAnsiTheme="minorHAnsi" w:cstheme="minorBidi"/>
            <w:noProof/>
            <w:lang w:eastAsia="es-CO"/>
          </w:rPr>
          <w:tab/>
        </w:r>
        <w:r w:rsidRPr="00804C08">
          <w:rPr>
            <w:rStyle w:val="Hipervnculo"/>
            <w:noProof/>
          </w:rPr>
          <w:t>Consolidado Resultados de NO2</w:t>
        </w:r>
        <w:r>
          <w:rPr>
            <w:noProof/>
            <w:webHidden/>
          </w:rPr>
          <w:tab/>
        </w:r>
        <w:r>
          <w:rPr>
            <w:noProof/>
            <w:webHidden/>
          </w:rPr>
          <w:fldChar w:fldCharType="begin"/>
        </w:r>
        <w:r>
          <w:rPr>
            <w:noProof/>
            <w:webHidden/>
          </w:rPr>
          <w:instrText xml:space="preserve"> PAGEREF _Toc445281414 \h </w:instrText>
        </w:r>
        <w:r>
          <w:rPr>
            <w:noProof/>
            <w:webHidden/>
          </w:rPr>
        </w:r>
        <w:r>
          <w:rPr>
            <w:noProof/>
            <w:webHidden/>
          </w:rPr>
          <w:fldChar w:fldCharType="separate"/>
        </w:r>
        <w:r>
          <w:rPr>
            <w:noProof/>
            <w:webHidden/>
          </w:rPr>
          <w:t>347</w:t>
        </w:r>
        <w:r>
          <w:rPr>
            <w:noProof/>
            <w:webHidden/>
          </w:rPr>
          <w:fldChar w:fldCharType="end"/>
        </w:r>
      </w:hyperlink>
    </w:p>
    <w:p w14:paraId="36B5A00A" w14:textId="17F1158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5" w:history="1">
        <w:r w:rsidRPr="00804C08">
          <w:rPr>
            <w:rStyle w:val="Hipervnculo"/>
            <w:noProof/>
          </w:rPr>
          <w:t>Tabla 5</w:t>
        </w:r>
        <w:r w:rsidRPr="00804C08">
          <w:rPr>
            <w:rStyle w:val="Hipervnculo"/>
            <w:noProof/>
          </w:rPr>
          <w:noBreakHyphen/>
          <w:t>98</w:t>
        </w:r>
        <w:r>
          <w:rPr>
            <w:rFonts w:asciiTheme="minorHAnsi" w:eastAsiaTheme="minorEastAsia" w:hAnsiTheme="minorHAnsi" w:cstheme="minorBidi"/>
            <w:noProof/>
            <w:lang w:eastAsia="es-CO"/>
          </w:rPr>
          <w:tab/>
        </w:r>
        <w:r w:rsidRPr="00804C08">
          <w:rPr>
            <w:rStyle w:val="Hipervnculo"/>
            <w:noProof/>
          </w:rPr>
          <w:t>Consolidado Resultados de SO2</w:t>
        </w:r>
        <w:r>
          <w:rPr>
            <w:noProof/>
            <w:webHidden/>
          </w:rPr>
          <w:tab/>
        </w:r>
        <w:r>
          <w:rPr>
            <w:noProof/>
            <w:webHidden/>
          </w:rPr>
          <w:fldChar w:fldCharType="begin"/>
        </w:r>
        <w:r>
          <w:rPr>
            <w:noProof/>
            <w:webHidden/>
          </w:rPr>
          <w:instrText xml:space="preserve"> PAGEREF _Toc445281415 \h </w:instrText>
        </w:r>
        <w:r>
          <w:rPr>
            <w:noProof/>
            <w:webHidden/>
          </w:rPr>
        </w:r>
        <w:r>
          <w:rPr>
            <w:noProof/>
            <w:webHidden/>
          </w:rPr>
          <w:fldChar w:fldCharType="separate"/>
        </w:r>
        <w:r>
          <w:rPr>
            <w:noProof/>
            <w:webHidden/>
          </w:rPr>
          <w:t>349</w:t>
        </w:r>
        <w:r>
          <w:rPr>
            <w:noProof/>
            <w:webHidden/>
          </w:rPr>
          <w:fldChar w:fldCharType="end"/>
        </w:r>
      </w:hyperlink>
    </w:p>
    <w:p w14:paraId="70C97C17" w14:textId="7853C26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416" w:history="1">
        <w:r w:rsidRPr="00804C08">
          <w:rPr>
            <w:rStyle w:val="Hipervnculo"/>
            <w:noProof/>
          </w:rPr>
          <w:t>Tabla 5</w:t>
        </w:r>
        <w:r w:rsidRPr="00804C08">
          <w:rPr>
            <w:rStyle w:val="Hipervnculo"/>
            <w:noProof/>
          </w:rPr>
          <w:noBreakHyphen/>
          <w:t>99</w:t>
        </w:r>
        <w:r>
          <w:rPr>
            <w:rFonts w:asciiTheme="minorHAnsi" w:eastAsiaTheme="minorEastAsia" w:hAnsiTheme="minorHAnsi" w:cstheme="minorBidi"/>
            <w:noProof/>
            <w:lang w:eastAsia="es-CO"/>
          </w:rPr>
          <w:tab/>
        </w:r>
        <w:r w:rsidRPr="00804C08">
          <w:rPr>
            <w:rStyle w:val="Hipervnculo"/>
            <w:noProof/>
          </w:rPr>
          <w:t>Convenciones índice de Calidad del Aire</w:t>
        </w:r>
        <w:r>
          <w:rPr>
            <w:noProof/>
            <w:webHidden/>
          </w:rPr>
          <w:tab/>
        </w:r>
        <w:r>
          <w:rPr>
            <w:noProof/>
            <w:webHidden/>
          </w:rPr>
          <w:fldChar w:fldCharType="begin"/>
        </w:r>
        <w:r>
          <w:rPr>
            <w:noProof/>
            <w:webHidden/>
          </w:rPr>
          <w:instrText xml:space="preserve"> PAGEREF _Toc445281416 \h </w:instrText>
        </w:r>
        <w:r>
          <w:rPr>
            <w:noProof/>
            <w:webHidden/>
          </w:rPr>
        </w:r>
        <w:r>
          <w:rPr>
            <w:noProof/>
            <w:webHidden/>
          </w:rPr>
          <w:fldChar w:fldCharType="separate"/>
        </w:r>
        <w:r>
          <w:rPr>
            <w:noProof/>
            <w:webHidden/>
          </w:rPr>
          <w:t>350</w:t>
        </w:r>
        <w:r>
          <w:rPr>
            <w:noProof/>
            <w:webHidden/>
          </w:rPr>
          <w:fldChar w:fldCharType="end"/>
        </w:r>
      </w:hyperlink>
    </w:p>
    <w:p w14:paraId="7CAA8419" w14:textId="0FC0FBE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17" w:history="1">
        <w:r w:rsidRPr="00804C08">
          <w:rPr>
            <w:rStyle w:val="Hipervnculo"/>
            <w:noProof/>
          </w:rPr>
          <w:t>Tabla 5</w:t>
        </w:r>
        <w:r w:rsidRPr="00804C08">
          <w:rPr>
            <w:rStyle w:val="Hipervnculo"/>
            <w:noProof/>
          </w:rPr>
          <w:noBreakHyphen/>
          <w:t>100</w:t>
        </w:r>
        <w:r>
          <w:rPr>
            <w:rFonts w:asciiTheme="minorHAnsi" w:eastAsiaTheme="minorEastAsia" w:hAnsiTheme="minorHAnsi" w:cstheme="minorBidi"/>
            <w:noProof/>
            <w:lang w:eastAsia="es-CO"/>
          </w:rPr>
          <w:tab/>
        </w:r>
        <w:r w:rsidRPr="00804C08">
          <w:rPr>
            <w:rStyle w:val="Hipervnculo"/>
            <w:noProof/>
          </w:rPr>
          <w:t>Índice de Calidad de Aire</w:t>
        </w:r>
        <w:r>
          <w:rPr>
            <w:noProof/>
            <w:webHidden/>
          </w:rPr>
          <w:tab/>
        </w:r>
        <w:r>
          <w:rPr>
            <w:noProof/>
            <w:webHidden/>
          </w:rPr>
          <w:fldChar w:fldCharType="begin"/>
        </w:r>
        <w:r>
          <w:rPr>
            <w:noProof/>
            <w:webHidden/>
          </w:rPr>
          <w:instrText xml:space="preserve"> PAGEREF _Toc445281417 \h </w:instrText>
        </w:r>
        <w:r>
          <w:rPr>
            <w:noProof/>
            <w:webHidden/>
          </w:rPr>
        </w:r>
        <w:r>
          <w:rPr>
            <w:noProof/>
            <w:webHidden/>
          </w:rPr>
          <w:fldChar w:fldCharType="separate"/>
        </w:r>
        <w:r>
          <w:rPr>
            <w:noProof/>
            <w:webHidden/>
          </w:rPr>
          <w:t>352</w:t>
        </w:r>
        <w:r>
          <w:rPr>
            <w:noProof/>
            <w:webHidden/>
          </w:rPr>
          <w:fldChar w:fldCharType="end"/>
        </w:r>
      </w:hyperlink>
    </w:p>
    <w:p w14:paraId="349ABC20" w14:textId="1A3581C2"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18" w:history="1">
        <w:r w:rsidRPr="00804C08">
          <w:rPr>
            <w:rStyle w:val="Hipervnculo"/>
            <w:noProof/>
          </w:rPr>
          <w:t>Tabla 5</w:t>
        </w:r>
        <w:r w:rsidRPr="00804C08">
          <w:rPr>
            <w:rStyle w:val="Hipervnculo"/>
            <w:noProof/>
          </w:rPr>
          <w:noBreakHyphen/>
          <w:t>101</w:t>
        </w:r>
        <w:r>
          <w:rPr>
            <w:rFonts w:asciiTheme="minorHAnsi" w:eastAsiaTheme="minorEastAsia" w:hAnsiTheme="minorHAnsi" w:cstheme="minorBidi"/>
            <w:noProof/>
            <w:lang w:eastAsia="es-CO"/>
          </w:rPr>
          <w:tab/>
        </w:r>
        <w:r w:rsidRPr="00804C08">
          <w:rPr>
            <w:rStyle w:val="Hipervnculo"/>
            <w:noProof/>
          </w:rPr>
          <w:t>Valores índice de calidad de aire</w:t>
        </w:r>
        <w:r>
          <w:rPr>
            <w:noProof/>
            <w:webHidden/>
          </w:rPr>
          <w:tab/>
        </w:r>
        <w:r>
          <w:rPr>
            <w:noProof/>
            <w:webHidden/>
          </w:rPr>
          <w:fldChar w:fldCharType="begin"/>
        </w:r>
        <w:r>
          <w:rPr>
            <w:noProof/>
            <w:webHidden/>
          </w:rPr>
          <w:instrText xml:space="preserve"> PAGEREF _Toc445281418 \h </w:instrText>
        </w:r>
        <w:r>
          <w:rPr>
            <w:noProof/>
            <w:webHidden/>
          </w:rPr>
        </w:r>
        <w:r>
          <w:rPr>
            <w:noProof/>
            <w:webHidden/>
          </w:rPr>
          <w:fldChar w:fldCharType="separate"/>
        </w:r>
        <w:r>
          <w:rPr>
            <w:noProof/>
            <w:webHidden/>
          </w:rPr>
          <w:t>352</w:t>
        </w:r>
        <w:r>
          <w:rPr>
            <w:noProof/>
            <w:webHidden/>
          </w:rPr>
          <w:fldChar w:fldCharType="end"/>
        </w:r>
      </w:hyperlink>
    </w:p>
    <w:p w14:paraId="2F2FFA02" w14:textId="03DA8E47"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19" w:history="1">
        <w:r w:rsidRPr="00804C08">
          <w:rPr>
            <w:rStyle w:val="Hipervnculo"/>
            <w:noProof/>
          </w:rPr>
          <w:t>Tabla 5</w:t>
        </w:r>
        <w:r w:rsidRPr="00804C08">
          <w:rPr>
            <w:rStyle w:val="Hipervnculo"/>
            <w:noProof/>
          </w:rPr>
          <w:noBreakHyphen/>
          <w:t>102</w:t>
        </w:r>
        <w:r>
          <w:rPr>
            <w:rFonts w:asciiTheme="minorHAnsi" w:eastAsiaTheme="minorEastAsia" w:hAnsiTheme="minorHAnsi" w:cstheme="minorBidi"/>
            <w:noProof/>
            <w:lang w:eastAsia="es-CO"/>
          </w:rPr>
          <w:tab/>
        </w:r>
        <w:r w:rsidRPr="00804C08">
          <w:rPr>
            <w:rStyle w:val="Hipervnculo"/>
            <w:noProof/>
          </w:rPr>
          <w:t>Fuentes identificadas en cada punto durante el periodo de medición</w:t>
        </w:r>
        <w:r>
          <w:rPr>
            <w:noProof/>
            <w:webHidden/>
          </w:rPr>
          <w:tab/>
        </w:r>
        <w:r>
          <w:rPr>
            <w:noProof/>
            <w:webHidden/>
          </w:rPr>
          <w:fldChar w:fldCharType="begin"/>
        </w:r>
        <w:r>
          <w:rPr>
            <w:noProof/>
            <w:webHidden/>
          </w:rPr>
          <w:instrText xml:space="preserve"> PAGEREF _Toc445281419 \h </w:instrText>
        </w:r>
        <w:r>
          <w:rPr>
            <w:noProof/>
            <w:webHidden/>
          </w:rPr>
        </w:r>
        <w:r>
          <w:rPr>
            <w:noProof/>
            <w:webHidden/>
          </w:rPr>
          <w:fldChar w:fldCharType="separate"/>
        </w:r>
        <w:r>
          <w:rPr>
            <w:noProof/>
            <w:webHidden/>
          </w:rPr>
          <w:t>357</w:t>
        </w:r>
        <w:r>
          <w:rPr>
            <w:noProof/>
            <w:webHidden/>
          </w:rPr>
          <w:fldChar w:fldCharType="end"/>
        </w:r>
      </w:hyperlink>
    </w:p>
    <w:p w14:paraId="5E96E528" w14:textId="3B75928D"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0" w:history="1">
        <w:r w:rsidRPr="00804C08">
          <w:rPr>
            <w:rStyle w:val="Hipervnculo"/>
            <w:noProof/>
          </w:rPr>
          <w:t>Tabla 5</w:t>
        </w:r>
        <w:r w:rsidRPr="00804C08">
          <w:rPr>
            <w:rStyle w:val="Hipervnculo"/>
            <w:noProof/>
          </w:rPr>
          <w:noBreakHyphen/>
          <w:t>103</w:t>
        </w:r>
        <w:r>
          <w:rPr>
            <w:rFonts w:asciiTheme="minorHAnsi" w:eastAsiaTheme="minorEastAsia" w:hAnsiTheme="minorHAnsi" w:cstheme="minorBidi"/>
            <w:noProof/>
            <w:lang w:eastAsia="es-CO"/>
          </w:rPr>
          <w:tab/>
        </w:r>
        <w:r w:rsidRPr="00804C08">
          <w:rPr>
            <w:rStyle w:val="Hipervnculo"/>
            <w:noProof/>
          </w:rPr>
          <w:t>Fechas de monitoreo de ruido ambiental</w:t>
        </w:r>
        <w:r>
          <w:rPr>
            <w:noProof/>
            <w:webHidden/>
          </w:rPr>
          <w:tab/>
        </w:r>
        <w:r>
          <w:rPr>
            <w:noProof/>
            <w:webHidden/>
          </w:rPr>
          <w:fldChar w:fldCharType="begin"/>
        </w:r>
        <w:r>
          <w:rPr>
            <w:noProof/>
            <w:webHidden/>
          </w:rPr>
          <w:instrText xml:space="preserve"> PAGEREF _Toc445281420 \h </w:instrText>
        </w:r>
        <w:r>
          <w:rPr>
            <w:noProof/>
            <w:webHidden/>
          </w:rPr>
        </w:r>
        <w:r>
          <w:rPr>
            <w:noProof/>
            <w:webHidden/>
          </w:rPr>
          <w:fldChar w:fldCharType="separate"/>
        </w:r>
        <w:r>
          <w:rPr>
            <w:noProof/>
            <w:webHidden/>
          </w:rPr>
          <w:t>358</w:t>
        </w:r>
        <w:r>
          <w:rPr>
            <w:noProof/>
            <w:webHidden/>
          </w:rPr>
          <w:fldChar w:fldCharType="end"/>
        </w:r>
      </w:hyperlink>
    </w:p>
    <w:p w14:paraId="5DE225D7" w14:textId="6B7E0B9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1" w:history="1">
        <w:r w:rsidRPr="00804C08">
          <w:rPr>
            <w:rStyle w:val="Hipervnculo"/>
            <w:noProof/>
          </w:rPr>
          <w:t>Tabla 5</w:t>
        </w:r>
        <w:r w:rsidRPr="00804C08">
          <w:rPr>
            <w:rStyle w:val="Hipervnculo"/>
            <w:noProof/>
          </w:rPr>
          <w:noBreakHyphen/>
          <w:t>104</w:t>
        </w:r>
        <w:r>
          <w:rPr>
            <w:rFonts w:asciiTheme="minorHAnsi" w:eastAsiaTheme="minorEastAsia" w:hAnsiTheme="minorHAnsi" w:cstheme="minorBidi"/>
            <w:noProof/>
            <w:lang w:eastAsia="es-CO"/>
          </w:rPr>
          <w:tab/>
        </w:r>
        <w:r w:rsidRPr="00804C08">
          <w:rPr>
            <w:rStyle w:val="Hipervnculo"/>
            <w:noProof/>
          </w:rPr>
          <w:t>Consolidado de resultados de medición- Ordinario</w:t>
        </w:r>
        <w:r>
          <w:rPr>
            <w:noProof/>
            <w:webHidden/>
          </w:rPr>
          <w:tab/>
        </w:r>
        <w:r>
          <w:rPr>
            <w:noProof/>
            <w:webHidden/>
          </w:rPr>
          <w:fldChar w:fldCharType="begin"/>
        </w:r>
        <w:r>
          <w:rPr>
            <w:noProof/>
            <w:webHidden/>
          </w:rPr>
          <w:instrText xml:space="preserve"> PAGEREF _Toc445281421 \h </w:instrText>
        </w:r>
        <w:r>
          <w:rPr>
            <w:noProof/>
            <w:webHidden/>
          </w:rPr>
        </w:r>
        <w:r>
          <w:rPr>
            <w:noProof/>
            <w:webHidden/>
          </w:rPr>
          <w:fldChar w:fldCharType="separate"/>
        </w:r>
        <w:r>
          <w:rPr>
            <w:noProof/>
            <w:webHidden/>
          </w:rPr>
          <w:t>360</w:t>
        </w:r>
        <w:r>
          <w:rPr>
            <w:noProof/>
            <w:webHidden/>
          </w:rPr>
          <w:fldChar w:fldCharType="end"/>
        </w:r>
      </w:hyperlink>
    </w:p>
    <w:p w14:paraId="47D2A20A" w14:textId="61BE501F"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2" w:history="1">
        <w:r w:rsidRPr="00804C08">
          <w:rPr>
            <w:rStyle w:val="Hipervnculo"/>
            <w:noProof/>
          </w:rPr>
          <w:t>Tabla 5</w:t>
        </w:r>
        <w:r w:rsidRPr="00804C08">
          <w:rPr>
            <w:rStyle w:val="Hipervnculo"/>
            <w:noProof/>
          </w:rPr>
          <w:noBreakHyphen/>
          <w:t>105</w:t>
        </w:r>
        <w:r>
          <w:rPr>
            <w:rFonts w:asciiTheme="minorHAnsi" w:eastAsiaTheme="minorEastAsia" w:hAnsiTheme="minorHAnsi" w:cstheme="minorBidi"/>
            <w:noProof/>
            <w:lang w:eastAsia="es-CO"/>
          </w:rPr>
          <w:tab/>
        </w:r>
        <w:r w:rsidRPr="00804C08">
          <w:rPr>
            <w:rStyle w:val="Hipervnculo"/>
            <w:noProof/>
          </w:rPr>
          <w:t>Consolidado ajustes (KT) – Ordinario</w:t>
        </w:r>
        <w:r>
          <w:rPr>
            <w:noProof/>
            <w:webHidden/>
          </w:rPr>
          <w:tab/>
        </w:r>
        <w:r>
          <w:rPr>
            <w:noProof/>
            <w:webHidden/>
          </w:rPr>
          <w:fldChar w:fldCharType="begin"/>
        </w:r>
        <w:r>
          <w:rPr>
            <w:noProof/>
            <w:webHidden/>
          </w:rPr>
          <w:instrText xml:space="preserve"> PAGEREF _Toc445281422 \h </w:instrText>
        </w:r>
        <w:r>
          <w:rPr>
            <w:noProof/>
            <w:webHidden/>
          </w:rPr>
        </w:r>
        <w:r>
          <w:rPr>
            <w:noProof/>
            <w:webHidden/>
          </w:rPr>
          <w:fldChar w:fldCharType="separate"/>
        </w:r>
        <w:r>
          <w:rPr>
            <w:noProof/>
            <w:webHidden/>
          </w:rPr>
          <w:t>360</w:t>
        </w:r>
        <w:r>
          <w:rPr>
            <w:noProof/>
            <w:webHidden/>
          </w:rPr>
          <w:fldChar w:fldCharType="end"/>
        </w:r>
      </w:hyperlink>
    </w:p>
    <w:p w14:paraId="769F39EA" w14:textId="78DC88F3"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3" w:history="1">
        <w:r w:rsidRPr="00804C08">
          <w:rPr>
            <w:rStyle w:val="Hipervnculo"/>
            <w:noProof/>
          </w:rPr>
          <w:t>Tabla 5</w:t>
        </w:r>
        <w:r w:rsidRPr="00804C08">
          <w:rPr>
            <w:rStyle w:val="Hipervnculo"/>
            <w:noProof/>
          </w:rPr>
          <w:noBreakHyphen/>
          <w:t>106</w:t>
        </w:r>
        <w:r>
          <w:rPr>
            <w:rFonts w:asciiTheme="minorHAnsi" w:eastAsiaTheme="minorEastAsia" w:hAnsiTheme="minorHAnsi" w:cstheme="minorBidi"/>
            <w:noProof/>
            <w:lang w:eastAsia="es-CO"/>
          </w:rPr>
          <w:tab/>
        </w:r>
        <w:r w:rsidRPr="00804C08">
          <w:rPr>
            <w:rStyle w:val="Hipervnculo"/>
            <w:noProof/>
          </w:rPr>
          <w:t>Resultados de Ruido ambiental ordinario</w:t>
        </w:r>
        <w:r>
          <w:rPr>
            <w:noProof/>
            <w:webHidden/>
          </w:rPr>
          <w:tab/>
        </w:r>
        <w:r>
          <w:rPr>
            <w:noProof/>
            <w:webHidden/>
          </w:rPr>
          <w:fldChar w:fldCharType="begin"/>
        </w:r>
        <w:r>
          <w:rPr>
            <w:noProof/>
            <w:webHidden/>
          </w:rPr>
          <w:instrText xml:space="preserve"> PAGEREF _Toc445281423 \h </w:instrText>
        </w:r>
        <w:r>
          <w:rPr>
            <w:noProof/>
            <w:webHidden/>
          </w:rPr>
        </w:r>
        <w:r>
          <w:rPr>
            <w:noProof/>
            <w:webHidden/>
          </w:rPr>
          <w:fldChar w:fldCharType="separate"/>
        </w:r>
        <w:r>
          <w:rPr>
            <w:noProof/>
            <w:webHidden/>
          </w:rPr>
          <w:t>361</w:t>
        </w:r>
        <w:r>
          <w:rPr>
            <w:noProof/>
            <w:webHidden/>
          </w:rPr>
          <w:fldChar w:fldCharType="end"/>
        </w:r>
      </w:hyperlink>
    </w:p>
    <w:p w14:paraId="557DAF82" w14:textId="7F7D2914"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4" w:history="1">
        <w:r w:rsidRPr="00804C08">
          <w:rPr>
            <w:rStyle w:val="Hipervnculo"/>
            <w:noProof/>
          </w:rPr>
          <w:t>Tabla 5</w:t>
        </w:r>
        <w:r w:rsidRPr="00804C08">
          <w:rPr>
            <w:rStyle w:val="Hipervnculo"/>
            <w:noProof/>
          </w:rPr>
          <w:noBreakHyphen/>
          <w:t>107</w:t>
        </w:r>
        <w:r>
          <w:rPr>
            <w:rFonts w:asciiTheme="minorHAnsi" w:eastAsiaTheme="minorEastAsia" w:hAnsiTheme="minorHAnsi" w:cstheme="minorBidi"/>
            <w:noProof/>
            <w:lang w:eastAsia="es-CO"/>
          </w:rPr>
          <w:tab/>
        </w:r>
        <w:r w:rsidRPr="00804C08">
          <w:rPr>
            <w:rStyle w:val="Hipervnculo"/>
            <w:noProof/>
          </w:rPr>
          <w:t>Consolidado de resultados de medición-Dominical</w:t>
        </w:r>
        <w:r>
          <w:rPr>
            <w:noProof/>
            <w:webHidden/>
          </w:rPr>
          <w:tab/>
        </w:r>
        <w:r>
          <w:rPr>
            <w:noProof/>
            <w:webHidden/>
          </w:rPr>
          <w:fldChar w:fldCharType="begin"/>
        </w:r>
        <w:r>
          <w:rPr>
            <w:noProof/>
            <w:webHidden/>
          </w:rPr>
          <w:instrText xml:space="preserve"> PAGEREF _Toc445281424 \h </w:instrText>
        </w:r>
        <w:r>
          <w:rPr>
            <w:noProof/>
            <w:webHidden/>
          </w:rPr>
        </w:r>
        <w:r>
          <w:rPr>
            <w:noProof/>
            <w:webHidden/>
          </w:rPr>
          <w:fldChar w:fldCharType="separate"/>
        </w:r>
        <w:r>
          <w:rPr>
            <w:noProof/>
            <w:webHidden/>
          </w:rPr>
          <w:t>365</w:t>
        </w:r>
        <w:r>
          <w:rPr>
            <w:noProof/>
            <w:webHidden/>
          </w:rPr>
          <w:fldChar w:fldCharType="end"/>
        </w:r>
      </w:hyperlink>
    </w:p>
    <w:p w14:paraId="51C2DE79" w14:textId="684CB629"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5" w:history="1">
        <w:r w:rsidRPr="00804C08">
          <w:rPr>
            <w:rStyle w:val="Hipervnculo"/>
            <w:noProof/>
          </w:rPr>
          <w:t>Tabla 5</w:t>
        </w:r>
        <w:r w:rsidRPr="00804C08">
          <w:rPr>
            <w:rStyle w:val="Hipervnculo"/>
            <w:noProof/>
          </w:rPr>
          <w:noBreakHyphen/>
          <w:t>108</w:t>
        </w:r>
        <w:r>
          <w:rPr>
            <w:rFonts w:asciiTheme="minorHAnsi" w:eastAsiaTheme="minorEastAsia" w:hAnsiTheme="minorHAnsi" w:cstheme="minorBidi"/>
            <w:noProof/>
            <w:lang w:eastAsia="es-CO"/>
          </w:rPr>
          <w:tab/>
        </w:r>
        <w:r w:rsidRPr="00804C08">
          <w:rPr>
            <w:rStyle w:val="Hipervnculo"/>
            <w:noProof/>
          </w:rPr>
          <w:t>Consolidado ajustes (KT) – Dominical</w:t>
        </w:r>
        <w:r>
          <w:rPr>
            <w:noProof/>
            <w:webHidden/>
          </w:rPr>
          <w:tab/>
        </w:r>
        <w:r>
          <w:rPr>
            <w:noProof/>
            <w:webHidden/>
          </w:rPr>
          <w:fldChar w:fldCharType="begin"/>
        </w:r>
        <w:r>
          <w:rPr>
            <w:noProof/>
            <w:webHidden/>
          </w:rPr>
          <w:instrText xml:space="preserve"> PAGEREF _Toc445281425 \h </w:instrText>
        </w:r>
        <w:r>
          <w:rPr>
            <w:noProof/>
            <w:webHidden/>
          </w:rPr>
        </w:r>
        <w:r>
          <w:rPr>
            <w:noProof/>
            <w:webHidden/>
          </w:rPr>
          <w:fldChar w:fldCharType="separate"/>
        </w:r>
        <w:r>
          <w:rPr>
            <w:noProof/>
            <w:webHidden/>
          </w:rPr>
          <w:t>365</w:t>
        </w:r>
        <w:r>
          <w:rPr>
            <w:noProof/>
            <w:webHidden/>
          </w:rPr>
          <w:fldChar w:fldCharType="end"/>
        </w:r>
      </w:hyperlink>
    </w:p>
    <w:p w14:paraId="3BDDB667" w14:textId="1927673D"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6" w:history="1">
        <w:r w:rsidRPr="00804C08">
          <w:rPr>
            <w:rStyle w:val="Hipervnculo"/>
            <w:noProof/>
          </w:rPr>
          <w:t>Tabla 5</w:t>
        </w:r>
        <w:r w:rsidRPr="00804C08">
          <w:rPr>
            <w:rStyle w:val="Hipervnculo"/>
            <w:noProof/>
          </w:rPr>
          <w:noBreakHyphen/>
          <w:t>109</w:t>
        </w:r>
        <w:r>
          <w:rPr>
            <w:rFonts w:asciiTheme="minorHAnsi" w:eastAsiaTheme="minorEastAsia" w:hAnsiTheme="minorHAnsi" w:cstheme="minorBidi"/>
            <w:noProof/>
            <w:lang w:eastAsia="es-CO"/>
          </w:rPr>
          <w:tab/>
        </w:r>
        <w:r w:rsidRPr="00804C08">
          <w:rPr>
            <w:rStyle w:val="Hipervnculo"/>
            <w:noProof/>
          </w:rPr>
          <w:t>Resultados de Ruido ambiental- Dominical</w:t>
        </w:r>
        <w:r>
          <w:rPr>
            <w:noProof/>
            <w:webHidden/>
          </w:rPr>
          <w:tab/>
        </w:r>
        <w:r>
          <w:rPr>
            <w:noProof/>
            <w:webHidden/>
          </w:rPr>
          <w:fldChar w:fldCharType="begin"/>
        </w:r>
        <w:r>
          <w:rPr>
            <w:noProof/>
            <w:webHidden/>
          </w:rPr>
          <w:instrText xml:space="preserve"> PAGEREF _Toc445281426 \h </w:instrText>
        </w:r>
        <w:r>
          <w:rPr>
            <w:noProof/>
            <w:webHidden/>
          </w:rPr>
        </w:r>
        <w:r>
          <w:rPr>
            <w:noProof/>
            <w:webHidden/>
          </w:rPr>
          <w:fldChar w:fldCharType="separate"/>
        </w:r>
        <w:r>
          <w:rPr>
            <w:noProof/>
            <w:webHidden/>
          </w:rPr>
          <w:t>366</w:t>
        </w:r>
        <w:r>
          <w:rPr>
            <w:noProof/>
            <w:webHidden/>
          </w:rPr>
          <w:fldChar w:fldCharType="end"/>
        </w:r>
      </w:hyperlink>
    </w:p>
    <w:p w14:paraId="43AB5D37" w14:textId="632F53E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27" w:history="1">
        <w:r w:rsidRPr="00804C08">
          <w:rPr>
            <w:rStyle w:val="Hipervnculo"/>
            <w:noProof/>
          </w:rPr>
          <w:t>Tabla 5</w:t>
        </w:r>
        <w:r w:rsidRPr="00804C08">
          <w:rPr>
            <w:rStyle w:val="Hipervnculo"/>
            <w:noProof/>
          </w:rPr>
          <w:noBreakHyphen/>
          <w:t>110</w:t>
        </w:r>
        <w:r>
          <w:rPr>
            <w:rFonts w:asciiTheme="minorHAnsi" w:eastAsiaTheme="minorEastAsia" w:hAnsiTheme="minorHAnsi" w:cstheme="minorBidi"/>
            <w:noProof/>
            <w:lang w:eastAsia="es-CO"/>
          </w:rPr>
          <w:tab/>
        </w:r>
        <w:r w:rsidRPr="00804C08">
          <w:rPr>
            <w:rStyle w:val="Hipervnculo"/>
            <w:noProof/>
          </w:rPr>
          <w:t>Promedio logarítmico de niveles de presión sonora</w:t>
        </w:r>
        <w:r>
          <w:rPr>
            <w:noProof/>
            <w:webHidden/>
          </w:rPr>
          <w:tab/>
        </w:r>
        <w:r>
          <w:rPr>
            <w:noProof/>
            <w:webHidden/>
          </w:rPr>
          <w:fldChar w:fldCharType="begin"/>
        </w:r>
        <w:r>
          <w:rPr>
            <w:noProof/>
            <w:webHidden/>
          </w:rPr>
          <w:instrText xml:space="preserve"> PAGEREF _Toc445281427 \h </w:instrText>
        </w:r>
        <w:r>
          <w:rPr>
            <w:noProof/>
            <w:webHidden/>
          </w:rPr>
        </w:r>
        <w:r>
          <w:rPr>
            <w:noProof/>
            <w:webHidden/>
          </w:rPr>
          <w:fldChar w:fldCharType="separate"/>
        </w:r>
        <w:r>
          <w:rPr>
            <w:noProof/>
            <w:webHidden/>
          </w:rPr>
          <w:t>370</w:t>
        </w:r>
        <w:r>
          <w:rPr>
            <w:noProof/>
            <w:webHidden/>
          </w:rPr>
          <w:fldChar w:fldCharType="end"/>
        </w:r>
      </w:hyperlink>
    </w:p>
    <w:p w14:paraId="21DE67C3" w14:textId="39A8C616" w:rsidR="00F97261" w:rsidRPr="00C537C4" w:rsidRDefault="00E51B0F" w:rsidP="00F97261">
      <w:pPr>
        <w:rPr>
          <w:rFonts w:asciiTheme="majorHAnsi" w:hAnsiTheme="majorHAnsi"/>
        </w:rPr>
      </w:pPr>
      <w:r w:rsidRPr="00C537C4">
        <w:rPr>
          <w:rFonts w:asciiTheme="majorHAnsi" w:hAnsiTheme="majorHAnsi"/>
          <w:b/>
          <w:bCs/>
          <w:noProof/>
          <w:lang w:val="es-ES"/>
        </w:rPr>
        <w:fldChar w:fldCharType="end"/>
      </w:r>
    </w:p>
    <w:p w14:paraId="6C3F78BB" w14:textId="769B95BE" w:rsidR="00E720DA" w:rsidRPr="00C537C4" w:rsidRDefault="00E720DA">
      <w:pPr>
        <w:spacing w:line="240" w:lineRule="auto"/>
        <w:contextualSpacing w:val="0"/>
        <w:jc w:val="left"/>
        <w:rPr>
          <w:rFonts w:asciiTheme="majorHAnsi" w:hAnsiTheme="majorHAnsi"/>
        </w:rPr>
      </w:pPr>
      <w:r w:rsidRPr="00C537C4">
        <w:rPr>
          <w:rFonts w:asciiTheme="majorHAnsi" w:hAnsiTheme="majorHAnsi"/>
        </w:rPr>
        <w:br w:type="page"/>
      </w:r>
    </w:p>
    <w:p w14:paraId="702263B4" w14:textId="77777777" w:rsidR="00F97261" w:rsidRPr="00C537C4" w:rsidRDefault="00F97261" w:rsidP="00B82E5D">
      <w:pPr>
        <w:pStyle w:val="PortadaDocumento"/>
        <w:rPr>
          <w:rFonts w:asciiTheme="majorHAnsi" w:hAnsiTheme="majorHAnsi"/>
        </w:rPr>
      </w:pPr>
      <w:r w:rsidRPr="00C537C4">
        <w:rPr>
          <w:rFonts w:asciiTheme="majorHAnsi" w:hAnsiTheme="majorHAnsi"/>
        </w:rPr>
        <w:lastRenderedPageBreak/>
        <w:t>ÍNDICE DE FIGURAS</w:t>
      </w:r>
    </w:p>
    <w:p w14:paraId="7257F29D" w14:textId="77777777" w:rsidR="00F97261" w:rsidRPr="00C537C4" w:rsidRDefault="00F97261" w:rsidP="00F97261">
      <w:pPr>
        <w:rPr>
          <w:rFonts w:asciiTheme="majorHAnsi" w:hAnsiTheme="majorHAnsi"/>
        </w:rPr>
      </w:pPr>
    </w:p>
    <w:p w14:paraId="0C0EA80B" w14:textId="080A62B2" w:rsidR="00CD1AC5" w:rsidRDefault="00E51B0F">
      <w:pPr>
        <w:pStyle w:val="Tabladeilustraciones"/>
        <w:tabs>
          <w:tab w:val="left" w:pos="1100"/>
          <w:tab w:val="right" w:leader="dot" w:pos="8261"/>
        </w:tabs>
        <w:rPr>
          <w:rFonts w:asciiTheme="minorHAnsi" w:eastAsiaTheme="minorEastAsia" w:hAnsiTheme="minorHAnsi" w:cstheme="minorBidi"/>
          <w:noProof/>
          <w:lang w:eastAsia="es-CO"/>
        </w:rPr>
      </w:pPr>
      <w:r w:rsidRPr="00C537C4">
        <w:rPr>
          <w:rFonts w:asciiTheme="majorHAnsi" w:hAnsiTheme="majorHAnsi"/>
        </w:rPr>
        <w:fldChar w:fldCharType="begin"/>
      </w:r>
      <w:r w:rsidRPr="00C537C4">
        <w:rPr>
          <w:rFonts w:asciiTheme="majorHAnsi" w:hAnsiTheme="majorHAnsi"/>
        </w:rPr>
        <w:instrText xml:space="preserve"> TOC \h \z \c "Figura" </w:instrText>
      </w:r>
      <w:r w:rsidRPr="00C537C4">
        <w:rPr>
          <w:rFonts w:asciiTheme="majorHAnsi" w:hAnsiTheme="majorHAnsi"/>
        </w:rPr>
        <w:fldChar w:fldCharType="separate"/>
      </w:r>
      <w:hyperlink w:anchor="_Toc445281007" w:history="1">
        <w:r w:rsidR="00CD1AC5" w:rsidRPr="0089362F">
          <w:rPr>
            <w:rStyle w:val="Hipervnculo"/>
            <w:rFonts w:asciiTheme="majorHAnsi" w:hAnsiTheme="majorHAnsi"/>
            <w:noProof/>
          </w:rPr>
          <w:t>Figura 5.1</w:t>
        </w:r>
        <w:r w:rsidR="00CD1AC5">
          <w:rPr>
            <w:rFonts w:asciiTheme="minorHAnsi" w:eastAsiaTheme="minorEastAsia" w:hAnsiTheme="minorHAnsi" w:cstheme="minorBidi"/>
            <w:noProof/>
            <w:lang w:eastAsia="es-CO"/>
          </w:rPr>
          <w:tab/>
        </w:r>
        <w:r w:rsidR="00CD1AC5" w:rsidRPr="0089362F">
          <w:rPr>
            <w:rStyle w:val="Hipervnculo"/>
            <w:rFonts w:asciiTheme="majorHAnsi" w:hAnsiTheme="majorHAnsi"/>
            <w:noProof/>
          </w:rPr>
          <w:t>Columna estratigráfica generalizada</w:t>
        </w:r>
        <w:r w:rsidR="00CD1AC5">
          <w:rPr>
            <w:noProof/>
            <w:webHidden/>
          </w:rPr>
          <w:tab/>
        </w:r>
        <w:r w:rsidR="00CD1AC5">
          <w:rPr>
            <w:noProof/>
            <w:webHidden/>
          </w:rPr>
          <w:fldChar w:fldCharType="begin"/>
        </w:r>
        <w:r w:rsidR="00CD1AC5">
          <w:rPr>
            <w:noProof/>
            <w:webHidden/>
          </w:rPr>
          <w:instrText xml:space="preserve"> PAGEREF _Toc445281007 \h </w:instrText>
        </w:r>
        <w:r w:rsidR="00CD1AC5">
          <w:rPr>
            <w:noProof/>
            <w:webHidden/>
          </w:rPr>
        </w:r>
        <w:r w:rsidR="00CD1AC5">
          <w:rPr>
            <w:noProof/>
            <w:webHidden/>
          </w:rPr>
          <w:fldChar w:fldCharType="separate"/>
        </w:r>
        <w:r w:rsidR="00CD1AC5">
          <w:rPr>
            <w:noProof/>
            <w:webHidden/>
          </w:rPr>
          <w:t>20</w:t>
        </w:r>
        <w:r w:rsidR="00CD1AC5">
          <w:rPr>
            <w:noProof/>
            <w:webHidden/>
          </w:rPr>
          <w:fldChar w:fldCharType="end"/>
        </w:r>
      </w:hyperlink>
    </w:p>
    <w:p w14:paraId="2951715C" w14:textId="68C50CE3"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008" w:history="1">
        <w:r w:rsidRPr="0089362F">
          <w:rPr>
            <w:rStyle w:val="Hipervnculo"/>
            <w:rFonts w:asciiTheme="majorHAnsi" w:hAnsiTheme="majorHAnsi"/>
            <w:noProof/>
          </w:rPr>
          <w:t>Figura 5.2</w:t>
        </w:r>
        <w:r>
          <w:rPr>
            <w:rFonts w:asciiTheme="minorHAnsi" w:eastAsiaTheme="minorEastAsia" w:hAnsiTheme="minorHAnsi" w:cstheme="minorBidi"/>
            <w:noProof/>
            <w:lang w:eastAsia="es-CO"/>
          </w:rPr>
          <w:tab/>
        </w:r>
        <w:r w:rsidRPr="0089362F">
          <w:rPr>
            <w:rStyle w:val="Hipervnculo"/>
            <w:rFonts w:asciiTheme="majorHAnsi" w:hAnsiTheme="majorHAnsi"/>
            <w:noProof/>
          </w:rPr>
          <w:t>Geología Regional Unidad Funcional 4</w:t>
        </w:r>
        <w:r>
          <w:rPr>
            <w:noProof/>
            <w:webHidden/>
          </w:rPr>
          <w:tab/>
        </w:r>
        <w:r>
          <w:rPr>
            <w:noProof/>
            <w:webHidden/>
          </w:rPr>
          <w:fldChar w:fldCharType="begin"/>
        </w:r>
        <w:r>
          <w:rPr>
            <w:noProof/>
            <w:webHidden/>
          </w:rPr>
          <w:instrText xml:space="preserve"> PAGEREF _Toc445281008 \h </w:instrText>
        </w:r>
        <w:r>
          <w:rPr>
            <w:noProof/>
            <w:webHidden/>
          </w:rPr>
        </w:r>
        <w:r>
          <w:rPr>
            <w:noProof/>
            <w:webHidden/>
          </w:rPr>
          <w:fldChar w:fldCharType="separate"/>
        </w:r>
        <w:r>
          <w:rPr>
            <w:noProof/>
            <w:webHidden/>
          </w:rPr>
          <w:t>22</w:t>
        </w:r>
        <w:r>
          <w:rPr>
            <w:noProof/>
            <w:webHidden/>
          </w:rPr>
          <w:fldChar w:fldCharType="end"/>
        </w:r>
      </w:hyperlink>
    </w:p>
    <w:p w14:paraId="34769536" w14:textId="231837D1"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009" w:history="1">
        <w:r w:rsidRPr="0089362F">
          <w:rPr>
            <w:rStyle w:val="Hipervnculo"/>
            <w:rFonts w:asciiTheme="majorHAnsi" w:hAnsiTheme="majorHAnsi"/>
            <w:noProof/>
          </w:rPr>
          <w:t>Figura 5.3</w:t>
        </w:r>
        <w:r>
          <w:rPr>
            <w:rFonts w:asciiTheme="minorHAnsi" w:eastAsiaTheme="minorEastAsia" w:hAnsiTheme="minorHAnsi" w:cstheme="minorBidi"/>
            <w:noProof/>
            <w:lang w:eastAsia="es-CO"/>
          </w:rPr>
          <w:tab/>
        </w:r>
        <w:r w:rsidRPr="0089362F">
          <w:rPr>
            <w:rStyle w:val="Hipervnculo"/>
            <w:rFonts w:asciiTheme="majorHAnsi" w:hAnsiTheme="majorHAnsi"/>
            <w:noProof/>
          </w:rPr>
          <w:t>Mapa Geológico del Área del Proyecto</w:t>
        </w:r>
        <w:r>
          <w:rPr>
            <w:noProof/>
            <w:webHidden/>
          </w:rPr>
          <w:tab/>
        </w:r>
        <w:r>
          <w:rPr>
            <w:noProof/>
            <w:webHidden/>
          </w:rPr>
          <w:fldChar w:fldCharType="begin"/>
        </w:r>
        <w:r>
          <w:rPr>
            <w:noProof/>
            <w:webHidden/>
          </w:rPr>
          <w:instrText xml:space="preserve"> PAGEREF _Toc445281009 \h </w:instrText>
        </w:r>
        <w:r>
          <w:rPr>
            <w:noProof/>
            <w:webHidden/>
          </w:rPr>
        </w:r>
        <w:r>
          <w:rPr>
            <w:noProof/>
            <w:webHidden/>
          </w:rPr>
          <w:fldChar w:fldCharType="separate"/>
        </w:r>
        <w:r>
          <w:rPr>
            <w:noProof/>
            <w:webHidden/>
          </w:rPr>
          <w:t>23</w:t>
        </w:r>
        <w:r>
          <w:rPr>
            <w:noProof/>
            <w:webHidden/>
          </w:rPr>
          <w:fldChar w:fldCharType="end"/>
        </w:r>
      </w:hyperlink>
    </w:p>
    <w:p w14:paraId="44471AB3" w14:textId="7DBD9B53"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010" w:history="1">
        <w:r w:rsidRPr="0089362F">
          <w:rPr>
            <w:rStyle w:val="Hipervnculo"/>
            <w:rFonts w:asciiTheme="majorHAnsi" w:hAnsiTheme="majorHAnsi"/>
            <w:noProof/>
          </w:rPr>
          <w:t>Figura 5.4</w:t>
        </w:r>
        <w:r>
          <w:rPr>
            <w:rFonts w:asciiTheme="minorHAnsi" w:eastAsiaTheme="minorEastAsia" w:hAnsiTheme="minorHAnsi" w:cstheme="minorBidi"/>
            <w:noProof/>
            <w:lang w:eastAsia="es-CO"/>
          </w:rPr>
          <w:tab/>
        </w:r>
        <w:r w:rsidRPr="0089362F">
          <w:rPr>
            <w:rStyle w:val="Hipervnculo"/>
            <w:rFonts w:asciiTheme="majorHAnsi" w:hAnsiTheme="majorHAnsi"/>
            <w:noProof/>
          </w:rPr>
          <w:t>Geología para el área de estudio.</w:t>
        </w:r>
        <w:r>
          <w:rPr>
            <w:noProof/>
            <w:webHidden/>
          </w:rPr>
          <w:tab/>
        </w:r>
        <w:r>
          <w:rPr>
            <w:noProof/>
            <w:webHidden/>
          </w:rPr>
          <w:fldChar w:fldCharType="begin"/>
        </w:r>
        <w:r>
          <w:rPr>
            <w:noProof/>
            <w:webHidden/>
          </w:rPr>
          <w:instrText xml:space="preserve"> PAGEREF _Toc445281010 \h </w:instrText>
        </w:r>
        <w:r>
          <w:rPr>
            <w:noProof/>
            <w:webHidden/>
          </w:rPr>
        </w:r>
        <w:r>
          <w:rPr>
            <w:noProof/>
            <w:webHidden/>
          </w:rPr>
          <w:fldChar w:fldCharType="separate"/>
        </w:r>
        <w:r>
          <w:rPr>
            <w:noProof/>
            <w:webHidden/>
          </w:rPr>
          <w:t>32</w:t>
        </w:r>
        <w:r>
          <w:rPr>
            <w:noProof/>
            <w:webHidden/>
          </w:rPr>
          <w:fldChar w:fldCharType="end"/>
        </w:r>
      </w:hyperlink>
    </w:p>
    <w:p w14:paraId="76D815F2" w14:textId="121DF0A4"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011" w:history="1">
        <w:r w:rsidRPr="0089362F">
          <w:rPr>
            <w:rStyle w:val="Hipervnculo"/>
            <w:rFonts w:asciiTheme="majorHAnsi" w:hAnsiTheme="majorHAnsi"/>
            <w:noProof/>
          </w:rPr>
          <w:t>Figura 5.5</w:t>
        </w:r>
        <w:r>
          <w:rPr>
            <w:rFonts w:asciiTheme="minorHAnsi" w:eastAsiaTheme="minorEastAsia" w:hAnsiTheme="minorHAnsi" w:cstheme="minorBidi"/>
            <w:noProof/>
            <w:lang w:eastAsia="es-CO"/>
          </w:rPr>
          <w:tab/>
        </w:r>
        <w:r w:rsidRPr="0089362F">
          <w:rPr>
            <w:rStyle w:val="Hipervnculo"/>
            <w:rFonts w:asciiTheme="majorHAnsi" w:hAnsiTheme="majorHAnsi"/>
            <w:noProof/>
          </w:rPr>
          <w:t>Unidades Geomorfológicas 1-3 .</w:t>
        </w:r>
        <w:r>
          <w:rPr>
            <w:noProof/>
            <w:webHidden/>
          </w:rPr>
          <w:tab/>
        </w:r>
        <w:r>
          <w:rPr>
            <w:noProof/>
            <w:webHidden/>
          </w:rPr>
          <w:fldChar w:fldCharType="begin"/>
        </w:r>
        <w:r>
          <w:rPr>
            <w:noProof/>
            <w:webHidden/>
          </w:rPr>
          <w:instrText xml:space="preserve"> PAGEREF _Toc445281011 \h </w:instrText>
        </w:r>
        <w:r>
          <w:rPr>
            <w:noProof/>
            <w:webHidden/>
          </w:rPr>
        </w:r>
        <w:r>
          <w:rPr>
            <w:noProof/>
            <w:webHidden/>
          </w:rPr>
          <w:fldChar w:fldCharType="separate"/>
        </w:r>
        <w:r>
          <w:rPr>
            <w:noProof/>
            <w:webHidden/>
          </w:rPr>
          <w:t>36</w:t>
        </w:r>
        <w:r>
          <w:rPr>
            <w:noProof/>
            <w:webHidden/>
          </w:rPr>
          <w:fldChar w:fldCharType="end"/>
        </w:r>
      </w:hyperlink>
    </w:p>
    <w:p w14:paraId="5ACEEBB5" w14:textId="62AA3335"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012" w:history="1">
        <w:r w:rsidRPr="0089362F">
          <w:rPr>
            <w:rStyle w:val="Hipervnculo"/>
            <w:rFonts w:asciiTheme="majorHAnsi" w:hAnsiTheme="majorHAnsi"/>
            <w:noProof/>
          </w:rPr>
          <w:t>Figura 5.6</w:t>
        </w:r>
        <w:r>
          <w:rPr>
            <w:rFonts w:asciiTheme="minorHAnsi" w:eastAsiaTheme="minorEastAsia" w:hAnsiTheme="minorHAnsi" w:cstheme="minorBidi"/>
            <w:noProof/>
            <w:lang w:eastAsia="es-CO"/>
          </w:rPr>
          <w:tab/>
        </w:r>
        <w:r w:rsidRPr="0089362F">
          <w:rPr>
            <w:rStyle w:val="Hipervnculo"/>
            <w:rFonts w:asciiTheme="majorHAnsi" w:hAnsiTheme="majorHAnsi"/>
            <w:noProof/>
          </w:rPr>
          <w:t>Mapa de Unidades Geomorfológicas 2-3.</w:t>
        </w:r>
        <w:r>
          <w:rPr>
            <w:noProof/>
            <w:webHidden/>
          </w:rPr>
          <w:tab/>
        </w:r>
        <w:r>
          <w:rPr>
            <w:noProof/>
            <w:webHidden/>
          </w:rPr>
          <w:fldChar w:fldCharType="begin"/>
        </w:r>
        <w:r>
          <w:rPr>
            <w:noProof/>
            <w:webHidden/>
          </w:rPr>
          <w:instrText xml:space="preserve"> PAGEREF _Toc445281012 \h </w:instrText>
        </w:r>
        <w:r>
          <w:rPr>
            <w:noProof/>
            <w:webHidden/>
          </w:rPr>
        </w:r>
        <w:r>
          <w:rPr>
            <w:noProof/>
            <w:webHidden/>
          </w:rPr>
          <w:fldChar w:fldCharType="separate"/>
        </w:r>
        <w:r>
          <w:rPr>
            <w:noProof/>
            <w:webHidden/>
          </w:rPr>
          <w:t>36</w:t>
        </w:r>
        <w:r>
          <w:rPr>
            <w:noProof/>
            <w:webHidden/>
          </w:rPr>
          <w:fldChar w:fldCharType="end"/>
        </w:r>
      </w:hyperlink>
    </w:p>
    <w:p w14:paraId="4F357644" w14:textId="34F4E9C9" w:rsidR="00CD1AC5" w:rsidRDefault="00CD1AC5">
      <w:pPr>
        <w:pStyle w:val="Tabladeilustraciones"/>
        <w:tabs>
          <w:tab w:val="left" w:pos="1100"/>
          <w:tab w:val="right" w:leader="dot" w:pos="8261"/>
        </w:tabs>
        <w:rPr>
          <w:rFonts w:asciiTheme="minorHAnsi" w:eastAsiaTheme="minorEastAsia" w:hAnsiTheme="minorHAnsi" w:cstheme="minorBidi"/>
          <w:noProof/>
          <w:lang w:eastAsia="es-CO"/>
        </w:rPr>
      </w:pPr>
      <w:hyperlink w:anchor="_Toc445281013" w:history="1">
        <w:r w:rsidRPr="0089362F">
          <w:rPr>
            <w:rStyle w:val="Hipervnculo"/>
            <w:rFonts w:asciiTheme="majorHAnsi" w:hAnsiTheme="majorHAnsi"/>
            <w:noProof/>
          </w:rPr>
          <w:t>Figura 5.7</w:t>
        </w:r>
        <w:r>
          <w:rPr>
            <w:rFonts w:asciiTheme="minorHAnsi" w:eastAsiaTheme="minorEastAsia" w:hAnsiTheme="minorHAnsi" w:cstheme="minorBidi"/>
            <w:noProof/>
            <w:lang w:eastAsia="es-CO"/>
          </w:rPr>
          <w:tab/>
        </w:r>
        <w:r w:rsidRPr="0089362F">
          <w:rPr>
            <w:rStyle w:val="Hipervnculo"/>
            <w:rFonts w:asciiTheme="majorHAnsi" w:hAnsiTheme="majorHAnsi"/>
            <w:noProof/>
          </w:rPr>
          <w:t>Mapa de Unidades Geomorfológicas 3-3.</w:t>
        </w:r>
        <w:r>
          <w:rPr>
            <w:noProof/>
            <w:webHidden/>
          </w:rPr>
          <w:tab/>
        </w:r>
        <w:r>
          <w:rPr>
            <w:noProof/>
            <w:webHidden/>
          </w:rPr>
          <w:fldChar w:fldCharType="begin"/>
        </w:r>
        <w:r>
          <w:rPr>
            <w:noProof/>
            <w:webHidden/>
          </w:rPr>
          <w:instrText xml:space="preserve"> PAGEREF _Toc445281013 \h </w:instrText>
        </w:r>
        <w:r>
          <w:rPr>
            <w:noProof/>
            <w:webHidden/>
          </w:rPr>
        </w:r>
        <w:r>
          <w:rPr>
            <w:noProof/>
            <w:webHidden/>
          </w:rPr>
          <w:fldChar w:fldCharType="separate"/>
        </w:r>
        <w:r>
          <w:rPr>
            <w:noProof/>
            <w:webHidden/>
          </w:rPr>
          <w:t>37</w:t>
        </w:r>
        <w:r>
          <w:rPr>
            <w:noProof/>
            <w:webHidden/>
          </w:rPr>
          <w:fldChar w:fldCharType="end"/>
        </w:r>
      </w:hyperlink>
    </w:p>
    <w:p w14:paraId="5106DDAD" w14:textId="16F246B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14" w:history="1">
        <w:r w:rsidRPr="0089362F">
          <w:rPr>
            <w:rStyle w:val="Hipervnculo"/>
            <w:rFonts w:asciiTheme="majorHAnsi" w:hAnsiTheme="majorHAnsi"/>
            <w:noProof/>
          </w:rPr>
          <w:t>Figura 5.8</w:t>
        </w:r>
        <w:r>
          <w:rPr>
            <w:rFonts w:asciiTheme="minorHAnsi" w:eastAsiaTheme="minorEastAsia" w:hAnsiTheme="minorHAnsi" w:cstheme="minorBidi"/>
            <w:noProof/>
            <w:lang w:eastAsia="es-CO"/>
          </w:rPr>
          <w:tab/>
        </w:r>
        <w:r w:rsidRPr="0089362F">
          <w:rPr>
            <w:rStyle w:val="Hipervnculo"/>
            <w:rFonts w:asciiTheme="majorHAnsi" w:hAnsiTheme="majorHAnsi"/>
            <w:noProof/>
          </w:rPr>
          <w:t>Mapa de paisaje para el área de influencia del proyecto de construcción de la variante Puerto Berrío</w:t>
        </w:r>
        <w:r>
          <w:rPr>
            <w:noProof/>
            <w:webHidden/>
          </w:rPr>
          <w:tab/>
        </w:r>
        <w:r>
          <w:rPr>
            <w:noProof/>
            <w:webHidden/>
          </w:rPr>
          <w:fldChar w:fldCharType="begin"/>
        </w:r>
        <w:r>
          <w:rPr>
            <w:noProof/>
            <w:webHidden/>
          </w:rPr>
          <w:instrText xml:space="preserve"> PAGEREF _Toc445281014 \h </w:instrText>
        </w:r>
        <w:r>
          <w:rPr>
            <w:noProof/>
            <w:webHidden/>
          </w:rPr>
        </w:r>
        <w:r>
          <w:rPr>
            <w:noProof/>
            <w:webHidden/>
          </w:rPr>
          <w:fldChar w:fldCharType="separate"/>
        </w:r>
        <w:r>
          <w:rPr>
            <w:noProof/>
            <w:webHidden/>
          </w:rPr>
          <w:t>58</w:t>
        </w:r>
        <w:r>
          <w:rPr>
            <w:noProof/>
            <w:webHidden/>
          </w:rPr>
          <w:fldChar w:fldCharType="end"/>
        </w:r>
      </w:hyperlink>
    </w:p>
    <w:p w14:paraId="0F7320EC" w14:textId="72E2038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15" w:history="1">
        <w:r w:rsidRPr="0089362F">
          <w:rPr>
            <w:rStyle w:val="Hipervnculo"/>
            <w:noProof/>
          </w:rPr>
          <w:t>Figura 5.9</w:t>
        </w:r>
        <w:r>
          <w:rPr>
            <w:rFonts w:asciiTheme="minorHAnsi" w:eastAsiaTheme="minorEastAsia" w:hAnsiTheme="minorHAnsi" w:cstheme="minorBidi"/>
            <w:noProof/>
            <w:lang w:eastAsia="es-CO"/>
          </w:rPr>
          <w:tab/>
        </w:r>
        <w:r w:rsidRPr="0089362F">
          <w:rPr>
            <w:rStyle w:val="Hipervnculo"/>
            <w:noProof/>
          </w:rPr>
          <w:t>Mapa de Uso Actual del Suelo 1-3 en el área de influencia del proyecto</w:t>
        </w:r>
        <w:r>
          <w:rPr>
            <w:noProof/>
            <w:webHidden/>
          </w:rPr>
          <w:tab/>
        </w:r>
        <w:r>
          <w:rPr>
            <w:noProof/>
            <w:webHidden/>
          </w:rPr>
          <w:fldChar w:fldCharType="begin"/>
        </w:r>
        <w:r>
          <w:rPr>
            <w:noProof/>
            <w:webHidden/>
          </w:rPr>
          <w:instrText xml:space="preserve"> PAGEREF _Toc445281015 \h </w:instrText>
        </w:r>
        <w:r>
          <w:rPr>
            <w:noProof/>
            <w:webHidden/>
          </w:rPr>
        </w:r>
        <w:r>
          <w:rPr>
            <w:noProof/>
            <w:webHidden/>
          </w:rPr>
          <w:fldChar w:fldCharType="separate"/>
        </w:r>
        <w:r>
          <w:rPr>
            <w:noProof/>
            <w:webHidden/>
          </w:rPr>
          <w:t>79</w:t>
        </w:r>
        <w:r>
          <w:rPr>
            <w:noProof/>
            <w:webHidden/>
          </w:rPr>
          <w:fldChar w:fldCharType="end"/>
        </w:r>
      </w:hyperlink>
    </w:p>
    <w:p w14:paraId="4EC2C6DD" w14:textId="4F68B52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16" w:history="1">
        <w:r w:rsidRPr="0089362F">
          <w:rPr>
            <w:rStyle w:val="Hipervnculo"/>
            <w:noProof/>
          </w:rPr>
          <w:t>Figura 5.10</w:t>
        </w:r>
        <w:r>
          <w:rPr>
            <w:rFonts w:asciiTheme="minorHAnsi" w:eastAsiaTheme="minorEastAsia" w:hAnsiTheme="minorHAnsi" w:cstheme="minorBidi"/>
            <w:noProof/>
            <w:lang w:eastAsia="es-CO"/>
          </w:rPr>
          <w:tab/>
        </w:r>
        <w:r w:rsidRPr="0089362F">
          <w:rPr>
            <w:rStyle w:val="Hipervnculo"/>
            <w:noProof/>
          </w:rPr>
          <w:t>Mapa de Uso Actual del Suelo 2 -3 en el área de influencia del proyecto</w:t>
        </w:r>
        <w:r>
          <w:rPr>
            <w:noProof/>
            <w:webHidden/>
          </w:rPr>
          <w:tab/>
        </w:r>
        <w:r>
          <w:rPr>
            <w:noProof/>
            <w:webHidden/>
          </w:rPr>
          <w:fldChar w:fldCharType="begin"/>
        </w:r>
        <w:r>
          <w:rPr>
            <w:noProof/>
            <w:webHidden/>
          </w:rPr>
          <w:instrText xml:space="preserve"> PAGEREF _Toc445281016 \h </w:instrText>
        </w:r>
        <w:r>
          <w:rPr>
            <w:noProof/>
            <w:webHidden/>
          </w:rPr>
        </w:r>
        <w:r>
          <w:rPr>
            <w:noProof/>
            <w:webHidden/>
          </w:rPr>
          <w:fldChar w:fldCharType="separate"/>
        </w:r>
        <w:r>
          <w:rPr>
            <w:noProof/>
            <w:webHidden/>
          </w:rPr>
          <w:t>79</w:t>
        </w:r>
        <w:r>
          <w:rPr>
            <w:noProof/>
            <w:webHidden/>
          </w:rPr>
          <w:fldChar w:fldCharType="end"/>
        </w:r>
      </w:hyperlink>
    </w:p>
    <w:p w14:paraId="2153F0EB" w14:textId="5CC9934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17" w:history="1">
        <w:r w:rsidRPr="0089362F">
          <w:rPr>
            <w:rStyle w:val="Hipervnculo"/>
            <w:noProof/>
          </w:rPr>
          <w:t>Figura 5.11</w:t>
        </w:r>
        <w:r>
          <w:rPr>
            <w:rFonts w:asciiTheme="minorHAnsi" w:eastAsiaTheme="minorEastAsia" w:hAnsiTheme="minorHAnsi" w:cstheme="minorBidi"/>
            <w:noProof/>
            <w:lang w:eastAsia="es-CO"/>
          </w:rPr>
          <w:tab/>
        </w:r>
        <w:r w:rsidRPr="0089362F">
          <w:rPr>
            <w:rStyle w:val="Hipervnculo"/>
            <w:noProof/>
          </w:rPr>
          <w:t>Mapa de Uso Actual del Suelo 3-3  en el área de influencia del proyecto</w:t>
        </w:r>
        <w:r>
          <w:rPr>
            <w:noProof/>
            <w:webHidden/>
          </w:rPr>
          <w:tab/>
        </w:r>
        <w:r>
          <w:rPr>
            <w:noProof/>
            <w:webHidden/>
          </w:rPr>
          <w:fldChar w:fldCharType="begin"/>
        </w:r>
        <w:r>
          <w:rPr>
            <w:noProof/>
            <w:webHidden/>
          </w:rPr>
          <w:instrText xml:space="preserve"> PAGEREF _Toc445281017 \h </w:instrText>
        </w:r>
        <w:r>
          <w:rPr>
            <w:noProof/>
            <w:webHidden/>
          </w:rPr>
        </w:r>
        <w:r>
          <w:rPr>
            <w:noProof/>
            <w:webHidden/>
          </w:rPr>
          <w:fldChar w:fldCharType="separate"/>
        </w:r>
        <w:r>
          <w:rPr>
            <w:noProof/>
            <w:webHidden/>
          </w:rPr>
          <w:t>80</w:t>
        </w:r>
        <w:r>
          <w:rPr>
            <w:noProof/>
            <w:webHidden/>
          </w:rPr>
          <w:fldChar w:fldCharType="end"/>
        </w:r>
      </w:hyperlink>
    </w:p>
    <w:p w14:paraId="2C4E18AD" w14:textId="3B903C1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18" w:history="1">
        <w:r w:rsidRPr="0089362F">
          <w:rPr>
            <w:rStyle w:val="Hipervnculo"/>
            <w:noProof/>
          </w:rPr>
          <w:t>Figura 5.12</w:t>
        </w:r>
        <w:r>
          <w:rPr>
            <w:rFonts w:asciiTheme="minorHAnsi" w:eastAsiaTheme="minorEastAsia" w:hAnsiTheme="minorHAnsi" w:cstheme="minorBidi"/>
            <w:noProof/>
            <w:lang w:eastAsia="es-CO"/>
          </w:rPr>
          <w:tab/>
        </w:r>
        <w:r w:rsidRPr="0089362F">
          <w:rPr>
            <w:rStyle w:val="Hipervnculo"/>
            <w:noProof/>
          </w:rPr>
          <w:t>Mapa de Uso Potencial 1-3 del área de influencia del proyecto</w:t>
        </w:r>
        <w:r>
          <w:rPr>
            <w:noProof/>
            <w:webHidden/>
          </w:rPr>
          <w:tab/>
        </w:r>
        <w:r>
          <w:rPr>
            <w:noProof/>
            <w:webHidden/>
          </w:rPr>
          <w:fldChar w:fldCharType="begin"/>
        </w:r>
        <w:r>
          <w:rPr>
            <w:noProof/>
            <w:webHidden/>
          </w:rPr>
          <w:instrText xml:space="preserve"> PAGEREF _Toc445281018 \h </w:instrText>
        </w:r>
        <w:r>
          <w:rPr>
            <w:noProof/>
            <w:webHidden/>
          </w:rPr>
        </w:r>
        <w:r>
          <w:rPr>
            <w:noProof/>
            <w:webHidden/>
          </w:rPr>
          <w:fldChar w:fldCharType="separate"/>
        </w:r>
        <w:r>
          <w:rPr>
            <w:noProof/>
            <w:webHidden/>
          </w:rPr>
          <w:t>84</w:t>
        </w:r>
        <w:r>
          <w:rPr>
            <w:noProof/>
            <w:webHidden/>
          </w:rPr>
          <w:fldChar w:fldCharType="end"/>
        </w:r>
      </w:hyperlink>
    </w:p>
    <w:p w14:paraId="4B156C41" w14:textId="4A2181B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19" w:history="1">
        <w:r w:rsidRPr="0089362F">
          <w:rPr>
            <w:rStyle w:val="Hipervnculo"/>
            <w:noProof/>
          </w:rPr>
          <w:t>Figura 5.13</w:t>
        </w:r>
        <w:r>
          <w:rPr>
            <w:rFonts w:asciiTheme="minorHAnsi" w:eastAsiaTheme="minorEastAsia" w:hAnsiTheme="minorHAnsi" w:cstheme="minorBidi"/>
            <w:noProof/>
            <w:lang w:eastAsia="es-CO"/>
          </w:rPr>
          <w:tab/>
        </w:r>
        <w:r w:rsidRPr="0089362F">
          <w:rPr>
            <w:rStyle w:val="Hipervnculo"/>
            <w:noProof/>
          </w:rPr>
          <w:t>Mapa de Uso  Potencial 2-3 del área de influencia del proyecto</w:t>
        </w:r>
        <w:r>
          <w:rPr>
            <w:noProof/>
            <w:webHidden/>
          </w:rPr>
          <w:tab/>
        </w:r>
        <w:r>
          <w:rPr>
            <w:noProof/>
            <w:webHidden/>
          </w:rPr>
          <w:fldChar w:fldCharType="begin"/>
        </w:r>
        <w:r>
          <w:rPr>
            <w:noProof/>
            <w:webHidden/>
          </w:rPr>
          <w:instrText xml:space="preserve"> PAGEREF _Toc445281019 \h </w:instrText>
        </w:r>
        <w:r>
          <w:rPr>
            <w:noProof/>
            <w:webHidden/>
          </w:rPr>
        </w:r>
        <w:r>
          <w:rPr>
            <w:noProof/>
            <w:webHidden/>
          </w:rPr>
          <w:fldChar w:fldCharType="separate"/>
        </w:r>
        <w:r>
          <w:rPr>
            <w:noProof/>
            <w:webHidden/>
          </w:rPr>
          <w:t>84</w:t>
        </w:r>
        <w:r>
          <w:rPr>
            <w:noProof/>
            <w:webHidden/>
          </w:rPr>
          <w:fldChar w:fldCharType="end"/>
        </w:r>
      </w:hyperlink>
    </w:p>
    <w:p w14:paraId="0FE6D76D" w14:textId="03337CD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0" w:history="1">
        <w:r w:rsidRPr="0089362F">
          <w:rPr>
            <w:rStyle w:val="Hipervnculo"/>
            <w:noProof/>
          </w:rPr>
          <w:t>Figura 5.14</w:t>
        </w:r>
        <w:r>
          <w:rPr>
            <w:rFonts w:asciiTheme="minorHAnsi" w:eastAsiaTheme="minorEastAsia" w:hAnsiTheme="minorHAnsi" w:cstheme="minorBidi"/>
            <w:noProof/>
            <w:lang w:eastAsia="es-CO"/>
          </w:rPr>
          <w:tab/>
        </w:r>
        <w:r w:rsidRPr="0089362F">
          <w:rPr>
            <w:rStyle w:val="Hipervnculo"/>
            <w:noProof/>
          </w:rPr>
          <w:t>Mapa de Uso Potencial 3-3 del área de influencia del proyecto</w:t>
        </w:r>
        <w:r>
          <w:rPr>
            <w:noProof/>
            <w:webHidden/>
          </w:rPr>
          <w:tab/>
        </w:r>
        <w:r>
          <w:rPr>
            <w:noProof/>
            <w:webHidden/>
          </w:rPr>
          <w:fldChar w:fldCharType="begin"/>
        </w:r>
        <w:r>
          <w:rPr>
            <w:noProof/>
            <w:webHidden/>
          </w:rPr>
          <w:instrText xml:space="preserve"> PAGEREF _Toc445281020 \h </w:instrText>
        </w:r>
        <w:r>
          <w:rPr>
            <w:noProof/>
            <w:webHidden/>
          </w:rPr>
        </w:r>
        <w:r>
          <w:rPr>
            <w:noProof/>
            <w:webHidden/>
          </w:rPr>
          <w:fldChar w:fldCharType="separate"/>
        </w:r>
        <w:r>
          <w:rPr>
            <w:noProof/>
            <w:webHidden/>
          </w:rPr>
          <w:t>85</w:t>
        </w:r>
        <w:r>
          <w:rPr>
            <w:noProof/>
            <w:webHidden/>
          </w:rPr>
          <w:fldChar w:fldCharType="end"/>
        </w:r>
      </w:hyperlink>
    </w:p>
    <w:p w14:paraId="25E333F6" w14:textId="29783B0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1" w:history="1">
        <w:r w:rsidRPr="0089362F">
          <w:rPr>
            <w:rStyle w:val="Hipervnculo"/>
            <w:noProof/>
          </w:rPr>
          <w:t>Figura 5.15</w:t>
        </w:r>
        <w:r>
          <w:rPr>
            <w:rFonts w:asciiTheme="minorHAnsi" w:eastAsiaTheme="minorEastAsia" w:hAnsiTheme="minorHAnsi" w:cstheme="minorBidi"/>
            <w:noProof/>
            <w:lang w:eastAsia="es-CO"/>
          </w:rPr>
          <w:tab/>
        </w:r>
        <w:r w:rsidRPr="0089362F">
          <w:rPr>
            <w:rStyle w:val="Hipervnculo"/>
            <w:noProof/>
          </w:rPr>
          <w:t>Mapa de Conflictos de uso 1-3 de la tierra en el área de influencia del proyecto</w:t>
        </w:r>
        <w:r>
          <w:rPr>
            <w:noProof/>
            <w:webHidden/>
          </w:rPr>
          <w:tab/>
        </w:r>
        <w:r>
          <w:rPr>
            <w:noProof/>
            <w:webHidden/>
          </w:rPr>
          <w:fldChar w:fldCharType="begin"/>
        </w:r>
        <w:r>
          <w:rPr>
            <w:noProof/>
            <w:webHidden/>
          </w:rPr>
          <w:instrText xml:space="preserve"> PAGEREF _Toc445281021 \h </w:instrText>
        </w:r>
        <w:r>
          <w:rPr>
            <w:noProof/>
            <w:webHidden/>
          </w:rPr>
        </w:r>
        <w:r>
          <w:rPr>
            <w:noProof/>
            <w:webHidden/>
          </w:rPr>
          <w:fldChar w:fldCharType="separate"/>
        </w:r>
        <w:r>
          <w:rPr>
            <w:noProof/>
            <w:webHidden/>
          </w:rPr>
          <w:t>88</w:t>
        </w:r>
        <w:r>
          <w:rPr>
            <w:noProof/>
            <w:webHidden/>
          </w:rPr>
          <w:fldChar w:fldCharType="end"/>
        </w:r>
      </w:hyperlink>
    </w:p>
    <w:p w14:paraId="184D2329" w14:textId="765E9BE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2" w:history="1">
        <w:r w:rsidRPr="0089362F">
          <w:rPr>
            <w:rStyle w:val="Hipervnculo"/>
            <w:noProof/>
          </w:rPr>
          <w:t>Figura 5.16</w:t>
        </w:r>
        <w:r>
          <w:rPr>
            <w:rFonts w:asciiTheme="minorHAnsi" w:eastAsiaTheme="minorEastAsia" w:hAnsiTheme="minorHAnsi" w:cstheme="minorBidi"/>
            <w:noProof/>
            <w:lang w:eastAsia="es-CO"/>
          </w:rPr>
          <w:tab/>
        </w:r>
        <w:r w:rsidRPr="0089362F">
          <w:rPr>
            <w:rStyle w:val="Hipervnculo"/>
            <w:noProof/>
          </w:rPr>
          <w:t>Mapa de Conflictos de uso 2-3 de la tierra en el área de influencia del proyecto</w:t>
        </w:r>
        <w:r>
          <w:rPr>
            <w:noProof/>
            <w:webHidden/>
          </w:rPr>
          <w:tab/>
        </w:r>
        <w:r>
          <w:rPr>
            <w:noProof/>
            <w:webHidden/>
          </w:rPr>
          <w:fldChar w:fldCharType="begin"/>
        </w:r>
        <w:r>
          <w:rPr>
            <w:noProof/>
            <w:webHidden/>
          </w:rPr>
          <w:instrText xml:space="preserve"> PAGEREF _Toc445281022 \h </w:instrText>
        </w:r>
        <w:r>
          <w:rPr>
            <w:noProof/>
            <w:webHidden/>
          </w:rPr>
        </w:r>
        <w:r>
          <w:rPr>
            <w:noProof/>
            <w:webHidden/>
          </w:rPr>
          <w:fldChar w:fldCharType="separate"/>
        </w:r>
        <w:r>
          <w:rPr>
            <w:noProof/>
            <w:webHidden/>
          </w:rPr>
          <w:t>89</w:t>
        </w:r>
        <w:r>
          <w:rPr>
            <w:noProof/>
            <w:webHidden/>
          </w:rPr>
          <w:fldChar w:fldCharType="end"/>
        </w:r>
      </w:hyperlink>
    </w:p>
    <w:p w14:paraId="624A979C" w14:textId="0222986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3" w:history="1">
        <w:r w:rsidRPr="0089362F">
          <w:rPr>
            <w:rStyle w:val="Hipervnculo"/>
            <w:noProof/>
          </w:rPr>
          <w:t>Figura 5.17</w:t>
        </w:r>
        <w:r>
          <w:rPr>
            <w:rFonts w:asciiTheme="minorHAnsi" w:eastAsiaTheme="minorEastAsia" w:hAnsiTheme="minorHAnsi" w:cstheme="minorBidi"/>
            <w:noProof/>
            <w:lang w:eastAsia="es-CO"/>
          </w:rPr>
          <w:tab/>
        </w:r>
        <w:r w:rsidRPr="0089362F">
          <w:rPr>
            <w:rStyle w:val="Hipervnculo"/>
            <w:noProof/>
          </w:rPr>
          <w:t>Mapa de Conflictos de uso 3-3 de la tierra en el área de influencia del proyecto</w:t>
        </w:r>
        <w:r>
          <w:rPr>
            <w:noProof/>
            <w:webHidden/>
          </w:rPr>
          <w:tab/>
        </w:r>
        <w:r>
          <w:rPr>
            <w:noProof/>
            <w:webHidden/>
          </w:rPr>
          <w:fldChar w:fldCharType="begin"/>
        </w:r>
        <w:r>
          <w:rPr>
            <w:noProof/>
            <w:webHidden/>
          </w:rPr>
          <w:instrText xml:space="preserve"> PAGEREF _Toc445281023 \h </w:instrText>
        </w:r>
        <w:r>
          <w:rPr>
            <w:noProof/>
            <w:webHidden/>
          </w:rPr>
        </w:r>
        <w:r>
          <w:rPr>
            <w:noProof/>
            <w:webHidden/>
          </w:rPr>
          <w:fldChar w:fldCharType="separate"/>
        </w:r>
        <w:r>
          <w:rPr>
            <w:noProof/>
            <w:webHidden/>
          </w:rPr>
          <w:t>89</w:t>
        </w:r>
        <w:r>
          <w:rPr>
            <w:noProof/>
            <w:webHidden/>
          </w:rPr>
          <w:fldChar w:fldCharType="end"/>
        </w:r>
      </w:hyperlink>
    </w:p>
    <w:p w14:paraId="62A732F5" w14:textId="259A2E7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4" w:history="1">
        <w:r w:rsidRPr="0089362F">
          <w:rPr>
            <w:rStyle w:val="Hipervnculo"/>
            <w:rFonts w:asciiTheme="majorHAnsi" w:hAnsiTheme="majorHAnsi"/>
            <w:noProof/>
          </w:rPr>
          <w:t>Figura 5.18</w:t>
        </w:r>
        <w:r>
          <w:rPr>
            <w:rFonts w:asciiTheme="minorHAnsi" w:eastAsiaTheme="minorEastAsia" w:hAnsiTheme="minorHAnsi" w:cstheme="minorBidi"/>
            <w:noProof/>
            <w:lang w:eastAsia="es-CO"/>
          </w:rPr>
          <w:tab/>
        </w:r>
        <w:r w:rsidRPr="0089362F">
          <w:rPr>
            <w:rStyle w:val="Hipervnculo"/>
            <w:rFonts w:asciiTheme="majorHAnsi" w:hAnsiTheme="majorHAnsi"/>
            <w:noProof/>
          </w:rPr>
          <w:t>Cuencas identificadas AI del proyecto</w:t>
        </w:r>
        <w:r>
          <w:rPr>
            <w:noProof/>
            <w:webHidden/>
          </w:rPr>
          <w:tab/>
        </w:r>
        <w:r>
          <w:rPr>
            <w:noProof/>
            <w:webHidden/>
          </w:rPr>
          <w:fldChar w:fldCharType="begin"/>
        </w:r>
        <w:r>
          <w:rPr>
            <w:noProof/>
            <w:webHidden/>
          </w:rPr>
          <w:instrText xml:space="preserve"> PAGEREF _Toc445281024 \h </w:instrText>
        </w:r>
        <w:r>
          <w:rPr>
            <w:noProof/>
            <w:webHidden/>
          </w:rPr>
        </w:r>
        <w:r>
          <w:rPr>
            <w:noProof/>
            <w:webHidden/>
          </w:rPr>
          <w:fldChar w:fldCharType="separate"/>
        </w:r>
        <w:r>
          <w:rPr>
            <w:noProof/>
            <w:webHidden/>
          </w:rPr>
          <w:t>94</w:t>
        </w:r>
        <w:r>
          <w:rPr>
            <w:noProof/>
            <w:webHidden/>
          </w:rPr>
          <w:fldChar w:fldCharType="end"/>
        </w:r>
      </w:hyperlink>
    </w:p>
    <w:p w14:paraId="435AC170" w14:textId="46B04AB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5" w:history="1">
        <w:r w:rsidRPr="0089362F">
          <w:rPr>
            <w:rStyle w:val="Hipervnculo"/>
            <w:rFonts w:asciiTheme="majorHAnsi" w:hAnsiTheme="majorHAnsi"/>
            <w:noProof/>
          </w:rPr>
          <w:t>Figura 5.19</w:t>
        </w:r>
        <w:r>
          <w:rPr>
            <w:rFonts w:asciiTheme="minorHAnsi" w:eastAsiaTheme="minorEastAsia" w:hAnsiTheme="minorHAnsi" w:cstheme="minorBidi"/>
            <w:noProof/>
            <w:lang w:eastAsia="es-CO"/>
          </w:rPr>
          <w:tab/>
        </w:r>
        <w:r w:rsidRPr="0089362F">
          <w:rPr>
            <w:rStyle w:val="Hipervnculo"/>
            <w:rFonts w:asciiTheme="majorHAnsi" w:hAnsiTheme="majorHAnsi"/>
            <w:noProof/>
          </w:rPr>
          <w:t>Cuencas identificadas AI del proyecto</w:t>
        </w:r>
        <w:r>
          <w:rPr>
            <w:noProof/>
            <w:webHidden/>
          </w:rPr>
          <w:tab/>
        </w:r>
        <w:r>
          <w:rPr>
            <w:noProof/>
            <w:webHidden/>
          </w:rPr>
          <w:fldChar w:fldCharType="begin"/>
        </w:r>
        <w:r>
          <w:rPr>
            <w:noProof/>
            <w:webHidden/>
          </w:rPr>
          <w:instrText xml:space="preserve"> PAGEREF _Toc445281025 \h </w:instrText>
        </w:r>
        <w:r>
          <w:rPr>
            <w:noProof/>
            <w:webHidden/>
          </w:rPr>
        </w:r>
        <w:r>
          <w:rPr>
            <w:noProof/>
            <w:webHidden/>
          </w:rPr>
          <w:fldChar w:fldCharType="separate"/>
        </w:r>
        <w:r>
          <w:rPr>
            <w:noProof/>
            <w:webHidden/>
          </w:rPr>
          <w:t>98</w:t>
        </w:r>
        <w:r>
          <w:rPr>
            <w:noProof/>
            <w:webHidden/>
          </w:rPr>
          <w:fldChar w:fldCharType="end"/>
        </w:r>
      </w:hyperlink>
    </w:p>
    <w:p w14:paraId="0BBBB6C3" w14:textId="26C2F05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6" w:history="1">
        <w:r w:rsidRPr="0089362F">
          <w:rPr>
            <w:rStyle w:val="Hipervnculo"/>
            <w:rFonts w:asciiTheme="majorHAnsi" w:hAnsiTheme="majorHAnsi"/>
            <w:noProof/>
          </w:rPr>
          <w:t>Figura 5.20</w:t>
        </w:r>
        <w:r>
          <w:rPr>
            <w:rFonts w:asciiTheme="minorHAnsi" w:eastAsiaTheme="minorEastAsia" w:hAnsiTheme="minorHAnsi" w:cstheme="minorBidi"/>
            <w:noProof/>
            <w:lang w:eastAsia="es-CO"/>
          </w:rPr>
          <w:tab/>
        </w:r>
        <w:r w:rsidRPr="0089362F">
          <w:rPr>
            <w:rStyle w:val="Hipervnculo"/>
            <w:rFonts w:asciiTheme="majorHAnsi" w:hAnsiTheme="majorHAnsi"/>
            <w:noProof/>
          </w:rPr>
          <w:t>Perfil de la cuenca del río Magadlena</w:t>
        </w:r>
        <w:r>
          <w:rPr>
            <w:noProof/>
            <w:webHidden/>
          </w:rPr>
          <w:tab/>
        </w:r>
        <w:r>
          <w:rPr>
            <w:noProof/>
            <w:webHidden/>
          </w:rPr>
          <w:fldChar w:fldCharType="begin"/>
        </w:r>
        <w:r>
          <w:rPr>
            <w:noProof/>
            <w:webHidden/>
          </w:rPr>
          <w:instrText xml:space="preserve"> PAGEREF _Toc445281026 \h </w:instrText>
        </w:r>
        <w:r>
          <w:rPr>
            <w:noProof/>
            <w:webHidden/>
          </w:rPr>
        </w:r>
        <w:r>
          <w:rPr>
            <w:noProof/>
            <w:webHidden/>
          </w:rPr>
          <w:fldChar w:fldCharType="separate"/>
        </w:r>
        <w:r>
          <w:rPr>
            <w:noProof/>
            <w:webHidden/>
          </w:rPr>
          <w:t>101</w:t>
        </w:r>
        <w:r>
          <w:rPr>
            <w:noProof/>
            <w:webHidden/>
          </w:rPr>
          <w:fldChar w:fldCharType="end"/>
        </w:r>
      </w:hyperlink>
    </w:p>
    <w:p w14:paraId="3B5F1ED9" w14:textId="0D4E9C8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7" w:history="1">
        <w:r w:rsidRPr="0089362F">
          <w:rPr>
            <w:rStyle w:val="Hipervnculo"/>
            <w:rFonts w:asciiTheme="majorHAnsi" w:hAnsiTheme="majorHAnsi"/>
            <w:noProof/>
          </w:rPr>
          <w:t>Figura 5.21</w:t>
        </w:r>
        <w:r>
          <w:rPr>
            <w:rFonts w:asciiTheme="minorHAnsi" w:eastAsiaTheme="minorEastAsia" w:hAnsiTheme="minorHAnsi" w:cstheme="minorBidi"/>
            <w:noProof/>
            <w:lang w:eastAsia="es-CO"/>
          </w:rPr>
          <w:tab/>
        </w:r>
        <w:r w:rsidRPr="0089362F">
          <w:rPr>
            <w:rStyle w:val="Hipervnculo"/>
            <w:rFonts w:asciiTheme="majorHAnsi" w:hAnsiTheme="majorHAnsi"/>
            <w:noProof/>
          </w:rPr>
          <w:t>Sistema hídrico del río Magdalena</w:t>
        </w:r>
        <w:r>
          <w:rPr>
            <w:noProof/>
            <w:webHidden/>
          </w:rPr>
          <w:tab/>
        </w:r>
        <w:r>
          <w:rPr>
            <w:noProof/>
            <w:webHidden/>
          </w:rPr>
          <w:fldChar w:fldCharType="begin"/>
        </w:r>
        <w:r>
          <w:rPr>
            <w:noProof/>
            <w:webHidden/>
          </w:rPr>
          <w:instrText xml:space="preserve"> PAGEREF _Toc445281027 \h </w:instrText>
        </w:r>
        <w:r>
          <w:rPr>
            <w:noProof/>
            <w:webHidden/>
          </w:rPr>
        </w:r>
        <w:r>
          <w:rPr>
            <w:noProof/>
            <w:webHidden/>
          </w:rPr>
          <w:fldChar w:fldCharType="separate"/>
        </w:r>
        <w:r>
          <w:rPr>
            <w:noProof/>
            <w:webHidden/>
          </w:rPr>
          <w:t>102</w:t>
        </w:r>
        <w:r>
          <w:rPr>
            <w:noProof/>
            <w:webHidden/>
          </w:rPr>
          <w:fldChar w:fldCharType="end"/>
        </w:r>
      </w:hyperlink>
    </w:p>
    <w:p w14:paraId="4B2F33A9" w14:textId="680B57B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8" w:history="1">
        <w:r w:rsidRPr="0089362F">
          <w:rPr>
            <w:rStyle w:val="Hipervnculo"/>
            <w:noProof/>
          </w:rPr>
          <w:t>Figura 5.22</w:t>
        </w:r>
        <w:r>
          <w:rPr>
            <w:rFonts w:asciiTheme="minorHAnsi" w:eastAsiaTheme="minorEastAsia" w:hAnsiTheme="minorHAnsi" w:cstheme="minorBidi"/>
            <w:noProof/>
            <w:lang w:eastAsia="es-CO"/>
          </w:rPr>
          <w:tab/>
        </w:r>
        <w:r w:rsidRPr="0089362F">
          <w:rPr>
            <w:rStyle w:val="Hipervnculo"/>
            <w:rFonts w:cs="Arial"/>
            <w:noProof/>
          </w:rPr>
          <w:t>Patrón de drenaje dendrítico</w:t>
        </w:r>
        <w:r>
          <w:rPr>
            <w:noProof/>
            <w:webHidden/>
          </w:rPr>
          <w:tab/>
        </w:r>
        <w:r>
          <w:rPr>
            <w:noProof/>
            <w:webHidden/>
          </w:rPr>
          <w:fldChar w:fldCharType="begin"/>
        </w:r>
        <w:r>
          <w:rPr>
            <w:noProof/>
            <w:webHidden/>
          </w:rPr>
          <w:instrText xml:space="preserve"> PAGEREF _Toc445281028 \h </w:instrText>
        </w:r>
        <w:r>
          <w:rPr>
            <w:noProof/>
            <w:webHidden/>
          </w:rPr>
        </w:r>
        <w:r>
          <w:rPr>
            <w:noProof/>
            <w:webHidden/>
          </w:rPr>
          <w:fldChar w:fldCharType="separate"/>
        </w:r>
        <w:r>
          <w:rPr>
            <w:noProof/>
            <w:webHidden/>
          </w:rPr>
          <w:t>112</w:t>
        </w:r>
        <w:r>
          <w:rPr>
            <w:noProof/>
            <w:webHidden/>
          </w:rPr>
          <w:fldChar w:fldCharType="end"/>
        </w:r>
      </w:hyperlink>
    </w:p>
    <w:p w14:paraId="6CDDC983" w14:textId="086A141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29" w:history="1">
        <w:r w:rsidRPr="0089362F">
          <w:rPr>
            <w:rStyle w:val="Hipervnculo"/>
            <w:rFonts w:asciiTheme="majorHAnsi" w:hAnsiTheme="majorHAnsi"/>
            <w:noProof/>
          </w:rPr>
          <w:t>Figura 5.23</w:t>
        </w:r>
        <w:r>
          <w:rPr>
            <w:rFonts w:asciiTheme="minorHAnsi" w:eastAsiaTheme="minorEastAsia" w:hAnsiTheme="minorHAnsi" w:cstheme="minorBidi"/>
            <w:noProof/>
            <w:lang w:eastAsia="es-CO"/>
          </w:rPr>
          <w:tab/>
        </w:r>
        <w:r w:rsidRPr="0089362F">
          <w:rPr>
            <w:rStyle w:val="Hipervnculo"/>
            <w:rFonts w:asciiTheme="majorHAnsi" w:hAnsiTheme="majorHAnsi"/>
            <w:noProof/>
          </w:rPr>
          <w:t>Patrones de drenaje identificados para el área de influencia del proyecto</w:t>
        </w:r>
        <w:r>
          <w:rPr>
            <w:noProof/>
            <w:webHidden/>
          </w:rPr>
          <w:tab/>
        </w:r>
        <w:r>
          <w:rPr>
            <w:noProof/>
            <w:webHidden/>
          </w:rPr>
          <w:fldChar w:fldCharType="begin"/>
        </w:r>
        <w:r>
          <w:rPr>
            <w:noProof/>
            <w:webHidden/>
          </w:rPr>
          <w:instrText xml:space="preserve"> PAGEREF _Toc445281029 \h </w:instrText>
        </w:r>
        <w:r>
          <w:rPr>
            <w:noProof/>
            <w:webHidden/>
          </w:rPr>
        </w:r>
        <w:r>
          <w:rPr>
            <w:noProof/>
            <w:webHidden/>
          </w:rPr>
          <w:fldChar w:fldCharType="separate"/>
        </w:r>
        <w:r>
          <w:rPr>
            <w:noProof/>
            <w:webHidden/>
          </w:rPr>
          <w:t>113</w:t>
        </w:r>
        <w:r>
          <w:rPr>
            <w:noProof/>
            <w:webHidden/>
          </w:rPr>
          <w:fldChar w:fldCharType="end"/>
        </w:r>
      </w:hyperlink>
    </w:p>
    <w:p w14:paraId="13888EBE" w14:textId="53616EB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30" w:history="1">
        <w:r w:rsidRPr="0089362F">
          <w:rPr>
            <w:rStyle w:val="Hipervnculo"/>
            <w:noProof/>
          </w:rPr>
          <w:t>Figura 5.24</w:t>
        </w:r>
        <w:r>
          <w:rPr>
            <w:rFonts w:asciiTheme="minorHAnsi" w:eastAsiaTheme="minorEastAsia" w:hAnsiTheme="minorHAnsi" w:cstheme="minorBidi"/>
            <w:noProof/>
            <w:lang w:eastAsia="es-CO"/>
          </w:rPr>
          <w:tab/>
        </w:r>
        <w:r w:rsidRPr="0089362F">
          <w:rPr>
            <w:rStyle w:val="Hipervnculo"/>
            <w:noProof/>
          </w:rPr>
          <w:t>Distribución de caudales medios del río Magdalena en la estación Puerto Berrío.</w:t>
        </w:r>
        <w:r>
          <w:rPr>
            <w:noProof/>
            <w:webHidden/>
          </w:rPr>
          <w:tab/>
        </w:r>
        <w:r>
          <w:rPr>
            <w:noProof/>
            <w:webHidden/>
          </w:rPr>
          <w:fldChar w:fldCharType="begin"/>
        </w:r>
        <w:r>
          <w:rPr>
            <w:noProof/>
            <w:webHidden/>
          </w:rPr>
          <w:instrText xml:space="preserve"> PAGEREF _Toc445281030 \h </w:instrText>
        </w:r>
        <w:r>
          <w:rPr>
            <w:noProof/>
            <w:webHidden/>
          </w:rPr>
        </w:r>
        <w:r>
          <w:rPr>
            <w:noProof/>
            <w:webHidden/>
          </w:rPr>
          <w:fldChar w:fldCharType="separate"/>
        </w:r>
        <w:r>
          <w:rPr>
            <w:noProof/>
            <w:webHidden/>
          </w:rPr>
          <w:t>119</w:t>
        </w:r>
        <w:r>
          <w:rPr>
            <w:noProof/>
            <w:webHidden/>
          </w:rPr>
          <w:fldChar w:fldCharType="end"/>
        </w:r>
      </w:hyperlink>
    </w:p>
    <w:p w14:paraId="78D8D514" w14:textId="0FA83F4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31" w:history="1">
        <w:r w:rsidRPr="0089362F">
          <w:rPr>
            <w:rStyle w:val="Hipervnculo"/>
            <w:noProof/>
          </w:rPr>
          <w:t>Figura 5.25</w:t>
        </w:r>
        <w:r>
          <w:rPr>
            <w:rFonts w:asciiTheme="minorHAnsi" w:eastAsiaTheme="minorEastAsia" w:hAnsiTheme="minorHAnsi" w:cstheme="minorBidi"/>
            <w:noProof/>
            <w:lang w:eastAsia="es-CO"/>
          </w:rPr>
          <w:tab/>
        </w:r>
        <w:r w:rsidRPr="0089362F">
          <w:rPr>
            <w:rStyle w:val="Hipervnculo"/>
            <w:noProof/>
          </w:rPr>
          <w:t xml:space="preserve"> Curva de Duración de Caudales del río Magdalena, estación Puerto Berrío</w:t>
        </w:r>
        <w:r>
          <w:rPr>
            <w:noProof/>
            <w:webHidden/>
          </w:rPr>
          <w:tab/>
        </w:r>
        <w:r>
          <w:rPr>
            <w:noProof/>
            <w:webHidden/>
          </w:rPr>
          <w:fldChar w:fldCharType="begin"/>
        </w:r>
        <w:r>
          <w:rPr>
            <w:noProof/>
            <w:webHidden/>
          </w:rPr>
          <w:instrText xml:space="preserve"> PAGEREF _Toc445281031 \h </w:instrText>
        </w:r>
        <w:r>
          <w:rPr>
            <w:noProof/>
            <w:webHidden/>
          </w:rPr>
        </w:r>
        <w:r>
          <w:rPr>
            <w:noProof/>
            <w:webHidden/>
          </w:rPr>
          <w:fldChar w:fldCharType="separate"/>
        </w:r>
        <w:r>
          <w:rPr>
            <w:noProof/>
            <w:webHidden/>
          </w:rPr>
          <w:t>121</w:t>
        </w:r>
        <w:r>
          <w:rPr>
            <w:noProof/>
            <w:webHidden/>
          </w:rPr>
          <w:fldChar w:fldCharType="end"/>
        </w:r>
      </w:hyperlink>
    </w:p>
    <w:p w14:paraId="31735A1A" w14:textId="6A0D124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32" w:history="1">
        <w:r w:rsidRPr="0089362F">
          <w:rPr>
            <w:rStyle w:val="Hipervnculo"/>
            <w:noProof/>
          </w:rPr>
          <w:t>Figura 5.26.</w:t>
        </w:r>
        <w:r>
          <w:rPr>
            <w:rFonts w:asciiTheme="minorHAnsi" w:eastAsiaTheme="minorEastAsia" w:hAnsiTheme="minorHAnsi" w:cstheme="minorBidi"/>
            <w:noProof/>
            <w:lang w:eastAsia="es-CO"/>
          </w:rPr>
          <w:tab/>
        </w:r>
        <w:r w:rsidRPr="0089362F">
          <w:rPr>
            <w:rStyle w:val="Hipervnculo"/>
            <w:noProof/>
          </w:rPr>
          <w:t>Caudales máximos en el río Magdalena, estación Puerto Berrío</w:t>
        </w:r>
        <w:r>
          <w:rPr>
            <w:noProof/>
            <w:webHidden/>
          </w:rPr>
          <w:tab/>
        </w:r>
        <w:r>
          <w:rPr>
            <w:noProof/>
            <w:webHidden/>
          </w:rPr>
          <w:fldChar w:fldCharType="begin"/>
        </w:r>
        <w:r>
          <w:rPr>
            <w:noProof/>
            <w:webHidden/>
          </w:rPr>
          <w:instrText xml:space="preserve"> PAGEREF _Toc445281032 \h </w:instrText>
        </w:r>
        <w:r>
          <w:rPr>
            <w:noProof/>
            <w:webHidden/>
          </w:rPr>
        </w:r>
        <w:r>
          <w:rPr>
            <w:noProof/>
            <w:webHidden/>
          </w:rPr>
          <w:fldChar w:fldCharType="separate"/>
        </w:r>
        <w:r>
          <w:rPr>
            <w:noProof/>
            <w:webHidden/>
          </w:rPr>
          <w:t>122</w:t>
        </w:r>
        <w:r>
          <w:rPr>
            <w:noProof/>
            <w:webHidden/>
          </w:rPr>
          <w:fldChar w:fldCharType="end"/>
        </w:r>
      </w:hyperlink>
    </w:p>
    <w:p w14:paraId="31545869" w14:textId="4522420B"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33" w:history="1">
        <w:r w:rsidRPr="0089362F">
          <w:rPr>
            <w:rStyle w:val="Hipervnculo"/>
            <w:noProof/>
          </w:rPr>
          <w:t>Figura 5.27.</w:t>
        </w:r>
        <w:r>
          <w:rPr>
            <w:rFonts w:asciiTheme="minorHAnsi" w:eastAsiaTheme="minorEastAsia" w:hAnsiTheme="minorHAnsi" w:cstheme="minorBidi"/>
            <w:noProof/>
            <w:lang w:eastAsia="es-CO"/>
          </w:rPr>
          <w:tab/>
        </w:r>
        <w:r w:rsidRPr="0089362F">
          <w:rPr>
            <w:rStyle w:val="Hipervnculo"/>
            <w:noProof/>
          </w:rPr>
          <w:t>Caudales mínimos en el río Magdalena, estación Puerto Berrío</w:t>
        </w:r>
        <w:r>
          <w:rPr>
            <w:noProof/>
            <w:webHidden/>
          </w:rPr>
          <w:tab/>
        </w:r>
        <w:r>
          <w:rPr>
            <w:noProof/>
            <w:webHidden/>
          </w:rPr>
          <w:fldChar w:fldCharType="begin"/>
        </w:r>
        <w:r>
          <w:rPr>
            <w:noProof/>
            <w:webHidden/>
          </w:rPr>
          <w:instrText xml:space="preserve"> PAGEREF _Toc445281033 \h </w:instrText>
        </w:r>
        <w:r>
          <w:rPr>
            <w:noProof/>
            <w:webHidden/>
          </w:rPr>
        </w:r>
        <w:r>
          <w:rPr>
            <w:noProof/>
            <w:webHidden/>
          </w:rPr>
          <w:fldChar w:fldCharType="separate"/>
        </w:r>
        <w:r>
          <w:rPr>
            <w:noProof/>
            <w:webHidden/>
          </w:rPr>
          <w:t>123</w:t>
        </w:r>
        <w:r>
          <w:rPr>
            <w:noProof/>
            <w:webHidden/>
          </w:rPr>
          <w:fldChar w:fldCharType="end"/>
        </w:r>
      </w:hyperlink>
    </w:p>
    <w:p w14:paraId="0BD07A22" w14:textId="68DF01E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34" w:history="1">
        <w:r w:rsidRPr="0089362F">
          <w:rPr>
            <w:rStyle w:val="Hipervnculo"/>
            <w:noProof/>
          </w:rPr>
          <w:t>Figura 5.28</w:t>
        </w:r>
        <w:r>
          <w:rPr>
            <w:rFonts w:asciiTheme="minorHAnsi" w:eastAsiaTheme="minorEastAsia" w:hAnsiTheme="minorHAnsi" w:cstheme="minorBidi"/>
            <w:noProof/>
            <w:lang w:eastAsia="es-CO"/>
          </w:rPr>
          <w:tab/>
        </w:r>
        <w:r w:rsidRPr="0089362F">
          <w:rPr>
            <w:rStyle w:val="Hipervnculo"/>
            <w:noProof/>
          </w:rPr>
          <w:t xml:space="preserve"> Distribución de Caudales medios mensuales multianuales en el río Carare</w:t>
        </w:r>
        <w:r>
          <w:rPr>
            <w:noProof/>
            <w:webHidden/>
          </w:rPr>
          <w:tab/>
        </w:r>
        <w:r>
          <w:rPr>
            <w:noProof/>
            <w:webHidden/>
          </w:rPr>
          <w:fldChar w:fldCharType="begin"/>
        </w:r>
        <w:r>
          <w:rPr>
            <w:noProof/>
            <w:webHidden/>
          </w:rPr>
          <w:instrText xml:space="preserve"> PAGEREF _Toc445281034 \h </w:instrText>
        </w:r>
        <w:r>
          <w:rPr>
            <w:noProof/>
            <w:webHidden/>
          </w:rPr>
        </w:r>
        <w:r>
          <w:rPr>
            <w:noProof/>
            <w:webHidden/>
          </w:rPr>
          <w:fldChar w:fldCharType="separate"/>
        </w:r>
        <w:r>
          <w:rPr>
            <w:noProof/>
            <w:webHidden/>
          </w:rPr>
          <w:t>124</w:t>
        </w:r>
        <w:r>
          <w:rPr>
            <w:noProof/>
            <w:webHidden/>
          </w:rPr>
          <w:fldChar w:fldCharType="end"/>
        </w:r>
      </w:hyperlink>
    </w:p>
    <w:p w14:paraId="57EA107D" w14:textId="4E1B5010"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35" w:history="1">
        <w:r w:rsidRPr="0089362F">
          <w:rPr>
            <w:rStyle w:val="Hipervnculo"/>
            <w:noProof/>
          </w:rPr>
          <w:t>Figura 5.29.</w:t>
        </w:r>
        <w:r>
          <w:rPr>
            <w:rFonts w:asciiTheme="minorHAnsi" w:eastAsiaTheme="minorEastAsia" w:hAnsiTheme="minorHAnsi" w:cstheme="minorBidi"/>
            <w:noProof/>
            <w:lang w:eastAsia="es-CO"/>
          </w:rPr>
          <w:tab/>
        </w:r>
        <w:r w:rsidRPr="0089362F">
          <w:rPr>
            <w:rStyle w:val="Hipervnculo"/>
            <w:noProof/>
          </w:rPr>
          <w:t>Curva de Duración de Caudales del río Carare, estación FN Barrederos</w:t>
        </w:r>
        <w:r>
          <w:rPr>
            <w:noProof/>
            <w:webHidden/>
          </w:rPr>
          <w:tab/>
        </w:r>
        <w:r>
          <w:rPr>
            <w:noProof/>
            <w:webHidden/>
          </w:rPr>
          <w:fldChar w:fldCharType="begin"/>
        </w:r>
        <w:r>
          <w:rPr>
            <w:noProof/>
            <w:webHidden/>
          </w:rPr>
          <w:instrText xml:space="preserve"> PAGEREF _Toc445281035 \h </w:instrText>
        </w:r>
        <w:r>
          <w:rPr>
            <w:noProof/>
            <w:webHidden/>
          </w:rPr>
        </w:r>
        <w:r>
          <w:rPr>
            <w:noProof/>
            <w:webHidden/>
          </w:rPr>
          <w:fldChar w:fldCharType="separate"/>
        </w:r>
        <w:r>
          <w:rPr>
            <w:noProof/>
            <w:webHidden/>
          </w:rPr>
          <w:t>125</w:t>
        </w:r>
        <w:r>
          <w:rPr>
            <w:noProof/>
            <w:webHidden/>
          </w:rPr>
          <w:fldChar w:fldCharType="end"/>
        </w:r>
      </w:hyperlink>
    </w:p>
    <w:p w14:paraId="498776B5" w14:textId="5E9761D7"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36" w:history="1">
        <w:r w:rsidRPr="0089362F">
          <w:rPr>
            <w:rStyle w:val="Hipervnculo"/>
            <w:noProof/>
          </w:rPr>
          <w:t>Figura 5.30.</w:t>
        </w:r>
        <w:r>
          <w:rPr>
            <w:rFonts w:asciiTheme="minorHAnsi" w:eastAsiaTheme="minorEastAsia" w:hAnsiTheme="minorHAnsi" w:cstheme="minorBidi"/>
            <w:noProof/>
            <w:lang w:eastAsia="es-CO"/>
          </w:rPr>
          <w:tab/>
        </w:r>
        <w:r w:rsidRPr="0089362F">
          <w:rPr>
            <w:rStyle w:val="Hipervnculo"/>
            <w:noProof/>
          </w:rPr>
          <w:t>Caudales máximos en el río Carare, estación FNC Barrederos</w:t>
        </w:r>
        <w:r>
          <w:rPr>
            <w:noProof/>
            <w:webHidden/>
          </w:rPr>
          <w:tab/>
        </w:r>
        <w:r>
          <w:rPr>
            <w:noProof/>
            <w:webHidden/>
          </w:rPr>
          <w:fldChar w:fldCharType="begin"/>
        </w:r>
        <w:r>
          <w:rPr>
            <w:noProof/>
            <w:webHidden/>
          </w:rPr>
          <w:instrText xml:space="preserve"> PAGEREF _Toc445281036 \h </w:instrText>
        </w:r>
        <w:r>
          <w:rPr>
            <w:noProof/>
            <w:webHidden/>
          </w:rPr>
        </w:r>
        <w:r>
          <w:rPr>
            <w:noProof/>
            <w:webHidden/>
          </w:rPr>
          <w:fldChar w:fldCharType="separate"/>
        </w:r>
        <w:r>
          <w:rPr>
            <w:noProof/>
            <w:webHidden/>
          </w:rPr>
          <w:t>126</w:t>
        </w:r>
        <w:r>
          <w:rPr>
            <w:noProof/>
            <w:webHidden/>
          </w:rPr>
          <w:fldChar w:fldCharType="end"/>
        </w:r>
      </w:hyperlink>
    </w:p>
    <w:p w14:paraId="6CE1DBC9" w14:textId="1576BE95"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37" w:history="1">
        <w:r w:rsidRPr="0089362F">
          <w:rPr>
            <w:rStyle w:val="Hipervnculo"/>
            <w:noProof/>
          </w:rPr>
          <w:t>Figura 5.31.</w:t>
        </w:r>
        <w:r>
          <w:rPr>
            <w:rFonts w:asciiTheme="minorHAnsi" w:eastAsiaTheme="minorEastAsia" w:hAnsiTheme="minorHAnsi" w:cstheme="minorBidi"/>
            <w:noProof/>
            <w:lang w:eastAsia="es-CO"/>
          </w:rPr>
          <w:tab/>
        </w:r>
        <w:r w:rsidRPr="0089362F">
          <w:rPr>
            <w:rStyle w:val="Hipervnculo"/>
            <w:noProof/>
          </w:rPr>
          <w:t>Caudales mínimos en el río Carare, estación FNC Barrederos</w:t>
        </w:r>
        <w:r>
          <w:rPr>
            <w:noProof/>
            <w:webHidden/>
          </w:rPr>
          <w:tab/>
        </w:r>
        <w:r>
          <w:rPr>
            <w:noProof/>
            <w:webHidden/>
          </w:rPr>
          <w:fldChar w:fldCharType="begin"/>
        </w:r>
        <w:r>
          <w:rPr>
            <w:noProof/>
            <w:webHidden/>
          </w:rPr>
          <w:instrText xml:space="preserve"> PAGEREF _Toc445281037 \h </w:instrText>
        </w:r>
        <w:r>
          <w:rPr>
            <w:noProof/>
            <w:webHidden/>
          </w:rPr>
        </w:r>
        <w:r>
          <w:rPr>
            <w:noProof/>
            <w:webHidden/>
          </w:rPr>
          <w:fldChar w:fldCharType="separate"/>
        </w:r>
        <w:r>
          <w:rPr>
            <w:noProof/>
            <w:webHidden/>
          </w:rPr>
          <w:t>127</w:t>
        </w:r>
        <w:r>
          <w:rPr>
            <w:noProof/>
            <w:webHidden/>
          </w:rPr>
          <w:fldChar w:fldCharType="end"/>
        </w:r>
      </w:hyperlink>
    </w:p>
    <w:p w14:paraId="2FB9ACA6" w14:textId="73E99CA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38" w:history="1">
        <w:r w:rsidRPr="0089362F">
          <w:rPr>
            <w:rStyle w:val="Hipervnculo"/>
            <w:noProof/>
          </w:rPr>
          <w:t>Figura 5.32</w:t>
        </w:r>
        <w:r>
          <w:rPr>
            <w:rFonts w:asciiTheme="minorHAnsi" w:eastAsiaTheme="minorEastAsia" w:hAnsiTheme="minorHAnsi" w:cstheme="minorBidi"/>
            <w:noProof/>
            <w:lang w:eastAsia="es-CO"/>
          </w:rPr>
          <w:tab/>
        </w:r>
        <w:r w:rsidRPr="0089362F">
          <w:rPr>
            <w:rStyle w:val="Hipervnculo"/>
            <w:noProof/>
          </w:rPr>
          <w:t xml:space="preserve"> Curva de Duración de Caudales de la quebrada Sandovala</w:t>
        </w:r>
        <w:r>
          <w:rPr>
            <w:noProof/>
            <w:webHidden/>
          </w:rPr>
          <w:tab/>
        </w:r>
        <w:r>
          <w:rPr>
            <w:noProof/>
            <w:webHidden/>
          </w:rPr>
          <w:fldChar w:fldCharType="begin"/>
        </w:r>
        <w:r>
          <w:rPr>
            <w:noProof/>
            <w:webHidden/>
          </w:rPr>
          <w:instrText xml:space="preserve"> PAGEREF _Toc445281038 \h </w:instrText>
        </w:r>
        <w:r>
          <w:rPr>
            <w:noProof/>
            <w:webHidden/>
          </w:rPr>
        </w:r>
        <w:r>
          <w:rPr>
            <w:noProof/>
            <w:webHidden/>
          </w:rPr>
          <w:fldChar w:fldCharType="separate"/>
        </w:r>
        <w:r>
          <w:rPr>
            <w:noProof/>
            <w:webHidden/>
          </w:rPr>
          <w:t>128</w:t>
        </w:r>
        <w:r>
          <w:rPr>
            <w:noProof/>
            <w:webHidden/>
          </w:rPr>
          <w:fldChar w:fldCharType="end"/>
        </w:r>
      </w:hyperlink>
    </w:p>
    <w:p w14:paraId="01213540" w14:textId="55F356F7"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39" w:history="1">
        <w:r w:rsidRPr="0089362F">
          <w:rPr>
            <w:rStyle w:val="Hipervnculo"/>
            <w:noProof/>
          </w:rPr>
          <w:t>Figura 5.33</w:t>
        </w:r>
        <w:r>
          <w:rPr>
            <w:rFonts w:asciiTheme="minorHAnsi" w:eastAsiaTheme="minorEastAsia" w:hAnsiTheme="minorHAnsi" w:cstheme="minorBidi"/>
            <w:noProof/>
            <w:lang w:eastAsia="es-CO"/>
          </w:rPr>
          <w:tab/>
        </w:r>
        <w:r w:rsidRPr="0089362F">
          <w:rPr>
            <w:rStyle w:val="Hipervnculo"/>
            <w:noProof/>
          </w:rPr>
          <w:t xml:space="preserve"> Caudales Mínimos de la quebrada Sandovala</w:t>
        </w:r>
        <w:r>
          <w:rPr>
            <w:noProof/>
            <w:webHidden/>
          </w:rPr>
          <w:tab/>
        </w:r>
        <w:r>
          <w:rPr>
            <w:noProof/>
            <w:webHidden/>
          </w:rPr>
          <w:fldChar w:fldCharType="begin"/>
        </w:r>
        <w:r>
          <w:rPr>
            <w:noProof/>
            <w:webHidden/>
          </w:rPr>
          <w:instrText xml:space="preserve"> PAGEREF _Toc445281039 \h </w:instrText>
        </w:r>
        <w:r>
          <w:rPr>
            <w:noProof/>
            <w:webHidden/>
          </w:rPr>
        </w:r>
        <w:r>
          <w:rPr>
            <w:noProof/>
            <w:webHidden/>
          </w:rPr>
          <w:fldChar w:fldCharType="separate"/>
        </w:r>
        <w:r>
          <w:rPr>
            <w:noProof/>
            <w:webHidden/>
          </w:rPr>
          <w:t>128</w:t>
        </w:r>
        <w:r>
          <w:rPr>
            <w:noProof/>
            <w:webHidden/>
          </w:rPr>
          <w:fldChar w:fldCharType="end"/>
        </w:r>
      </w:hyperlink>
    </w:p>
    <w:p w14:paraId="72047CAA" w14:textId="309A5634"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40" w:history="1">
        <w:r w:rsidRPr="0089362F">
          <w:rPr>
            <w:rStyle w:val="Hipervnculo"/>
            <w:noProof/>
          </w:rPr>
          <w:t>Figura 5.34.</w:t>
        </w:r>
        <w:r>
          <w:rPr>
            <w:rFonts w:asciiTheme="minorHAnsi" w:eastAsiaTheme="minorEastAsia" w:hAnsiTheme="minorHAnsi" w:cstheme="minorBidi"/>
            <w:noProof/>
            <w:lang w:eastAsia="es-CO"/>
          </w:rPr>
          <w:tab/>
        </w:r>
        <w:r w:rsidRPr="0089362F">
          <w:rPr>
            <w:rStyle w:val="Hipervnculo"/>
            <w:noProof/>
          </w:rPr>
          <w:t>Caudales Mínimos de la quebrada Sandovala</w:t>
        </w:r>
        <w:r>
          <w:rPr>
            <w:noProof/>
            <w:webHidden/>
          </w:rPr>
          <w:tab/>
        </w:r>
        <w:r>
          <w:rPr>
            <w:noProof/>
            <w:webHidden/>
          </w:rPr>
          <w:fldChar w:fldCharType="begin"/>
        </w:r>
        <w:r>
          <w:rPr>
            <w:noProof/>
            <w:webHidden/>
          </w:rPr>
          <w:instrText xml:space="preserve"> PAGEREF _Toc445281040 \h </w:instrText>
        </w:r>
        <w:r>
          <w:rPr>
            <w:noProof/>
            <w:webHidden/>
          </w:rPr>
        </w:r>
        <w:r>
          <w:rPr>
            <w:noProof/>
            <w:webHidden/>
          </w:rPr>
          <w:fldChar w:fldCharType="separate"/>
        </w:r>
        <w:r>
          <w:rPr>
            <w:noProof/>
            <w:webHidden/>
          </w:rPr>
          <w:t>129</w:t>
        </w:r>
        <w:r>
          <w:rPr>
            <w:noProof/>
            <w:webHidden/>
          </w:rPr>
          <w:fldChar w:fldCharType="end"/>
        </w:r>
      </w:hyperlink>
    </w:p>
    <w:p w14:paraId="312F6A3D" w14:textId="4364975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41" w:history="1">
        <w:r w:rsidRPr="0089362F">
          <w:rPr>
            <w:rStyle w:val="Hipervnculo"/>
            <w:noProof/>
          </w:rPr>
          <w:t>Figura 5.35</w:t>
        </w:r>
        <w:r>
          <w:rPr>
            <w:rFonts w:asciiTheme="minorHAnsi" w:eastAsiaTheme="minorEastAsia" w:hAnsiTheme="minorHAnsi" w:cstheme="minorBidi"/>
            <w:noProof/>
            <w:lang w:eastAsia="es-CO"/>
          </w:rPr>
          <w:tab/>
        </w:r>
        <w:r w:rsidRPr="0089362F">
          <w:rPr>
            <w:rStyle w:val="Hipervnculo"/>
            <w:noProof/>
          </w:rPr>
          <w:t xml:space="preserve"> Curva de Duración de Caudales de la quebrada Sandovala</w:t>
        </w:r>
        <w:r>
          <w:rPr>
            <w:noProof/>
            <w:webHidden/>
          </w:rPr>
          <w:tab/>
        </w:r>
        <w:r>
          <w:rPr>
            <w:noProof/>
            <w:webHidden/>
          </w:rPr>
          <w:fldChar w:fldCharType="begin"/>
        </w:r>
        <w:r>
          <w:rPr>
            <w:noProof/>
            <w:webHidden/>
          </w:rPr>
          <w:instrText xml:space="preserve"> PAGEREF _Toc445281041 \h </w:instrText>
        </w:r>
        <w:r>
          <w:rPr>
            <w:noProof/>
            <w:webHidden/>
          </w:rPr>
        </w:r>
        <w:r>
          <w:rPr>
            <w:noProof/>
            <w:webHidden/>
          </w:rPr>
          <w:fldChar w:fldCharType="separate"/>
        </w:r>
        <w:r>
          <w:rPr>
            <w:noProof/>
            <w:webHidden/>
          </w:rPr>
          <w:t>130</w:t>
        </w:r>
        <w:r>
          <w:rPr>
            <w:noProof/>
            <w:webHidden/>
          </w:rPr>
          <w:fldChar w:fldCharType="end"/>
        </w:r>
      </w:hyperlink>
    </w:p>
    <w:p w14:paraId="030B7B82" w14:textId="4BF6460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42" w:history="1">
        <w:r w:rsidRPr="0089362F">
          <w:rPr>
            <w:rStyle w:val="Hipervnculo"/>
            <w:noProof/>
          </w:rPr>
          <w:t>Figura 5.36</w:t>
        </w:r>
        <w:r>
          <w:rPr>
            <w:rFonts w:asciiTheme="minorHAnsi" w:eastAsiaTheme="minorEastAsia" w:hAnsiTheme="minorHAnsi" w:cstheme="minorBidi"/>
            <w:noProof/>
            <w:lang w:eastAsia="es-CO"/>
          </w:rPr>
          <w:tab/>
        </w:r>
        <w:r w:rsidRPr="0089362F">
          <w:rPr>
            <w:rStyle w:val="Hipervnculo"/>
            <w:noProof/>
          </w:rPr>
          <w:t xml:space="preserve"> Distribución de Caudales medios y mínimos anuales en la quebrada Malena</w:t>
        </w:r>
        <w:r>
          <w:rPr>
            <w:noProof/>
            <w:webHidden/>
          </w:rPr>
          <w:tab/>
        </w:r>
        <w:r>
          <w:rPr>
            <w:noProof/>
            <w:webHidden/>
          </w:rPr>
          <w:fldChar w:fldCharType="begin"/>
        </w:r>
        <w:r>
          <w:rPr>
            <w:noProof/>
            <w:webHidden/>
          </w:rPr>
          <w:instrText xml:space="preserve"> PAGEREF _Toc445281042 \h </w:instrText>
        </w:r>
        <w:r>
          <w:rPr>
            <w:noProof/>
            <w:webHidden/>
          </w:rPr>
        </w:r>
        <w:r>
          <w:rPr>
            <w:noProof/>
            <w:webHidden/>
          </w:rPr>
          <w:fldChar w:fldCharType="separate"/>
        </w:r>
        <w:r>
          <w:rPr>
            <w:noProof/>
            <w:webHidden/>
          </w:rPr>
          <w:t>130</w:t>
        </w:r>
        <w:r>
          <w:rPr>
            <w:noProof/>
            <w:webHidden/>
          </w:rPr>
          <w:fldChar w:fldCharType="end"/>
        </w:r>
      </w:hyperlink>
    </w:p>
    <w:p w14:paraId="6A8DD96E" w14:textId="48D9DF7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43" w:history="1">
        <w:r w:rsidRPr="0089362F">
          <w:rPr>
            <w:rStyle w:val="Hipervnculo"/>
            <w:noProof/>
          </w:rPr>
          <w:t>Figura 5.37</w:t>
        </w:r>
        <w:r>
          <w:rPr>
            <w:rFonts w:asciiTheme="minorHAnsi" w:eastAsiaTheme="minorEastAsia" w:hAnsiTheme="minorHAnsi" w:cstheme="minorBidi"/>
            <w:noProof/>
            <w:lang w:eastAsia="es-CO"/>
          </w:rPr>
          <w:tab/>
        </w:r>
        <w:r w:rsidRPr="0089362F">
          <w:rPr>
            <w:rStyle w:val="Hipervnculo"/>
            <w:noProof/>
          </w:rPr>
          <w:t xml:space="preserve"> Caudales Mínimos de la quebrada Malena</w:t>
        </w:r>
        <w:r>
          <w:rPr>
            <w:noProof/>
            <w:webHidden/>
          </w:rPr>
          <w:tab/>
        </w:r>
        <w:r>
          <w:rPr>
            <w:noProof/>
            <w:webHidden/>
          </w:rPr>
          <w:fldChar w:fldCharType="begin"/>
        </w:r>
        <w:r>
          <w:rPr>
            <w:noProof/>
            <w:webHidden/>
          </w:rPr>
          <w:instrText xml:space="preserve"> PAGEREF _Toc445281043 \h </w:instrText>
        </w:r>
        <w:r>
          <w:rPr>
            <w:noProof/>
            <w:webHidden/>
          </w:rPr>
        </w:r>
        <w:r>
          <w:rPr>
            <w:noProof/>
            <w:webHidden/>
          </w:rPr>
          <w:fldChar w:fldCharType="separate"/>
        </w:r>
        <w:r>
          <w:rPr>
            <w:noProof/>
            <w:webHidden/>
          </w:rPr>
          <w:t>131</w:t>
        </w:r>
        <w:r>
          <w:rPr>
            <w:noProof/>
            <w:webHidden/>
          </w:rPr>
          <w:fldChar w:fldCharType="end"/>
        </w:r>
      </w:hyperlink>
    </w:p>
    <w:p w14:paraId="5EDB3B6F" w14:textId="53B63E33"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44" w:history="1">
        <w:r w:rsidRPr="0089362F">
          <w:rPr>
            <w:rStyle w:val="Hipervnculo"/>
            <w:noProof/>
          </w:rPr>
          <w:t>Figura 5.38.</w:t>
        </w:r>
        <w:r>
          <w:rPr>
            <w:rFonts w:asciiTheme="minorHAnsi" w:eastAsiaTheme="minorEastAsia" w:hAnsiTheme="minorHAnsi" w:cstheme="minorBidi"/>
            <w:noProof/>
            <w:lang w:eastAsia="es-CO"/>
          </w:rPr>
          <w:tab/>
        </w:r>
        <w:r w:rsidRPr="0089362F">
          <w:rPr>
            <w:rStyle w:val="Hipervnculo"/>
            <w:noProof/>
          </w:rPr>
          <w:t>Caudales Máximos de la quebrada Malena</w:t>
        </w:r>
        <w:r>
          <w:rPr>
            <w:noProof/>
            <w:webHidden/>
          </w:rPr>
          <w:tab/>
        </w:r>
        <w:r>
          <w:rPr>
            <w:noProof/>
            <w:webHidden/>
          </w:rPr>
          <w:fldChar w:fldCharType="begin"/>
        </w:r>
        <w:r>
          <w:rPr>
            <w:noProof/>
            <w:webHidden/>
          </w:rPr>
          <w:instrText xml:space="preserve"> PAGEREF _Toc445281044 \h </w:instrText>
        </w:r>
        <w:r>
          <w:rPr>
            <w:noProof/>
            <w:webHidden/>
          </w:rPr>
        </w:r>
        <w:r>
          <w:rPr>
            <w:noProof/>
            <w:webHidden/>
          </w:rPr>
          <w:fldChar w:fldCharType="separate"/>
        </w:r>
        <w:r>
          <w:rPr>
            <w:noProof/>
            <w:webHidden/>
          </w:rPr>
          <w:t>131</w:t>
        </w:r>
        <w:r>
          <w:rPr>
            <w:noProof/>
            <w:webHidden/>
          </w:rPr>
          <w:fldChar w:fldCharType="end"/>
        </w:r>
      </w:hyperlink>
    </w:p>
    <w:p w14:paraId="1B840671" w14:textId="0484D72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45" w:history="1">
        <w:r w:rsidRPr="0089362F">
          <w:rPr>
            <w:rStyle w:val="Hipervnculo"/>
            <w:rFonts w:asciiTheme="majorHAnsi" w:hAnsiTheme="majorHAnsi"/>
            <w:noProof/>
          </w:rPr>
          <w:t>Figura 5.39</w:t>
        </w:r>
        <w:r>
          <w:rPr>
            <w:rFonts w:asciiTheme="minorHAnsi" w:eastAsiaTheme="minorEastAsia" w:hAnsiTheme="minorHAnsi" w:cstheme="minorBidi"/>
            <w:noProof/>
            <w:lang w:eastAsia="es-CO"/>
          </w:rPr>
          <w:tab/>
        </w:r>
        <w:r w:rsidRPr="0089362F">
          <w:rPr>
            <w:rStyle w:val="Hipervnculo"/>
            <w:rFonts w:asciiTheme="majorHAnsi" w:hAnsiTheme="majorHAnsi"/>
            <w:noProof/>
          </w:rPr>
          <w:t>Balance hídrico de la estación Aero Puerto Berrío</w:t>
        </w:r>
        <w:r>
          <w:rPr>
            <w:noProof/>
            <w:webHidden/>
          </w:rPr>
          <w:tab/>
        </w:r>
        <w:r>
          <w:rPr>
            <w:noProof/>
            <w:webHidden/>
          </w:rPr>
          <w:fldChar w:fldCharType="begin"/>
        </w:r>
        <w:r>
          <w:rPr>
            <w:noProof/>
            <w:webHidden/>
          </w:rPr>
          <w:instrText xml:space="preserve"> PAGEREF _Toc445281045 \h </w:instrText>
        </w:r>
        <w:r>
          <w:rPr>
            <w:noProof/>
            <w:webHidden/>
          </w:rPr>
        </w:r>
        <w:r>
          <w:rPr>
            <w:noProof/>
            <w:webHidden/>
          </w:rPr>
          <w:fldChar w:fldCharType="separate"/>
        </w:r>
        <w:r>
          <w:rPr>
            <w:noProof/>
            <w:webHidden/>
          </w:rPr>
          <w:t>133</w:t>
        </w:r>
        <w:r>
          <w:rPr>
            <w:noProof/>
            <w:webHidden/>
          </w:rPr>
          <w:fldChar w:fldCharType="end"/>
        </w:r>
      </w:hyperlink>
    </w:p>
    <w:p w14:paraId="32F7CCDB" w14:textId="513D08B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46" w:history="1">
        <w:r w:rsidRPr="0089362F">
          <w:rPr>
            <w:rStyle w:val="Hipervnculo"/>
            <w:noProof/>
          </w:rPr>
          <w:t>Figura 5.21</w:t>
        </w:r>
        <w:r>
          <w:rPr>
            <w:rFonts w:asciiTheme="minorHAnsi" w:eastAsiaTheme="minorEastAsia" w:hAnsiTheme="minorHAnsi" w:cstheme="minorBidi"/>
            <w:noProof/>
            <w:lang w:eastAsia="es-CO"/>
          </w:rPr>
          <w:tab/>
        </w:r>
        <w:r w:rsidRPr="0089362F">
          <w:rPr>
            <w:rStyle w:val="Hipervnculo"/>
            <w:rFonts w:eastAsia="SimSun" w:cstheme="minorHAnsi"/>
            <w:noProof/>
            <w:lang w:val="es-ES" w:eastAsia="es-ES"/>
          </w:rPr>
          <w:t>. Ubicación del sector evaluado del río Magdalena, comprendido entre el Puente Monumental de Puerto Berrío (ruta nacional 62, en amarillo) y el tramo vial UF4 (en línea punteada roja, de 14.5 km) del proyecto Autopista al Río Magdalena 2.</w:t>
        </w:r>
        <w:r>
          <w:rPr>
            <w:noProof/>
            <w:webHidden/>
          </w:rPr>
          <w:tab/>
        </w:r>
        <w:r>
          <w:rPr>
            <w:noProof/>
            <w:webHidden/>
          </w:rPr>
          <w:fldChar w:fldCharType="begin"/>
        </w:r>
        <w:r>
          <w:rPr>
            <w:noProof/>
            <w:webHidden/>
          </w:rPr>
          <w:instrText xml:space="preserve"> PAGEREF _Toc445281046 \h </w:instrText>
        </w:r>
        <w:r>
          <w:rPr>
            <w:noProof/>
            <w:webHidden/>
          </w:rPr>
        </w:r>
        <w:r>
          <w:rPr>
            <w:noProof/>
            <w:webHidden/>
          </w:rPr>
          <w:fldChar w:fldCharType="separate"/>
        </w:r>
        <w:r>
          <w:rPr>
            <w:noProof/>
            <w:webHidden/>
          </w:rPr>
          <w:t>138</w:t>
        </w:r>
        <w:r>
          <w:rPr>
            <w:noProof/>
            <w:webHidden/>
          </w:rPr>
          <w:fldChar w:fldCharType="end"/>
        </w:r>
      </w:hyperlink>
    </w:p>
    <w:p w14:paraId="677AC30D" w14:textId="619370A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47" w:history="1">
        <w:r w:rsidRPr="0089362F">
          <w:rPr>
            <w:rStyle w:val="Hipervnculo"/>
            <w:noProof/>
          </w:rPr>
          <w:t>Figura 5.22</w:t>
        </w:r>
        <w:r>
          <w:rPr>
            <w:rFonts w:asciiTheme="minorHAnsi" w:eastAsiaTheme="minorEastAsia" w:hAnsiTheme="minorHAnsi" w:cstheme="minorBidi"/>
            <w:noProof/>
            <w:lang w:eastAsia="es-CO"/>
          </w:rPr>
          <w:tab/>
        </w:r>
        <w:r w:rsidRPr="0089362F">
          <w:rPr>
            <w:rStyle w:val="Hipervnculo"/>
            <w:noProof/>
          </w:rPr>
          <w:t>Mapa tectónico de la parte norte de Suramérica, con flechas indicando su dirección y tasas de movimiento (mm/año). El bloque Andino y los valles intramontanos de Colombia se relacionan a la confluencia de tres placas tectónicas, las cuales originaron además de la orogénesis, la actividad volcánica, el fallamiento (líneas negras) y su importante actividad sísmica, y recursos minero-energéticos. La estrella roja ubica el sector estudiado.</w:t>
        </w:r>
        <w:r>
          <w:rPr>
            <w:noProof/>
            <w:webHidden/>
          </w:rPr>
          <w:tab/>
        </w:r>
        <w:r>
          <w:rPr>
            <w:noProof/>
            <w:webHidden/>
          </w:rPr>
          <w:fldChar w:fldCharType="begin"/>
        </w:r>
        <w:r>
          <w:rPr>
            <w:noProof/>
            <w:webHidden/>
          </w:rPr>
          <w:instrText xml:space="preserve"> PAGEREF _Toc445281047 \h </w:instrText>
        </w:r>
        <w:r>
          <w:rPr>
            <w:noProof/>
            <w:webHidden/>
          </w:rPr>
        </w:r>
        <w:r>
          <w:rPr>
            <w:noProof/>
            <w:webHidden/>
          </w:rPr>
          <w:fldChar w:fldCharType="separate"/>
        </w:r>
        <w:r>
          <w:rPr>
            <w:noProof/>
            <w:webHidden/>
          </w:rPr>
          <w:t>139</w:t>
        </w:r>
        <w:r>
          <w:rPr>
            <w:noProof/>
            <w:webHidden/>
          </w:rPr>
          <w:fldChar w:fldCharType="end"/>
        </w:r>
      </w:hyperlink>
    </w:p>
    <w:p w14:paraId="6B99AD3A" w14:textId="28BEDC5A"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48" w:history="1">
        <w:r w:rsidRPr="0089362F">
          <w:rPr>
            <w:rStyle w:val="Hipervnculo"/>
            <w:noProof/>
          </w:rPr>
          <w:t>Figura 5.23</w:t>
        </w:r>
        <w:r>
          <w:rPr>
            <w:rFonts w:asciiTheme="minorHAnsi" w:eastAsiaTheme="minorEastAsia" w:hAnsiTheme="minorHAnsi" w:cstheme="minorBidi"/>
            <w:noProof/>
            <w:lang w:eastAsia="es-CO"/>
          </w:rPr>
          <w:tab/>
        </w:r>
        <w:r w:rsidRPr="0089362F">
          <w:rPr>
            <w:rStyle w:val="Hipervnculo"/>
            <w:noProof/>
          </w:rPr>
          <w:t>Detalle de la geología del departamento de Antioquia. La estrella verde ubica a Puerto Berrío (sobre rocas de la Formación Mesa, Ngm); y en óvalo anaranjado al sector vial (UF4) estudiado, del proyecto Autopista al Río Magdalena 2, dentro de la unidad Qal.</w:t>
        </w:r>
        <w:r>
          <w:rPr>
            <w:noProof/>
            <w:webHidden/>
          </w:rPr>
          <w:tab/>
        </w:r>
        <w:r>
          <w:rPr>
            <w:noProof/>
            <w:webHidden/>
          </w:rPr>
          <w:fldChar w:fldCharType="begin"/>
        </w:r>
        <w:r>
          <w:rPr>
            <w:noProof/>
            <w:webHidden/>
          </w:rPr>
          <w:instrText xml:space="preserve"> PAGEREF _Toc445281048 \h </w:instrText>
        </w:r>
        <w:r>
          <w:rPr>
            <w:noProof/>
            <w:webHidden/>
          </w:rPr>
        </w:r>
        <w:r>
          <w:rPr>
            <w:noProof/>
            <w:webHidden/>
          </w:rPr>
          <w:fldChar w:fldCharType="separate"/>
        </w:r>
        <w:r>
          <w:rPr>
            <w:noProof/>
            <w:webHidden/>
          </w:rPr>
          <w:t>141</w:t>
        </w:r>
        <w:r>
          <w:rPr>
            <w:noProof/>
            <w:webHidden/>
          </w:rPr>
          <w:fldChar w:fldCharType="end"/>
        </w:r>
      </w:hyperlink>
    </w:p>
    <w:p w14:paraId="01976C4E" w14:textId="623407B0"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49" w:history="1">
        <w:r w:rsidRPr="0089362F">
          <w:rPr>
            <w:rStyle w:val="Hipervnculo"/>
            <w:noProof/>
          </w:rPr>
          <w:t>Figura 5.24</w:t>
        </w:r>
        <w:r>
          <w:rPr>
            <w:rFonts w:asciiTheme="minorHAnsi" w:eastAsiaTheme="minorEastAsia" w:hAnsiTheme="minorHAnsi" w:cstheme="minorBidi"/>
            <w:noProof/>
            <w:lang w:eastAsia="es-CO"/>
          </w:rPr>
          <w:tab/>
        </w:r>
        <w:r w:rsidRPr="0089362F">
          <w:rPr>
            <w:rStyle w:val="Hipervnculo"/>
            <w:noProof/>
          </w:rPr>
          <w:t>Fragmento del mapa geológico de santander. Se señala el sector de estudio (estrella roja), sobre rocas de la unidad Qal.</w:t>
        </w:r>
        <w:r>
          <w:rPr>
            <w:noProof/>
            <w:webHidden/>
          </w:rPr>
          <w:tab/>
        </w:r>
        <w:r>
          <w:rPr>
            <w:noProof/>
            <w:webHidden/>
          </w:rPr>
          <w:fldChar w:fldCharType="begin"/>
        </w:r>
        <w:r>
          <w:rPr>
            <w:noProof/>
            <w:webHidden/>
          </w:rPr>
          <w:instrText xml:space="preserve"> PAGEREF _Toc445281049 \h </w:instrText>
        </w:r>
        <w:r>
          <w:rPr>
            <w:noProof/>
            <w:webHidden/>
          </w:rPr>
        </w:r>
        <w:r>
          <w:rPr>
            <w:noProof/>
            <w:webHidden/>
          </w:rPr>
          <w:fldChar w:fldCharType="separate"/>
        </w:r>
        <w:r>
          <w:rPr>
            <w:noProof/>
            <w:webHidden/>
          </w:rPr>
          <w:t>141</w:t>
        </w:r>
        <w:r>
          <w:rPr>
            <w:noProof/>
            <w:webHidden/>
          </w:rPr>
          <w:fldChar w:fldCharType="end"/>
        </w:r>
      </w:hyperlink>
    </w:p>
    <w:p w14:paraId="2922A4E9" w14:textId="0A1DFE5D"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50" w:history="1">
        <w:r w:rsidRPr="0089362F">
          <w:rPr>
            <w:rStyle w:val="Hipervnculo"/>
            <w:noProof/>
          </w:rPr>
          <w:t>Figura 5.25</w:t>
        </w:r>
        <w:r>
          <w:rPr>
            <w:rFonts w:asciiTheme="minorHAnsi" w:eastAsiaTheme="minorEastAsia" w:hAnsiTheme="minorHAnsi" w:cstheme="minorBidi"/>
            <w:noProof/>
            <w:lang w:eastAsia="es-CO"/>
          </w:rPr>
          <w:tab/>
        </w:r>
        <w:r w:rsidRPr="0089362F">
          <w:rPr>
            <w:rStyle w:val="Hipervnculo"/>
            <w:rFonts w:cstheme="minorHAnsi"/>
            <w:noProof/>
          </w:rPr>
          <w:t>Imagen satelital U.S.G.S. a color del 12-31-1969 del río Magdalena, en inmediaciones de las dos áreas urbanas de influencia. En trazo rojo la vía proyectada y en líneas negras las anchuras de control medidas sobre el cauce.</w:t>
        </w:r>
        <w:r>
          <w:rPr>
            <w:noProof/>
            <w:webHidden/>
          </w:rPr>
          <w:tab/>
        </w:r>
        <w:r>
          <w:rPr>
            <w:noProof/>
            <w:webHidden/>
          </w:rPr>
          <w:fldChar w:fldCharType="begin"/>
        </w:r>
        <w:r>
          <w:rPr>
            <w:noProof/>
            <w:webHidden/>
          </w:rPr>
          <w:instrText xml:space="preserve"> PAGEREF _Toc445281050 \h </w:instrText>
        </w:r>
        <w:r>
          <w:rPr>
            <w:noProof/>
            <w:webHidden/>
          </w:rPr>
        </w:r>
        <w:r>
          <w:rPr>
            <w:noProof/>
            <w:webHidden/>
          </w:rPr>
          <w:fldChar w:fldCharType="separate"/>
        </w:r>
        <w:r>
          <w:rPr>
            <w:noProof/>
            <w:webHidden/>
          </w:rPr>
          <w:t>148</w:t>
        </w:r>
        <w:r>
          <w:rPr>
            <w:noProof/>
            <w:webHidden/>
          </w:rPr>
          <w:fldChar w:fldCharType="end"/>
        </w:r>
      </w:hyperlink>
    </w:p>
    <w:p w14:paraId="311D3771" w14:textId="7E6A9F22"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51" w:history="1">
        <w:r w:rsidRPr="0089362F">
          <w:rPr>
            <w:rStyle w:val="Hipervnculo"/>
            <w:noProof/>
          </w:rPr>
          <w:t>Figura 5.26</w:t>
        </w:r>
        <w:r>
          <w:rPr>
            <w:rFonts w:asciiTheme="minorHAnsi" w:eastAsiaTheme="minorEastAsia" w:hAnsiTheme="minorHAnsi" w:cstheme="minorBidi"/>
            <w:noProof/>
            <w:lang w:eastAsia="es-CO"/>
          </w:rPr>
          <w:tab/>
        </w:r>
        <w:r w:rsidRPr="0089362F">
          <w:rPr>
            <w:rStyle w:val="Hipervnculo"/>
            <w:noProof/>
          </w:rPr>
          <w:t>Imagen DigitalGlobe-U.S.G.S. que muestra la morfología del cauce del río Magdalena observada el 6-12-2011, con la vía proyectada en trazo rojo. Note que las anchuras de control del cauce han disminuido, significando una migración del río hacia la margen derecha.</w:t>
        </w:r>
        <w:r>
          <w:rPr>
            <w:noProof/>
            <w:webHidden/>
          </w:rPr>
          <w:tab/>
        </w:r>
        <w:r>
          <w:rPr>
            <w:noProof/>
            <w:webHidden/>
          </w:rPr>
          <w:fldChar w:fldCharType="begin"/>
        </w:r>
        <w:r>
          <w:rPr>
            <w:noProof/>
            <w:webHidden/>
          </w:rPr>
          <w:instrText xml:space="preserve"> PAGEREF _Toc445281051 \h </w:instrText>
        </w:r>
        <w:r>
          <w:rPr>
            <w:noProof/>
            <w:webHidden/>
          </w:rPr>
        </w:r>
        <w:r>
          <w:rPr>
            <w:noProof/>
            <w:webHidden/>
          </w:rPr>
          <w:fldChar w:fldCharType="separate"/>
        </w:r>
        <w:r>
          <w:rPr>
            <w:noProof/>
            <w:webHidden/>
          </w:rPr>
          <w:t>151</w:t>
        </w:r>
        <w:r>
          <w:rPr>
            <w:noProof/>
            <w:webHidden/>
          </w:rPr>
          <w:fldChar w:fldCharType="end"/>
        </w:r>
      </w:hyperlink>
    </w:p>
    <w:p w14:paraId="48E4C341" w14:textId="397012F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2" w:history="1">
        <w:r w:rsidRPr="0089362F">
          <w:rPr>
            <w:rStyle w:val="Hipervnculo"/>
            <w:noProof/>
          </w:rPr>
          <w:t>Figura 5.27</w:t>
        </w:r>
        <w:r>
          <w:rPr>
            <w:rFonts w:asciiTheme="minorHAnsi" w:eastAsiaTheme="minorEastAsia" w:hAnsiTheme="minorHAnsi" w:cstheme="minorBidi"/>
            <w:noProof/>
            <w:lang w:eastAsia="es-CO"/>
          </w:rPr>
          <w:tab/>
        </w:r>
        <w:r w:rsidRPr="0089362F">
          <w:rPr>
            <w:rStyle w:val="Hipervnculo"/>
            <w:noProof/>
          </w:rPr>
          <w:t>Caudales medios mensuales multianuales estación Puerto Berrío</w:t>
        </w:r>
        <w:r>
          <w:rPr>
            <w:noProof/>
            <w:webHidden/>
          </w:rPr>
          <w:tab/>
        </w:r>
        <w:r>
          <w:rPr>
            <w:noProof/>
            <w:webHidden/>
          </w:rPr>
          <w:fldChar w:fldCharType="begin"/>
        </w:r>
        <w:r>
          <w:rPr>
            <w:noProof/>
            <w:webHidden/>
          </w:rPr>
          <w:instrText xml:space="preserve"> PAGEREF _Toc445281052 \h </w:instrText>
        </w:r>
        <w:r>
          <w:rPr>
            <w:noProof/>
            <w:webHidden/>
          </w:rPr>
        </w:r>
        <w:r>
          <w:rPr>
            <w:noProof/>
            <w:webHidden/>
          </w:rPr>
          <w:fldChar w:fldCharType="separate"/>
        </w:r>
        <w:r>
          <w:rPr>
            <w:noProof/>
            <w:webHidden/>
          </w:rPr>
          <w:t>153</w:t>
        </w:r>
        <w:r>
          <w:rPr>
            <w:noProof/>
            <w:webHidden/>
          </w:rPr>
          <w:fldChar w:fldCharType="end"/>
        </w:r>
      </w:hyperlink>
    </w:p>
    <w:p w14:paraId="0B23649A" w14:textId="4F07748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3" w:history="1">
        <w:r w:rsidRPr="0089362F">
          <w:rPr>
            <w:rStyle w:val="Hipervnculo"/>
            <w:noProof/>
          </w:rPr>
          <w:t>Figura 5.28</w:t>
        </w:r>
        <w:r>
          <w:rPr>
            <w:rFonts w:asciiTheme="minorHAnsi" w:eastAsiaTheme="minorEastAsia" w:hAnsiTheme="minorHAnsi" w:cstheme="minorBidi"/>
            <w:noProof/>
            <w:lang w:eastAsia="es-CO"/>
          </w:rPr>
          <w:tab/>
        </w:r>
        <w:r w:rsidRPr="0089362F">
          <w:rPr>
            <w:rStyle w:val="Hipervnculo"/>
            <w:noProof/>
          </w:rPr>
          <w:t>Curva de duración de caudales medios diarios estación Puerto Berrío</w:t>
        </w:r>
        <w:r>
          <w:rPr>
            <w:noProof/>
            <w:webHidden/>
          </w:rPr>
          <w:tab/>
        </w:r>
        <w:r>
          <w:rPr>
            <w:noProof/>
            <w:webHidden/>
          </w:rPr>
          <w:fldChar w:fldCharType="begin"/>
        </w:r>
        <w:r>
          <w:rPr>
            <w:noProof/>
            <w:webHidden/>
          </w:rPr>
          <w:instrText xml:space="preserve"> PAGEREF _Toc445281053 \h </w:instrText>
        </w:r>
        <w:r>
          <w:rPr>
            <w:noProof/>
            <w:webHidden/>
          </w:rPr>
        </w:r>
        <w:r>
          <w:rPr>
            <w:noProof/>
            <w:webHidden/>
          </w:rPr>
          <w:fldChar w:fldCharType="separate"/>
        </w:r>
        <w:r>
          <w:rPr>
            <w:noProof/>
            <w:webHidden/>
          </w:rPr>
          <w:t>155</w:t>
        </w:r>
        <w:r>
          <w:rPr>
            <w:noProof/>
            <w:webHidden/>
          </w:rPr>
          <w:fldChar w:fldCharType="end"/>
        </w:r>
      </w:hyperlink>
    </w:p>
    <w:p w14:paraId="67D72AC7" w14:textId="111ACE3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4" w:history="1">
        <w:r w:rsidRPr="0089362F">
          <w:rPr>
            <w:rStyle w:val="Hipervnculo"/>
            <w:noProof/>
          </w:rPr>
          <w:t>Figura 5.29</w:t>
        </w:r>
        <w:r>
          <w:rPr>
            <w:rFonts w:asciiTheme="minorHAnsi" w:eastAsiaTheme="minorEastAsia" w:hAnsiTheme="minorHAnsi" w:cstheme="minorBidi"/>
            <w:noProof/>
            <w:lang w:eastAsia="es-CO"/>
          </w:rPr>
          <w:tab/>
        </w:r>
        <w:r w:rsidRPr="0089362F">
          <w:rPr>
            <w:rStyle w:val="Hipervnculo"/>
            <w:noProof/>
          </w:rPr>
          <w:t>Análisis de frecuencias de caudales máximos (Estación Puerto Berrío (23097030)</w:t>
        </w:r>
        <w:r>
          <w:rPr>
            <w:noProof/>
            <w:webHidden/>
          </w:rPr>
          <w:tab/>
        </w:r>
        <w:r>
          <w:rPr>
            <w:noProof/>
            <w:webHidden/>
          </w:rPr>
          <w:fldChar w:fldCharType="begin"/>
        </w:r>
        <w:r>
          <w:rPr>
            <w:noProof/>
            <w:webHidden/>
          </w:rPr>
          <w:instrText xml:space="preserve"> PAGEREF _Toc445281054 \h </w:instrText>
        </w:r>
        <w:r>
          <w:rPr>
            <w:noProof/>
            <w:webHidden/>
          </w:rPr>
        </w:r>
        <w:r>
          <w:rPr>
            <w:noProof/>
            <w:webHidden/>
          </w:rPr>
          <w:fldChar w:fldCharType="separate"/>
        </w:r>
        <w:r>
          <w:rPr>
            <w:noProof/>
            <w:webHidden/>
          </w:rPr>
          <w:t>156</w:t>
        </w:r>
        <w:r>
          <w:rPr>
            <w:noProof/>
            <w:webHidden/>
          </w:rPr>
          <w:fldChar w:fldCharType="end"/>
        </w:r>
      </w:hyperlink>
    </w:p>
    <w:p w14:paraId="44911565" w14:textId="1523D14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5" w:history="1">
        <w:r w:rsidRPr="0089362F">
          <w:rPr>
            <w:rStyle w:val="Hipervnculo"/>
            <w:noProof/>
          </w:rPr>
          <w:t>Figura 5.30</w:t>
        </w:r>
        <w:r>
          <w:rPr>
            <w:rFonts w:asciiTheme="minorHAnsi" w:eastAsiaTheme="minorEastAsia" w:hAnsiTheme="minorHAnsi" w:cstheme="minorBidi"/>
            <w:noProof/>
            <w:lang w:eastAsia="es-CO"/>
          </w:rPr>
          <w:tab/>
        </w:r>
        <w:r w:rsidRPr="0089362F">
          <w:rPr>
            <w:rStyle w:val="Hipervnculo"/>
            <w:noProof/>
          </w:rPr>
          <w:t>Levantamiento tipográfico de detalle y zonificación de área de igual altura</w:t>
        </w:r>
        <w:r>
          <w:rPr>
            <w:noProof/>
            <w:webHidden/>
          </w:rPr>
          <w:tab/>
        </w:r>
        <w:r>
          <w:rPr>
            <w:noProof/>
            <w:webHidden/>
          </w:rPr>
          <w:fldChar w:fldCharType="begin"/>
        </w:r>
        <w:r>
          <w:rPr>
            <w:noProof/>
            <w:webHidden/>
          </w:rPr>
          <w:instrText xml:space="preserve"> PAGEREF _Toc445281055 \h </w:instrText>
        </w:r>
        <w:r>
          <w:rPr>
            <w:noProof/>
            <w:webHidden/>
          </w:rPr>
        </w:r>
        <w:r>
          <w:rPr>
            <w:noProof/>
            <w:webHidden/>
          </w:rPr>
          <w:fldChar w:fldCharType="separate"/>
        </w:r>
        <w:r>
          <w:rPr>
            <w:noProof/>
            <w:webHidden/>
          </w:rPr>
          <w:t>162</w:t>
        </w:r>
        <w:r>
          <w:rPr>
            <w:noProof/>
            <w:webHidden/>
          </w:rPr>
          <w:fldChar w:fldCharType="end"/>
        </w:r>
      </w:hyperlink>
    </w:p>
    <w:p w14:paraId="0CEE9C43" w14:textId="14D3DDC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6" w:history="1">
        <w:r w:rsidRPr="0089362F">
          <w:rPr>
            <w:rStyle w:val="Hipervnculo"/>
            <w:noProof/>
          </w:rPr>
          <w:t>Figura 5.31</w:t>
        </w:r>
        <w:r>
          <w:rPr>
            <w:rFonts w:asciiTheme="minorHAnsi" w:eastAsiaTheme="minorEastAsia" w:hAnsiTheme="minorHAnsi" w:cstheme="minorBidi"/>
            <w:noProof/>
            <w:lang w:eastAsia="es-CO"/>
          </w:rPr>
          <w:tab/>
        </w:r>
        <w:r w:rsidRPr="0089362F">
          <w:rPr>
            <w:rStyle w:val="Hipervnculo"/>
            <w:noProof/>
          </w:rPr>
          <w:t>Generación de un modelo plano de elevaciones a partir de la nube de puntos</w:t>
        </w:r>
        <w:r>
          <w:rPr>
            <w:noProof/>
            <w:webHidden/>
          </w:rPr>
          <w:tab/>
        </w:r>
        <w:r>
          <w:rPr>
            <w:noProof/>
            <w:webHidden/>
          </w:rPr>
          <w:fldChar w:fldCharType="begin"/>
        </w:r>
        <w:r>
          <w:rPr>
            <w:noProof/>
            <w:webHidden/>
          </w:rPr>
          <w:instrText xml:space="preserve"> PAGEREF _Toc445281056 \h </w:instrText>
        </w:r>
        <w:r>
          <w:rPr>
            <w:noProof/>
            <w:webHidden/>
          </w:rPr>
        </w:r>
        <w:r>
          <w:rPr>
            <w:noProof/>
            <w:webHidden/>
          </w:rPr>
          <w:fldChar w:fldCharType="separate"/>
        </w:r>
        <w:r>
          <w:rPr>
            <w:noProof/>
            <w:webHidden/>
          </w:rPr>
          <w:t>162</w:t>
        </w:r>
        <w:r>
          <w:rPr>
            <w:noProof/>
            <w:webHidden/>
          </w:rPr>
          <w:fldChar w:fldCharType="end"/>
        </w:r>
      </w:hyperlink>
    </w:p>
    <w:p w14:paraId="38ED5E47" w14:textId="565C5E7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7" w:history="1">
        <w:r w:rsidRPr="0089362F">
          <w:rPr>
            <w:rStyle w:val="Hipervnculo"/>
            <w:noProof/>
          </w:rPr>
          <w:t>Figura 5.32</w:t>
        </w:r>
        <w:r>
          <w:rPr>
            <w:rFonts w:asciiTheme="minorHAnsi" w:eastAsiaTheme="minorEastAsia" w:hAnsiTheme="minorHAnsi" w:cstheme="minorBidi"/>
            <w:noProof/>
            <w:lang w:eastAsia="es-CO"/>
          </w:rPr>
          <w:tab/>
        </w:r>
        <w:r w:rsidRPr="0089362F">
          <w:rPr>
            <w:rStyle w:val="Hipervnculo"/>
            <w:noProof/>
          </w:rPr>
          <w:t>Generación del modelo digital de terreno (MDT) final</w:t>
        </w:r>
        <w:r>
          <w:rPr>
            <w:noProof/>
            <w:webHidden/>
          </w:rPr>
          <w:tab/>
        </w:r>
        <w:r>
          <w:rPr>
            <w:noProof/>
            <w:webHidden/>
          </w:rPr>
          <w:fldChar w:fldCharType="begin"/>
        </w:r>
        <w:r>
          <w:rPr>
            <w:noProof/>
            <w:webHidden/>
          </w:rPr>
          <w:instrText xml:space="preserve"> PAGEREF _Toc445281057 \h </w:instrText>
        </w:r>
        <w:r>
          <w:rPr>
            <w:noProof/>
            <w:webHidden/>
          </w:rPr>
        </w:r>
        <w:r>
          <w:rPr>
            <w:noProof/>
            <w:webHidden/>
          </w:rPr>
          <w:fldChar w:fldCharType="separate"/>
        </w:r>
        <w:r>
          <w:rPr>
            <w:noProof/>
            <w:webHidden/>
          </w:rPr>
          <w:t>163</w:t>
        </w:r>
        <w:r>
          <w:rPr>
            <w:noProof/>
            <w:webHidden/>
          </w:rPr>
          <w:fldChar w:fldCharType="end"/>
        </w:r>
      </w:hyperlink>
    </w:p>
    <w:p w14:paraId="05469C85" w14:textId="0B41CEE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8" w:history="1">
        <w:r w:rsidRPr="0089362F">
          <w:rPr>
            <w:rStyle w:val="Hipervnculo"/>
            <w:noProof/>
          </w:rPr>
          <w:t>Figura 5.33</w:t>
        </w:r>
        <w:r>
          <w:rPr>
            <w:rFonts w:asciiTheme="minorHAnsi" w:eastAsiaTheme="minorEastAsia" w:hAnsiTheme="minorHAnsi" w:cstheme="minorBidi"/>
            <w:noProof/>
            <w:lang w:eastAsia="es-CO"/>
          </w:rPr>
          <w:tab/>
        </w:r>
        <w:r w:rsidRPr="0089362F">
          <w:rPr>
            <w:rStyle w:val="Hipervnculo"/>
            <w:noProof/>
          </w:rPr>
          <w:t>. Perfil longitudinal del río Magdalena – escenario Actual</w:t>
        </w:r>
        <w:r>
          <w:rPr>
            <w:noProof/>
            <w:webHidden/>
          </w:rPr>
          <w:tab/>
        </w:r>
        <w:r>
          <w:rPr>
            <w:noProof/>
            <w:webHidden/>
          </w:rPr>
          <w:fldChar w:fldCharType="begin"/>
        </w:r>
        <w:r>
          <w:rPr>
            <w:noProof/>
            <w:webHidden/>
          </w:rPr>
          <w:instrText xml:space="preserve"> PAGEREF _Toc445281058 \h </w:instrText>
        </w:r>
        <w:r>
          <w:rPr>
            <w:noProof/>
            <w:webHidden/>
          </w:rPr>
        </w:r>
        <w:r>
          <w:rPr>
            <w:noProof/>
            <w:webHidden/>
          </w:rPr>
          <w:fldChar w:fldCharType="separate"/>
        </w:r>
        <w:r>
          <w:rPr>
            <w:noProof/>
            <w:webHidden/>
          </w:rPr>
          <w:t>167</w:t>
        </w:r>
        <w:r>
          <w:rPr>
            <w:noProof/>
            <w:webHidden/>
          </w:rPr>
          <w:fldChar w:fldCharType="end"/>
        </w:r>
      </w:hyperlink>
    </w:p>
    <w:p w14:paraId="00EF3BD0" w14:textId="3D64422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59" w:history="1">
        <w:r w:rsidRPr="0089362F">
          <w:rPr>
            <w:rStyle w:val="Hipervnculo"/>
            <w:noProof/>
          </w:rPr>
          <w:t>Figura 5.34</w:t>
        </w:r>
        <w:r>
          <w:rPr>
            <w:rFonts w:asciiTheme="minorHAnsi" w:eastAsiaTheme="minorEastAsia" w:hAnsiTheme="minorHAnsi" w:cstheme="minorBidi"/>
            <w:noProof/>
            <w:lang w:eastAsia="es-CO"/>
          </w:rPr>
          <w:tab/>
        </w:r>
        <w:r w:rsidRPr="0089362F">
          <w:rPr>
            <w:rStyle w:val="Hipervnculo"/>
            <w:noProof/>
          </w:rPr>
          <w:t>Sección hidráulica del río Magdalena – Escenario actual, sitio de cruce</w:t>
        </w:r>
        <w:r>
          <w:rPr>
            <w:noProof/>
            <w:webHidden/>
          </w:rPr>
          <w:tab/>
        </w:r>
        <w:r>
          <w:rPr>
            <w:noProof/>
            <w:webHidden/>
          </w:rPr>
          <w:fldChar w:fldCharType="begin"/>
        </w:r>
        <w:r>
          <w:rPr>
            <w:noProof/>
            <w:webHidden/>
          </w:rPr>
          <w:instrText xml:space="preserve"> PAGEREF _Toc445281059 \h </w:instrText>
        </w:r>
        <w:r>
          <w:rPr>
            <w:noProof/>
            <w:webHidden/>
          </w:rPr>
        </w:r>
        <w:r>
          <w:rPr>
            <w:noProof/>
            <w:webHidden/>
          </w:rPr>
          <w:fldChar w:fldCharType="separate"/>
        </w:r>
        <w:r>
          <w:rPr>
            <w:noProof/>
            <w:webHidden/>
          </w:rPr>
          <w:t>168</w:t>
        </w:r>
        <w:r>
          <w:rPr>
            <w:noProof/>
            <w:webHidden/>
          </w:rPr>
          <w:fldChar w:fldCharType="end"/>
        </w:r>
      </w:hyperlink>
    </w:p>
    <w:p w14:paraId="74D65574" w14:textId="5B6E8BC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0" w:history="1">
        <w:r w:rsidRPr="0089362F">
          <w:rPr>
            <w:rStyle w:val="Hipervnculo"/>
            <w:noProof/>
          </w:rPr>
          <w:t>Figura 5.35</w:t>
        </w:r>
        <w:r>
          <w:rPr>
            <w:rFonts w:asciiTheme="minorHAnsi" w:eastAsiaTheme="minorEastAsia" w:hAnsiTheme="minorHAnsi" w:cstheme="minorBidi"/>
            <w:noProof/>
            <w:lang w:eastAsia="es-CO"/>
          </w:rPr>
          <w:tab/>
        </w:r>
        <w:r w:rsidRPr="0089362F">
          <w:rPr>
            <w:rStyle w:val="Hipervnculo"/>
            <w:noProof/>
          </w:rPr>
          <w:t>Perfil longitudinal del río Magdalena – escenario Futuro</w:t>
        </w:r>
        <w:r>
          <w:rPr>
            <w:noProof/>
            <w:webHidden/>
          </w:rPr>
          <w:tab/>
        </w:r>
        <w:r>
          <w:rPr>
            <w:noProof/>
            <w:webHidden/>
          </w:rPr>
          <w:fldChar w:fldCharType="begin"/>
        </w:r>
        <w:r>
          <w:rPr>
            <w:noProof/>
            <w:webHidden/>
          </w:rPr>
          <w:instrText xml:space="preserve"> PAGEREF _Toc445281060 \h </w:instrText>
        </w:r>
        <w:r>
          <w:rPr>
            <w:noProof/>
            <w:webHidden/>
          </w:rPr>
        </w:r>
        <w:r>
          <w:rPr>
            <w:noProof/>
            <w:webHidden/>
          </w:rPr>
          <w:fldChar w:fldCharType="separate"/>
        </w:r>
        <w:r>
          <w:rPr>
            <w:noProof/>
            <w:webHidden/>
          </w:rPr>
          <w:t>170</w:t>
        </w:r>
        <w:r>
          <w:rPr>
            <w:noProof/>
            <w:webHidden/>
          </w:rPr>
          <w:fldChar w:fldCharType="end"/>
        </w:r>
      </w:hyperlink>
    </w:p>
    <w:p w14:paraId="5D993A80" w14:textId="7385E14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1" w:history="1">
        <w:r w:rsidRPr="0089362F">
          <w:rPr>
            <w:rStyle w:val="Hipervnculo"/>
            <w:noProof/>
          </w:rPr>
          <w:t>Figura 5.36</w:t>
        </w:r>
        <w:r>
          <w:rPr>
            <w:rFonts w:asciiTheme="minorHAnsi" w:eastAsiaTheme="minorEastAsia" w:hAnsiTheme="minorHAnsi" w:cstheme="minorBidi"/>
            <w:noProof/>
            <w:lang w:eastAsia="es-CO"/>
          </w:rPr>
          <w:tab/>
        </w:r>
        <w:r w:rsidRPr="0089362F">
          <w:rPr>
            <w:rStyle w:val="Hipervnculo"/>
            <w:noProof/>
          </w:rPr>
          <w:t>Sección transversal hidráulica del río Magdalena, sector de Puente proyectado</w:t>
        </w:r>
        <w:r>
          <w:rPr>
            <w:noProof/>
            <w:webHidden/>
          </w:rPr>
          <w:tab/>
        </w:r>
        <w:r>
          <w:rPr>
            <w:noProof/>
            <w:webHidden/>
          </w:rPr>
          <w:fldChar w:fldCharType="begin"/>
        </w:r>
        <w:r>
          <w:rPr>
            <w:noProof/>
            <w:webHidden/>
          </w:rPr>
          <w:instrText xml:space="preserve"> PAGEREF _Toc445281061 \h </w:instrText>
        </w:r>
        <w:r>
          <w:rPr>
            <w:noProof/>
            <w:webHidden/>
          </w:rPr>
        </w:r>
        <w:r>
          <w:rPr>
            <w:noProof/>
            <w:webHidden/>
          </w:rPr>
          <w:fldChar w:fldCharType="separate"/>
        </w:r>
        <w:r>
          <w:rPr>
            <w:noProof/>
            <w:webHidden/>
          </w:rPr>
          <w:t>171</w:t>
        </w:r>
        <w:r>
          <w:rPr>
            <w:noProof/>
            <w:webHidden/>
          </w:rPr>
          <w:fldChar w:fldCharType="end"/>
        </w:r>
      </w:hyperlink>
    </w:p>
    <w:p w14:paraId="5A663383" w14:textId="00C2E5F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2" w:history="1">
        <w:r w:rsidRPr="0089362F">
          <w:rPr>
            <w:rStyle w:val="Hipervnculo"/>
            <w:noProof/>
          </w:rPr>
          <w:t>Figura 5.37</w:t>
        </w:r>
        <w:r>
          <w:rPr>
            <w:rFonts w:asciiTheme="minorHAnsi" w:eastAsiaTheme="minorEastAsia" w:hAnsiTheme="minorHAnsi" w:cstheme="minorBidi"/>
            <w:noProof/>
            <w:lang w:eastAsia="es-CO"/>
          </w:rPr>
          <w:tab/>
        </w:r>
        <w:r w:rsidRPr="0089362F">
          <w:rPr>
            <w:rStyle w:val="Hipervnculo"/>
            <w:noProof/>
          </w:rPr>
          <w:t>Perfil hidráulico de la sección del río Magdalena, sector de cruce del puente actual</w:t>
        </w:r>
        <w:r>
          <w:rPr>
            <w:noProof/>
            <w:webHidden/>
          </w:rPr>
          <w:tab/>
        </w:r>
        <w:r>
          <w:rPr>
            <w:noProof/>
            <w:webHidden/>
          </w:rPr>
          <w:fldChar w:fldCharType="begin"/>
        </w:r>
        <w:r>
          <w:rPr>
            <w:noProof/>
            <w:webHidden/>
          </w:rPr>
          <w:instrText xml:space="preserve"> PAGEREF _Toc445281062 \h </w:instrText>
        </w:r>
        <w:r>
          <w:rPr>
            <w:noProof/>
            <w:webHidden/>
          </w:rPr>
        </w:r>
        <w:r>
          <w:rPr>
            <w:noProof/>
            <w:webHidden/>
          </w:rPr>
          <w:fldChar w:fldCharType="separate"/>
        </w:r>
        <w:r>
          <w:rPr>
            <w:noProof/>
            <w:webHidden/>
          </w:rPr>
          <w:t>172</w:t>
        </w:r>
        <w:r>
          <w:rPr>
            <w:noProof/>
            <w:webHidden/>
          </w:rPr>
          <w:fldChar w:fldCharType="end"/>
        </w:r>
      </w:hyperlink>
    </w:p>
    <w:p w14:paraId="1DD321D4" w14:textId="2FC4C03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63" w:history="1">
        <w:r w:rsidRPr="0089362F">
          <w:rPr>
            <w:rStyle w:val="Hipervnculo"/>
            <w:noProof/>
          </w:rPr>
          <w:t>Figura 5.38</w:t>
        </w:r>
        <w:r>
          <w:rPr>
            <w:rFonts w:asciiTheme="minorHAnsi" w:eastAsiaTheme="minorEastAsia" w:hAnsiTheme="minorHAnsi" w:cstheme="minorBidi"/>
            <w:noProof/>
            <w:lang w:eastAsia="es-CO"/>
          </w:rPr>
          <w:tab/>
        </w:r>
        <w:r w:rsidRPr="0089362F">
          <w:rPr>
            <w:rStyle w:val="Hipervnculo"/>
            <w:noProof/>
          </w:rPr>
          <w:t>Vista en perspectiva del modelamiento hidráulico del río Magdalena, sector de Puente proyectado</w:t>
        </w:r>
        <w:r>
          <w:rPr>
            <w:noProof/>
            <w:webHidden/>
          </w:rPr>
          <w:tab/>
        </w:r>
        <w:r>
          <w:rPr>
            <w:noProof/>
            <w:webHidden/>
          </w:rPr>
          <w:fldChar w:fldCharType="begin"/>
        </w:r>
        <w:r>
          <w:rPr>
            <w:noProof/>
            <w:webHidden/>
          </w:rPr>
          <w:instrText xml:space="preserve"> PAGEREF _Toc445281063 \h </w:instrText>
        </w:r>
        <w:r>
          <w:rPr>
            <w:noProof/>
            <w:webHidden/>
          </w:rPr>
        </w:r>
        <w:r>
          <w:rPr>
            <w:noProof/>
            <w:webHidden/>
          </w:rPr>
          <w:fldChar w:fldCharType="separate"/>
        </w:r>
        <w:r>
          <w:rPr>
            <w:noProof/>
            <w:webHidden/>
          </w:rPr>
          <w:t>174</w:t>
        </w:r>
        <w:r>
          <w:rPr>
            <w:noProof/>
            <w:webHidden/>
          </w:rPr>
          <w:fldChar w:fldCharType="end"/>
        </w:r>
      </w:hyperlink>
    </w:p>
    <w:p w14:paraId="47C57172" w14:textId="0E1CE55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4" w:history="1">
        <w:r w:rsidRPr="0089362F">
          <w:rPr>
            <w:rStyle w:val="Hipervnculo"/>
            <w:noProof/>
          </w:rPr>
          <w:t>Figura 5.39</w:t>
        </w:r>
        <w:r>
          <w:rPr>
            <w:rFonts w:asciiTheme="minorHAnsi" w:eastAsiaTheme="minorEastAsia" w:hAnsiTheme="minorHAnsi" w:cstheme="minorBidi"/>
            <w:noProof/>
            <w:lang w:eastAsia="es-CO"/>
          </w:rPr>
          <w:tab/>
        </w:r>
        <w:r w:rsidRPr="0089362F">
          <w:rPr>
            <w:rStyle w:val="Hipervnculo"/>
            <w:noProof/>
          </w:rPr>
          <w:t>Mapa de inundación para el caudal medio</w:t>
        </w:r>
        <w:r>
          <w:rPr>
            <w:noProof/>
            <w:webHidden/>
          </w:rPr>
          <w:tab/>
        </w:r>
        <w:r>
          <w:rPr>
            <w:noProof/>
            <w:webHidden/>
          </w:rPr>
          <w:fldChar w:fldCharType="begin"/>
        </w:r>
        <w:r>
          <w:rPr>
            <w:noProof/>
            <w:webHidden/>
          </w:rPr>
          <w:instrText xml:space="preserve"> PAGEREF _Toc445281064 \h </w:instrText>
        </w:r>
        <w:r>
          <w:rPr>
            <w:noProof/>
            <w:webHidden/>
          </w:rPr>
        </w:r>
        <w:r>
          <w:rPr>
            <w:noProof/>
            <w:webHidden/>
          </w:rPr>
          <w:fldChar w:fldCharType="separate"/>
        </w:r>
        <w:r>
          <w:rPr>
            <w:noProof/>
            <w:webHidden/>
          </w:rPr>
          <w:t>175</w:t>
        </w:r>
        <w:r>
          <w:rPr>
            <w:noProof/>
            <w:webHidden/>
          </w:rPr>
          <w:fldChar w:fldCharType="end"/>
        </w:r>
      </w:hyperlink>
    </w:p>
    <w:p w14:paraId="7C9DFB6D" w14:textId="62141BA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5" w:history="1">
        <w:r w:rsidRPr="0089362F">
          <w:rPr>
            <w:rStyle w:val="Hipervnculo"/>
            <w:noProof/>
          </w:rPr>
          <w:t>Figura 5.40</w:t>
        </w:r>
        <w:r>
          <w:rPr>
            <w:rFonts w:asciiTheme="minorHAnsi" w:eastAsiaTheme="minorEastAsia" w:hAnsiTheme="minorHAnsi" w:cstheme="minorBidi"/>
            <w:noProof/>
            <w:lang w:eastAsia="es-CO"/>
          </w:rPr>
          <w:tab/>
        </w:r>
        <w:r w:rsidRPr="0089362F">
          <w:rPr>
            <w:rStyle w:val="Hipervnculo"/>
            <w:noProof/>
          </w:rPr>
          <w:t>Mapa de inundación para creciente de Tr 2,33 años</w:t>
        </w:r>
        <w:r>
          <w:rPr>
            <w:noProof/>
            <w:webHidden/>
          </w:rPr>
          <w:tab/>
        </w:r>
        <w:r>
          <w:rPr>
            <w:noProof/>
            <w:webHidden/>
          </w:rPr>
          <w:fldChar w:fldCharType="begin"/>
        </w:r>
        <w:r>
          <w:rPr>
            <w:noProof/>
            <w:webHidden/>
          </w:rPr>
          <w:instrText xml:space="preserve"> PAGEREF _Toc445281065 \h </w:instrText>
        </w:r>
        <w:r>
          <w:rPr>
            <w:noProof/>
            <w:webHidden/>
          </w:rPr>
        </w:r>
        <w:r>
          <w:rPr>
            <w:noProof/>
            <w:webHidden/>
          </w:rPr>
          <w:fldChar w:fldCharType="separate"/>
        </w:r>
        <w:r>
          <w:rPr>
            <w:noProof/>
            <w:webHidden/>
          </w:rPr>
          <w:t>176</w:t>
        </w:r>
        <w:r>
          <w:rPr>
            <w:noProof/>
            <w:webHidden/>
          </w:rPr>
          <w:fldChar w:fldCharType="end"/>
        </w:r>
      </w:hyperlink>
    </w:p>
    <w:p w14:paraId="53C37CB5" w14:textId="04BB452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6" w:history="1">
        <w:r w:rsidRPr="0089362F">
          <w:rPr>
            <w:rStyle w:val="Hipervnculo"/>
            <w:noProof/>
          </w:rPr>
          <w:t>Figura 5.41</w:t>
        </w:r>
        <w:r>
          <w:rPr>
            <w:rFonts w:asciiTheme="minorHAnsi" w:eastAsiaTheme="minorEastAsia" w:hAnsiTheme="minorHAnsi" w:cstheme="minorBidi"/>
            <w:noProof/>
            <w:lang w:eastAsia="es-CO"/>
          </w:rPr>
          <w:tab/>
        </w:r>
        <w:r w:rsidRPr="0089362F">
          <w:rPr>
            <w:rStyle w:val="Hipervnculo"/>
            <w:noProof/>
          </w:rPr>
          <w:t>Mapa de inundación para creciente de Tr 100 años</w:t>
        </w:r>
        <w:r>
          <w:rPr>
            <w:noProof/>
            <w:webHidden/>
          </w:rPr>
          <w:tab/>
        </w:r>
        <w:r>
          <w:rPr>
            <w:noProof/>
            <w:webHidden/>
          </w:rPr>
          <w:fldChar w:fldCharType="begin"/>
        </w:r>
        <w:r>
          <w:rPr>
            <w:noProof/>
            <w:webHidden/>
          </w:rPr>
          <w:instrText xml:space="preserve"> PAGEREF _Toc445281066 \h </w:instrText>
        </w:r>
        <w:r>
          <w:rPr>
            <w:noProof/>
            <w:webHidden/>
          </w:rPr>
        </w:r>
        <w:r>
          <w:rPr>
            <w:noProof/>
            <w:webHidden/>
          </w:rPr>
          <w:fldChar w:fldCharType="separate"/>
        </w:r>
        <w:r>
          <w:rPr>
            <w:noProof/>
            <w:webHidden/>
          </w:rPr>
          <w:t>177</w:t>
        </w:r>
        <w:r>
          <w:rPr>
            <w:noProof/>
            <w:webHidden/>
          </w:rPr>
          <w:fldChar w:fldCharType="end"/>
        </w:r>
      </w:hyperlink>
    </w:p>
    <w:p w14:paraId="0D940C31" w14:textId="7C2373E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7" w:history="1">
        <w:r w:rsidRPr="0089362F">
          <w:rPr>
            <w:rStyle w:val="Hipervnculo"/>
            <w:noProof/>
          </w:rPr>
          <w:t>Figura 5.42</w:t>
        </w:r>
        <w:r>
          <w:rPr>
            <w:rFonts w:asciiTheme="minorHAnsi" w:eastAsiaTheme="minorEastAsia" w:hAnsiTheme="minorHAnsi" w:cstheme="minorBidi"/>
            <w:noProof/>
            <w:lang w:eastAsia="es-CO"/>
          </w:rPr>
          <w:tab/>
        </w:r>
        <w:r w:rsidRPr="0089362F">
          <w:rPr>
            <w:rStyle w:val="Hipervnculo"/>
            <w:noProof/>
          </w:rPr>
          <w:t>Mapa de profundidades para el caudal medio</w:t>
        </w:r>
        <w:r>
          <w:rPr>
            <w:noProof/>
            <w:webHidden/>
          </w:rPr>
          <w:tab/>
        </w:r>
        <w:r>
          <w:rPr>
            <w:noProof/>
            <w:webHidden/>
          </w:rPr>
          <w:fldChar w:fldCharType="begin"/>
        </w:r>
        <w:r>
          <w:rPr>
            <w:noProof/>
            <w:webHidden/>
          </w:rPr>
          <w:instrText xml:space="preserve"> PAGEREF _Toc445281067 \h </w:instrText>
        </w:r>
        <w:r>
          <w:rPr>
            <w:noProof/>
            <w:webHidden/>
          </w:rPr>
        </w:r>
        <w:r>
          <w:rPr>
            <w:noProof/>
            <w:webHidden/>
          </w:rPr>
          <w:fldChar w:fldCharType="separate"/>
        </w:r>
        <w:r>
          <w:rPr>
            <w:noProof/>
            <w:webHidden/>
          </w:rPr>
          <w:t>178</w:t>
        </w:r>
        <w:r>
          <w:rPr>
            <w:noProof/>
            <w:webHidden/>
          </w:rPr>
          <w:fldChar w:fldCharType="end"/>
        </w:r>
      </w:hyperlink>
    </w:p>
    <w:p w14:paraId="03A45E84" w14:textId="1262583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8" w:history="1">
        <w:r w:rsidRPr="0089362F">
          <w:rPr>
            <w:rStyle w:val="Hipervnculo"/>
            <w:noProof/>
          </w:rPr>
          <w:t>Figura 5.43</w:t>
        </w:r>
        <w:r>
          <w:rPr>
            <w:rFonts w:asciiTheme="minorHAnsi" w:eastAsiaTheme="minorEastAsia" w:hAnsiTheme="minorHAnsi" w:cstheme="minorBidi"/>
            <w:noProof/>
            <w:lang w:eastAsia="es-CO"/>
          </w:rPr>
          <w:tab/>
        </w:r>
        <w:r w:rsidRPr="0089362F">
          <w:rPr>
            <w:rStyle w:val="Hipervnculo"/>
            <w:noProof/>
          </w:rPr>
          <w:t>Mapa de profundidades para Tr2,33 años</w:t>
        </w:r>
        <w:r>
          <w:rPr>
            <w:noProof/>
            <w:webHidden/>
          </w:rPr>
          <w:tab/>
        </w:r>
        <w:r>
          <w:rPr>
            <w:noProof/>
            <w:webHidden/>
          </w:rPr>
          <w:fldChar w:fldCharType="begin"/>
        </w:r>
        <w:r>
          <w:rPr>
            <w:noProof/>
            <w:webHidden/>
          </w:rPr>
          <w:instrText xml:space="preserve"> PAGEREF _Toc445281068 \h </w:instrText>
        </w:r>
        <w:r>
          <w:rPr>
            <w:noProof/>
            <w:webHidden/>
          </w:rPr>
        </w:r>
        <w:r>
          <w:rPr>
            <w:noProof/>
            <w:webHidden/>
          </w:rPr>
          <w:fldChar w:fldCharType="separate"/>
        </w:r>
        <w:r>
          <w:rPr>
            <w:noProof/>
            <w:webHidden/>
          </w:rPr>
          <w:t>179</w:t>
        </w:r>
        <w:r>
          <w:rPr>
            <w:noProof/>
            <w:webHidden/>
          </w:rPr>
          <w:fldChar w:fldCharType="end"/>
        </w:r>
      </w:hyperlink>
    </w:p>
    <w:p w14:paraId="53CA8F98" w14:textId="17EF48F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69" w:history="1">
        <w:r w:rsidRPr="0089362F">
          <w:rPr>
            <w:rStyle w:val="Hipervnculo"/>
            <w:noProof/>
          </w:rPr>
          <w:t>Figura 5.44</w:t>
        </w:r>
        <w:r>
          <w:rPr>
            <w:rFonts w:asciiTheme="minorHAnsi" w:eastAsiaTheme="minorEastAsia" w:hAnsiTheme="minorHAnsi" w:cstheme="minorBidi"/>
            <w:noProof/>
            <w:lang w:eastAsia="es-CO"/>
          </w:rPr>
          <w:tab/>
        </w:r>
        <w:r w:rsidRPr="0089362F">
          <w:rPr>
            <w:rStyle w:val="Hipervnculo"/>
            <w:noProof/>
          </w:rPr>
          <w:t>Mapa de profundidades para Tr100 años</w:t>
        </w:r>
        <w:r>
          <w:rPr>
            <w:noProof/>
            <w:webHidden/>
          </w:rPr>
          <w:tab/>
        </w:r>
        <w:r>
          <w:rPr>
            <w:noProof/>
            <w:webHidden/>
          </w:rPr>
          <w:fldChar w:fldCharType="begin"/>
        </w:r>
        <w:r>
          <w:rPr>
            <w:noProof/>
            <w:webHidden/>
          </w:rPr>
          <w:instrText xml:space="preserve"> PAGEREF _Toc445281069 \h </w:instrText>
        </w:r>
        <w:r>
          <w:rPr>
            <w:noProof/>
            <w:webHidden/>
          </w:rPr>
        </w:r>
        <w:r>
          <w:rPr>
            <w:noProof/>
            <w:webHidden/>
          </w:rPr>
          <w:fldChar w:fldCharType="separate"/>
        </w:r>
        <w:r>
          <w:rPr>
            <w:noProof/>
            <w:webHidden/>
          </w:rPr>
          <w:t>180</w:t>
        </w:r>
        <w:r>
          <w:rPr>
            <w:noProof/>
            <w:webHidden/>
          </w:rPr>
          <w:fldChar w:fldCharType="end"/>
        </w:r>
      </w:hyperlink>
    </w:p>
    <w:p w14:paraId="1CF3A96A" w14:textId="32152518"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0" w:history="1">
        <w:r w:rsidRPr="0089362F">
          <w:rPr>
            <w:rStyle w:val="Hipervnculo"/>
            <w:noProof/>
          </w:rPr>
          <w:t>Figura 5.45</w:t>
        </w:r>
        <w:r>
          <w:rPr>
            <w:rFonts w:asciiTheme="minorHAnsi" w:eastAsiaTheme="minorEastAsia" w:hAnsiTheme="minorHAnsi" w:cstheme="minorBidi"/>
            <w:noProof/>
            <w:lang w:eastAsia="es-CO"/>
          </w:rPr>
          <w:tab/>
        </w:r>
        <w:r w:rsidRPr="0089362F">
          <w:rPr>
            <w:rStyle w:val="Hipervnculo"/>
            <w:noProof/>
          </w:rPr>
          <w:t>Transporte de sedimentos medios mensuales - estación Puerto Berrío</w:t>
        </w:r>
        <w:r>
          <w:rPr>
            <w:noProof/>
            <w:webHidden/>
          </w:rPr>
          <w:tab/>
        </w:r>
        <w:r>
          <w:rPr>
            <w:noProof/>
            <w:webHidden/>
          </w:rPr>
          <w:fldChar w:fldCharType="begin"/>
        </w:r>
        <w:r>
          <w:rPr>
            <w:noProof/>
            <w:webHidden/>
          </w:rPr>
          <w:instrText xml:space="preserve"> PAGEREF _Toc445281070 \h </w:instrText>
        </w:r>
        <w:r>
          <w:rPr>
            <w:noProof/>
            <w:webHidden/>
          </w:rPr>
        </w:r>
        <w:r>
          <w:rPr>
            <w:noProof/>
            <w:webHidden/>
          </w:rPr>
          <w:fldChar w:fldCharType="separate"/>
        </w:r>
        <w:r>
          <w:rPr>
            <w:noProof/>
            <w:webHidden/>
          </w:rPr>
          <w:t>182</w:t>
        </w:r>
        <w:r>
          <w:rPr>
            <w:noProof/>
            <w:webHidden/>
          </w:rPr>
          <w:fldChar w:fldCharType="end"/>
        </w:r>
      </w:hyperlink>
    </w:p>
    <w:p w14:paraId="4AB71043" w14:textId="689CD18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1" w:history="1">
        <w:r w:rsidRPr="0089362F">
          <w:rPr>
            <w:rStyle w:val="Hipervnculo"/>
            <w:noProof/>
          </w:rPr>
          <w:t>Figura 5.46</w:t>
        </w:r>
        <w:r>
          <w:rPr>
            <w:rFonts w:asciiTheme="minorHAnsi" w:eastAsiaTheme="minorEastAsia" w:hAnsiTheme="minorHAnsi" w:cstheme="minorBidi"/>
            <w:noProof/>
            <w:lang w:eastAsia="es-CO"/>
          </w:rPr>
          <w:tab/>
        </w:r>
        <w:r w:rsidRPr="0089362F">
          <w:rPr>
            <w:rStyle w:val="Hipervnculo"/>
            <w:noProof/>
          </w:rPr>
          <w:t>Transporte de sedimentos medios mensuales para las principales estaciones entre Salgar y Barrancabermeja</w:t>
        </w:r>
        <w:r>
          <w:rPr>
            <w:noProof/>
            <w:webHidden/>
          </w:rPr>
          <w:tab/>
        </w:r>
        <w:r>
          <w:rPr>
            <w:noProof/>
            <w:webHidden/>
          </w:rPr>
          <w:fldChar w:fldCharType="begin"/>
        </w:r>
        <w:r>
          <w:rPr>
            <w:noProof/>
            <w:webHidden/>
          </w:rPr>
          <w:instrText xml:space="preserve"> PAGEREF _Toc445281071 \h </w:instrText>
        </w:r>
        <w:r>
          <w:rPr>
            <w:noProof/>
            <w:webHidden/>
          </w:rPr>
        </w:r>
        <w:r>
          <w:rPr>
            <w:noProof/>
            <w:webHidden/>
          </w:rPr>
          <w:fldChar w:fldCharType="separate"/>
        </w:r>
        <w:r>
          <w:rPr>
            <w:noProof/>
            <w:webHidden/>
          </w:rPr>
          <w:t>183</w:t>
        </w:r>
        <w:r>
          <w:rPr>
            <w:noProof/>
            <w:webHidden/>
          </w:rPr>
          <w:fldChar w:fldCharType="end"/>
        </w:r>
      </w:hyperlink>
    </w:p>
    <w:p w14:paraId="6BF7C27D" w14:textId="2E06FAF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2" w:history="1">
        <w:r w:rsidRPr="0089362F">
          <w:rPr>
            <w:rStyle w:val="Hipervnculo"/>
            <w:noProof/>
          </w:rPr>
          <w:t>Figura 5.47</w:t>
        </w:r>
        <w:r>
          <w:rPr>
            <w:rFonts w:asciiTheme="minorHAnsi" w:eastAsiaTheme="minorEastAsia" w:hAnsiTheme="minorHAnsi" w:cstheme="minorBidi"/>
            <w:noProof/>
            <w:lang w:eastAsia="es-CO"/>
          </w:rPr>
          <w:tab/>
        </w:r>
        <w:r w:rsidRPr="0089362F">
          <w:rPr>
            <w:rStyle w:val="Hipervnculo"/>
            <w:noProof/>
          </w:rPr>
          <w:t>Transporte de sedimentos medios mensuales para las principales estaciones entre Salgar y Berrío</w:t>
        </w:r>
        <w:r>
          <w:rPr>
            <w:noProof/>
            <w:webHidden/>
          </w:rPr>
          <w:tab/>
        </w:r>
        <w:r>
          <w:rPr>
            <w:noProof/>
            <w:webHidden/>
          </w:rPr>
          <w:fldChar w:fldCharType="begin"/>
        </w:r>
        <w:r>
          <w:rPr>
            <w:noProof/>
            <w:webHidden/>
          </w:rPr>
          <w:instrText xml:space="preserve"> PAGEREF _Toc445281072 \h </w:instrText>
        </w:r>
        <w:r>
          <w:rPr>
            <w:noProof/>
            <w:webHidden/>
          </w:rPr>
        </w:r>
        <w:r>
          <w:rPr>
            <w:noProof/>
            <w:webHidden/>
          </w:rPr>
          <w:fldChar w:fldCharType="separate"/>
        </w:r>
        <w:r>
          <w:rPr>
            <w:noProof/>
            <w:webHidden/>
          </w:rPr>
          <w:t>183</w:t>
        </w:r>
        <w:r>
          <w:rPr>
            <w:noProof/>
            <w:webHidden/>
          </w:rPr>
          <w:fldChar w:fldCharType="end"/>
        </w:r>
      </w:hyperlink>
    </w:p>
    <w:p w14:paraId="1AED21AF" w14:textId="2A8BE84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3" w:history="1">
        <w:r w:rsidRPr="0089362F">
          <w:rPr>
            <w:rStyle w:val="Hipervnculo"/>
            <w:noProof/>
          </w:rPr>
          <w:t>Figura 5.48</w:t>
        </w:r>
        <w:r>
          <w:rPr>
            <w:rFonts w:asciiTheme="minorHAnsi" w:eastAsiaTheme="minorEastAsia" w:hAnsiTheme="minorHAnsi" w:cstheme="minorBidi"/>
            <w:noProof/>
            <w:lang w:eastAsia="es-CO"/>
          </w:rPr>
          <w:tab/>
        </w:r>
        <w:r w:rsidRPr="0089362F">
          <w:rPr>
            <w:rStyle w:val="Hipervnculo"/>
            <w:noProof/>
          </w:rPr>
          <w:t>Dinámica fluvial sector Puerto Salgar - Puerto Berrío</w:t>
        </w:r>
        <w:r>
          <w:rPr>
            <w:noProof/>
            <w:webHidden/>
          </w:rPr>
          <w:tab/>
        </w:r>
        <w:r>
          <w:rPr>
            <w:noProof/>
            <w:webHidden/>
          </w:rPr>
          <w:fldChar w:fldCharType="begin"/>
        </w:r>
        <w:r>
          <w:rPr>
            <w:noProof/>
            <w:webHidden/>
          </w:rPr>
          <w:instrText xml:space="preserve"> PAGEREF _Toc445281073 \h </w:instrText>
        </w:r>
        <w:r>
          <w:rPr>
            <w:noProof/>
            <w:webHidden/>
          </w:rPr>
        </w:r>
        <w:r>
          <w:rPr>
            <w:noProof/>
            <w:webHidden/>
          </w:rPr>
          <w:fldChar w:fldCharType="separate"/>
        </w:r>
        <w:r>
          <w:rPr>
            <w:noProof/>
            <w:webHidden/>
          </w:rPr>
          <w:t>186</w:t>
        </w:r>
        <w:r>
          <w:rPr>
            <w:noProof/>
            <w:webHidden/>
          </w:rPr>
          <w:fldChar w:fldCharType="end"/>
        </w:r>
      </w:hyperlink>
    </w:p>
    <w:p w14:paraId="1631FC2F" w14:textId="1BB7FEF2"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4" w:history="1">
        <w:r w:rsidRPr="0089362F">
          <w:rPr>
            <w:rStyle w:val="Hipervnculo"/>
            <w:noProof/>
          </w:rPr>
          <w:t>Figura 5.49</w:t>
        </w:r>
        <w:r>
          <w:rPr>
            <w:rFonts w:asciiTheme="minorHAnsi" w:eastAsiaTheme="minorEastAsia" w:hAnsiTheme="minorHAnsi" w:cstheme="minorBidi"/>
            <w:noProof/>
            <w:lang w:eastAsia="es-CO"/>
          </w:rPr>
          <w:tab/>
        </w:r>
        <w:r w:rsidRPr="0089362F">
          <w:rPr>
            <w:rStyle w:val="Hipervnculo"/>
            <w:noProof/>
          </w:rPr>
          <w:t>Dinámica fluvial sector Puerto Berrío – Barrancabermeja</w:t>
        </w:r>
        <w:r>
          <w:rPr>
            <w:noProof/>
            <w:webHidden/>
          </w:rPr>
          <w:tab/>
        </w:r>
        <w:r>
          <w:rPr>
            <w:noProof/>
            <w:webHidden/>
          </w:rPr>
          <w:fldChar w:fldCharType="begin"/>
        </w:r>
        <w:r>
          <w:rPr>
            <w:noProof/>
            <w:webHidden/>
          </w:rPr>
          <w:instrText xml:space="preserve"> PAGEREF _Toc445281074 \h </w:instrText>
        </w:r>
        <w:r>
          <w:rPr>
            <w:noProof/>
            <w:webHidden/>
          </w:rPr>
        </w:r>
        <w:r>
          <w:rPr>
            <w:noProof/>
            <w:webHidden/>
          </w:rPr>
          <w:fldChar w:fldCharType="separate"/>
        </w:r>
        <w:r>
          <w:rPr>
            <w:noProof/>
            <w:webHidden/>
          </w:rPr>
          <w:t>187</w:t>
        </w:r>
        <w:r>
          <w:rPr>
            <w:noProof/>
            <w:webHidden/>
          </w:rPr>
          <w:fldChar w:fldCharType="end"/>
        </w:r>
      </w:hyperlink>
    </w:p>
    <w:p w14:paraId="16A4671A" w14:textId="5FE4907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5" w:history="1">
        <w:r w:rsidRPr="0089362F">
          <w:rPr>
            <w:rStyle w:val="Hipervnculo"/>
            <w:noProof/>
          </w:rPr>
          <w:t>Figura 5.50</w:t>
        </w:r>
        <w:r>
          <w:rPr>
            <w:rFonts w:asciiTheme="minorHAnsi" w:eastAsiaTheme="minorEastAsia" w:hAnsiTheme="minorHAnsi" w:cstheme="minorBidi"/>
            <w:noProof/>
            <w:lang w:eastAsia="es-CO"/>
          </w:rPr>
          <w:tab/>
        </w:r>
        <w:r w:rsidRPr="0089362F">
          <w:rPr>
            <w:rStyle w:val="Hipervnculo"/>
            <w:noProof/>
          </w:rPr>
          <w:t>Planta perfil del nuevo puente sobre el río Magdalena</w:t>
        </w:r>
        <w:r>
          <w:rPr>
            <w:noProof/>
            <w:webHidden/>
          </w:rPr>
          <w:tab/>
        </w:r>
        <w:r>
          <w:rPr>
            <w:noProof/>
            <w:webHidden/>
          </w:rPr>
          <w:fldChar w:fldCharType="begin"/>
        </w:r>
        <w:r>
          <w:rPr>
            <w:noProof/>
            <w:webHidden/>
          </w:rPr>
          <w:instrText xml:space="preserve"> PAGEREF _Toc445281075 \h </w:instrText>
        </w:r>
        <w:r>
          <w:rPr>
            <w:noProof/>
            <w:webHidden/>
          </w:rPr>
        </w:r>
        <w:r>
          <w:rPr>
            <w:noProof/>
            <w:webHidden/>
          </w:rPr>
          <w:fldChar w:fldCharType="separate"/>
        </w:r>
        <w:r>
          <w:rPr>
            <w:noProof/>
            <w:webHidden/>
          </w:rPr>
          <w:t>188</w:t>
        </w:r>
        <w:r>
          <w:rPr>
            <w:noProof/>
            <w:webHidden/>
          </w:rPr>
          <w:fldChar w:fldCharType="end"/>
        </w:r>
      </w:hyperlink>
    </w:p>
    <w:p w14:paraId="3C14039F" w14:textId="7611EAF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6" w:history="1">
        <w:r w:rsidRPr="0089362F">
          <w:rPr>
            <w:rStyle w:val="Hipervnculo"/>
            <w:noProof/>
          </w:rPr>
          <w:t>Figura 5.51</w:t>
        </w:r>
        <w:r>
          <w:rPr>
            <w:rFonts w:asciiTheme="minorHAnsi" w:eastAsiaTheme="minorEastAsia" w:hAnsiTheme="minorHAnsi" w:cstheme="minorBidi"/>
            <w:noProof/>
            <w:lang w:eastAsia="es-CO"/>
          </w:rPr>
          <w:tab/>
        </w:r>
        <w:r w:rsidRPr="0089362F">
          <w:rPr>
            <w:rStyle w:val="Hipervnculo"/>
            <w:noProof/>
          </w:rPr>
          <w:t>Perfil de socavación general aguas abajo de la estructura Escenario Con Puente</w:t>
        </w:r>
        <w:r>
          <w:rPr>
            <w:noProof/>
            <w:webHidden/>
          </w:rPr>
          <w:tab/>
        </w:r>
        <w:r>
          <w:rPr>
            <w:noProof/>
            <w:webHidden/>
          </w:rPr>
          <w:fldChar w:fldCharType="begin"/>
        </w:r>
        <w:r>
          <w:rPr>
            <w:noProof/>
            <w:webHidden/>
          </w:rPr>
          <w:instrText xml:space="preserve"> PAGEREF _Toc445281076 \h </w:instrText>
        </w:r>
        <w:r>
          <w:rPr>
            <w:noProof/>
            <w:webHidden/>
          </w:rPr>
        </w:r>
        <w:r>
          <w:rPr>
            <w:noProof/>
            <w:webHidden/>
          </w:rPr>
          <w:fldChar w:fldCharType="separate"/>
        </w:r>
        <w:r>
          <w:rPr>
            <w:noProof/>
            <w:webHidden/>
          </w:rPr>
          <w:t>191</w:t>
        </w:r>
        <w:r>
          <w:rPr>
            <w:noProof/>
            <w:webHidden/>
          </w:rPr>
          <w:fldChar w:fldCharType="end"/>
        </w:r>
      </w:hyperlink>
    </w:p>
    <w:p w14:paraId="66DBC6EC" w14:textId="79B81CC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77" w:history="1">
        <w:r w:rsidRPr="0089362F">
          <w:rPr>
            <w:rStyle w:val="Hipervnculo"/>
            <w:noProof/>
          </w:rPr>
          <w:t>Figura 5.52</w:t>
        </w:r>
        <w:r>
          <w:rPr>
            <w:rFonts w:asciiTheme="minorHAnsi" w:eastAsiaTheme="minorEastAsia" w:hAnsiTheme="minorHAnsi" w:cstheme="minorBidi"/>
            <w:noProof/>
            <w:lang w:eastAsia="es-CO"/>
          </w:rPr>
          <w:tab/>
        </w:r>
        <w:r w:rsidRPr="0089362F">
          <w:rPr>
            <w:rStyle w:val="Hipervnculo"/>
            <w:noProof/>
          </w:rPr>
          <w:t>Perfil de socavación general aguas abajo del cruce proyectado, Escenario Sin puente</w:t>
        </w:r>
        <w:r>
          <w:rPr>
            <w:noProof/>
            <w:webHidden/>
          </w:rPr>
          <w:tab/>
        </w:r>
        <w:r>
          <w:rPr>
            <w:noProof/>
            <w:webHidden/>
          </w:rPr>
          <w:fldChar w:fldCharType="begin"/>
        </w:r>
        <w:r>
          <w:rPr>
            <w:noProof/>
            <w:webHidden/>
          </w:rPr>
          <w:instrText xml:space="preserve"> PAGEREF _Toc445281077 \h </w:instrText>
        </w:r>
        <w:r>
          <w:rPr>
            <w:noProof/>
            <w:webHidden/>
          </w:rPr>
        </w:r>
        <w:r>
          <w:rPr>
            <w:noProof/>
            <w:webHidden/>
          </w:rPr>
          <w:fldChar w:fldCharType="separate"/>
        </w:r>
        <w:r>
          <w:rPr>
            <w:noProof/>
            <w:webHidden/>
          </w:rPr>
          <w:t>191</w:t>
        </w:r>
        <w:r>
          <w:rPr>
            <w:noProof/>
            <w:webHidden/>
          </w:rPr>
          <w:fldChar w:fldCharType="end"/>
        </w:r>
      </w:hyperlink>
    </w:p>
    <w:p w14:paraId="186B359C" w14:textId="30D8C79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78" w:history="1">
        <w:r w:rsidRPr="0089362F">
          <w:rPr>
            <w:rStyle w:val="Hipervnculo"/>
            <w:noProof/>
          </w:rPr>
          <w:t>Figura 5.53</w:t>
        </w:r>
        <w:r>
          <w:rPr>
            <w:rFonts w:asciiTheme="minorHAnsi" w:eastAsiaTheme="minorEastAsia" w:hAnsiTheme="minorHAnsi" w:cstheme="minorBidi"/>
            <w:noProof/>
            <w:lang w:eastAsia="es-CO"/>
          </w:rPr>
          <w:tab/>
        </w:r>
        <w:r w:rsidRPr="0089362F">
          <w:rPr>
            <w:rStyle w:val="Hipervnculo"/>
            <w:noProof/>
          </w:rPr>
          <w:t>Perfil de socavación general aguas abajo de la estructura Escenario Con Puente</w:t>
        </w:r>
        <w:r>
          <w:rPr>
            <w:noProof/>
            <w:webHidden/>
          </w:rPr>
          <w:tab/>
        </w:r>
        <w:r>
          <w:rPr>
            <w:noProof/>
            <w:webHidden/>
          </w:rPr>
          <w:fldChar w:fldCharType="begin"/>
        </w:r>
        <w:r>
          <w:rPr>
            <w:noProof/>
            <w:webHidden/>
          </w:rPr>
          <w:instrText xml:space="preserve"> PAGEREF _Toc445281078 \h </w:instrText>
        </w:r>
        <w:r>
          <w:rPr>
            <w:noProof/>
            <w:webHidden/>
          </w:rPr>
        </w:r>
        <w:r>
          <w:rPr>
            <w:noProof/>
            <w:webHidden/>
          </w:rPr>
          <w:fldChar w:fldCharType="separate"/>
        </w:r>
        <w:r>
          <w:rPr>
            <w:noProof/>
            <w:webHidden/>
          </w:rPr>
          <w:t>194</w:t>
        </w:r>
        <w:r>
          <w:rPr>
            <w:noProof/>
            <w:webHidden/>
          </w:rPr>
          <w:fldChar w:fldCharType="end"/>
        </w:r>
      </w:hyperlink>
    </w:p>
    <w:p w14:paraId="63F46E66" w14:textId="11448B8C"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79" w:history="1">
        <w:r w:rsidRPr="0089362F">
          <w:rPr>
            <w:rStyle w:val="Hipervnculo"/>
            <w:noProof/>
          </w:rPr>
          <w:t>Figura 5.54.</w:t>
        </w:r>
        <w:r>
          <w:rPr>
            <w:rFonts w:asciiTheme="minorHAnsi" w:eastAsiaTheme="minorEastAsia" w:hAnsiTheme="minorHAnsi" w:cstheme="minorBidi"/>
            <w:noProof/>
            <w:lang w:eastAsia="es-CO"/>
          </w:rPr>
          <w:tab/>
        </w:r>
        <w:r w:rsidRPr="0089362F">
          <w:rPr>
            <w:rStyle w:val="Hipervnculo"/>
            <w:noProof/>
          </w:rPr>
          <w:t>Localización de puntos de monitoreo</w:t>
        </w:r>
        <w:r>
          <w:rPr>
            <w:noProof/>
            <w:webHidden/>
          </w:rPr>
          <w:tab/>
        </w:r>
        <w:r>
          <w:rPr>
            <w:noProof/>
            <w:webHidden/>
          </w:rPr>
          <w:fldChar w:fldCharType="begin"/>
        </w:r>
        <w:r>
          <w:rPr>
            <w:noProof/>
            <w:webHidden/>
          </w:rPr>
          <w:instrText xml:space="preserve"> PAGEREF _Toc445281079 \h </w:instrText>
        </w:r>
        <w:r>
          <w:rPr>
            <w:noProof/>
            <w:webHidden/>
          </w:rPr>
        </w:r>
        <w:r>
          <w:rPr>
            <w:noProof/>
            <w:webHidden/>
          </w:rPr>
          <w:fldChar w:fldCharType="separate"/>
        </w:r>
        <w:r>
          <w:rPr>
            <w:noProof/>
            <w:webHidden/>
          </w:rPr>
          <w:t>199</w:t>
        </w:r>
        <w:r>
          <w:rPr>
            <w:noProof/>
            <w:webHidden/>
          </w:rPr>
          <w:fldChar w:fldCharType="end"/>
        </w:r>
      </w:hyperlink>
    </w:p>
    <w:p w14:paraId="333C18E5" w14:textId="57EFC781"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80" w:history="1">
        <w:r w:rsidRPr="0089362F">
          <w:rPr>
            <w:rStyle w:val="Hipervnculo"/>
            <w:noProof/>
          </w:rPr>
          <w:t>Figura 5.55.</w:t>
        </w:r>
        <w:r>
          <w:rPr>
            <w:rFonts w:asciiTheme="minorHAnsi" w:eastAsiaTheme="minorEastAsia" w:hAnsiTheme="minorHAnsi" w:cstheme="minorBidi"/>
            <w:noProof/>
            <w:lang w:eastAsia="es-CO"/>
          </w:rPr>
          <w:tab/>
        </w:r>
        <w:r w:rsidRPr="0089362F">
          <w:rPr>
            <w:rStyle w:val="Hipervnculo"/>
            <w:noProof/>
          </w:rPr>
          <w:t>Unidades de Ph</w:t>
        </w:r>
        <w:r>
          <w:rPr>
            <w:noProof/>
            <w:webHidden/>
          </w:rPr>
          <w:tab/>
        </w:r>
        <w:r>
          <w:rPr>
            <w:noProof/>
            <w:webHidden/>
          </w:rPr>
          <w:fldChar w:fldCharType="begin"/>
        </w:r>
        <w:r>
          <w:rPr>
            <w:noProof/>
            <w:webHidden/>
          </w:rPr>
          <w:instrText xml:space="preserve"> PAGEREF _Toc445281080 \h </w:instrText>
        </w:r>
        <w:r>
          <w:rPr>
            <w:noProof/>
            <w:webHidden/>
          </w:rPr>
        </w:r>
        <w:r>
          <w:rPr>
            <w:noProof/>
            <w:webHidden/>
          </w:rPr>
          <w:fldChar w:fldCharType="separate"/>
        </w:r>
        <w:r>
          <w:rPr>
            <w:noProof/>
            <w:webHidden/>
          </w:rPr>
          <w:t>206</w:t>
        </w:r>
        <w:r>
          <w:rPr>
            <w:noProof/>
            <w:webHidden/>
          </w:rPr>
          <w:fldChar w:fldCharType="end"/>
        </w:r>
      </w:hyperlink>
    </w:p>
    <w:p w14:paraId="2393DADE" w14:textId="47565A8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1" w:history="1">
        <w:r w:rsidRPr="0089362F">
          <w:rPr>
            <w:rStyle w:val="Hipervnculo"/>
            <w:noProof/>
          </w:rPr>
          <w:t>Figura 5.56</w:t>
        </w:r>
        <w:r>
          <w:rPr>
            <w:rFonts w:asciiTheme="minorHAnsi" w:eastAsiaTheme="minorEastAsia" w:hAnsiTheme="minorHAnsi" w:cstheme="minorBidi"/>
            <w:noProof/>
            <w:lang w:eastAsia="es-CO"/>
          </w:rPr>
          <w:tab/>
        </w:r>
        <w:r w:rsidRPr="0089362F">
          <w:rPr>
            <w:rStyle w:val="Hipervnculo"/>
            <w:noProof/>
          </w:rPr>
          <w:t>Temperatura</w:t>
        </w:r>
        <w:r>
          <w:rPr>
            <w:noProof/>
            <w:webHidden/>
          </w:rPr>
          <w:tab/>
        </w:r>
        <w:r>
          <w:rPr>
            <w:noProof/>
            <w:webHidden/>
          </w:rPr>
          <w:fldChar w:fldCharType="begin"/>
        </w:r>
        <w:r>
          <w:rPr>
            <w:noProof/>
            <w:webHidden/>
          </w:rPr>
          <w:instrText xml:space="preserve"> PAGEREF _Toc445281081 \h </w:instrText>
        </w:r>
        <w:r>
          <w:rPr>
            <w:noProof/>
            <w:webHidden/>
          </w:rPr>
        </w:r>
        <w:r>
          <w:rPr>
            <w:noProof/>
            <w:webHidden/>
          </w:rPr>
          <w:fldChar w:fldCharType="separate"/>
        </w:r>
        <w:r>
          <w:rPr>
            <w:noProof/>
            <w:webHidden/>
          </w:rPr>
          <w:t>207</w:t>
        </w:r>
        <w:r>
          <w:rPr>
            <w:noProof/>
            <w:webHidden/>
          </w:rPr>
          <w:fldChar w:fldCharType="end"/>
        </w:r>
      </w:hyperlink>
    </w:p>
    <w:p w14:paraId="7A4029AC" w14:textId="224AB4D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2" w:history="1">
        <w:r w:rsidRPr="0089362F">
          <w:rPr>
            <w:rStyle w:val="Hipervnculo"/>
            <w:noProof/>
          </w:rPr>
          <w:t>Figura 5.57</w:t>
        </w:r>
        <w:r>
          <w:rPr>
            <w:rFonts w:asciiTheme="minorHAnsi" w:eastAsiaTheme="minorEastAsia" w:hAnsiTheme="minorHAnsi" w:cstheme="minorBidi"/>
            <w:noProof/>
            <w:lang w:eastAsia="es-CO"/>
          </w:rPr>
          <w:tab/>
        </w:r>
        <w:r w:rsidRPr="0089362F">
          <w:rPr>
            <w:rStyle w:val="Hipervnculo"/>
            <w:noProof/>
          </w:rPr>
          <w:t xml:space="preserve"> Conductividad</w:t>
        </w:r>
        <w:r>
          <w:rPr>
            <w:noProof/>
            <w:webHidden/>
          </w:rPr>
          <w:tab/>
        </w:r>
        <w:r>
          <w:rPr>
            <w:noProof/>
            <w:webHidden/>
          </w:rPr>
          <w:fldChar w:fldCharType="begin"/>
        </w:r>
        <w:r>
          <w:rPr>
            <w:noProof/>
            <w:webHidden/>
          </w:rPr>
          <w:instrText xml:space="preserve"> PAGEREF _Toc445281082 \h </w:instrText>
        </w:r>
        <w:r>
          <w:rPr>
            <w:noProof/>
            <w:webHidden/>
          </w:rPr>
        </w:r>
        <w:r>
          <w:rPr>
            <w:noProof/>
            <w:webHidden/>
          </w:rPr>
          <w:fldChar w:fldCharType="separate"/>
        </w:r>
        <w:r>
          <w:rPr>
            <w:noProof/>
            <w:webHidden/>
          </w:rPr>
          <w:t>208</w:t>
        </w:r>
        <w:r>
          <w:rPr>
            <w:noProof/>
            <w:webHidden/>
          </w:rPr>
          <w:fldChar w:fldCharType="end"/>
        </w:r>
      </w:hyperlink>
    </w:p>
    <w:p w14:paraId="0A8BA014" w14:textId="03130DA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3" w:history="1">
        <w:r w:rsidRPr="0089362F">
          <w:rPr>
            <w:rStyle w:val="Hipervnculo"/>
            <w:noProof/>
          </w:rPr>
          <w:t>Figura 5.58</w:t>
        </w:r>
        <w:r>
          <w:rPr>
            <w:rFonts w:asciiTheme="minorHAnsi" w:eastAsiaTheme="minorEastAsia" w:hAnsiTheme="minorHAnsi" w:cstheme="minorBidi"/>
            <w:noProof/>
            <w:lang w:eastAsia="es-CO"/>
          </w:rPr>
          <w:tab/>
        </w:r>
        <w:r w:rsidRPr="0089362F">
          <w:rPr>
            <w:rStyle w:val="Hipervnculo"/>
            <w:noProof/>
          </w:rPr>
          <w:t>Saturación de oxígeno</w:t>
        </w:r>
        <w:r>
          <w:rPr>
            <w:noProof/>
            <w:webHidden/>
          </w:rPr>
          <w:tab/>
        </w:r>
        <w:r>
          <w:rPr>
            <w:noProof/>
            <w:webHidden/>
          </w:rPr>
          <w:fldChar w:fldCharType="begin"/>
        </w:r>
        <w:r>
          <w:rPr>
            <w:noProof/>
            <w:webHidden/>
          </w:rPr>
          <w:instrText xml:space="preserve"> PAGEREF _Toc445281083 \h </w:instrText>
        </w:r>
        <w:r>
          <w:rPr>
            <w:noProof/>
            <w:webHidden/>
          </w:rPr>
        </w:r>
        <w:r>
          <w:rPr>
            <w:noProof/>
            <w:webHidden/>
          </w:rPr>
          <w:fldChar w:fldCharType="separate"/>
        </w:r>
        <w:r>
          <w:rPr>
            <w:noProof/>
            <w:webHidden/>
          </w:rPr>
          <w:t>209</w:t>
        </w:r>
        <w:r>
          <w:rPr>
            <w:noProof/>
            <w:webHidden/>
          </w:rPr>
          <w:fldChar w:fldCharType="end"/>
        </w:r>
      </w:hyperlink>
    </w:p>
    <w:p w14:paraId="2988C4A8" w14:textId="1853C0D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4" w:history="1">
        <w:r w:rsidRPr="0089362F">
          <w:rPr>
            <w:rStyle w:val="Hipervnculo"/>
            <w:noProof/>
          </w:rPr>
          <w:t>Figura 5.59</w:t>
        </w:r>
        <w:r>
          <w:rPr>
            <w:rFonts w:asciiTheme="minorHAnsi" w:eastAsiaTheme="minorEastAsia" w:hAnsiTheme="minorHAnsi" w:cstheme="minorBidi"/>
            <w:noProof/>
            <w:lang w:eastAsia="es-CO"/>
          </w:rPr>
          <w:tab/>
        </w:r>
        <w:r w:rsidRPr="0089362F">
          <w:rPr>
            <w:rStyle w:val="Hipervnculo"/>
            <w:noProof/>
          </w:rPr>
          <w:t xml:space="preserve"> Acidez y alcalinidad total</w:t>
        </w:r>
        <w:r>
          <w:rPr>
            <w:noProof/>
            <w:webHidden/>
          </w:rPr>
          <w:tab/>
        </w:r>
        <w:r>
          <w:rPr>
            <w:noProof/>
            <w:webHidden/>
          </w:rPr>
          <w:fldChar w:fldCharType="begin"/>
        </w:r>
        <w:r>
          <w:rPr>
            <w:noProof/>
            <w:webHidden/>
          </w:rPr>
          <w:instrText xml:space="preserve"> PAGEREF _Toc445281084 \h </w:instrText>
        </w:r>
        <w:r>
          <w:rPr>
            <w:noProof/>
            <w:webHidden/>
          </w:rPr>
        </w:r>
        <w:r>
          <w:rPr>
            <w:noProof/>
            <w:webHidden/>
          </w:rPr>
          <w:fldChar w:fldCharType="separate"/>
        </w:r>
        <w:r>
          <w:rPr>
            <w:noProof/>
            <w:webHidden/>
          </w:rPr>
          <w:t>212</w:t>
        </w:r>
        <w:r>
          <w:rPr>
            <w:noProof/>
            <w:webHidden/>
          </w:rPr>
          <w:fldChar w:fldCharType="end"/>
        </w:r>
      </w:hyperlink>
    </w:p>
    <w:p w14:paraId="7EED2D01" w14:textId="01E7165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5" w:history="1">
        <w:r w:rsidRPr="0089362F">
          <w:rPr>
            <w:rStyle w:val="Hipervnculo"/>
            <w:noProof/>
          </w:rPr>
          <w:t>Figura 5.60</w:t>
        </w:r>
        <w:r>
          <w:rPr>
            <w:rFonts w:asciiTheme="minorHAnsi" w:eastAsiaTheme="minorEastAsia" w:hAnsiTheme="minorHAnsi" w:cstheme="minorBidi"/>
            <w:noProof/>
            <w:lang w:eastAsia="es-CO"/>
          </w:rPr>
          <w:tab/>
        </w:r>
        <w:r w:rsidRPr="0089362F">
          <w:rPr>
            <w:rStyle w:val="Hipervnculo"/>
            <w:noProof/>
          </w:rPr>
          <w:t>DBO</w:t>
        </w:r>
        <w:r w:rsidRPr="0089362F">
          <w:rPr>
            <w:rStyle w:val="Hipervnculo"/>
            <w:noProof/>
            <w:vertAlign w:val="subscript"/>
          </w:rPr>
          <w:t>5</w:t>
        </w:r>
        <w:r w:rsidRPr="0089362F">
          <w:rPr>
            <w:rStyle w:val="Hipervnculo"/>
            <w:noProof/>
          </w:rPr>
          <w:t xml:space="preserve"> y DQO</w:t>
        </w:r>
        <w:r>
          <w:rPr>
            <w:noProof/>
            <w:webHidden/>
          </w:rPr>
          <w:tab/>
        </w:r>
        <w:r>
          <w:rPr>
            <w:noProof/>
            <w:webHidden/>
          </w:rPr>
          <w:fldChar w:fldCharType="begin"/>
        </w:r>
        <w:r>
          <w:rPr>
            <w:noProof/>
            <w:webHidden/>
          </w:rPr>
          <w:instrText xml:space="preserve"> PAGEREF _Toc445281085 \h </w:instrText>
        </w:r>
        <w:r>
          <w:rPr>
            <w:noProof/>
            <w:webHidden/>
          </w:rPr>
        </w:r>
        <w:r>
          <w:rPr>
            <w:noProof/>
            <w:webHidden/>
          </w:rPr>
          <w:fldChar w:fldCharType="separate"/>
        </w:r>
        <w:r>
          <w:rPr>
            <w:noProof/>
            <w:webHidden/>
          </w:rPr>
          <w:t>214</w:t>
        </w:r>
        <w:r>
          <w:rPr>
            <w:noProof/>
            <w:webHidden/>
          </w:rPr>
          <w:fldChar w:fldCharType="end"/>
        </w:r>
      </w:hyperlink>
    </w:p>
    <w:p w14:paraId="6BE4869B" w14:textId="42B6D068"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086" w:history="1">
        <w:r w:rsidRPr="0089362F">
          <w:rPr>
            <w:rStyle w:val="Hipervnculo"/>
            <w:noProof/>
          </w:rPr>
          <w:t>Figura 5.61.</w:t>
        </w:r>
        <w:r>
          <w:rPr>
            <w:rFonts w:asciiTheme="minorHAnsi" w:eastAsiaTheme="minorEastAsia" w:hAnsiTheme="minorHAnsi" w:cstheme="minorBidi"/>
            <w:noProof/>
            <w:lang w:eastAsia="es-CO"/>
          </w:rPr>
          <w:tab/>
        </w:r>
        <w:r w:rsidRPr="0089362F">
          <w:rPr>
            <w:rStyle w:val="Hipervnculo"/>
            <w:noProof/>
          </w:rPr>
          <w:t>Sólidos</w:t>
        </w:r>
        <w:r>
          <w:rPr>
            <w:noProof/>
            <w:webHidden/>
          </w:rPr>
          <w:tab/>
        </w:r>
        <w:r>
          <w:rPr>
            <w:noProof/>
            <w:webHidden/>
          </w:rPr>
          <w:fldChar w:fldCharType="begin"/>
        </w:r>
        <w:r>
          <w:rPr>
            <w:noProof/>
            <w:webHidden/>
          </w:rPr>
          <w:instrText xml:space="preserve"> PAGEREF _Toc445281086 \h </w:instrText>
        </w:r>
        <w:r>
          <w:rPr>
            <w:noProof/>
            <w:webHidden/>
          </w:rPr>
        </w:r>
        <w:r>
          <w:rPr>
            <w:noProof/>
            <w:webHidden/>
          </w:rPr>
          <w:fldChar w:fldCharType="separate"/>
        </w:r>
        <w:r>
          <w:rPr>
            <w:noProof/>
            <w:webHidden/>
          </w:rPr>
          <w:t>217</w:t>
        </w:r>
        <w:r>
          <w:rPr>
            <w:noProof/>
            <w:webHidden/>
          </w:rPr>
          <w:fldChar w:fldCharType="end"/>
        </w:r>
      </w:hyperlink>
    </w:p>
    <w:p w14:paraId="390CE344" w14:textId="36DB3F1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7" w:history="1">
        <w:r w:rsidRPr="0089362F">
          <w:rPr>
            <w:rStyle w:val="Hipervnculo"/>
            <w:noProof/>
          </w:rPr>
          <w:t>Figura 5.62</w:t>
        </w:r>
        <w:r>
          <w:rPr>
            <w:rFonts w:asciiTheme="minorHAnsi" w:eastAsiaTheme="minorEastAsia" w:hAnsiTheme="minorHAnsi" w:cstheme="minorBidi"/>
            <w:noProof/>
            <w:lang w:eastAsia="es-CO"/>
          </w:rPr>
          <w:tab/>
        </w:r>
        <w:r w:rsidRPr="0089362F">
          <w:rPr>
            <w:rStyle w:val="Hipervnculo"/>
            <w:noProof/>
          </w:rPr>
          <w:t>Coliformes fecales y totales</w:t>
        </w:r>
        <w:r>
          <w:rPr>
            <w:noProof/>
            <w:webHidden/>
          </w:rPr>
          <w:tab/>
        </w:r>
        <w:r>
          <w:rPr>
            <w:noProof/>
            <w:webHidden/>
          </w:rPr>
          <w:fldChar w:fldCharType="begin"/>
        </w:r>
        <w:r>
          <w:rPr>
            <w:noProof/>
            <w:webHidden/>
          </w:rPr>
          <w:instrText xml:space="preserve"> PAGEREF _Toc445281087 \h </w:instrText>
        </w:r>
        <w:r>
          <w:rPr>
            <w:noProof/>
            <w:webHidden/>
          </w:rPr>
        </w:r>
        <w:r>
          <w:rPr>
            <w:noProof/>
            <w:webHidden/>
          </w:rPr>
          <w:fldChar w:fldCharType="separate"/>
        </w:r>
        <w:r>
          <w:rPr>
            <w:noProof/>
            <w:webHidden/>
          </w:rPr>
          <w:t>220</w:t>
        </w:r>
        <w:r>
          <w:rPr>
            <w:noProof/>
            <w:webHidden/>
          </w:rPr>
          <w:fldChar w:fldCharType="end"/>
        </w:r>
      </w:hyperlink>
    </w:p>
    <w:p w14:paraId="3E778464" w14:textId="7B68C00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8" w:history="1">
        <w:r w:rsidRPr="0089362F">
          <w:rPr>
            <w:rStyle w:val="Hipervnculo"/>
            <w:noProof/>
          </w:rPr>
          <w:t>Figura 5.63</w:t>
        </w:r>
        <w:r>
          <w:rPr>
            <w:rFonts w:asciiTheme="minorHAnsi" w:eastAsiaTheme="minorEastAsia" w:hAnsiTheme="minorHAnsi" w:cstheme="minorBidi"/>
            <w:noProof/>
            <w:lang w:eastAsia="es-CO"/>
          </w:rPr>
          <w:tab/>
        </w:r>
        <w:r w:rsidRPr="0089362F">
          <w:rPr>
            <w:rStyle w:val="Hipervnculo"/>
            <w:noProof/>
          </w:rPr>
          <w:t>Localización general de los puntos de muestreo para calidad de agua</w:t>
        </w:r>
        <w:r>
          <w:rPr>
            <w:noProof/>
            <w:webHidden/>
          </w:rPr>
          <w:tab/>
        </w:r>
        <w:r>
          <w:rPr>
            <w:noProof/>
            <w:webHidden/>
          </w:rPr>
          <w:fldChar w:fldCharType="begin"/>
        </w:r>
        <w:r>
          <w:rPr>
            <w:noProof/>
            <w:webHidden/>
          </w:rPr>
          <w:instrText xml:space="preserve"> PAGEREF _Toc445281088 \h </w:instrText>
        </w:r>
        <w:r>
          <w:rPr>
            <w:noProof/>
            <w:webHidden/>
          </w:rPr>
        </w:r>
        <w:r>
          <w:rPr>
            <w:noProof/>
            <w:webHidden/>
          </w:rPr>
          <w:fldChar w:fldCharType="separate"/>
        </w:r>
        <w:r>
          <w:rPr>
            <w:noProof/>
            <w:webHidden/>
          </w:rPr>
          <w:t>227</w:t>
        </w:r>
        <w:r>
          <w:rPr>
            <w:noProof/>
            <w:webHidden/>
          </w:rPr>
          <w:fldChar w:fldCharType="end"/>
        </w:r>
      </w:hyperlink>
    </w:p>
    <w:p w14:paraId="0A1EBE42" w14:textId="15EFD0F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89" w:history="1">
        <w:r w:rsidRPr="0089362F">
          <w:rPr>
            <w:rStyle w:val="Hipervnculo"/>
            <w:rFonts w:asciiTheme="majorHAnsi" w:hAnsiTheme="majorHAnsi"/>
            <w:noProof/>
          </w:rPr>
          <w:t>Figura 5.64</w:t>
        </w:r>
        <w:r>
          <w:rPr>
            <w:rFonts w:asciiTheme="minorHAnsi" w:eastAsiaTheme="minorEastAsia" w:hAnsiTheme="minorHAnsi" w:cstheme="minorBidi"/>
            <w:noProof/>
            <w:lang w:eastAsia="es-CO"/>
          </w:rPr>
          <w:tab/>
        </w:r>
        <w:r w:rsidRPr="0089362F">
          <w:rPr>
            <w:rStyle w:val="Hipervnculo"/>
            <w:rFonts w:asciiTheme="majorHAnsi" w:hAnsiTheme="majorHAnsi"/>
            <w:noProof/>
          </w:rPr>
          <w:t>Clasificación Unidades Hidrogeológicas – Variante Puerto Berrio</w:t>
        </w:r>
        <w:r>
          <w:rPr>
            <w:noProof/>
            <w:webHidden/>
          </w:rPr>
          <w:tab/>
        </w:r>
        <w:r>
          <w:rPr>
            <w:noProof/>
            <w:webHidden/>
          </w:rPr>
          <w:fldChar w:fldCharType="begin"/>
        </w:r>
        <w:r>
          <w:rPr>
            <w:noProof/>
            <w:webHidden/>
          </w:rPr>
          <w:instrText xml:space="preserve"> PAGEREF _Toc445281089 \h </w:instrText>
        </w:r>
        <w:r>
          <w:rPr>
            <w:noProof/>
            <w:webHidden/>
          </w:rPr>
        </w:r>
        <w:r>
          <w:rPr>
            <w:noProof/>
            <w:webHidden/>
          </w:rPr>
          <w:fldChar w:fldCharType="separate"/>
        </w:r>
        <w:r>
          <w:rPr>
            <w:noProof/>
            <w:webHidden/>
          </w:rPr>
          <w:t>259</w:t>
        </w:r>
        <w:r>
          <w:rPr>
            <w:noProof/>
            <w:webHidden/>
          </w:rPr>
          <w:fldChar w:fldCharType="end"/>
        </w:r>
      </w:hyperlink>
    </w:p>
    <w:p w14:paraId="587599DB" w14:textId="402EA87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0" w:history="1">
        <w:r w:rsidRPr="0089362F">
          <w:rPr>
            <w:rStyle w:val="Hipervnculo"/>
            <w:rFonts w:asciiTheme="majorHAnsi" w:hAnsiTheme="majorHAnsi"/>
            <w:noProof/>
          </w:rPr>
          <w:t>Figura 5.65</w:t>
        </w:r>
        <w:r>
          <w:rPr>
            <w:rFonts w:asciiTheme="minorHAnsi" w:eastAsiaTheme="minorEastAsia" w:hAnsiTheme="minorHAnsi" w:cstheme="minorBidi"/>
            <w:noProof/>
            <w:lang w:eastAsia="es-CO"/>
          </w:rPr>
          <w:tab/>
        </w:r>
        <w:r w:rsidRPr="0089362F">
          <w:rPr>
            <w:rStyle w:val="Hipervnculo"/>
            <w:rFonts w:asciiTheme="majorHAnsi" w:hAnsiTheme="majorHAnsi"/>
            <w:noProof/>
          </w:rPr>
          <w:t>Unidades Hidrogeológicas Identificadas para el proyecto</w:t>
        </w:r>
        <w:r>
          <w:rPr>
            <w:noProof/>
            <w:webHidden/>
          </w:rPr>
          <w:tab/>
        </w:r>
        <w:r>
          <w:rPr>
            <w:noProof/>
            <w:webHidden/>
          </w:rPr>
          <w:fldChar w:fldCharType="begin"/>
        </w:r>
        <w:r>
          <w:rPr>
            <w:noProof/>
            <w:webHidden/>
          </w:rPr>
          <w:instrText xml:space="preserve"> PAGEREF _Toc445281090 \h </w:instrText>
        </w:r>
        <w:r>
          <w:rPr>
            <w:noProof/>
            <w:webHidden/>
          </w:rPr>
        </w:r>
        <w:r>
          <w:rPr>
            <w:noProof/>
            <w:webHidden/>
          </w:rPr>
          <w:fldChar w:fldCharType="separate"/>
        </w:r>
        <w:r>
          <w:rPr>
            <w:noProof/>
            <w:webHidden/>
          </w:rPr>
          <w:t>260</w:t>
        </w:r>
        <w:r>
          <w:rPr>
            <w:noProof/>
            <w:webHidden/>
          </w:rPr>
          <w:fldChar w:fldCharType="end"/>
        </w:r>
      </w:hyperlink>
    </w:p>
    <w:p w14:paraId="329C4305" w14:textId="51A590F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1" w:history="1">
        <w:r w:rsidRPr="0089362F">
          <w:rPr>
            <w:rStyle w:val="Hipervnculo"/>
            <w:rFonts w:asciiTheme="majorHAnsi" w:hAnsiTheme="majorHAnsi"/>
            <w:noProof/>
          </w:rPr>
          <w:t>Figura 5.66</w:t>
        </w:r>
        <w:r>
          <w:rPr>
            <w:rFonts w:asciiTheme="minorHAnsi" w:eastAsiaTheme="minorEastAsia" w:hAnsiTheme="minorHAnsi" w:cstheme="minorBidi"/>
            <w:noProof/>
            <w:lang w:eastAsia="es-CO"/>
          </w:rPr>
          <w:tab/>
        </w:r>
        <w:r w:rsidRPr="0089362F">
          <w:rPr>
            <w:rStyle w:val="Hipervnculo"/>
            <w:rFonts w:asciiTheme="majorHAnsi" w:hAnsiTheme="majorHAnsi"/>
            <w:noProof/>
          </w:rPr>
          <w:t>Zona de estudio. Variante Puerto Berrio</w:t>
        </w:r>
        <w:r>
          <w:rPr>
            <w:noProof/>
            <w:webHidden/>
          </w:rPr>
          <w:tab/>
        </w:r>
        <w:r>
          <w:rPr>
            <w:noProof/>
            <w:webHidden/>
          </w:rPr>
          <w:fldChar w:fldCharType="begin"/>
        </w:r>
        <w:r>
          <w:rPr>
            <w:noProof/>
            <w:webHidden/>
          </w:rPr>
          <w:instrText xml:space="preserve"> PAGEREF _Toc445281091 \h </w:instrText>
        </w:r>
        <w:r>
          <w:rPr>
            <w:noProof/>
            <w:webHidden/>
          </w:rPr>
        </w:r>
        <w:r>
          <w:rPr>
            <w:noProof/>
            <w:webHidden/>
          </w:rPr>
          <w:fldChar w:fldCharType="separate"/>
        </w:r>
        <w:r>
          <w:rPr>
            <w:noProof/>
            <w:webHidden/>
          </w:rPr>
          <w:t>261</w:t>
        </w:r>
        <w:r>
          <w:rPr>
            <w:noProof/>
            <w:webHidden/>
          </w:rPr>
          <w:fldChar w:fldCharType="end"/>
        </w:r>
      </w:hyperlink>
    </w:p>
    <w:p w14:paraId="2FC3F634" w14:textId="22491D3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2" w:history="1">
        <w:r w:rsidRPr="0089362F">
          <w:rPr>
            <w:rStyle w:val="Hipervnculo"/>
            <w:rFonts w:asciiTheme="majorHAnsi" w:hAnsiTheme="majorHAnsi"/>
            <w:noProof/>
          </w:rPr>
          <w:t>Figura 5.67</w:t>
        </w:r>
        <w:r>
          <w:rPr>
            <w:rFonts w:asciiTheme="minorHAnsi" w:eastAsiaTheme="minorEastAsia" w:hAnsiTheme="minorHAnsi" w:cstheme="minorBidi"/>
            <w:noProof/>
            <w:lang w:eastAsia="es-CO"/>
          </w:rPr>
          <w:tab/>
        </w:r>
        <w:r w:rsidRPr="0089362F">
          <w:rPr>
            <w:rStyle w:val="Hipervnculo"/>
            <w:rFonts w:asciiTheme="majorHAnsi" w:hAnsiTheme="majorHAnsi"/>
            <w:noProof/>
          </w:rPr>
          <w:t>Líneas de flujo – Zonas de estudio Variante Puerto Berrio</w:t>
        </w:r>
        <w:r>
          <w:rPr>
            <w:noProof/>
            <w:webHidden/>
          </w:rPr>
          <w:tab/>
        </w:r>
        <w:r>
          <w:rPr>
            <w:noProof/>
            <w:webHidden/>
          </w:rPr>
          <w:fldChar w:fldCharType="begin"/>
        </w:r>
        <w:r>
          <w:rPr>
            <w:noProof/>
            <w:webHidden/>
          </w:rPr>
          <w:instrText xml:space="preserve"> PAGEREF _Toc445281092 \h </w:instrText>
        </w:r>
        <w:r>
          <w:rPr>
            <w:noProof/>
            <w:webHidden/>
          </w:rPr>
        </w:r>
        <w:r>
          <w:rPr>
            <w:noProof/>
            <w:webHidden/>
          </w:rPr>
          <w:fldChar w:fldCharType="separate"/>
        </w:r>
        <w:r>
          <w:rPr>
            <w:noProof/>
            <w:webHidden/>
          </w:rPr>
          <w:t>262</w:t>
        </w:r>
        <w:r>
          <w:rPr>
            <w:noProof/>
            <w:webHidden/>
          </w:rPr>
          <w:fldChar w:fldCharType="end"/>
        </w:r>
      </w:hyperlink>
    </w:p>
    <w:p w14:paraId="0BC8E523" w14:textId="71E3CFB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3" w:history="1">
        <w:r w:rsidRPr="0089362F">
          <w:rPr>
            <w:rStyle w:val="Hipervnculo"/>
            <w:rFonts w:asciiTheme="majorHAnsi" w:hAnsiTheme="majorHAnsi"/>
            <w:noProof/>
          </w:rPr>
          <w:t>Figura 5.68</w:t>
        </w:r>
        <w:r>
          <w:rPr>
            <w:rFonts w:asciiTheme="minorHAnsi" w:eastAsiaTheme="minorEastAsia" w:hAnsiTheme="minorHAnsi" w:cstheme="minorBidi"/>
            <w:noProof/>
            <w:lang w:eastAsia="es-CO"/>
          </w:rPr>
          <w:tab/>
        </w:r>
        <w:r w:rsidRPr="0089362F">
          <w:rPr>
            <w:rStyle w:val="Hipervnculo"/>
            <w:rFonts w:asciiTheme="majorHAnsi" w:hAnsiTheme="majorHAnsi"/>
            <w:noProof/>
          </w:rPr>
          <w:t>Esquema de un Sondeo Eléctrico: a medida que se abre la distancia AB aumenta la profundidad de investigación</w:t>
        </w:r>
        <w:r>
          <w:rPr>
            <w:noProof/>
            <w:webHidden/>
          </w:rPr>
          <w:tab/>
        </w:r>
        <w:r>
          <w:rPr>
            <w:noProof/>
            <w:webHidden/>
          </w:rPr>
          <w:fldChar w:fldCharType="begin"/>
        </w:r>
        <w:r>
          <w:rPr>
            <w:noProof/>
            <w:webHidden/>
          </w:rPr>
          <w:instrText xml:space="preserve"> PAGEREF _Toc445281093 \h </w:instrText>
        </w:r>
        <w:r>
          <w:rPr>
            <w:noProof/>
            <w:webHidden/>
          </w:rPr>
        </w:r>
        <w:r>
          <w:rPr>
            <w:noProof/>
            <w:webHidden/>
          </w:rPr>
          <w:fldChar w:fldCharType="separate"/>
        </w:r>
        <w:r>
          <w:rPr>
            <w:noProof/>
            <w:webHidden/>
          </w:rPr>
          <w:t>264</w:t>
        </w:r>
        <w:r>
          <w:rPr>
            <w:noProof/>
            <w:webHidden/>
          </w:rPr>
          <w:fldChar w:fldCharType="end"/>
        </w:r>
      </w:hyperlink>
    </w:p>
    <w:p w14:paraId="350B24B1" w14:textId="76FBB62F"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4" w:history="1">
        <w:r w:rsidRPr="0089362F">
          <w:rPr>
            <w:rStyle w:val="Hipervnculo"/>
            <w:rFonts w:asciiTheme="majorHAnsi" w:hAnsiTheme="majorHAnsi"/>
            <w:noProof/>
          </w:rPr>
          <w:t>Figura 5.69</w:t>
        </w:r>
        <w:r>
          <w:rPr>
            <w:rFonts w:asciiTheme="minorHAnsi" w:eastAsiaTheme="minorEastAsia" w:hAnsiTheme="minorHAnsi" w:cstheme="minorBidi"/>
            <w:noProof/>
            <w:lang w:eastAsia="es-CO"/>
          </w:rPr>
          <w:tab/>
        </w:r>
        <w:r w:rsidRPr="0089362F">
          <w:rPr>
            <w:rStyle w:val="Hipervnculo"/>
            <w:rFonts w:asciiTheme="majorHAnsi" w:hAnsiTheme="majorHAnsi"/>
            <w:noProof/>
          </w:rPr>
          <w:t>Equipo GEOSYSTEM RC7</w:t>
        </w:r>
        <w:r>
          <w:rPr>
            <w:noProof/>
            <w:webHidden/>
          </w:rPr>
          <w:tab/>
        </w:r>
        <w:r>
          <w:rPr>
            <w:noProof/>
            <w:webHidden/>
          </w:rPr>
          <w:fldChar w:fldCharType="begin"/>
        </w:r>
        <w:r>
          <w:rPr>
            <w:noProof/>
            <w:webHidden/>
          </w:rPr>
          <w:instrText xml:space="preserve"> PAGEREF _Toc445281094 \h </w:instrText>
        </w:r>
        <w:r>
          <w:rPr>
            <w:noProof/>
            <w:webHidden/>
          </w:rPr>
        </w:r>
        <w:r>
          <w:rPr>
            <w:noProof/>
            <w:webHidden/>
          </w:rPr>
          <w:fldChar w:fldCharType="separate"/>
        </w:r>
        <w:r>
          <w:rPr>
            <w:noProof/>
            <w:webHidden/>
          </w:rPr>
          <w:t>265</w:t>
        </w:r>
        <w:r>
          <w:rPr>
            <w:noProof/>
            <w:webHidden/>
          </w:rPr>
          <w:fldChar w:fldCharType="end"/>
        </w:r>
      </w:hyperlink>
    </w:p>
    <w:p w14:paraId="078B5DE4" w14:textId="73B9D4B7"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5" w:history="1">
        <w:r w:rsidRPr="0089362F">
          <w:rPr>
            <w:rStyle w:val="Hipervnculo"/>
            <w:noProof/>
          </w:rPr>
          <w:t>Figura 5.70</w:t>
        </w:r>
        <w:r>
          <w:rPr>
            <w:rFonts w:asciiTheme="minorHAnsi" w:eastAsiaTheme="minorEastAsia" w:hAnsiTheme="minorHAnsi" w:cstheme="minorBidi"/>
            <w:noProof/>
            <w:lang w:eastAsia="es-CO"/>
          </w:rPr>
          <w:tab/>
        </w:r>
        <w:r w:rsidRPr="0089362F">
          <w:rPr>
            <w:rStyle w:val="Hipervnculo"/>
            <w:noProof/>
          </w:rPr>
          <w:t>Puntos inventariados de agua subterránea</w:t>
        </w:r>
        <w:r>
          <w:rPr>
            <w:noProof/>
            <w:webHidden/>
          </w:rPr>
          <w:tab/>
        </w:r>
        <w:r>
          <w:rPr>
            <w:noProof/>
            <w:webHidden/>
          </w:rPr>
          <w:fldChar w:fldCharType="begin"/>
        </w:r>
        <w:r>
          <w:rPr>
            <w:noProof/>
            <w:webHidden/>
          </w:rPr>
          <w:instrText xml:space="preserve"> PAGEREF _Toc445281095 \h </w:instrText>
        </w:r>
        <w:r>
          <w:rPr>
            <w:noProof/>
            <w:webHidden/>
          </w:rPr>
        </w:r>
        <w:r>
          <w:rPr>
            <w:noProof/>
            <w:webHidden/>
          </w:rPr>
          <w:fldChar w:fldCharType="separate"/>
        </w:r>
        <w:r>
          <w:rPr>
            <w:noProof/>
            <w:webHidden/>
          </w:rPr>
          <w:t>274</w:t>
        </w:r>
        <w:r>
          <w:rPr>
            <w:noProof/>
            <w:webHidden/>
          </w:rPr>
          <w:fldChar w:fldCharType="end"/>
        </w:r>
      </w:hyperlink>
    </w:p>
    <w:p w14:paraId="089DA12A" w14:textId="321BE8F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6" w:history="1">
        <w:r w:rsidRPr="0089362F">
          <w:rPr>
            <w:rStyle w:val="Hipervnculo"/>
            <w:rFonts w:asciiTheme="majorHAnsi" w:hAnsiTheme="majorHAnsi"/>
            <w:noProof/>
          </w:rPr>
          <w:t>Figura 5.71</w:t>
        </w:r>
        <w:r>
          <w:rPr>
            <w:rFonts w:asciiTheme="minorHAnsi" w:eastAsiaTheme="minorEastAsia" w:hAnsiTheme="minorHAnsi" w:cstheme="minorBidi"/>
            <w:noProof/>
            <w:lang w:eastAsia="es-CO"/>
          </w:rPr>
          <w:tab/>
        </w:r>
        <w:r w:rsidRPr="0089362F">
          <w:rPr>
            <w:rStyle w:val="Hipervnculo"/>
            <w:rFonts w:asciiTheme="majorHAnsi" w:hAnsiTheme="majorHAnsi"/>
            <w:noProof/>
          </w:rPr>
          <w:t>Secciones Usadas para evaluar la metodología D.R.A.S.T.I.C, las secciones cubren el dominio hidrogeológico de la vía.</w:t>
        </w:r>
        <w:r>
          <w:rPr>
            <w:noProof/>
            <w:webHidden/>
          </w:rPr>
          <w:tab/>
        </w:r>
        <w:r>
          <w:rPr>
            <w:noProof/>
            <w:webHidden/>
          </w:rPr>
          <w:fldChar w:fldCharType="begin"/>
        </w:r>
        <w:r>
          <w:rPr>
            <w:noProof/>
            <w:webHidden/>
          </w:rPr>
          <w:instrText xml:space="preserve"> PAGEREF _Toc445281096 \h </w:instrText>
        </w:r>
        <w:r>
          <w:rPr>
            <w:noProof/>
            <w:webHidden/>
          </w:rPr>
        </w:r>
        <w:r>
          <w:rPr>
            <w:noProof/>
            <w:webHidden/>
          </w:rPr>
          <w:fldChar w:fldCharType="separate"/>
        </w:r>
        <w:r>
          <w:rPr>
            <w:noProof/>
            <w:webHidden/>
          </w:rPr>
          <w:t>282</w:t>
        </w:r>
        <w:r>
          <w:rPr>
            <w:noProof/>
            <w:webHidden/>
          </w:rPr>
          <w:fldChar w:fldCharType="end"/>
        </w:r>
      </w:hyperlink>
    </w:p>
    <w:p w14:paraId="223C779D" w14:textId="7C5F1581"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7" w:history="1">
        <w:r w:rsidRPr="0089362F">
          <w:rPr>
            <w:rStyle w:val="Hipervnculo"/>
            <w:rFonts w:asciiTheme="majorHAnsi" w:hAnsiTheme="majorHAnsi"/>
            <w:noProof/>
          </w:rPr>
          <w:t>Figura 5.72</w:t>
        </w:r>
        <w:r>
          <w:rPr>
            <w:rFonts w:asciiTheme="minorHAnsi" w:eastAsiaTheme="minorEastAsia" w:hAnsiTheme="minorHAnsi" w:cstheme="minorBidi"/>
            <w:noProof/>
            <w:lang w:eastAsia="es-CO"/>
          </w:rPr>
          <w:tab/>
        </w:r>
        <w:r w:rsidRPr="0089362F">
          <w:rPr>
            <w:rStyle w:val="Hipervnculo"/>
            <w:rFonts w:asciiTheme="majorHAnsi" w:hAnsiTheme="majorHAnsi"/>
            <w:noProof/>
          </w:rPr>
          <w:t>Mapa de vulnerabilidad general  del trazado de la vía.</w:t>
        </w:r>
        <w:r>
          <w:rPr>
            <w:noProof/>
            <w:webHidden/>
          </w:rPr>
          <w:tab/>
        </w:r>
        <w:r>
          <w:rPr>
            <w:noProof/>
            <w:webHidden/>
          </w:rPr>
          <w:fldChar w:fldCharType="begin"/>
        </w:r>
        <w:r>
          <w:rPr>
            <w:noProof/>
            <w:webHidden/>
          </w:rPr>
          <w:instrText xml:space="preserve"> PAGEREF _Toc445281097 \h </w:instrText>
        </w:r>
        <w:r>
          <w:rPr>
            <w:noProof/>
            <w:webHidden/>
          </w:rPr>
        </w:r>
        <w:r>
          <w:rPr>
            <w:noProof/>
            <w:webHidden/>
          </w:rPr>
          <w:fldChar w:fldCharType="separate"/>
        </w:r>
        <w:r>
          <w:rPr>
            <w:noProof/>
            <w:webHidden/>
          </w:rPr>
          <w:t>283</w:t>
        </w:r>
        <w:r>
          <w:rPr>
            <w:noProof/>
            <w:webHidden/>
          </w:rPr>
          <w:fldChar w:fldCharType="end"/>
        </w:r>
      </w:hyperlink>
    </w:p>
    <w:p w14:paraId="04C59416" w14:textId="4843E88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8" w:history="1">
        <w:r w:rsidRPr="0089362F">
          <w:rPr>
            <w:rStyle w:val="Hipervnculo"/>
            <w:rFonts w:asciiTheme="majorHAnsi" w:hAnsiTheme="majorHAnsi"/>
            <w:noProof/>
          </w:rPr>
          <w:t>Figura 5.73</w:t>
        </w:r>
        <w:r>
          <w:rPr>
            <w:rFonts w:asciiTheme="minorHAnsi" w:eastAsiaTheme="minorEastAsia" w:hAnsiTheme="minorHAnsi" w:cstheme="minorBidi"/>
            <w:noProof/>
            <w:lang w:eastAsia="es-CO"/>
          </w:rPr>
          <w:tab/>
        </w:r>
        <w:r w:rsidRPr="0089362F">
          <w:rPr>
            <w:rStyle w:val="Hipervnculo"/>
            <w:rFonts w:asciiTheme="majorHAnsi" w:hAnsiTheme="majorHAnsi"/>
            <w:noProof/>
          </w:rPr>
          <w:t>Mapa de vulnerabilidad a pesticidas del trazado de la vía.</w:t>
        </w:r>
        <w:r>
          <w:rPr>
            <w:noProof/>
            <w:webHidden/>
          </w:rPr>
          <w:tab/>
        </w:r>
        <w:r>
          <w:rPr>
            <w:noProof/>
            <w:webHidden/>
          </w:rPr>
          <w:fldChar w:fldCharType="begin"/>
        </w:r>
        <w:r>
          <w:rPr>
            <w:noProof/>
            <w:webHidden/>
          </w:rPr>
          <w:instrText xml:space="preserve"> PAGEREF _Toc445281098 \h </w:instrText>
        </w:r>
        <w:r>
          <w:rPr>
            <w:noProof/>
            <w:webHidden/>
          </w:rPr>
        </w:r>
        <w:r>
          <w:rPr>
            <w:noProof/>
            <w:webHidden/>
          </w:rPr>
          <w:fldChar w:fldCharType="separate"/>
        </w:r>
        <w:r>
          <w:rPr>
            <w:noProof/>
            <w:webHidden/>
          </w:rPr>
          <w:t>284</w:t>
        </w:r>
        <w:r>
          <w:rPr>
            <w:noProof/>
            <w:webHidden/>
          </w:rPr>
          <w:fldChar w:fldCharType="end"/>
        </w:r>
      </w:hyperlink>
    </w:p>
    <w:p w14:paraId="2ACEBF80" w14:textId="5157BA3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099" w:history="1">
        <w:r w:rsidRPr="0089362F">
          <w:rPr>
            <w:rStyle w:val="Hipervnculo"/>
            <w:rFonts w:asciiTheme="majorHAnsi" w:hAnsiTheme="majorHAnsi"/>
            <w:noProof/>
          </w:rPr>
          <w:t>Figura 5.74</w:t>
        </w:r>
        <w:r>
          <w:rPr>
            <w:rFonts w:asciiTheme="minorHAnsi" w:eastAsiaTheme="minorEastAsia" w:hAnsiTheme="minorHAnsi" w:cstheme="minorBidi"/>
            <w:noProof/>
            <w:lang w:eastAsia="es-CO"/>
          </w:rPr>
          <w:tab/>
        </w:r>
        <w:r w:rsidRPr="0089362F">
          <w:rPr>
            <w:rStyle w:val="Hipervnculo"/>
            <w:rFonts w:asciiTheme="majorHAnsi" w:hAnsiTheme="majorHAnsi"/>
            <w:noProof/>
          </w:rPr>
          <w:t>Vista en planta de la evolución de tres puntos de contaminantes sobre el proyecto de la construcción de la Variante Puerto Berrio</w:t>
        </w:r>
        <w:r>
          <w:rPr>
            <w:noProof/>
            <w:webHidden/>
          </w:rPr>
          <w:tab/>
        </w:r>
        <w:r>
          <w:rPr>
            <w:noProof/>
            <w:webHidden/>
          </w:rPr>
          <w:fldChar w:fldCharType="begin"/>
        </w:r>
        <w:r>
          <w:rPr>
            <w:noProof/>
            <w:webHidden/>
          </w:rPr>
          <w:instrText xml:space="preserve"> PAGEREF _Toc445281099 \h </w:instrText>
        </w:r>
        <w:r>
          <w:rPr>
            <w:noProof/>
            <w:webHidden/>
          </w:rPr>
        </w:r>
        <w:r>
          <w:rPr>
            <w:noProof/>
            <w:webHidden/>
          </w:rPr>
          <w:fldChar w:fldCharType="separate"/>
        </w:r>
        <w:r>
          <w:rPr>
            <w:noProof/>
            <w:webHidden/>
          </w:rPr>
          <w:t>285</w:t>
        </w:r>
        <w:r>
          <w:rPr>
            <w:noProof/>
            <w:webHidden/>
          </w:rPr>
          <w:fldChar w:fldCharType="end"/>
        </w:r>
      </w:hyperlink>
    </w:p>
    <w:p w14:paraId="58954B1E" w14:textId="1D3929F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0" w:history="1">
        <w:r w:rsidRPr="0089362F">
          <w:rPr>
            <w:rStyle w:val="Hipervnculo"/>
            <w:rFonts w:asciiTheme="majorHAnsi" w:hAnsiTheme="majorHAnsi"/>
            <w:noProof/>
          </w:rPr>
          <w:t>Figura 5.75</w:t>
        </w:r>
        <w:r>
          <w:rPr>
            <w:rFonts w:asciiTheme="minorHAnsi" w:eastAsiaTheme="minorEastAsia" w:hAnsiTheme="minorHAnsi" w:cstheme="minorBidi"/>
            <w:noProof/>
            <w:lang w:eastAsia="es-CO"/>
          </w:rPr>
          <w:tab/>
        </w:r>
        <w:r w:rsidRPr="0089362F">
          <w:rPr>
            <w:rStyle w:val="Hipervnculo"/>
            <w:rFonts w:asciiTheme="majorHAnsi" w:hAnsiTheme="majorHAnsi"/>
            <w:noProof/>
          </w:rPr>
          <w:t>Evolución o dispersión del soluto para el proyecto Variante Puerto Berrio</w:t>
        </w:r>
        <w:r>
          <w:rPr>
            <w:noProof/>
            <w:webHidden/>
          </w:rPr>
          <w:tab/>
        </w:r>
        <w:r>
          <w:rPr>
            <w:noProof/>
            <w:webHidden/>
          </w:rPr>
          <w:fldChar w:fldCharType="begin"/>
        </w:r>
        <w:r>
          <w:rPr>
            <w:noProof/>
            <w:webHidden/>
          </w:rPr>
          <w:instrText xml:space="preserve"> PAGEREF _Toc445281100 \h </w:instrText>
        </w:r>
        <w:r>
          <w:rPr>
            <w:noProof/>
            <w:webHidden/>
          </w:rPr>
        </w:r>
        <w:r>
          <w:rPr>
            <w:noProof/>
            <w:webHidden/>
          </w:rPr>
          <w:fldChar w:fldCharType="separate"/>
        </w:r>
        <w:r>
          <w:rPr>
            <w:noProof/>
            <w:webHidden/>
          </w:rPr>
          <w:t>286</w:t>
        </w:r>
        <w:r>
          <w:rPr>
            <w:noProof/>
            <w:webHidden/>
          </w:rPr>
          <w:fldChar w:fldCharType="end"/>
        </w:r>
      </w:hyperlink>
    </w:p>
    <w:p w14:paraId="726FB1E2" w14:textId="076BFEA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1" w:history="1">
        <w:r w:rsidRPr="0089362F">
          <w:rPr>
            <w:rStyle w:val="Hipervnculo"/>
            <w:rFonts w:asciiTheme="majorHAnsi" w:hAnsiTheme="majorHAnsi"/>
            <w:noProof/>
          </w:rPr>
          <w:t>Figura 5.76</w:t>
        </w:r>
        <w:r>
          <w:rPr>
            <w:rFonts w:asciiTheme="minorHAnsi" w:eastAsiaTheme="minorEastAsia" w:hAnsiTheme="minorHAnsi" w:cstheme="minorBidi"/>
            <w:noProof/>
            <w:lang w:eastAsia="es-CO"/>
          </w:rPr>
          <w:tab/>
        </w:r>
        <w:r w:rsidRPr="0089362F">
          <w:rPr>
            <w:rStyle w:val="Hipervnculo"/>
            <w:rFonts w:asciiTheme="majorHAnsi" w:hAnsiTheme="majorHAnsi"/>
            <w:noProof/>
          </w:rPr>
          <w:t>Balance hídrico zona de estudio.</w:t>
        </w:r>
        <w:r>
          <w:rPr>
            <w:noProof/>
            <w:webHidden/>
          </w:rPr>
          <w:tab/>
        </w:r>
        <w:r>
          <w:rPr>
            <w:noProof/>
            <w:webHidden/>
          </w:rPr>
          <w:fldChar w:fldCharType="begin"/>
        </w:r>
        <w:r>
          <w:rPr>
            <w:noProof/>
            <w:webHidden/>
          </w:rPr>
          <w:instrText xml:space="preserve"> PAGEREF _Toc445281101 \h </w:instrText>
        </w:r>
        <w:r>
          <w:rPr>
            <w:noProof/>
            <w:webHidden/>
          </w:rPr>
        </w:r>
        <w:r>
          <w:rPr>
            <w:noProof/>
            <w:webHidden/>
          </w:rPr>
          <w:fldChar w:fldCharType="separate"/>
        </w:r>
        <w:r>
          <w:rPr>
            <w:noProof/>
            <w:webHidden/>
          </w:rPr>
          <w:t>287</w:t>
        </w:r>
        <w:r>
          <w:rPr>
            <w:noProof/>
            <w:webHidden/>
          </w:rPr>
          <w:fldChar w:fldCharType="end"/>
        </w:r>
      </w:hyperlink>
    </w:p>
    <w:p w14:paraId="42083233" w14:textId="7C608AF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2" w:history="1">
        <w:r w:rsidRPr="0089362F">
          <w:rPr>
            <w:rStyle w:val="Hipervnculo"/>
            <w:rFonts w:asciiTheme="majorHAnsi" w:hAnsiTheme="majorHAnsi"/>
            <w:noProof/>
          </w:rPr>
          <w:t>Figura 5.77</w:t>
        </w:r>
        <w:r>
          <w:rPr>
            <w:rFonts w:asciiTheme="minorHAnsi" w:eastAsiaTheme="minorEastAsia" w:hAnsiTheme="minorHAnsi" w:cstheme="minorBidi"/>
            <w:noProof/>
            <w:lang w:eastAsia="es-CO"/>
          </w:rPr>
          <w:tab/>
        </w:r>
        <w:r w:rsidRPr="0089362F">
          <w:rPr>
            <w:rStyle w:val="Hipervnculo"/>
            <w:rFonts w:asciiTheme="majorHAnsi" w:hAnsiTheme="majorHAnsi"/>
            <w:noProof/>
          </w:rPr>
          <w:t>Líneas de flujo</w:t>
        </w:r>
        <w:r>
          <w:rPr>
            <w:noProof/>
            <w:webHidden/>
          </w:rPr>
          <w:tab/>
        </w:r>
        <w:r>
          <w:rPr>
            <w:noProof/>
            <w:webHidden/>
          </w:rPr>
          <w:fldChar w:fldCharType="begin"/>
        </w:r>
        <w:r>
          <w:rPr>
            <w:noProof/>
            <w:webHidden/>
          </w:rPr>
          <w:instrText xml:space="preserve"> PAGEREF _Toc445281102 \h </w:instrText>
        </w:r>
        <w:r>
          <w:rPr>
            <w:noProof/>
            <w:webHidden/>
          </w:rPr>
        </w:r>
        <w:r>
          <w:rPr>
            <w:noProof/>
            <w:webHidden/>
          </w:rPr>
          <w:fldChar w:fldCharType="separate"/>
        </w:r>
        <w:r>
          <w:rPr>
            <w:noProof/>
            <w:webHidden/>
          </w:rPr>
          <w:t>288</w:t>
        </w:r>
        <w:r>
          <w:rPr>
            <w:noProof/>
            <w:webHidden/>
          </w:rPr>
          <w:fldChar w:fldCharType="end"/>
        </w:r>
      </w:hyperlink>
    </w:p>
    <w:p w14:paraId="4F7A952F" w14:textId="6F50C26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3" w:history="1">
        <w:r w:rsidRPr="0089362F">
          <w:rPr>
            <w:rStyle w:val="Hipervnculo"/>
            <w:rFonts w:asciiTheme="majorHAnsi" w:hAnsiTheme="majorHAnsi"/>
            <w:noProof/>
          </w:rPr>
          <w:t>Figura 5.78</w:t>
        </w:r>
        <w:r>
          <w:rPr>
            <w:rFonts w:asciiTheme="minorHAnsi" w:eastAsiaTheme="minorEastAsia" w:hAnsiTheme="minorHAnsi" w:cstheme="minorBidi"/>
            <w:noProof/>
            <w:lang w:eastAsia="es-CO"/>
          </w:rPr>
          <w:tab/>
        </w:r>
        <w:r w:rsidRPr="0089362F">
          <w:rPr>
            <w:rStyle w:val="Hipervnculo"/>
            <w:rFonts w:asciiTheme="majorHAnsi" w:hAnsiTheme="majorHAnsi"/>
            <w:noProof/>
          </w:rPr>
          <w:t xml:space="preserve">Simulación de problemas de transporte de masa </w:t>
        </w:r>
        <w:r w:rsidRPr="0089362F">
          <w:rPr>
            <w:rStyle w:val="Hipervnculo"/>
            <w:rFonts w:asciiTheme="majorHAnsi" w:hAnsiTheme="majorHAnsi"/>
            <w:noProof/>
            <w:lang w:val="es-ES"/>
          </w:rPr>
          <w:t>(DHI - WASY, 2013)</w:t>
        </w:r>
        <w:r>
          <w:rPr>
            <w:noProof/>
            <w:webHidden/>
          </w:rPr>
          <w:tab/>
        </w:r>
        <w:r>
          <w:rPr>
            <w:noProof/>
            <w:webHidden/>
          </w:rPr>
          <w:fldChar w:fldCharType="begin"/>
        </w:r>
        <w:r>
          <w:rPr>
            <w:noProof/>
            <w:webHidden/>
          </w:rPr>
          <w:instrText xml:space="preserve"> PAGEREF _Toc445281103 \h </w:instrText>
        </w:r>
        <w:r>
          <w:rPr>
            <w:noProof/>
            <w:webHidden/>
          </w:rPr>
        </w:r>
        <w:r>
          <w:rPr>
            <w:noProof/>
            <w:webHidden/>
          </w:rPr>
          <w:fldChar w:fldCharType="separate"/>
        </w:r>
        <w:r>
          <w:rPr>
            <w:noProof/>
            <w:webHidden/>
          </w:rPr>
          <w:t>290</w:t>
        </w:r>
        <w:r>
          <w:rPr>
            <w:noProof/>
            <w:webHidden/>
          </w:rPr>
          <w:fldChar w:fldCharType="end"/>
        </w:r>
      </w:hyperlink>
    </w:p>
    <w:p w14:paraId="2CBA10EE" w14:textId="6A87F023"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4" w:history="1">
        <w:r w:rsidRPr="0089362F">
          <w:rPr>
            <w:rStyle w:val="Hipervnculo"/>
            <w:rFonts w:asciiTheme="majorHAnsi" w:hAnsiTheme="majorHAnsi"/>
            <w:noProof/>
          </w:rPr>
          <w:t>Figura 5.79</w:t>
        </w:r>
        <w:r>
          <w:rPr>
            <w:rFonts w:asciiTheme="minorHAnsi" w:eastAsiaTheme="minorEastAsia" w:hAnsiTheme="minorHAnsi" w:cstheme="minorBidi"/>
            <w:noProof/>
            <w:lang w:eastAsia="es-CO"/>
          </w:rPr>
          <w:tab/>
        </w:r>
        <w:r w:rsidRPr="0089362F">
          <w:rPr>
            <w:rStyle w:val="Hipervnculo"/>
            <w:rFonts w:asciiTheme="majorHAnsi" w:hAnsiTheme="majorHAnsi"/>
            <w:noProof/>
          </w:rPr>
          <w:t>Delimitación de propiedades de los DEF</w:t>
        </w:r>
        <w:r>
          <w:rPr>
            <w:noProof/>
            <w:webHidden/>
          </w:rPr>
          <w:tab/>
        </w:r>
        <w:r>
          <w:rPr>
            <w:noProof/>
            <w:webHidden/>
          </w:rPr>
          <w:fldChar w:fldCharType="begin"/>
        </w:r>
        <w:r>
          <w:rPr>
            <w:noProof/>
            <w:webHidden/>
          </w:rPr>
          <w:instrText xml:space="preserve"> PAGEREF _Toc445281104 \h </w:instrText>
        </w:r>
        <w:r>
          <w:rPr>
            <w:noProof/>
            <w:webHidden/>
          </w:rPr>
        </w:r>
        <w:r>
          <w:rPr>
            <w:noProof/>
            <w:webHidden/>
          </w:rPr>
          <w:fldChar w:fldCharType="separate"/>
        </w:r>
        <w:r>
          <w:rPr>
            <w:noProof/>
            <w:webHidden/>
          </w:rPr>
          <w:t>291</w:t>
        </w:r>
        <w:r>
          <w:rPr>
            <w:noProof/>
            <w:webHidden/>
          </w:rPr>
          <w:fldChar w:fldCharType="end"/>
        </w:r>
      </w:hyperlink>
    </w:p>
    <w:p w14:paraId="792840AA" w14:textId="364C266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5" w:history="1">
        <w:r w:rsidRPr="0089362F">
          <w:rPr>
            <w:rStyle w:val="Hipervnculo"/>
            <w:rFonts w:asciiTheme="majorHAnsi" w:hAnsiTheme="majorHAnsi"/>
            <w:noProof/>
          </w:rPr>
          <w:t>Figura 5.80</w:t>
        </w:r>
        <w:r>
          <w:rPr>
            <w:rFonts w:asciiTheme="minorHAnsi" w:eastAsiaTheme="minorEastAsia" w:hAnsiTheme="minorHAnsi" w:cstheme="minorBidi"/>
            <w:noProof/>
            <w:lang w:eastAsia="es-CO"/>
          </w:rPr>
          <w:tab/>
        </w:r>
        <w:r w:rsidRPr="0089362F">
          <w:rPr>
            <w:rStyle w:val="Hipervnculo"/>
            <w:rFonts w:asciiTheme="majorHAnsi" w:hAnsiTheme="majorHAnsi"/>
            <w:noProof/>
          </w:rPr>
          <w:t xml:space="preserve">Planos de fracturas y zonas de Kars </w:t>
        </w:r>
        <w:r w:rsidRPr="0089362F">
          <w:rPr>
            <w:rStyle w:val="Hipervnculo"/>
            <w:rFonts w:asciiTheme="majorHAnsi" w:hAnsiTheme="majorHAnsi"/>
            <w:noProof/>
            <w:lang w:val="es-ES"/>
          </w:rPr>
          <w:t>(DHI - WASY, 2013)</w:t>
        </w:r>
        <w:r>
          <w:rPr>
            <w:noProof/>
            <w:webHidden/>
          </w:rPr>
          <w:tab/>
        </w:r>
        <w:r>
          <w:rPr>
            <w:noProof/>
            <w:webHidden/>
          </w:rPr>
          <w:fldChar w:fldCharType="begin"/>
        </w:r>
        <w:r>
          <w:rPr>
            <w:noProof/>
            <w:webHidden/>
          </w:rPr>
          <w:instrText xml:space="preserve"> PAGEREF _Toc445281105 \h </w:instrText>
        </w:r>
        <w:r>
          <w:rPr>
            <w:noProof/>
            <w:webHidden/>
          </w:rPr>
        </w:r>
        <w:r>
          <w:rPr>
            <w:noProof/>
            <w:webHidden/>
          </w:rPr>
          <w:fldChar w:fldCharType="separate"/>
        </w:r>
        <w:r>
          <w:rPr>
            <w:noProof/>
            <w:webHidden/>
          </w:rPr>
          <w:t>292</w:t>
        </w:r>
        <w:r>
          <w:rPr>
            <w:noProof/>
            <w:webHidden/>
          </w:rPr>
          <w:fldChar w:fldCharType="end"/>
        </w:r>
      </w:hyperlink>
    </w:p>
    <w:p w14:paraId="1845C188" w14:textId="6CF1028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6" w:history="1">
        <w:r w:rsidRPr="0089362F">
          <w:rPr>
            <w:rStyle w:val="Hipervnculo"/>
            <w:rFonts w:asciiTheme="majorHAnsi" w:hAnsiTheme="majorHAnsi"/>
            <w:noProof/>
          </w:rPr>
          <w:t>Figura 5.81</w:t>
        </w:r>
        <w:r>
          <w:rPr>
            <w:rFonts w:asciiTheme="minorHAnsi" w:eastAsiaTheme="minorEastAsia" w:hAnsiTheme="minorHAnsi" w:cstheme="minorBidi"/>
            <w:noProof/>
            <w:lang w:eastAsia="es-CO"/>
          </w:rPr>
          <w:tab/>
        </w:r>
        <w:r w:rsidRPr="0089362F">
          <w:rPr>
            <w:rStyle w:val="Hipervnculo"/>
            <w:rFonts w:asciiTheme="majorHAnsi" w:hAnsiTheme="majorHAnsi"/>
            <w:noProof/>
          </w:rPr>
          <w:t>Enmallado complejo en Feflow (</w:t>
        </w:r>
        <w:r w:rsidRPr="0089362F">
          <w:rPr>
            <w:rStyle w:val="Hipervnculo"/>
            <w:rFonts w:asciiTheme="majorHAnsi" w:hAnsiTheme="majorHAnsi"/>
            <w:noProof/>
            <w:lang w:val="es-ES"/>
          </w:rPr>
          <w:t xml:space="preserve"> (DHI - WASY, 2013)</w:t>
        </w:r>
        <w:r>
          <w:rPr>
            <w:noProof/>
            <w:webHidden/>
          </w:rPr>
          <w:tab/>
        </w:r>
        <w:r>
          <w:rPr>
            <w:noProof/>
            <w:webHidden/>
          </w:rPr>
          <w:fldChar w:fldCharType="begin"/>
        </w:r>
        <w:r>
          <w:rPr>
            <w:noProof/>
            <w:webHidden/>
          </w:rPr>
          <w:instrText xml:space="preserve"> PAGEREF _Toc445281106 \h </w:instrText>
        </w:r>
        <w:r>
          <w:rPr>
            <w:noProof/>
            <w:webHidden/>
          </w:rPr>
        </w:r>
        <w:r>
          <w:rPr>
            <w:noProof/>
            <w:webHidden/>
          </w:rPr>
          <w:fldChar w:fldCharType="separate"/>
        </w:r>
        <w:r>
          <w:rPr>
            <w:noProof/>
            <w:webHidden/>
          </w:rPr>
          <w:t>293</w:t>
        </w:r>
        <w:r>
          <w:rPr>
            <w:noProof/>
            <w:webHidden/>
          </w:rPr>
          <w:fldChar w:fldCharType="end"/>
        </w:r>
      </w:hyperlink>
    </w:p>
    <w:p w14:paraId="471E36FA" w14:textId="30FCA32D"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7" w:history="1">
        <w:r w:rsidRPr="0089362F">
          <w:rPr>
            <w:rStyle w:val="Hipervnculo"/>
            <w:rFonts w:asciiTheme="majorHAnsi" w:hAnsiTheme="majorHAnsi"/>
            <w:noProof/>
          </w:rPr>
          <w:t>Figura 5.82</w:t>
        </w:r>
        <w:r>
          <w:rPr>
            <w:rFonts w:asciiTheme="minorHAnsi" w:eastAsiaTheme="minorEastAsia" w:hAnsiTheme="minorHAnsi" w:cstheme="minorBidi"/>
            <w:noProof/>
            <w:lang w:eastAsia="es-CO"/>
          </w:rPr>
          <w:tab/>
        </w:r>
        <w:r w:rsidRPr="0089362F">
          <w:rPr>
            <w:rStyle w:val="Hipervnculo"/>
            <w:rFonts w:asciiTheme="majorHAnsi" w:hAnsiTheme="majorHAnsi"/>
            <w:noProof/>
          </w:rPr>
          <w:t>Supermesh Feflow del dominio del modelo de Puerto Berrio</w:t>
        </w:r>
        <w:r>
          <w:rPr>
            <w:noProof/>
            <w:webHidden/>
          </w:rPr>
          <w:tab/>
        </w:r>
        <w:r>
          <w:rPr>
            <w:noProof/>
            <w:webHidden/>
          </w:rPr>
          <w:fldChar w:fldCharType="begin"/>
        </w:r>
        <w:r>
          <w:rPr>
            <w:noProof/>
            <w:webHidden/>
          </w:rPr>
          <w:instrText xml:space="preserve"> PAGEREF _Toc445281107 \h </w:instrText>
        </w:r>
        <w:r>
          <w:rPr>
            <w:noProof/>
            <w:webHidden/>
          </w:rPr>
        </w:r>
        <w:r>
          <w:rPr>
            <w:noProof/>
            <w:webHidden/>
          </w:rPr>
          <w:fldChar w:fldCharType="separate"/>
        </w:r>
        <w:r>
          <w:rPr>
            <w:noProof/>
            <w:webHidden/>
          </w:rPr>
          <w:t>294</w:t>
        </w:r>
        <w:r>
          <w:rPr>
            <w:noProof/>
            <w:webHidden/>
          </w:rPr>
          <w:fldChar w:fldCharType="end"/>
        </w:r>
      </w:hyperlink>
    </w:p>
    <w:p w14:paraId="6D2FF3FA" w14:textId="6E89D7BB"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8" w:history="1">
        <w:r w:rsidRPr="0089362F">
          <w:rPr>
            <w:rStyle w:val="Hipervnculo"/>
            <w:rFonts w:asciiTheme="majorHAnsi" w:hAnsiTheme="majorHAnsi"/>
            <w:noProof/>
          </w:rPr>
          <w:t>Figura 5.83</w:t>
        </w:r>
        <w:r>
          <w:rPr>
            <w:rFonts w:asciiTheme="minorHAnsi" w:eastAsiaTheme="minorEastAsia" w:hAnsiTheme="minorHAnsi" w:cstheme="minorBidi"/>
            <w:noProof/>
            <w:lang w:eastAsia="es-CO"/>
          </w:rPr>
          <w:tab/>
        </w:r>
        <w:r w:rsidRPr="0089362F">
          <w:rPr>
            <w:rStyle w:val="Hipervnculo"/>
            <w:rFonts w:asciiTheme="majorHAnsi" w:hAnsiTheme="majorHAnsi"/>
            <w:noProof/>
          </w:rPr>
          <w:t>Enmallado por elementos finitos y comprobación de ángulos internos en Feflow</w:t>
        </w:r>
        <w:r>
          <w:rPr>
            <w:noProof/>
            <w:webHidden/>
          </w:rPr>
          <w:tab/>
        </w:r>
        <w:r>
          <w:rPr>
            <w:noProof/>
            <w:webHidden/>
          </w:rPr>
          <w:fldChar w:fldCharType="begin"/>
        </w:r>
        <w:r>
          <w:rPr>
            <w:noProof/>
            <w:webHidden/>
          </w:rPr>
          <w:instrText xml:space="preserve"> PAGEREF _Toc445281108 \h </w:instrText>
        </w:r>
        <w:r>
          <w:rPr>
            <w:noProof/>
            <w:webHidden/>
          </w:rPr>
        </w:r>
        <w:r>
          <w:rPr>
            <w:noProof/>
            <w:webHidden/>
          </w:rPr>
          <w:fldChar w:fldCharType="separate"/>
        </w:r>
        <w:r>
          <w:rPr>
            <w:noProof/>
            <w:webHidden/>
          </w:rPr>
          <w:t>294</w:t>
        </w:r>
        <w:r>
          <w:rPr>
            <w:noProof/>
            <w:webHidden/>
          </w:rPr>
          <w:fldChar w:fldCharType="end"/>
        </w:r>
      </w:hyperlink>
    </w:p>
    <w:p w14:paraId="63AFB1E2" w14:textId="065952E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09" w:history="1">
        <w:r w:rsidRPr="0089362F">
          <w:rPr>
            <w:rStyle w:val="Hipervnculo"/>
            <w:rFonts w:asciiTheme="majorHAnsi" w:hAnsiTheme="majorHAnsi"/>
            <w:noProof/>
          </w:rPr>
          <w:t>Figura 5.84</w:t>
        </w:r>
        <w:r>
          <w:rPr>
            <w:rFonts w:asciiTheme="minorHAnsi" w:eastAsiaTheme="minorEastAsia" w:hAnsiTheme="minorHAnsi" w:cstheme="minorBidi"/>
            <w:noProof/>
            <w:lang w:eastAsia="es-CO"/>
          </w:rPr>
          <w:tab/>
        </w:r>
        <w:r w:rsidRPr="0089362F">
          <w:rPr>
            <w:rStyle w:val="Hipervnculo"/>
            <w:rFonts w:asciiTheme="majorHAnsi" w:hAnsiTheme="majorHAnsi"/>
            <w:noProof/>
          </w:rPr>
          <w:t>Condiciones de contorno de tipo Dirichlet para flujo.</w:t>
        </w:r>
        <w:r>
          <w:rPr>
            <w:noProof/>
            <w:webHidden/>
          </w:rPr>
          <w:tab/>
        </w:r>
        <w:r>
          <w:rPr>
            <w:noProof/>
            <w:webHidden/>
          </w:rPr>
          <w:fldChar w:fldCharType="begin"/>
        </w:r>
        <w:r>
          <w:rPr>
            <w:noProof/>
            <w:webHidden/>
          </w:rPr>
          <w:instrText xml:space="preserve"> PAGEREF _Toc445281109 \h </w:instrText>
        </w:r>
        <w:r>
          <w:rPr>
            <w:noProof/>
            <w:webHidden/>
          </w:rPr>
        </w:r>
        <w:r>
          <w:rPr>
            <w:noProof/>
            <w:webHidden/>
          </w:rPr>
          <w:fldChar w:fldCharType="separate"/>
        </w:r>
        <w:r>
          <w:rPr>
            <w:noProof/>
            <w:webHidden/>
          </w:rPr>
          <w:t>295</w:t>
        </w:r>
        <w:r>
          <w:rPr>
            <w:noProof/>
            <w:webHidden/>
          </w:rPr>
          <w:fldChar w:fldCharType="end"/>
        </w:r>
      </w:hyperlink>
    </w:p>
    <w:p w14:paraId="664812E0" w14:textId="15697AA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0" w:history="1">
        <w:r w:rsidRPr="0089362F">
          <w:rPr>
            <w:rStyle w:val="Hipervnculo"/>
            <w:rFonts w:asciiTheme="majorHAnsi" w:hAnsiTheme="majorHAnsi"/>
            <w:noProof/>
          </w:rPr>
          <w:t>Figura 5.85</w:t>
        </w:r>
        <w:r>
          <w:rPr>
            <w:rFonts w:asciiTheme="minorHAnsi" w:eastAsiaTheme="minorEastAsia" w:hAnsiTheme="minorHAnsi" w:cstheme="minorBidi"/>
            <w:noProof/>
            <w:lang w:eastAsia="es-CO"/>
          </w:rPr>
          <w:tab/>
        </w:r>
        <w:r w:rsidRPr="0089362F">
          <w:rPr>
            <w:rStyle w:val="Hipervnculo"/>
            <w:rFonts w:asciiTheme="majorHAnsi" w:hAnsiTheme="majorHAnsi"/>
            <w:noProof/>
          </w:rPr>
          <w:t>Resultados transporte de contaminantes Condiciones de contorno de tipo Dirichlet para transporte de masa y puntos de concentración del soluto sobre la variante</w:t>
        </w:r>
        <w:r>
          <w:rPr>
            <w:noProof/>
            <w:webHidden/>
          </w:rPr>
          <w:tab/>
        </w:r>
        <w:r>
          <w:rPr>
            <w:noProof/>
            <w:webHidden/>
          </w:rPr>
          <w:fldChar w:fldCharType="begin"/>
        </w:r>
        <w:r>
          <w:rPr>
            <w:noProof/>
            <w:webHidden/>
          </w:rPr>
          <w:instrText xml:space="preserve"> PAGEREF _Toc445281110 \h </w:instrText>
        </w:r>
        <w:r>
          <w:rPr>
            <w:noProof/>
            <w:webHidden/>
          </w:rPr>
        </w:r>
        <w:r>
          <w:rPr>
            <w:noProof/>
            <w:webHidden/>
          </w:rPr>
          <w:fldChar w:fldCharType="separate"/>
        </w:r>
        <w:r>
          <w:rPr>
            <w:noProof/>
            <w:webHidden/>
          </w:rPr>
          <w:t>296</w:t>
        </w:r>
        <w:r>
          <w:rPr>
            <w:noProof/>
            <w:webHidden/>
          </w:rPr>
          <w:fldChar w:fldCharType="end"/>
        </w:r>
      </w:hyperlink>
    </w:p>
    <w:p w14:paraId="76090B2A" w14:textId="54A233B4"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1" w:history="1">
        <w:r w:rsidRPr="0089362F">
          <w:rPr>
            <w:rStyle w:val="Hipervnculo"/>
            <w:rFonts w:asciiTheme="majorHAnsi" w:hAnsiTheme="majorHAnsi"/>
            <w:noProof/>
          </w:rPr>
          <w:t>Figura 5.86</w:t>
        </w:r>
        <w:r>
          <w:rPr>
            <w:rFonts w:asciiTheme="minorHAnsi" w:eastAsiaTheme="minorEastAsia" w:hAnsiTheme="minorHAnsi" w:cstheme="minorBidi"/>
            <w:noProof/>
            <w:lang w:eastAsia="es-CO"/>
          </w:rPr>
          <w:tab/>
        </w:r>
        <w:r w:rsidRPr="0089362F">
          <w:rPr>
            <w:rStyle w:val="Hipervnculo"/>
            <w:rFonts w:asciiTheme="majorHAnsi" w:hAnsiTheme="majorHAnsi"/>
            <w:noProof/>
          </w:rPr>
          <w:t>Conductividad hidráulica – Capas modelo numérico</w:t>
        </w:r>
        <w:r>
          <w:rPr>
            <w:noProof/>
            <w:webHidden/>
          </w:rPr>
          <w:tab/>
        </w:r>
        <w:r>
          <w:rPr>
            <w:noProof/>
            <w:webHidden/>
          </w:rPr>
          <w:fldChar w:fldCharType="begin"/>
        </w:r>
        <w:r>
          <w:rPr>
            <w:noProof/>
            <w:webHidden/>
          </w:rPr>
          <w:instrText xml:space="preserve"> PAGEREF _Toc445281111 \h </w:instrText>
        </w:r>
        <w:r>
          <w:rPr>
            <w:noProof/>
            <w:webHidden/>
          </w:rPr>
        </w:r>
        <w:r>
          <w:rPr>
            <w:noProof/>
            <w:webHidden/>
          </w:rPr>
          <w:fldChar w:fldCharType="separate"/>
        </w:r>
        <w:r>
          <w:rPr>
            <w:noProof/>
            <w:webHidden/>
          </w:rPr>
          <w:t>298</w:t>
        </w:r>
        <w:r>
          <w:rPr>
            <w:noProof/>
            <w:webHidden/>
          </w:rPr>
          <w:fldChar w:fldCharType="end"/>
        </w:r>
      </w:hyperlink>
    </w:p>
    <w:p w14:paraId="53FE4AC2" w14:textId="254D13AA"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2" w:history="1">
        <w:r w:rsidRPr="0089362F">
          <w:rPr>
            <w:rStyle w:val="Hipervnculo"/>
            <w:rFonts w:asciiTheme="majorHAnsi" w:hAnsiTheme="majorHAnsi"/>
            <w:noProof/>
          </w:rPr>
          <w:t>Figura 5.87</w:t>
        </w:r>
        <w:r>
          <w:rPr>
            <w:rFonts w:asciiTheme="minorHAnsi" w:eastAsiaTheme="minorEastAsia" w:hAnsiTheme="minorHAnsi" w:cstheme="minorBidi"/>
            <w:noProof/>
            <w:lang w:eastAsia="es-CO"/>
          </w:rPr>
          <w:tab/>
        </w:r>
        <w:r w:rsidRPr="0089362F">
          <w:rPr>
            <w:rStyle w:val="Hipervnculo"/>
            <w:rFonts w:asciiTheme="majorHAnsi" w:hAnsiTheme="majorHAnsi"/>
            <w:noProof/>
          </w:rPr>
          <w:t>Resultados Flujo estacionario</w:t>
        </w:r>
        <w:r>
          <w:rPr>
            <w:noProof/>
            <w:webHidden/>
          </w:rPr>
          <w:tab/>
        </w:r>
        <w:r>
          <w:rPr>
            <w:noProof/>
            <w:webHidden/>
          </w:rPr>
          <w:fldChar w:fldCharType="begin"/>
        </w:r>
        <w:r>
          <w:rPr>
            <w:noProof/>
            <w:webHidden/>
          </w:rPr>
          <w:instrText xml:space="preserve"> PAGEREF _Toc445281112 \h </w:instrText>
        </w:r>
        <w:r>
          <w:rPr>
            <w:noProof/>
            <w:webHidden/>
          </w:rPr>
        </w:r>
        <w:r>
          <w:rPr>
            <w:noProof/>
            <w:webHidden/>
          </w:rPr>
          <w:fldChar w:fldCharType="separate"/>
        </w:r>
        <w:r>
          <w:rPr>
            <w:noProof/>
            <w:webHidden/>
          </w:rPr>
          <w:t>299</w:t>
        </w:r>
        <w:r>
          <w:rPr>
            <w:noProof/>
            <w:webHidden/>
          </w:rPr>
          <w:fldChar w:fldCharType="end"/>
        </w:r>
      </w:hyperlink>
    </w:p>
    <w:p w14:paraId="5D86E218" w14:textId="017A847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3" w:history="1">
        <w:r w:rsidRPr="0089362F">
          <w:rPr>
            <w:rStyle w:val="Hipervnculo"/>
            <w:rFonts w:asciiTheme="majorHAnsi" w:hAnsiTheme="majorHAnsi"/>
            <w:noProof/>
          </w:rPr>
          <w:t>Figura 5.88</w:t>
        </w:r>
        <w:r>
          <w:rPr>
            <w:rFonts w:asciiTheme="minorHAnsi" w:eastAsiaTheme="minorEastAsia" w:hAnsiTheme="minorHAnsi" w:cstheme="minorBidi"/>
            <w:noProof/>
            <w:lang w:eastAsia="es-CO"/>
          </w:rPr>
          <w:tab/>
        </w:r>
        <w:r w:rsidRPr="0089362F">
          <w:rPr>
            <w:rStyle w:val="Hipervnculo"/>
            <w:rFonts w:asciiTheme="majorHAnsi" w:hAnsiTheme="majorHAnsi"/>
            <w:noProof/>
          </w:rPr>
          <w:t>Resultados Transporte de contaminantes</w:t>
        </w:r>
        <w:r>
          <w:rPr>
            <w:noProof/>
            <w:webHidden/>
          </w:rPr>
          <w:tab/>
        </w:r>
        <w:r>
          <w:rPr>
            <w:noProof/>
            <w:webHidden/>
          </w:rPr>
          <w:fldChar w:fldCharType="begin"/>
        </w:r>
        <w:r>
          <w:rPr>
            <w:noProof/>
            <w:webHidden/>
          </w:rPr>
          <w:instrText xml:space="preserve"> PAGEREF _Toc445281113 \h </w:instrText>
        </w:r>
        <w:r>
          <w:rPr>
            <w:noProof/>
            <w:webHidden/>
          </w:rPr>
        </w:r>
        <w:r>
          <w:rPr>
            <w:noProof/>
            <w:webHidden/>
          </w:rPr>
          <w:fldChar w:fldCharType="separate"/>
        </w:r>
        <w:r>
          <w:rPr>
            <w:noProof/>
            <w:webHidden/>
          </w:rPr>
          <w:t>300</w:t>
        </w:r>
        <w:r>
          <w:rPr>
            <w:noProof/>
            <w:webHidden/>
          </w:rPr>
          <w:fldChar w:fldCharType="end"/>
        </w:r>
      </w:hyperlink>
    </w:p>
    <w:p w14:paraId="1A9CA8F5" w14:textId="1EDCD84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4" w:history="1">
        <w:r w:rsidRPr="0089362F">
          <w:rPr>
            <w:rStyle w:val="Hipervnculo"/>
            <w:rFonts w:asciiTheme="majorHAnsi" w:hAnsiTheme="majorHAnsi"/>
            <w:noProof/>
          </w:rPr>
          <w:t>Figura 5.89</w:t>
        </w:r>
        <w:r>
          <w:rPr>
            <w:rFonts w:asciiTheme="minorHAnsi" w:eastAsiaTheme="minorEastAsia" w:hAnsiTheme="minorHAnsi" w:cstheme="minorBidi"/>
            <w:noProof/>
            <w:lang w:eastAsia="es-CO"/>
          </w:rPr>
          <w:tab/>
        </w:r>
        <w:r w:rsidRPr="0089362F">
          <w:rPr>
            <w:rStyle w:val="Hipervnculo"/>
            <w:rFonts w:asciiTheme="majorHAnsi" w:hAnsiTheme="majorHAnsi"/>
            <w:noProof/>
          </w:rPr>
          <w:t>Validación de la carga hidráulica</w:t>
        </w:r>
        <w:r>
          <w:rPr>
            <w:noProof/>
            <w:webHidden/>
          </w:rPr>
          <w:tab/>
        </w:r>
        <w:r>
          <w:rPr>
            <w:noProof/>
            <w:webHidden/>
          </w:rPr>
          <w:fldChar w:fldCharType="begin"/>
        </w:r>
        <w:r>
          <w:rPr>
            <w:noProof/>
            <w:webHidden/>
          </w:rPr>
          <w:instrText xml:space="preserve"> PAGEREF _Toc445281114 \h </w:instrText>
        </w:r>
        <w:r>
          <w:rPr>
            <w:noProof/>
            <w:webHidden/>
          </w:rPr>
        </w:r>
        <w:r>
          <w:rPr>
            <w:noProof/>
            <w:webHidden/>
          </w:rPr>
          <w:fldChar w:fldCharType="separate"/>
        </w:r>
        <w:r>
          <w:rPr>
            <w:noProof/>
            <w:webHidden/>
          </w:rPr>
          <w:t>301</w:t>
        </w:r>
        <w:r>
          <w:rPr>
            <w:noProof/>
            <w:webHidden/>
          </w:rPr>
          <w:fldChar w:fldCharType="end"/>
        </w:r>
      </w:hyperlink>
    </w:p>
    <w:p w14:paraId="070A8A9C" w14:textId="76B8DDE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5" w:history="1">
        <w:r w:rsidRPr="0089362F">
          <w:rPr>
            <w:rStyle w:val="Hipervnculo"/>
            <w:rFonts w:asciiTheme="majorHAnsi" w:hAnsiTheme="majorHAnsi"/>
            <w:noProof/>
          </w:rPr>
          <w:t>Figura 5.90</w:t>
        </w:r>
        <w:r>
          <w:rPr>
            <w:rFonts w:asciiTheme="minorHAnsi" w:eastAsiaTheme="minorEastAsia" w:hAnsiTheme="minorHAnsi" w:cstheme="minorBidi"/>
            <w:noProof/>
            <w:lang w:eastAsia="es-CO"/>
          </w:rPr>
          <w:tab/>
        </w:r>
        <w:r w:rsidRPr="0089362F">
          <w:rPr>
            <w:rStyle w:val="Hipervnculo"/>
            <w:rFonts w:asciiTheme="majorHAnsi" w:hAnsiTheme="majorHAnsi"/>
            <w:noProof/>
          </w:rPr>
          <w:t>Puntos de monitoreo recomendados</w:t>
        </w:r>
        <w:r>
          <w:rPr>
            <w:noProof/>
            <w:webHidden/>
          </w:rPr>
          <w:tab/>
        </w:r>
        <w:r>
          <w:rPr>
            <w:noProof/>
            <w:webHidden/>
          </w:rPr>
          <w:fldChar w:fldCharType="begin"/>
        </w:r>
        <w:r>
          <w:rPr>
            <w:noProof/>
            <w:webHidden/>
          </w:rPr>
          <w:instrText xml:space="preserve"> PAGEREF _Toc445281115 \h </w:instrText>
        </w:r>
        <w:r>
          <w:rPr>
            <w:noProof/>
            <w:webHidden/>
          </w:rPr>
        </w:r>
        <w:r>
          <w:rPr>
            <w:noProof/>
            <w:webHidden/>
          </w:rPr>
          <w:fldChar w:fldCharType="separate"/>
        </w:r>
        <w:r>
          <w:rPr>
            <w:noProof/>
            <w:webHidden/>
          </w:rPr>
          <w:t>302</w:t>
        </w:r>
        <w:r>
          <w:rPr>
            <w:noProof/>
            <w:webHidden/>
          </w:rPr>
          <w:fldChar w:fldCharType="end"/>
        </w:r>
      </w:hyperlink>
    </w:p>
    <w:p w14:paraId="3A7440B7" w14:textId="2A3EA49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6" w:history="1">
        <w:r w:rsidRPr="0089362F">
          <w:rPr>
            <w:rStyle w:val="Hipervnculo"/>
            <w:noProof/>
          </w:rPr>
          <w:t>Figura 5.91</w:t>
        </w:r>
        <w:r>
          <w:rPr>
            <w:rFonts w:asciiTheme="minorHAnsi" w:eastAsiaTheme="minorEastAsia" w:hAnsiTheme="minorHAnsi" w:cstheme="minorBidi"/>
            <w:noProof/>
            <w:lang w:eastAsia="es-CO"/>
          </w:rPr>
          <w:tab/>
        </w:r>
        <w:r w:rsidRPr="0089362F">
          <w:rPr>
            <w:rStyle w:val="Hipervnculo"/>
            <w:noProof/>
          </w:rPr>
          <w:t>Porcentaje de estabilidad geotécnica</w:t>
        </w:r>
        <w:r>
          <w:rPr>
            <w:noProof/>
            <w:webHidden/>
          </w:rPr>
          <w:tab/>
        </w:r>
        <w:r>
          <w:rPr>
            <w:noProof/>
            <w:webHidden/>
          </w:rPr>
          <w:fldChar w:fldCharType="begin"/>
        </w:r>
        <w:r>
          <w:rPr>
            <w:noProof/>
            <w:webHidden/>
          </w:rPr>
          <w:instrText xml:space="preserve"> PAGEREF _Toc445281116 \h </w:instrText>
        </w:r>
        <w:r>
          <w:rPr>
            <w:noProof/>
            <w:webHidden/>
          </w:rPr>
        </w:r>
        <w:r>
          <w:rPr>
            <w:noProof/>
            <w:webHidden/>
          </w:rPr>
          <w:fldChar w:fldCharType="separate"/>
        </w:r>
        <w:r>
          <w:rPr>
            <w:noProof/>
            <w:webHidden/>
          </w:rPr>
          <w:t>312</w:t>
        </w:r>
        <w:r>
          <w:rPr>
            <w:noProof/>
            <w:webHidden/>
          </w:rPr>
          <w:fldChar w:fldCharType="end"/>
        </w:r>
      </w:hyperlink>
    </w:p>
    <w:p w14:paraId="18E36F3F" w14:textId="741B4D96"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7" w:history="1">
        <w:r w:rsidRPr="0089362F">
          <w:rPr>
            <w:rStyle w:val="Hipervnculo"/>
            <w:noProof/>
          </w:rPr>
          <w:t>Figura 5.92</w:t>
        </w:r>
        <w:r>
          <w:rPr>
            <w:rFonts w:asciiTheme="minorHAnsi" w:eastAsiaTheme="minorEastAsia" w:hAnsiTheme="minorHAnsi" w:cstheme="minorBidi"/>
            <w:noProof/>
            <w:lang w:eastAsia="es-CO"/>
          </w:rPr>
          <w:tab/>
        </w:r>
        <w:r w:rsidRPr="0089362F">
          <w:rPr>
            <w:rStyle w:val="Hipervnculo"/>
            <w:noProof/>
          </w:rPr>
          <w:t>Porcentaje de susceptibilidad geotécnica</w:t>
        </w:r>
        <w:r>
          <w:rPr>
            <w:noProof/>
            <w:webHidden/>
          </w:rPr>
          <w:tab/>
        </w:r>
        <w:r>
          <w:rPr>
            <w:noProof/>
            <w:webHidden/>
          </w:rPr>
          <w:fldChar w:fldCharType="begin"/>
        </w:r>
        <w:r>
          <w:rPr>
            <w:noProof/>
            <w:webHidden/>
          </w:rPr>
          <w:instrText xml:space="preserve"> PAGEREF _Toc445281117 \h </w:instrText>
        </w:r>
        <w:r>
          <w:rPr>
            <w:noProof/>
            <w:webHidden/>
          </w:rPr>
        </w:r>
        <w:r>
          <w:rPr>
            <w:noProof/>
            <w:webHidden/>
          </w:rPr>
          <w:fldChar w:fldCharType="separate"/>
        </w:r>
        <w:r>
          <w:rPr>
            <w:noProof/>
            <w:webHidden/>
          </w:rPr>
          <w:t>312</w:t>
        </w:r>
        <w:r>
          <w:rPr>
            <w:noProof/>
            <w:webHidden/>
          </w:rPr>
          <w:fldChar w:fldCharType="end"/>
        </w:r>
      </w:hyperlink>
    </w:p>
    <w:p w14:paraId="682F714B" w14:textId="7B5054C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8" w:history="1">
        <w:r w:rsidRPr="0089362F">
          <w:rPr>
            <w:rStyle w:val="Hipervnculo"/>
            <w:rFonts w:asciiTheme="majorHAnsi" w:hAnsiTheme="majorHAnsi"/>
            <w:noProof/>
          </w:rPr>
          <w:t>Figura 5.93</w:t>
        </w:r>
        <w:r>
          <w:rPr>
            <w:rFonts w:asciiTheme="minorHAnsi" w:eastAsiaTheme="minorEastAsia" w:hAnsiTheme="minorHAnsi" w:cstheme="minorBidi"/>
            <w:noProof/>
            <w:lang w:eastAsia="es-CO"/>
          </w:rPr>
          <w:tab/>
        </w:r>
        <w:r w:rsidRPr="0089362F">
          <w:rPr>
            <w:rStyle w:val="Hipervnculo"/>
            <w:rFonts w:asciiTheme="majorHAnsi" w:hAnsiTheme="majorHAnsi"/>
            <w:noProof/>
          </w:rPr>
          <w:t>Gráfica lineal de frecuencia para las temperaturas registradas en la estación Apto. Pto Berrío</w:t>
        </w:r>
        <w:r>
          <w:rPr>
            <w:noProof/>
            <w:webHidden/>
          </w:rPr>
          <w:tab/>
        </w:r>
        <w:r>
          <w:rPr>
            <w:noProof/>
            <w:webHidden/>
          </w:rPr>
          <w:fldChar w:fldCharType="begin"/>
        </w:r>
        <w:r>
          <w:rPr>
            <w:noProof/>
            <w:webHidden/>
          </w:rPr>
          <w:instrText xml:space="preserve"> PAGEREF _Toc445281118 \h </w:instrText>
        </w:r>
        <w:r>
          <w:rPr>
            <w:noProof/>
            <w:webHidden/>
          </w:rPr>
        </w:r>
        <w:r>
          <w:rPr>
            <w:noProof/>
            <w:webHidden/>
          </w:rPr>
          <w:fldChar w:fldCharType="separate"/>
        </w:r>
        <w:r>
          <w:rPr>
            <w:noProof/>
            <w:webHidden/>
          </w:rPr>
          <w:t>315</w:t>
        </w:r>
        <w:r>
          <w:rPr>
            <w:noProof/>
            <w:webHidden/>
          </w:rPr>
          <w:fldChar w:fldCharType="end"/>
        </w:r>
      </w:hyperlink>
    </w:p>
    <w:p w14:paraId="7F1A26EE" w14:textId="3A4D93D0"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19" w:history="1">
        <w:r w:rsidRPr="0089362F">
          <w:rPr>
            <w:rStyle w:val="Hipervnculo"/>
            <w:rFonts w:asciiTheme="majorHAnsi" w:hAnsiTheme="majorHAnsi"/>
            <w:noProof/>
          </w:rPr>
          <w:t>Figura 5.94</w:t>
        </w:r>
        <w:r>
          <w:rPr>
            <w:rFonts w:asciiTheme="minorHAnsi" w:eastAsiaTheme="minorEastAsia" w:hAnsiTheme="minorHAnsi" w:cstheme="minorBidi"/>
            <w:noProof/>
            <w:lang w:eastAsia="es-CO"/>
          </w:rPr>
          <w:tab/>
        </w:r>
        <w:r w:rsidRPr="0089362F">
          <w:rPr>
            <w:rStyle w:val="Hipervnculo"/>
            <w:rFonts w:asciiTheme="majorHAnsi" w:hAnsiTheme="majorHAnsi"/>
            <w:noProof/>
          </w:rPr>
          <w:t>Isotermas área de desarrollo del proyecto (Ver Anexos/Información cartográfica/Otros)</w:t>
        </w:r>
        <w:r>
          <w:rPr>
            <w:noProof/>
            <w:webHidden/>
          </w:rPr>
          <w:tab/>
        </w:r>
        <w:r>
          <w:rPr>
            <w:noProof/>
            <w:webHidden/>
          </w:rPr>
          <w:fldChar w:fldCharType="begin"/>
        </w:r>
        <w:r>
          <w:rPr>
            <w:noProof/>
            <w:webHidden/>
          </w:rPr>
          <w:instrText xml:space="preserve"> PAGEREF _Toc445281119 \h </w:instrText>
        </w:r>
        <w:r>
          <w:rPr>
            <w:noProof/>
            <w:webHidden/>
          </w:rPr>
        </w:r>
        <w:r>
          <w:rPr>
            <w:noProof/>
            <w:webHidden/>
          </w:rPr>
          <w:fldChar w:fldCharType="separate"/>
        </w:r>
        <w:r>
          <w:rPr>
            <w:noProof/>
            <w:webHidden/>
          </w:rPr>
          <w:t>316</w:t>
        </w:r>
        <w:r>
          <w:rPr>
            <w:noProof/>
            <w:webHidden/>
          </w:rPr>
          <w:fldChar w:fldCharType="end"/>
        </w:r>
      </w:hyperlink>
    </w:p>
    <w:p w14:paraId="29546CC0" w14:textId="3A78B1E9"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20" w:history="1">
        <w:r w:rsidRPr="0089362F">
          <w:rPr>
            <w:rStyle w:val="Hipervnculo"/>
            <w:rFonts w:asciiTheme="majorHAnsi" w:hAnsiTheme="majorHAnsi"/>
            <w:noProof/>
          </w:rPr>
          <w:t>Figura 5.95</w:t>
        </w:r>
        <w:r>
          <w:rPr>
            <w:rFonts w:asciiTheme="minorHAnsi" w:eastAsiaTheme="minorEastAsia" w:hAnsiTheme="minorHAnsi" w:cstheme="minorBidi"/>
            <w:noProof/>
            <w:lang w:eastAsia="es-CO"/>
          </w:rPr>
          <w:tab/>
        </w:r>
        <w:r w:rsidRPr="0089362F">
          <w:rPr>
            <w:rStyle w:val="Hipervnculo"/>
            <w:rFonts w:asciiTheme="majorHAnsi" w:hAnsiTheme="majorHAnsi"/>
            <w:noProof/>
          </w:rPr>
          <w:t>Gráfica lineal de frecuencia para los valores de presión atmosférica registrados en la estación Apto. Pto Berrío</w:t>
        </w:r>
        <w:r>
          <w:rPr>
            <w:noProof/>
            <w:webHidden/>
          </w:rPr>
          <w:tab/>
        </w:r>
        <w:r>
          <w:rPr>
            <w:noProof/>
            <w:webHidden/>
          </w:rPr>
          <w:fldChar w:fldCharType="begin"/>
        </w:r>
        <w:r>
          <w:rPr>
            <w:noProof/>
            <w:webHidden/>
          </w:rPr>
          <w:instrText xml:space="preserve"> PAGEREF _Toc445281120 \h </w:instrText>
        </w:r>
        <w:r>
          <w:rPr>
            <w:noProof/>
            <w:webHidden/>
          </w:rPr>
        </w:r>
        <w:r>
          <w:rPr>
            <w:noProof/>
            <w:webHidden/>
          </w:rPr>
          <w:fldChar w:fldCharType="separate"/>
        </w:r>
        <w:r>
          <w:rPr>
            <w:noProof/>
            <w:webHidden/>
          </w:rPr>
          <w:t>317</w:t>
        </w:r>
        <w:r>
          <w:rPr>
            <w:noProof/>
            <w:webHidden/>
          </w:rPr>
          <w:fldChar w:fldCharType="end"/>
        </w:r>
      </w:hyperlink>
    </w:p>
    <w:p w14:paraId="26DCD7FF" w14:textId="26A260F8" w:rsidR="00CD1AC5" w:rsidRDefault="00CD1AC5">
      <w:pPr>
        <w:pStyle w:val="Tabladeilustraciones"/>
        <w:tabs>
          <w:tab w:val="right" w:leader="dot" w:pos="8261"/>
        </w:tabs>
        <w:rPr>
          <w:rFonts w:asciiTheme="minorHAnsi" w:eastAsiaTheme="minorEastAsia" w:hAnsiTheme="minorHAnsi" w:cstheme="minorBidi"/>
          <w:noProof/>
          <w:lang w:eastAsia="es-CO"/>
        </w:rPr>
      </w:pPr>
      <w:hyperlink w:anchor="_Toc445281121" w:history="1">
        <w:r w:rsidRPr="0089362F">
          <w:rPr>
            <w:rStyle w:val="Hipervnculo"/>
            <w:rFonts w:asciiTheme="majorHAnsi" w:hAnsiTheme="majorHAnsi"/>
            <w:noProof/>
          </w:rPr>
          <w:t>Figura 5.96 Gráfica lineal de frecuencia media e histograma para los valores de precipitación registrados en las estaciones Apto. Pto Berrío y Virginias</w:t>
        </w:r>
        <w:r>
          <w:rPr>
            <w:noProof/>
            <w:webHidden/>
          </w:rPr>
          <w:tab/>
        </w:r>
        <w:r>
          <w:rPr>
            <w:noProof/>
            <w:webHidden/>
          </w:rPr>
          <w:fldChar w:fldCharType="begin"/>
        </w:r>
        <w:r>
          <w:rPr>
            <w:noProof/>
            <w:webHidden/>
          </w:rPr>
          <w:instrText xml:space="preserve"> PAGEREF _Toc445281121 \h </w:instrText>
        </w:r>
        <w:r>
          <w:rPr>
            <w:noProof/>
            <w:webHidden/>
          </w:rPr>
        </w:r>
        <w:r>
          <w:rPr>
            <w:noProof/>
            <w:webHidden/>
          </w:rPr>
          <w:fldChar w:fldCharType="separate"/>
        </w:r>
        <w:r>
          <w:rPr>
            <w:noProof/>
            <w:webHidden/>
          </w:rPr>
          <w:t>318</w:t>
        </w:r>
        <w:r>
          <w:rPr>
            <w:noProof/>
            <w:webHidden/>
          </w:rPr>
          <w:fldChar w:fldCharType="end"/>
        </w:r>
      </w:hyperlink>
    </w:p>
    <w:p w14:paraId="015707BD" w14:textId="3BC9E06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22" w:history="1">
        <w:r w:rsidRPr="0089362F">
          <w:rPr>
            <w:rStyle w:val="Hipervnculo"/>
            <w:rFonts w:asciiTheme="majorHAnsi" w:hAnsiTheme="majorHAnsi"/>
            <w:noProof/>
          </w:rPr>
          <w:t>Figura 5.97</w:t>
        </w:r>
        <w:r>
          <w:rPr>
            <w:rFonts w:asciiTheme="minorHAnsi" w:eastAsiaTheme="minorEastAsia" w:hAnsiTheme="minorHAnsi" w:cstheme="minorBidi"/>
            <w:noProof/>
            <w:lang w:eastAsia="es-CO"/>
          </w:rPr>
          <w:tab/>
        </w:r>
        <w:r w:rsidRPr="0089362F">
          <w:rPr>
            <w:rStyle w:val="Hipervnculo"/>
            <w:rFonts w:asciiTheme="majorHAnsi" w:hAnsiTheme="majorHAnsi"/>
            <w:noProof/>
          </w:rPr>
          <w:t>Isoyetas área de desarrollo del proyecto (Ver Anexos/Información catográfica/Otros)</w:t>
        </w:r>
        <w:r>
          <w:rPr>
            <w:noProof/>
            <w:webHidden/>
          </w:rPr>
          <w:tab/>
        </w:r>
        <w:r>
          <w:rPr>
            <w:noProof/>
            <w:webHidden/>
          </w:rPr>
          <w:fldChar w:fldCharType="begin"/>
        </w:r>
        <w:r>
          <w:rPr>
            <w:noProof/>
            <w:webHidden/>
          </w:rPr>
          <w:instrText xml:space="preserve"> PAGEREF _Toc445281122 \h </w:instrText>
        </w:r>
        <w:r>
          <w:rPr>
            <w:noProof/>
            <w:webHidden/>
          </w:rPr>
        </w:r>
        <w:r>
          <w:rPr>
            <w:noProof/>
            <w:webHidden/>
          </w:rPr>
          <w:fldChar w:fldCharType="separate"/>
        </w:r>
        <w:r>
          <w:rPr>
            <w:noProof/>
            <w:webHidden/>
          </w:rPr>
          <w:t>319</w:t>
        </w:r>
        <w:r>
          <w:rPr>
            <w:noProof/>
            <w:webHidden/>
          </w:rPr>
          <w:fldChar w:fldCharType="end"/>
        </w:r>
      </w:hyperlink>
    </w:p>
    <w:p w14:paraId="02D096AF" w14:textId="61AD1A3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23" w:history="1">
        <w:r w:rsidRPr="0089362F">
          <w:rPr>
            <w:rStyle w:val="Hipervnculo"/>
            <w:rFonts w:asciiTheme="majorHAnsi" w:hAnsiTheme="majorHAnsi"/>
            <w:noProof/>
          </w:rPr>
          <w:t>Figura 5.98</w:t>
        </w:r>
        <w:r>
          <w:rPr>
            <w:rFonts w:asciiTheme="minorHAnsi" w:eastAsiaTheme="minorEastAsia" w:hAnsiTheme="minorHAnsi" w:cstheme="minorBidi"/>
            <w:noProof/>
            <w:lang w:eastAsia="es-CO"/>
          </w:rPr>
          <w:tab/>
        </w:r>
        <w:r w:rsidRPr="0089362F">
          <w:rPr>
            <w:rStyle w:val="Hipervnculo"/>
            <w:rFonts w:asciiTheme="majorHAnsi" w:hAnsiTheme="majorHAnsi"/>
            <w:noProof/>
          </w:rPr>
          <w:t>Gráfica lineal de frecuencia para los valores de humedad relativa registrados en la estación Apto. Pto Berrío.</w:t>
        </w:r>
        <w:r>
          <w:rPr>
            <w:noProof/>
            <w:webHidden/>
          </w:rPr>
          <w:tab/>
        </w:r>
        <w:r>
          <w:rPr>
            <w:noProof/>
            <w:webHidden/>
          </w:rPr>
          <w:fldChar w:fldCharType="begin"/>
        </w:r>
        <w:r>
          <w:rPr>
            <w:noProof/>
            <w:webHidden/>
          </w:rPr>
          <w:instrText xml:space="preserve"> PAGEREF _Toc445281123 \h </w:instrText>
        </w:r>
        <w:r>
          <w:rPr>
            <w:noProof/>
            <w:webHidden/>
          </w:rPr>
        </w:r>
        <w:r>
          <w:rPr>
            <w:noProof/>
            <w:webHidden/>
          </w:rPr>
          <w:fldChar w:fldCharType="separate"/>
        </w:r>
        <w:r>
          <w:rPr>
            <w:noProof/>
            <w:webHidden/>
          </w:rPr>
          <w:t>320</w:t>
        </w:r>
        <w:r>
          <w:rPr>
            <w:noProof/>
            <w:webHidden/>
          </w:rPr>
          <w:fldChar w:fldCharType="end"/>
        </w:r>
      </w:hyperlink>
    </w:p>
    <w:p w14:paraId="173173D2" w14:textId="149DD26E"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24" w:history="1">
        <w:r w:rsidRPr="0089362F">
          <w:rPr>
            <w:rStyle w:val="Hipervnculo"/>
            <w:rFonts w:asciiTheme="majorHAnsi" w:hAnsiTheme="majorHAnsi"/>
            <w:noProof/>
          </w:rPr>
          <w:t>Figura 5.99</w:t>
        </w:r>
        <w:r>
          <w:rPr>
            <w:rFonts w:asciiTheme="minorHAnsi" w:eastAsiaTheme="minorEastAsia" w:hAnsiTheme="minorHAnsi" w:cstheme="minorBidi"/>
            <w:noProof/>
            <w:lang w:eastAsia="es-CO"/>
          </w:rPr>
          <w:tab/>
        </w:r>
        <w:r w:rsidRPr="0089362F">
          <w:rPr>
            <w:rStyle w:val="Hipervnculo"/>
            <w:rFonts w:asciiTheme="majorHAnsi" w:hAnsiTheme="majorHAnsi"/>
            <w:noProof/>
          </w:rPr>
          <w:t>Gráfica lineal de frecuencia para los valores de brillo solar registrados en la estación Apto. Pto Berrío.</w:t>
        </w:r>
        <w:r>
          <w:rPr>
            <w:noProof/>
            <w:webHidden/>
          </w:rPr>
          <w:tab/>
        </w:r>
        <w:r>
          <w:rPr>
            <w:noProof/>
            <w:webHidden/>
          </w:rPr>
          <w:fldChar w:fldCharType="begin"/>
        </w:r>
        <w:r>
          <w:rPr>
            <w:noProof/>
            <w:webHidden/>
          </w:rPr>
          <w:instrText xml:space="preserve"> PAGEREF _Toc445281124 \h </w:instrText>
        </w:r>
        <w:r>
          <w:rPr>
            <w:noProof/>
            <w:webHidden/>
          </w:rPr>
        </w:r>
        <w:r>
          <w:rPr>
            <w:noProof/>
            <w:webHidden/>
          </w:rPr>
          <w:fldChar w:fldCharType="separate"/>
        </w:r>
        <w:r>
          <w:rPr>
            <w:noProof/>
            <w:webHidden/>
          </w:rPr>
          <w:t>321</w:t>
        </w:r>
        <w:r>
          <w:rPr>
            <w:noProof/>
            <w:webHidden/>
          </w:rPr>
          <w:fldChar w:fldCharType="end"/>
        </w:r>
      </w:hyperlink>
    </w:p>
    <w:p w14:paraId="5F34FFC3" w14:textId="2E714F29"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25" w:history="1">
        <w:r w:rsidRPr="0089362F">
          <w:rPr>
            <w:rStyle w:val="Hipervnculo"/>
            <w:rFonts w:asciiTheme="majorHAnsi" w:hAnsiTheme="majorHAnsi"/>
            <w:noProof/>
          </w:rPr>
          <w:t>Figura 5.100</w:t>
        </w:r>
        <w:r>
          <w:rPr>
            <w:rFonts w:asciiTheme="minorHAnsi" w:eastAsiaTheme="minorEastAsia" w:hAnsiTheme="minorHAnsi" w:cstheme="minorBidi"/>
            <w:noProof/>
            <w:lang w:eastAsia="es-CO"/>
          </w:rPr>
          <w:tab/>
        </w:r>
        <w:r w:rsidRPr="0089362F">
          <w:rPr>
            <w:rStyle w:val="Hipervnculo"/>
            <w:rFonts w:asciiTheme="majorHAnsi" w:hAnsiTheme="majorHAnsi"/>
            <w:noProof/>
          </w:rPr>
          <w:t>Gráfica lineal de frecuencia para los valores de nubosidad registrados en la estación Apto. Pto Berrío.</w:t>
        </w:r>
        <w:r>
          <w:rPr>
            <w:noProof/>
            <w:webHidden/>
          </w:rPr>
          <w:tab/>
        </w:r>
        <w:r>
          <w:rPr>
            <w:noProof/>
            <w:webHidden/>
          </w:rPr>
          <w:fldChar w:fldCharType="begin"/>
        </w:r>
        <w:r>
          <w:rPr>
            <w:noProof/>
            <w:webHidden/>
          </w:rPr>
          <w:instrText xml:space="preserve"> PAGEREF _Toc445281125 \h </w:instrText>
        </w:r>
        <w:r>
          <w:rPr>
            <w:noProof/>
            <w:webHidden/>
          </w:rPr>
        </w:r>
        <w:r>
          <w:rPr>
            <w:noProof/>
            <w:webHidden/>
          </w:rPr>
          <w:fldChar w:fldCharType="separate"/>
        </w:r>
        <w:r>
          <w:rPr>
            <w:noProof/>
            <w:webHidden/>
          </w:rPr>
          <w:t>323</w:t>
        </w:r>
        <w:r>
          <w:rPr>
            <w:noProof/>
            <w:webHidden/>
          </w:rPr>
          <w:fldChar w:fldCharType="end"/>
        </w:r>
      </w:hyperlink>
    </w:p>
    <w:p w14:paraId="0F44BD70" w14:textId="4DAF1D47"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26" w:history="1">
        <w:r w:rsidRPr="0089362F">
          <w:rPr>
            <w:rStyle w:val="Hipervnculo"/>
            <w:rFonts w:asciiTheme="majorHAnsi" w:hAnsiTheme="majorHAnsi"/>
            <w:noProof/>
          </w:rPr>
          <w:t>Figura 5.101</w:t>
        </w:r>
        <w:r>
          <w:rPr>
            <w:rFonts w:asciiTheme="minorHAnsi" w:eastAsiaTheme="minorEastAsia" w:hAnsiTheme="minorHAnsi" w:cstheme="minorBidi"/>
            <w:noProof/>
            <w:lang w:eastAsia="es-CO"/>
          </w:rPr>
          <w:tab/>
        </w:r>
        <w:r w:rsidRPr="0089362F">
          <w:rPr>
            <w:rStyle w:val="Hipervnculo"/>
            <w:rFonts w:asciiTheme="majorHAnsi" w:hAnsiTheme="majorHAnsi"/>
            <w:noProof/>
          </w:rPr>
          <w:t>Gráfica lineal de frecuencia para los valores de evaporación registrados en la estación Apto. Pto Berrío.</w:t>
        </w:r>
        <w:r>
          <w:rPr>
            <w:noProof/>
            <w:webHidden/>
          </w:rPr>
          <w:tab/>
        </w:r>
        <w:r>
          <w:rPr>
            <w:noProof/>
            <w:webHidden/>
          </w:rPr>
          <w:fldChar w:fldCharType="begin"/>
        </w:r>
        <w:r>
          <w:rPr>
            <w:noProof/>
            <w:webHidden/>
          </w:rPr>
          <w:instrText xml:space="preserve"> PAGEREF _Toc445281126 \h </w:instrText>
        </w:r>
        <w:r>
          <w:rPr>
            <w:noProof/>
            <w:webHidden/>
          </w:rPr>
        </w:r>
        <w:r>
          <w:rPr>
            <w:noProof/>
            <w:webHidden/>
          </w:rPr>
          <w:fldChar w:fldCharType="separate"/>
        </w:r>
        <w:r>
          <w:rPr>
            <w:noProof/>
            <w:webHidden/>
          </w:rPr>
          <w:t>324</w:t>
        </w:r>
        <w:r>
          <w:rPr>
            <w:noProof/>
            <w:webHidden/>
          </w:rPr>
          <w:fldChar w:fldCharType="end"/>
        </w:r>
      </w:hyperlink>
    </w:p>
    <w:p w14:paraId="5B242889" w14:textId="57D7B565"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27" w:history="1">
        <w:r w:rsidRPr="0089362F">
          <w:rPr>
            <w:rStyle w:val="Hipervnculo"/>
            <w:rFonts w:asciiTheme="majorHAnsi" w:hAnsiTheme="majorHAnsi"/>
            <w:noProof/>
          </w:rPr>
          <w:t>Figura 5.102</w:t>
        </w:r>
        <w:r>
          <w:rPr>
            <w:rFonts w:asciiTheme="minorHAnsi" w:eastAsiaTheme="minorEastAsia" w:hAnsiTheme="minorHAnsi" w:cstheme="minorBidi"/>
            <w:noProof/>
            <w:lang w:eastAsia="es-CO"/>
          </w:rPr>
          <w:tab/>
        </w:r>
        <w:r w:rsidRPr="0089362F">
          <w:rPr>
            <w:rStyle w:val="Hipervnculo"/>
            <w:rFonts w:asciiTheme="majorHAnsi" w:hAnsiTheme="majorHAnsi"/>
            <w:noProof/>
          </w:rPr>
          <w:t>Series de precipitación mensual multianual y temperatura</w:t>
        </w:r>
        <w:r>
          <w:rPr>
            <w:noProof/>
            <w:webHidden/>
          </w:rPr>
          <w:tab/>
        </w:r>
        <w:r>
          <w:rPr>
            <w:noProof/>
            <w:webHidden/>
          </w:rPr>
          <w:fldChar w:fldCharType="begin"/>
        </w:r>
        <w:r>
          <w:rPr>
            <w:noProof/>
            <w:webHidden/>
          </w:rPr>
          <w:instrText xml:space="preserve"> PAGEREF _Toc445281127 \h </w:instrText>
        </w:r>
        <w:r>
          <w:rPr>
            <w:noProof/>
            <w:webHidden/>
          </w:rPr>
        </w:r>
        <w:r>
          <w:rPr>
            <w:noProof/>
            <w:webHidden/>
          </w:rPr>
          <w:fldChar w:fldCharType="separate"/>
        </w:r>
        <w:r>
          <w:rPr>
            <w:noProof/>
            <w:webHidden/>
          </w:rPr>
          <w:t>329</w:t>
        </w:r>
        <w:r>
          <w:rPr>
            <w:noProof/>
            <w:webHidden/>
          </w:rPr>
          <w:fldChar w:fldCharType="end"/>
        </w:r>
      </w:hyperlink>
    </w:p>
    <w:p w14:paraId="1533E81D" w14:textId="61A8E572"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28" w:history="1">
        <w:r w:rsidRPr="0089362F">
          <w:rPr>
            <w:rStyle w:val="Hipervnculo"/>
            <w:noProof/>
          </w:rPr>
          <w:t>Figura 5.103</w:t>
        </w:r>
        <w:r>
          <w:rPr>
            <w:rFonts w:asciiTheme="minorHAnsi" w:eastAsiaTheme="minorEastAsia" w:hAnsiTheme="minorHAnsi" w:cstheme="minorBidi"/>
            <w:noProof/>
            <w:lang w:eastAsia="es-CO"/>
          </w:rPr>
          <w:tab/>
        </w:r>
        <w:r w:rsidRPr="0089362F">
          <w:rPr>
            <w:rStyle w:val="Hipervnculo"/>
            <w:noProof/>
          </w:rPr>
          <w:t>Velocidad del viento promedio diaria</w:t>
        </w:r>
        <w:r>
          <w:rPr>
            <w:noProof/>
            <w:webHidden/>
          </w:rPr>
          <w:tab/>
        </w:r>
        <w:r>
          <w:rPr>
            <w:noProof/>
            <w:webHidden/>
          </w:rPr>
          <w:fldChar w:fldCharType="begin"/>
        </w:r>
        <w:r>
          <w:rPr>
            <w:noProof/>
            <w:webHidden/>
          </w:rPr>
          <w:instrText xml:space="preserve"> PAGEREF _Toc445281128 \h </w:instrText>
        </w:r>
        <w:r>
          <w:rPr>
            <w:noProof/>
            <w:webHidden/>
          </w:rPr>
        </w:r>
        <w:r>
          <w:rPr>
            <w:noProof/>
            <w:webHidden/>
          </w:rPr>
          <w:fldChar w:fldCharType="separate"/>
        </w:r>
        <w:r>
          <w:rPr>
            <w:noProof/>
            <w:webHidden/>
          </w:rPr>
          <w:t>332</w:t>
        </w:r>
        <w:r>
          <w:rPr>
            <w:noProof/>
            <w:webHidden/>
          </w:rPr>
          <w:fldChar w:fldCharType="end"/>
        </w:r>
      </w:hyperlink>
    </w:p>
    <w:p w14:paraId="035C59EF" w14:textId="213402BE"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29" w:history="1">
        <w:r w:rsidRPr="0089362F">
          <w:rPr>
            <w:rStyle w:val="Hipervnculo"/>
            <w:noProof/>
          </w:rPr>
          <w:t>Figura 5.104</w:t>
        </w:r>
        <w:r>
          <w:rPr>
            <w:rFonts w:asciiTheme="minorHAnsi" w:eastAsiaTheme="minorEastAsia" w:hAnsiTheme="minorHAnsi" w:cstheme="minorBidi"/>
            <w:noProof/>
            <w:lang w:eastAsia="es-CO"/>
          </w:rPr>
          <w:tab/>
        </w:r>
        <w:r w:rsidRPr="0089362F">
          <w:rPr>
            <w:rStyle w:val="Hipervnculo"/>
            <w:noProof/>
          </w:rPr>
          <w:t>Velocidad del viento promedio horaria</w:t>
        </w:r>
        <w:r>
          <w:rPr>
            <w:noProof/>
            <w:webHidden/>
          </w:rPr>
          <w:tab/>
        </w:r>
        <w:r>
          <w:rPr>
            <w:noProof/>
            <w:webHidden/>
          </w:rPr>
          <w:fldChar w:fldCharType="begin"/>
        </w:r>
        <w:r>
          <w:rPr>
            <w:noProof/>
            <w:webHidden/>
          </w:rPr>
          <w:instrText xml:space="preserve"> PAGEREF _Toc445281129 \h </w:instrText>
        </w:r>
        <w:r>
          <w:rPr>
            <w:noProof/>
            <w:webHidden/>
          </w:rPr>
        </w:r>
        <w:r>
          <w:rPr>
            <w:noProof/>
            <w:webHidden/>
          </w:rPr>
          <w:fldChar w:fldCharType="separate"/>
        </w:r>
        <w:r>
          <w:rPr>
            <w:noProof/>
            <w:webHidden/>
          </w:rPr>
          <w:t>333</w:t>
        </w:r>
        <w:r>
          <w:rPr>
            <w:noProof/>
            <w:webHidden/>
          </w:rPr>
          <w:fldChar w:fldCharType="end"/>
        </w:r>
      </w:hyperlink>
    </w:p>
    <w:p w14:paraId="08F2DE8C" w14:textId="0E31088B"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0" w:history="1">
        <w:r w:rsidRPr="0089362F">
          <w:rPr>
            <w:rStyle w:val="Hipervnculo"/>
            <w:noProof/>
          </w:rPr>
          <w:t>Figura 5.105</w:t>
        </w:r>
        <w:r>
          <w:rPr>
            <w:rFonts w:asciiTheme="minorHAnsi" w:eastAsiaTheme="minorEastAsia" w:hAnsiTheme="minorHAnsi" w:cstheme="minorBidi"/>
            <w:noProof/>
            <w:lang w:eastAsia="es-CO"/>
          </w:rPr>
          <w:tab/>
        </w:r>
        <w:r w:rsidRPr="0089362F">
          <w:rPr>
            <w:rStyle w:val="Hipervnculo"/>
            <w:noProof/>
          </w:rPr>
          <w:t>Velocidad promedio del viento</w:t>
        </w:r>
        <w:r>
          <w:rPr>
            <w:noProof/>
            <w:webHidden/>
          </w:rPr>
          <w:tab/>
        </w:r>
        <w:r>
          <w:rPr>
            <w:noProof/>
            <w:webHidden/>
          </w:rPr>
          <w:fldChar w:fldCharType="begin"/>
        </w:r>
        <w:r>
          <w:rPr>
            <w:noProof/>
            <w:webHidden/>
          </w:rPr>
          <w:instrText xml:space="preserve"> PAGEREF _Toc445281130 \h </w:instrText>
        </w:r>
        <w:r>
          <w:rPr>
            <w:noProof/>
            <w:webHidden/>
          </w:rPr>
        </w:r>
        <w:r>
          <w:rPr>
            <w:noProof/>
            <w:webHidden/>
          </w:rPr>
          <w:fldChar w:fldCharType="separate"/>
        </w:r>
        <w:r>
          <w:rPr>
            <w:noProof/>
            <w:webHidden/>
          </w:rPr>
          <w:t>334</w:t>
        </w:r>
        <w:r>
          <w:rPr>
            <w:noProof/>
            <w:webHidden/>
          </w:rPr>
          <w:fldChar w:fldCharType="end"/>
        </w:r>
      </w:hyperlink>
    </w:p>
    <w:p w14:paraId="68506797" w14:textId="3E41E71B"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1" w:history="1">
        <w:r w:rsidRPr="0089362F">
          <w:rPr>
            <w:rStyle w:val="Hipervnculo"/>
            <w:noProof/>
          </w:rPr>
          <w:t>Figura 5.106</w:t>
        </w:r>
        <w:r>
          <w:rPr>
            <w:rFonts w:asciiTheme="minorHAnsi" w:eastAsiaTheme="minorEastAsia" w:hAnsiTheme="minorHAnsi" w:cstheme="minorBidi"/>
            <w:noProof/>
            <w:lang w:eastAsia="es-CO"/>
          </w:rPr>
          <w:tab/>
        </w:r>
        <w:r w:rsidRPr="0089362F">
          <w:rPr>
            <w:rStyle w:val="Hipervnculo"/>
            <w:noProof/>
          </w:rPr>
          <w:t>Rosa de Vientos- Estación meteorológica la Estela</w:t>
        </w:r>
        <w:r>
          <w:rPr>
            <w:noProof/>
            <w:webHidden/>
          </w:rPr>
          <w:tab/>
        </w:r>
        <w:r>
          <w:rPr>
            <w:noProof/>
            <w:webHidden/>
          </w:rPr>
          <w:fldChar w:fldCharType="begin"/>
        </w:r>
        <w:r>
          <w:rPr>
            <w:noProof/>
            <w:webHidden/>
          </w:rPr>
          <w:instrText xml:space="preserve"> PAGEREF _Toc445281131 \h </w:instrText>
        </w:r>
        <w:r>
          <w:rPr>
            <w:noProof/>
            <w:webHidden/>
          </w:rPr>
        </w:r>
        <w:r>
          <w:rPr>
            <w:noProof/>
            <w:webHidden/>
          </w:rPr>
          <w:fldChar w:fldCharType="separate"/>
        </w:r>
        <w:r>
          <w:rPr>
            <w:noProof/>
            <w:webHidden/>
          </w:rPr>
          <w:t>335</w:t>
        </w:r>
        <w:r>
          <w:rPr>
            <w:noProof/>
            <w:webHidden/>
          </w:rPr>
          <w:fldChar w:fldCharType="end"/>
        </w:r>
      </w:hyperlink>
    </w:p>
    <w:p w14:paraId="6FA2F7AD" w14:textId="541A6747"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2" w:history="1">
        <w:r w:rsidRPr="0089362F">
          <w:rPr>
            <w:rStyle w:val="Hipervnculo"/>
            <w:noProof/>
          </w:rPr>
          <w:t>Figura 5.107</w:t>
        </w:r>
        <w:r>
          <w:rPr>
            <w:rFonts w:asciiTheme="minorHAnsi" w:eastAsiaTheme="minorEastAsia" w:hAnsiTheme="minorHAnsi" w:cstheme="minorBidi"/>
            <w:noProof/>
            <w:lang w:eastAsia="es-CO"/>
          </w:rPr>
          <w:tab/>
        </w:r>
        <w:r w:rsidRPr="0089362F">
          <w:rPr>
            <w:rStyle w:val="Hipervnculo"/>
            <w:noProof/>
          </w:rPr>
          <w:t>Distribución de frecuencia por clase de vientos</w:t>
        </w:r>
        <w:r>
          <w:rPr>
            <w:noProof/>
            <w:webHidden/>
          </w:rPr>
          <w:tab/>
        </w:r>
        <w:r>
          <w:rPr>
            <w:noProof/>
            <w:webHidden/>
          </w:rPr>
          <w:fldChar w:fldCharType="begin"/>
        </w:r>
        <w:r>
          <w:rPr>
            <w:noProof/>
            <w:webHidden/>
          </w:rPr>
          <w:instrText xml:space="preserve"> PAGEREF _Toc445281132 \h </w:instrText>
        </w:r>
        <w:r>
          <w:rPr>
            <w:noProof/>
            <w:webHidden/>
          </w:rPr>
        </w:r>
        <w:r>
          <w:rPr>
            <w:noProof/>
            <w:webHidden/>
          </w:rPr>
          <w:fldChar w:fldCharType="separate"/>
        </w:r>
        <w:r>
          <w:rPr>
            <w:noProof/>
            <w:webHidden/>
          </w:rPr>
          <w:t>336</w:t>
        </w:r>
        <w:r>
          <w:rPr>
            <w:noProof/>
            <w:webHidden/>
          </w:rPr>
          <w:fldChar w:fldCharType="end"/>
        </w:r>
      </w:hyperlink>
    </w:p>
    <w:p w14:paraId="5A04904C" w14:textId="514331FE"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3" w:history="1">
        <w:r w:rsidRPr="0089362F">
          <w:rPr>
            <w:rStyle w:val="Hipervnculo"/>
            <w:noProof/>
          </w:rPr>
          <w:t>Figura 5.108</w:t>
        </w:r>
        <w:r>
          <w:rPr>
            <w:rFonts w:asciiTheme="minorHAnsi" w:eastAsiaTheme="minorEastAsia" w:hAnsiTheme="minorHAnsi" w:cstheme="minorBidi"/>
            <w:noProof/>
            <w:lang w:eastAsia="es-CO"/>
          </w:rPr>
          <w:tab/>
        </w:r>
        <w:r w:rsidRPr="0089362F">
          <w:rPr>
            <w:rStyle w:val="Hipervnculo"/>
            <w:noProof/>
          </w:rPr>
          <w:t>Fuentes de emisiones identificadas en el AI</w:t>
        </w:r>
        <w:r>
          <w:rPr>
            <w:noProof/>
            <w:webHidden/>
          </w:rPr>
          <w:tab/>
        </w:r>
        <w:r>
          <w:rPr>
            <w:noProof/>
            <w:webHidden/>
          </w:rPr>
          <w:fldChar w:fldCharType="begin"/>
        </w:r>
        <w:r>
          <w:rPr>
            <w:noProof/>
            <w:webHidden/>
          </w:rPr>
          <w:instrText xml:space="preserve"> PAGEREF _Toc445281133 \h </w:instrText>
        </w:r>
        <w:r>
          <w:rPr>
            <w:noProof/>
            <w:webHidden/>
          </w:rPr>
        </w:r>
        <w:r>
          <w:rPr>
            <w:noProof/>
            <w:webHidden/>
          </w:rPr>
          <w:fldChar w:fldCharType="separate"/>
        </w:r>
        <w:r>
          <w:rPr>
            <w:noProof/>
            <w:webHidden/>
          </w:rPr>
          <w:t>337</w:t>
        </w:r>
        <w:r>
          <w:rPr>
            <w:noProof/>
            <w:webHidden/>
          </w:rPr>
          <w:fldChar w:fldCharType="end"/>
        </w:r>
      </w:hyperlink>
    </w:p>
    <w:p w14:paraId="7C20958A" w14:textId="044E98CC" w:rsidR="00CD1AC5" w:rsidRDefault="00CD1AC5">
      <w:pPr>
        <w:pStyle w:val="Tabladeilustraciones"/>
        <w:tabs>
          <w:tab w:val="left" w:pos="1320"/>
          <w:tab w:val="right" w:leader="dot" w:pos="8261"/>
        </w:tabs>
        <w:rPr>
          <w:rFonts w:asciiTheme="minorHAnsi" w:eastAsiaTheme="minorEastAsia" w:hAnsiTheme="minorHAnsi" w:cstheme="minorBidi"/>
          <w:noProof/>
          <w:lang w:eastAsia="es-CO"/>
        </w:rPr>
      </w:pPr>
      <w:hyperlink w:anchor="_Toc445281134" w:history="1">
        <w:r w:rsidRPr="0089362F">
          <w:rPr>
            <w:rStyle w:val="Hipervnculo"/>
            <w:rFonts w:asciiTheme="majorHAnsi" w:hAnsiTheme="majorHAnsi"/>
            <w:noProof/>
          </w:rPr>
          <w:t>Figura 5.109</w:t>
        </w:r>
        <w:r>
          <w:rPr>
            <w:rFonts w:asciiTheme="minorHAnsi" w:eastAsiaTheme="minorEastAsia" w:hAnsiTheme="minorHAnsi" w:cstheme="minorBidi"/>
            <w:noProof/>
            <w:lang w:eastAsia="es-CO"/>
          </w:rPr>
          <w:tab/>
        </w:r>
        <w:r w:rsidRPr="0089362F">
          <w:rPr>
            <w:rStyle w:val="Hipervnculo"/>
            <w:rFonts w:asciiTheme="majorHAnsi" w:hAnsiTheme="majorHAnsi"/>
            <w:noProof/>
          </w:rPr>
          <w:t>Vía terciara presente en el área de influencia del proyecto</w:t>
        </w:r>
        <w:r>
          <w:rPr>
            <w:noProof/>
            <w:webHidden/>
          </w:rPr>
          <w:tab/>
        </w:r>
        <w:r>
          <w:rPr>
            <w:noProof/>
            <w:webHidden/>
          </w:rPr>
          <w:fldChar w:fldCharType="begin"/>
        </w:r>
        <w:r>
          <w:rPr>
            <w:noProof/>
            <w:webHidden/>
          </w:rPr>
          <w:instrText xml:space="preserve"> PAGEREF _Toc445281134 \h </w:instrText>
        </w:r>
        <w:r>
          <w:rPr>
            <w:noProof/>
            <w:webHidden/>
          </w:rPr>
        </w:r>
        <w:r>
          <w:rPr>
            <w:noProof/>
            <w:webHidden/>
          </w:rPr>
          <w:fldChar w:fldCharType="separate"/>
        </w:r>
        <w:r>
          <w:rPr>
            <w:noProof/>
            <w:webHidden/>
          </w:rPr>
          <w:t>339</w:t>
        </w:r>
        <w:r>
          <w:rPr>
            <w:noProof/>
            <w:webHidden/>
          </w:rPr>
          <w:fldChar w:fldCharType="end"/>
        </w:r>
      </w:hyperlink>
    </w:p>
    <w:p w14:paraId="0915B87C" w14:textId="34298AA2"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5" w:history="1">
        <w:r w:rsidRPr="0089362F">
          <w:rPr>
            <w:rStyle w:val="Hipervnculo"/>
            <w:rFonts w:asciiTheme="majorHAnsi" w:hAnsiTheme="majorHAnsi"/>
            <w:noProof/>
          </w:rPr>
          <w:t>Figura 5.110</w:t>
        </w:r>
        <w:r>
          <w:rPr>
            <w:rFonts w:asciiTheme="minorHAnsi" w:eastAsiaTheme="minorEastAsia" w:hAnsiTheme="minorHAnsi" w:cstheme="minorBidi"/>
            <w:noProof/>
            <w:lang w:eastAsia="es-CO"/>
          </w:rPr>
          <w:tab/>
        </w:r>
        <w:r w:rsidRPr="0089362F">
          <w:rPr>
            <w:rStyle w:val="Hipervnculo"/>
            <w:rFonts w:asciiTheme="majorHAnsi" w:hAnsiTheme="majorHAnsi"/>
            <w:noProof/>
          </w:rPr>
          <w:t>Fuentes móviles en la abscisa K 0+000; Punto de conexión de la variante Puerto Berrío con la Ruta Nacional 62</w:t>
        </w:r>
        <w:r>
          <w:rPr>
            <w:noProof/>
            <w:webHidden/>
          </w:rPr>
          <w:tab/>
        </w:r>
        <w:r>
          <w:rPr>
            <w:noProof/>
            <w:webHidden/>
          </w:rPr>
          <w:fldChar w:fldCharType="begin"/>
        </w:r>
        <w:r>
          <w:rPr>
            <w:noProof/>
            <w:webHidden/>
          </w:rPr>
          <w:instrText xml:space="preserve"> PAGEREF _Toc445281135 \h </w:instrText>
        </w:r>
        <w:r>
          <w:rPr>
            <w:noProof/>
            <w:webHidden/>
          </w:rPr>
        </w:r>
        <w:r>
          <w:rPr>
            <w:noProof/>
            <w:webHidden/>
          </w:rPr>
          <w:fldChar w:fldCharType="separate"/>
        </w:r>
        <w:r>
          <w:rPr>
            <w:noProof/>
            <w:webHidden/>
          </w:rPr>
          <w:t>340</w:t>
        </w:r>
        <w:r>
          <w:rPr>
            <w:noProof/>
            <w:webHidden/>
          </w:rPr>
          <w:fldChar w:fldCharType="end"/>
        </w:r>
      </w:hyperlink>
    </w:p>
    <w:p w14:paraId="21532F83" w14:textId="0EDADDE0"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6" w:history="1">
        <w:r w:rsidRPr="0089362F">
          <w:rPr>
            <w:rStyle w:val="Hipervnculo"/>
            <w:rFonts w:asciiTheme="majorHAnsi" w:hAnsiTheme="majorHAnsi"/>
            <w:noProof/>
          </w:rPr>
          <w:t>Figura 5.111</w:t>
        </w:r>
        <w:r>
          <w:rPr>
            <w:rFonts w:asciiTheme="minorHAnsi" w:eastAsiaTheme="minorEastAsia" w:hAnsiTheme="minorHAnsi" w:cstheme="minorBidi"/>
            <w:noProof/>
            <w:lang w:eastAsia="es-CO"/>
          </w:rPr>
          <w:tab/>
        </w:r>
        <w:r w:rsidRPr="0089362F">
          <w:rPr>
            <w:rStyle w:val="Hipervnculo"/>
            <w:rFonts w:asciiTheme="majorHAnsi" w:hAnsiTheme="majorHAnsi"/>
            <w:noProof/>
          </w:rPr>
          <w:t>Fuentes móviles y ausencia de receptores en la abscisa K 14+500. Punto de conexión con la Ruta Nacional 62.</w:t>
        </w:r>
        <w:r>
          <w:rPr>
            <w:noProof/>
            <w:webHidden/>
          </w:rPr>
          <w:tab/>
        </w:r>
        <w:r>
          <w:rPr>
            <w:noProof/>
            <w:webHidden/>
          </w:rPr>
          <w:fldChar w:fldCharType="begin"/>
        </w:r>
        <w:r>
          <w:rPr>
            <w:noProof/>
            <w:webHidden/>
          </w:rPr>
          <w:instrText xml:space="preserve"> PAGEREF _Toc445281136 \h </w:instrText>
        </w:r>
        <w:r>
          <w:rPr>
            <w:noProof/>
            <w:webHidden/>
          </w:rPr>
        </w:r>
        <w:r>
          <w:rPr>
            <w:noProof/>
            <w:webHidden/>
          </w:rPr>
          <w:fldChar w:fldCharType="separate"/>
        </w:r>
        <w:r>
          <w:rPr>
            <w:noProof/>
            <w:webHidden/>
          </w:rPr>
          <w:t>340</w:t>
        </w:r>
        <w:r>
          <w:rPr>
            <w:noProof/>
            <w:webHidden/>
          </w:rPr>
          <w:fldChar w:fldCharType="end"/>
        </w:r>
      </w:hyperlink>
    </w:p>
    <w:p w14:paraId="0F526C7D" w14:textId="7A56FE6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7" w:history="1">
        <w:r w:rsidRPr="0089362F">
          <w:rPr>
            <w:rStyle w:val="Hipervnculo"/>
            <w:noProof/>
          </w:rPr>
          <w:t>Figura 5.112</w:t>
        </w:r>
        <w:r>
          <w:rPr>
            <w:rFonts w:asciiTheme="minorHAnsi" w:eastAsiaTheme="minorEastAsia" w:hAnsiTheme="minorHAnsi" w:cstheme="minorBidi"/>
            <w:noProof/>
            <w:lang w:eastAsia="es-CO"/>
          </w:rPr>
          <w:tab/>
        </w:r>
        <w:r w:rsidRPr="0089362F">
          <w:rPr>
            <w:rStyle w:val="Hipervnculo"/>
            <w:noProof/>
          </w:rPr>
          <w:t>Resultados de PM10 vs norma diaria</w:t>
        </w:r>
        <w:r>
          <w:rPr>
            <w:noProof/>
            <w:webHidden/>
          </w:rPr>
          <w:tab/>
        </w:r>
        <w:r>
          <w:rPr>
            <w:noProof/>
            <w:webHidden/>
          </w:rPr>
          <w:fldChar w:fldCharType="begin"/>
        </w:r>
        <w:r>
          <w:rPr>
            <w:noProof/>
            <w:webHidden/>
          </w:rPr>
          <w:instrText xml:space="preserve"> PAGEREF _Toc445281137 \h </w:instrText>
        </w:r>
        <w:r>
          <w:rPr>
            <w:noProof/>
            <w:webHidden/>
          </w:rPr>
        </w:r>
        <w:r>
          <w:rPr>
            <w:noProof/>
            <w:webHidden/>
          </w:rPr>
          <w:fldChar w:fldCharType="separate"/>
        </w:r>
        <w:r>
          <w:rPr>
            <w:noProof/>
            <w:webHidden/>
          </w:rPr>
          <w:t>343</w:t>
        </w:r>
        <w:r>
          <w:rPr>
            <w:noProof/>
            <w:webHidden/>
          </w:rPr>
          <w:fldChar w:fldCharType="end"/>
        </w:r>
      </w:hyperlink>
    </w:p>
    <w:p w14:paraId="6818BE37" w14:textId="7179A38C"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8" w:history="1">
        <w:r w:rsidRPr="0089362F">
          <w:rPr>
            <w:rStyle w:val="Hipervnculo"/>
            <w:noProof/>
          </w:rPr>
          <w:t>Figura 5.113</w:t>
        </w:r>
        <w:r>
          <w:rPr>
            <w:rFonts w:asciiTheme="minorHAnsi" w:eastAsiaTheme="minorEastAsia" w:hAnsiTheme="minorHAnsi" w:cstheme="minorBidi"/>
            <w:noProof/>
            <w:lang w:eastAsia="es-CO"/>
          </w:rPr>
          <w:tab/>
        </w:r>
        <w:r w:rsidRPr="0089362F">
          <w:rPr>
            <w:rStyle w:val="Hipervnculo"/>
            <w:noProof/>
          </w:rPr>
          <w:t>Concentraciones promedio PM10 vs norma anual</w:t>
        </w:r>
        <w:r>
          <w:rPr>
            <w:noProof/>
            <w:webHidden/>
          </w:rPr>
          <w:tab/>
        </w:r>
        <w:r>
          <w:rPr>
            <w:noProof/>
            <w:webHidden/>
          </w:rPr>
          <w:fldChar w:fldCharType="begin"/>
        </w:r>
        <w:r>
          <w:rPr>
            <w:noProof/>
            <w:webHidden/>
          </w:rPr>
          <w:instrText xml:space="preserve"> PAGEREF _Toc445281138 \h </w:instrText>
        </w:r>
        <w:r>
          <w:rPr>
            <w:noProof/>
            <w:webHidden/>
          </w:rPr>
        </w:r>
        <w:r>
          <w:rPr>
            <w:noProof/>
            <w:webHidden/>
          </w:rPr>
          <w:fldChar w:fldCharType="separate"/>
        </w:r>
        <w:r>
          <w:rPr>
            <w:noProof/>
            <w:webHidden/>
          </w:rPr>
          <w:t>344</w:t>
        </w:r>
        <w:r>
          <w:rPr>
            <w:noProof/>
            <w:webHidden/>
          </w:rPr>
          <w:fldChar w:fldCharType="end"/>
        </w:r>
      </w:hyperlink>
    </w:p>
    <w:p w14:paraId="184636C6" w14:textId="03C969D7"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39" w:history="1">
        <w:r w:rsidRPr="0089362F">
          <w:rPr>
            <w:rStyle w:val="Hipervnculo"/>
            <w:noProof/>
          </w:rPr>
          <w:t>Figura 5.114</w:t>
        </w:r>
        <w:r>
          <w:rPr>
            <w:rFonts w:asciiTheme="minorHAnsi" w:eastAsiaTheme="minorEastAsia" w:hAnsiTheme="minorHAnsi" w:cstheme="minorBidi"/>
            <w:noProof/>
            <w:lang w:eastAsia="es-CO"/>
          </w:rPr>
          <w:tab/>
        </w:r>
        <w:r w:rsidRPr="0089362F">
          <w:rPr>
            <w:rStyle w:val="Hipervnculo"/>
            <w:noProof/>
          </w:rPr>
          <w:t>Diagrama de cajas de contaminantes evaluados – PM10</w:t>
        </w:r>
        <w:r>
          <w:rPr>
            <w:noProof/>
            <w:webHidden/>
          </w:rPr>
          <w:tab/>
        </w:r>
        <w:r>
          <w:rPr>
            <w:noProof/>
            <w:webHidden/>
          </w:rPr>
          <w:fldChar w:fldCharType="begin"/>
        </w:r>
        <w:r>
          <w:rPr>
            <w:noProof/>
            <w:webHidden/>
          </w:rPr>
          <w:instrText xml:space="preserve"> PAGEREF _Toc445281139 \h </w:instrText>
        </w:r>
        <w:r>
          <w:rPr>
            <w:noProof/>
            <w:webHidden/>
          </w:rPr>
        </w:r>
        <w:r>
          <w:rPr>
            <w:noProof/>
            <w:webHidden/>
          </w:rPr>
          <w:fldChar w:fldCharType="separate"/>
        </w:r>
        <w:r>
          <w:rPr>
            <w:noProof/>
            <w:webHidden/>
          </w:rPr>
          <w:t>346</w:t>
        </w:r>
        <w:r>
          <w:rPr>
            <w:noProof/>
            <w:webHidden/>
          </w:rPr>
          <w:fldChar w:fldCharType="end"/>
        </w:r>
      </w:hyperlink>
    </w:p>
    <w:p w14:paraId="58B007E5" w14:textId="284112D4"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0" w:history="1">
        <w:r w:rsidRPr="0089362F">
          <w:rPr>
            <w:rStyle w:val="Hipervnculo"/>
            <w:noProof/>
          </w:rPr>
          <w:t>Figura 5.115</w:t>
        </w:r>
        <w:r>
          <w:rPr>
            <w:rFonts w:asciiTheme="minorHAnsi" w:eastAsiaTheme="minorEastAsia" w:hAnsiTheme="minorHAnsi" w:cstheme="minorBidi"/>
            <w:noProof/>
            <w:lang w:eastAsia="es-CO"/>
          </w:rPr>
          <w:tab/>
        </w:r>
        <w:r w:rsidRPr="0089362F">
          <w:rPr>
            <w:rStyle w:val="Hipervnculo"/>
            <w:noProof/>
          </w:rPr>
          <w:t>Resultados de NO2 vs norma diaria</w:t>
        </w:r>
        <w:r>
          <w:rPr>
            <w:noProof/>
            <w:webHidden/>
          </w:rPr>
          <w:tab/>
        </w:r>
        <w:r>
          <w:rPr>
            <w:noProof/>
            <w:webHidden/>
          </w:rPr>
          <w:fldChar w:fldCharType="begin"/>
        </w:r>
        <w:r>
          <w:rPr>
            <w:noProof/>
            <w:webHidden/>
          </w:rPr>
          <w:instrText xml:space="preserve"> PAGEREF _Toc445281140 \h </w:instrText>
        </w:r>
        <w:r>
          <w:rPr>
            <w:noProof/>
            <w:webHidden/>
          </w:rPr>
        </w:r>
        <w:r>
          <w:rPr>
            <w:noProof/>
            <w:webHidden/>
          </w:rPr>
          <w:fldChar w:fldCharType="separate"/>
        </w:r>
        <w:r>
          <w:rPr>
            <w:noProof/>
            <w:webHidden/>
          </w:rPr>
          <w:t>348</w:t>
        </w:r>
        <w:r>
          <w:rPr>
            <w:noProof/>
            <w:webHidden/>
          </w:rPr>
          <w:fldChar w:fldCharType="end"/>
        </w:r>
      </w:hyperlink>
    </w:p>
    <w:p w14:paraId="742BBE58" w14:textId="2A722B2D"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1" w:history="1">
        <w:r w:rsidRPr="0089362F">
          <w:rPr>
            <w:rStyle w:val="Hipervnculo"/>
            <w:noProof/>
          </w:rPr>
          <w:t>Figura 5.116</w:t>
        </w:r>
        <w:r>
          <w:rPr>
            <w:rFonts w:asciiTheme="minorHAnsi" w:eastAsiaTheme="minorEastAsia" w:hAnsiTheme="minorHAnsi" w:cstheme="minorBidi"/>
            <w:noProof/>
            <w:lang w:eastAsia="es-CO"/>
          </w:rPr>
          <w:tab/>
        </w:r>
        <w:r w:rsidRPr="0089362F">
          <w:rPr>
            <w:rStyle w:val="Hipervnculo"/>
            <w:noProof/>
          </w:rPr>
          <w:t>Resultados de SO2 vs norma diaria</w:t>
        </w:r>
        <w:r>
          <w:rPr>
            <w:noProof/>
            <w:webHidden/>
          </w:rPr>
          <w:tab/>
        </w:r>
        <w:r>
          <w:rPr>
            <w:noProof/>
            <w:webHidden/>
          </w:rPr>
          <w:fldChar w:fldCharType="begin"/>
        </w:r>
        <w:r>
          <w:rPr>
            <w:noProof/>
            <w:webHidden/>
          </w:rPr>
          <w:instrText xml:space="preserve"> PAGEREF _Toc445281141 \h </w:instrText>
        </w:r>
        <w:r>
          <w:rPr>
            <w:noProof/>
            <w:webHidden/>
          </w:rPr>
        </w:r>
        <w:r>
          <w:rPr>
            <w:noProof/>
            <w:webHidden/>
          </w:rPr>
          <w:fldChar w:fldCharType="separate"/>
        </w:r>
        <w:r>
          <w:rPr>
            <w:noProof/>
            <w:webHidden/>
          </w:rPr>
          <w:t>350</w:t>
        </w:r>
        <w:r>
          <w:rPr>
            <w:noProof/>
            <w:webHidden/>
          </w:rPr>
          <w:fldChar w:fldCharType="end"/>
        </w:r>
      </w:hyperlink>
    </w:p>
    <w:p w14:paraId="4D323439" w14:textId="0964BDCC"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2" w:history="1">
        <w:r w:rsidRPr="0089362F">
          <w:rPr>
            <w:rStyle w:val="Hipervnculo"/>
            <w:noProof/>
          </w:rPr>
          <w:t>Figura 5.117</w:t>
        </w:r>
        <w:r>
          <w:rPr>
            <w:rFonts w:asciiTheme="minorHAnsi" w:eastAsiaTheme="minorEastAsia" w:hAnsiTheme="minorHAnsi" w:cstheme="minorBidi"/>
            <w:noProof/>
            <w:lang w:eastAsia="es-CO"/>
          </w:rPr>
          <w:tab/>
        </w:r>
        <w:r w:rsidRPr="0089362F">
          <w:rPr>
            <w:rStyle w:val="Hipervnculo"/>
            <w:noProof/>
          </w:rPr>
          <w:t xml:space="preserve"> Índice de calidad del Aire</w:t>
        </w:r>
        <w:r>
          <w:rPr>
            <w:noProof/>
            <w:webHidden/>
          </w:rPr>
          <w:tab/>
        </w:r>
        <w:r>
          <w:rPr>
            <w:noProof/>
            <w:webHidden/>
          </w:rPr>
          <w:fldChar w:fldCharType="begin"/>
        </w:r>
        <w:r>
          <w:rPr>
            <w:noProof/>
            <w:webHidden/>
          </w:rPr>
          <w:instrText xml:space="preserve"> PAGEREF _Toc445281142 \h </w:instrText>
        </w:r>
        <w:r>
          <w:rPr>
            <w:noProof/>
            <w:webHidden/>
          </w:rPr>
        </w:r>
        <w:r>
          <w:rPr>
            <w:noProof/>
            <w:webHidden/>
          </w:rPr>
          <w:fldChar w:fldCharType="separate"/>
        </w:r>
        <w:r>
          <w:rPr>
            <w:noProof/>
            <w:webHidden/>
          </w:rPr>
          <w:t>354</w:t>
        </w:r>
        <w:r>
          <w:rPr>
            <w:noProof/>
            <w:webHidden/>
          </w:rPr>
          <w:fldChar w:fldCharType="end"/>
        </w:r>
      </w:hyperlink>
    </w:p>
    <w:p w14:paraId="1A0A4B19" w14:textId="2A80EDBB"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3" w:history="1">
        <w:r w:rsidRPr="0089362F">
          <w:rPr>
            <w:rStyle w:val="Hipervnculo"/>
            <w:noProof/>
          </w:rPr>
          <w:t>Figura 5.118</w:t>
        </w:r>
        <w:r>
          <w:rPr>
            <w:rFonts w:asciiTheme="minorHAnsi" w:eastAsiaTheme="minorEastAsia" w:hAnsiTheme="minorHAnsi" w:cstheme="minorBidi"/>
            <w:noProof/>
            <w:lang w:eastAsia="es-CO"/>
          </w:rPr>
          <w:tab/>
        </w:r>
        <w:r w:rsidRPr="0089362F">
          <w:rPr>
            <w:rStyle w:val="Hipervnculo"/>
            <w:noProof/>
          </w:rPr>
          <w:t>Ubicación de puntos de medición de ruido ambiental</w:t>
        </w:r>
        <w:r>
          <w:rPr>
            <w:noProof/>
            <w:webHidden/>
          </w:rPr>
          <w:tab/>
        </w:r>
        <w:r>
          <w:rPr>
            <w:noProof/>
            <w:webHidden/>
          </w:rPr>
          <w:fldChar w:fldCharType="begin"/>
        </w:r>
        <w:r>
          <w:rPr>
            <w:noProof/>
            <w:webHidden/>
          </w:rPr>
          <w:instrText xml:space="preserve"> PAGEREF _Toc445281143 \h </w:instrText>
        </w:r>
        <w:r>
          <w:rPr>
            <w:noProof/>
            <w:webHidden/>
          </w:rPr>
        </w:r>
        <w:r>
          <w:rPr>
            <w:noProof/>
            <w:webHidden/>
          </w:rPr>
          <w:fldChar w:fldCharType="separate"/>
        </w:r>
        <w:r>
          <w:rPr>
            <w:noProof/>
            <w:webHidden/>
          </w:rPr>
          <w:t>359</w:t>
        </w:r>
        <w:r>
          <w:rPr>
            <w:noProof/>
            <w:webHidden/>
          </w:rPr>
          <w:fldChar w:fldCharType="end"/>
        </w:r>
      </w:hyperlink>
    </w:p>
    <w:p w14:paraId="17EFB023" w14:textId="6B679491"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4" w:history="1">
        <w:r w:rsidRPr="0089362F">
          <w:rPr>
            <w:rStyle w:val="Hipervnculo"/>
            <w:noProof/>
          </w:rPr>
          <w:t>Figura 5.119</w:t>
        </w:r>
        <w:r>
          <w:rPr>
            <w:rFonts w:asciiTheme="minorHAnsi" w:eastAsiaTheme="minorEastAsia" w:hAnsiTheme="minorHAnsi" w:cstheme="minorBidi"/>
            <w:noProof/>
            <w:lang w:eastAsia="es-CO"/>
          </w:rPr>
          <w:tab/>
        </w:r>
        <w:r w:rsidRPr="0089362F">
          <w:rPr>
            <w:rStyle w:val="Hipervnculo"/>
            <w:noProof/>
          </w:rPr>
          <w:t>Resultados de Ruido Ambiental horario diurno – Día Ordinario</w:t>
        </w:r>
        <w:r>
          <w:rPr>
            <w:noProof/>
            <w:webHidden/>
          </w:rPr>
          <w:tab/>
        </w:r>
        <w:r>
          <w:rPr>
            <w:noProof/>
            <w:webHidden/>
          </w:rPr>
          <w:fldChar w:fldCharType="begin"/>
        </w:r>
        <w:r>
          <w:rPr>
            <w:noProof/>
            <w:webHidden/>
          </w:rPr>
          <w:instrText xml:space="preserve"> PAGEREF _Toc445281144 \h </w:instrText>
        </w:r>
        <w:r>
          <w:rPr>
            <w:noProof/>
            <w:webHidden/>
          </w:rPr>
        </w:r>
        <w:r>
          <w:rPr>
            <w:noProof/>
            <w:webHidden/>
          </w:rPr>
          <w:fldChar w:fldCharType="separate"/>
        </w:r>
        <w:r>
          <w:rPr>
            <w:noProof/>
            <w:webHidden/>
          </w:rPr>
          <w:t>363</w:t>
        </w:r>
        <w:r>
          <w:rPr>
            <w:noProof/>
            <w:webHidden/>
          </w:rPr>
          <w:fldChar w:fldCharType="end"/>
        </w:r>
      </w:hyperlink>
    </w:p>
    <w:p w14:paraId="6144EF14" w14:textId="51FD492A"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5" w:history="1">
        <w:r w:rsidRPr="0089362F">
          <w:rPr>
            <w:rStyle w:val="Hipervnculo"/>
            <w:noProof/>
          </w:rPr>
          <w:t>Figura 5.120</w:t>
        </w:r>
        <w:r>
          <w:rPr>
            <w:rFonts w:asciiTheme="minorHAnsi" w:eastAsiaTheme="minorEastAsia" w:hAnsiTheme="minorHAnsi" w:cstheme="minorBidi"/>
            <w:noProof/>
            <w:lang w:eastAsia="es-CO"/>
          </w:rPr>
          <w:tab/>
        </w:r>
        <w:r w:rsidRPr="0089362F">
          <w:rPr>
            <w:rStyle w:val="Hipervnculo"/>
            <w:noProof/>
          </w:rPr>
          <w:t>Resultados de Ruido Ambiental horario nocturno – Día Ordinario</w:t>
        </w:r>
        <w:r>
          <w:rPr>
            <w:noProof/>
            <w:webHidden/>
          </w:rPr>
          <w:tab/>
        </w:r>
        <w:r>
          <w:rPr>
            <w:noProof/>
            <w:webHidden/>
          </w:rPr>
          <w:fldChar w:fldCharType="begin"/>
        </w:r>
        <w:r>
          <w:rPr>
            <w:noProof/>
            <w:webHidden/>
          </w:rPr>
          <w:instrText xml:space="preserve"> PAGEREF _Toc445281145 \h </w:instrText>
        </w:r>
        <w:r>
          <w:rPr>
            <w:noProof/>
            <w:webHidden/>
          </w:rPr>
        </w:r>
        <w:r>
          <w:rPr>
            <w:noProof/>
            <w:webHidden/>
          </w:rPr>
          <w:fldChar w:fldCharType="separate"/>
        </w:r>
        <w:r>
          <w:rPr>
            <w:noProof/>
            <w:webHidden/>
          </w:rPr>
          <w:t>363</w:t>
        </w:r>
        <w:r>
          <w:rPr>
            <w:noProof/>
            <w:webHidden/>
          </w:rPr>
          <w:fldChar w:fldCharType="end"/>
        </w:r>
      </w:hyperlink>
    </w:p>
    <w:p w14:paraId="2C94AD3B" w14:textId="1EBF0D53"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6" w:history="1">
        <w:r w:rsidRPr="0089362F">
          <w:rPr>
            <w:rStyle w:val="Hipervnculo"/>
            <w:noProof/>
          </w:rPr>
          <w:t>Figura 5.121</w:t>
        </w:r>
        <w:r>
          <w:rPr>
            <w:rFonts w:asciiTheme="minorHAnsi" w:eastAsiaTheme="minorEastAsia" w:hAnsiTheme="minorHAnsi" w:cstheme="minorBidi"/>
            <w:noProof/>
            <w:lang w:eastAsia="es-CO"/>
          </w:rPr>
          <w:tab/>
        </w:r>
        <w:r w:rsidRPr="0089362F">
          <w:rPr>
            <w:rStyle w:val="Hipervnculo"/>
            <w:noProof/>
          </w:rPr>
          <w:t>Curvas Isoruido horario diurno – Día Ordinario</w:t>
        </w:r>
        <w:r>
          <w:rPr>
            <w:noProof/>
            <w:webHidden/>
          </w:rPr>
          <w:tab/>
        </w:r>
        <w:r>
          <w:rPr>
            <w:noProof/>
            <w:webHidden/>
          </w:rPr>
          <w:fldChar w:fldCharType="begin"/>
        </w:r>
        <w:r>
          <w:rPr>
            <w:noProof/>
            <w:webHidden/>
          </w:rPr>
          <w:instrText xml:space="preserve"> PAGEREF _Toc445281146 \h </w:instrText>
        </w:r>
        <w:r>
          <w:rPr>
            <w:noProof/>
            <w:webHidden/>
          </w:rPr>
        </w:r>
        <w:r>
          <w:rPr>
            <w:noProof/>
            <w:webHidden/>
          </w:rPr>
          <w:fldChar w:fldCharType="separate"/>
        </w:r>
        <w:r>
          <w:rPr>
            <w:noProof/>
            <w:webHidden/>
          </w:rPr>
          <w:t>364</w:t>
        </w:r>
        <w:r>
          <w:rPr>
            <w:noProof/>
            <w:webHidden/>
          </w:rPr>
          <w:fldChar w:fldCharType="end"/>
        </w:r>
      </w:hyperlink>
    </w:p>
    <w:p w14:paraId="5EC6778A" w14:textId="14D03E9C"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7" w:history="1">
        <w:r w:rsidRPr="0089362F">
          <w:rPr>
            <w:rStyle w:val="Hipervnculo"/>
            <w:noProof/>
          </w:rPr>
          <w:t>Figura 5.122</w:t>
        </w:r>
        <w:r>
          <w:rPr>
            <w:rFonts w:asciiTheme="minorHAnsi" w:eastAsiaTheme="minorEastAsia" w:hAnsiTheme="minorHAnsi" w:cstheme="minorBidi"/>
            <w:noProof/>
            <w:lang w:eastAsia="es-CO"/>
          </w:rPr>
          <w:tab/>
        </w:r>
        <w:r w:rsidRPr="0089362F">
          <w:rPr>
            <w:rStyle w:val="Hipervnculo"/>
            <w:rFonts w:cs="Calibri"/>
            <w:noProof/>
          </w:rPr>
          <w:t>Curvas Isoruido horario diurno – Día Ordinario</w:t>
        </w:r>
        <w:r>
          <w:rPr>
            <w:noProof/>
            <w:webHidden/>
          </w:rPr>
          <w:tab/>
        </w:r>
        <w:r>
          <w:rPr>
            <w:noProof/>
            <w:webHidden/>
          </w:rPr>
          <w:fldChar w:fldCharType="begin"/>
        </w:r>
        <w:r>
          <w:rPr>
            <w:noProof/>
            <w:webHidden/>
          </w:rPr>
          <w:instrText xml:space="preserve"> PAGEREF _Toc445281147 \h </w:instrText>
        </w:r>
        <w:r>
          <w:rPr>
            <w:noProof/>
            <w:webHidden/>
          </w:rPr>
        </w:r>
        <w:r>
          <w:rPr>
            <w:noProof/>
            <w:webHidden/>
          </w:rPr>
          <w:fldChar w:fldCharType="separate"/>
        </w:r>
        <w:r>
          <w:rPr>
            <w:noProof/>
            <w:webHidden/>
          </w:rPr>
          <w:t>364</w:t>
        </w:r>
        <w:r>
          <w:rPr>
            <w:noProof/>
            <w:webHidden/>
          </w:rPr>
          <w:fldChar w:fldCharType="end"/>
        </w:r>
      </w:hyperlink>
    </w:p>
    <w:p w14:paraId="7EE4D16E" w14:textId="2824C439"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8" w:history="1">
        <w:r w:rsidRPr="0089362F">
          <w:rPr>
            <w:rStyle w:val="Hipervnculo"/>
            <w:noProof/>
          </w:rPr>
          <w:t>Figura 5.123</w:t>
        </w:r>
        <w:r>
          <w:rPr>
            <w:rFonts w:asciiTheme="minorHAnsi" w:eastAsiaTheme="minorEastAsia" w:hAnsiTheme="minorHAnsi" w:cstheme="minorBidi"/>
            <w:noProof/>
            <w:lang w:eastAsia="es-CO"/>
          </w:rPr>
          <w:tab/>
        </w:r>
        <w:r w:rsidRPr="0089362F">
          <w:rPr>
            <w:rStyle w:val="Hipervnculo"/>
            <w:rFonts w:cs="Calibri"/>
            <w:noProof/>
          </w:rPr>
          <w:t>Resultados de Ruido Ambiental horario diurno – Día Dominical</w:t>
        </w:r>
        <w:r>
          <w:rPr>
            <w:noProof/>
            <w:webHidden/>
          </w:rPr>
          <w:tab/>
        </w:r>
        <w:r>
          <w:rPr>
            <w:noProof/>
            <w:webHidden/>
          </w:rPr>
          <w:fldChar w:fldCharType="begin"/>
        </w:r>
        <w:r>
          <w:rPr>
            <w:noProof/>
            <w:webHidden/>
          </w:rPr>
          <w:instrText xml:space="preserve"> PAGEREF _Toc445281148 \h </w:instrText>
        </w:r>
        <w:r>
          <w:rPr>
            <w:noProof/>
            <w:webHidden/>
          </w:rPr>
        </w:r>
        <w:r>
          <w:rPr>
            <w:noProof/>
            <w:webHidden/>
          </w:rPr>
          <w:fldChar w:fldCharType="separate"/>
        </w:r>
        <w:r>
          <w:rPr>
            <w:noProof/>
            <w:webHidden/>
          </w:rPr>
          <w:t>367</w:t>
        </w:r>
        <w:r>
          <w:rPr>
            <w:noProof/>
            <w:webHidden/>
          </w:rPr>
          <w:fldChar w:fldCharType="end"/>
        </w:r>
      </w:hyperlink>
    </w:p>
    <w:p w14:paraId="2B43632C" w14:textId="7FEA3739"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49" w:history="1">
        <w:r w:rsidRPr="0089362F">
          <w:rPr>
            <w:rStyle w:val="Hipervnculo"/>
            <w:noProof/>
          </w:rPr>
          <w:t>Figura 5.124</w:t>
        </w:r>
        <w:r>
          <w:rPr>
            <w:rFonts w:asciiTheme="minorHAnsi" w:eastAsiaTheme="minorEastAsia" w:hAnsiTheme="minorHAnsi" w:cstheme="minorBidi"/>
            <w:noProof/>
            <w:lang w:eastAsia="es-CO"/>
          </w:rPr>
          <w:tab/>
        </w:r>
        <w:r w:rsidRPr="0089362F">
          <w:rPr>
            <w:rStyle w:val="Hipervnculo"/>
            <w:noProof/>
          </w:rPr>
          <w:t>Resultados de Ruido Ambiental horario nocturno – Día Dominical</w:t>
        </w:r>
        <w:r>
          <w:rPr>
            <w:noProof/>
            <w:webHidden/>
          </w:rPr>
          <w:tab/>
        </w:r>
        <w:r>
          <w:rPr>
            <w:noProof/>
            <w:webHidden/>
          </w:rPr>
          <w:fldChar w:fldCharType="begin"/>
        </w:r>
        <w:r>
          <w:rPr>
            <w:noProof/>
            <w:webHidden/>
          </w:rPr>
          <w:instrText xml:space="preserve"> PAGEREF _Toc445281149 \h </w:instrText>
        </w:r>
        <w:r>
          <w:rPr>
            <w:noProof/>
            <w:webHidden/>
          </w:rPr>
        </w:r>
        <w:r>
          <w:rPr>
            <w:noProof/>
            <w:webHidden/>
          </w:rPr>
          <w:fldChar w:fldCharType="separate"/>
        </w:r>
        <w:r>
          <w:rPr>
            <w:noProof/>
            <w:webHidden/>
          </w:rPr>
          <w:t>368</w:t>
        </w:r>
        <w:r>
          <w:rPr>
            <w:noProof/>
            <w:webHidden/>
          </w:rPr>
          <w:fldChar w:fldCharType="end"/>
        </w:r>
      </w:hyperlink>
    </w:p>
    <w:p w14:paraId="53404C5A" w14:textId="078EC6EE"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50" w:history="1">
        <w:r w:rsidRPr="0089362F">
          <w:rPr>
            <w:rStyle w:val="Hipervnculo"/>
            <w:noProof/>
          </w:rPr>
          <w:t>Figura 5.125</w:t>
        </w:r>
        <w:r>
          <w:rPr>
            <w:rFonts w:asciiTheme="minorHAnsi" w:eastAsiaTheme="minorEastAsia" w:hAnsiTheme="minorHAnsi" w:cstheme="minorBidi"/>
            <w:noProof/>
            <w:lang w:eastAsia="es-CO"/>
          </w:rPr>
          <w:tab/>
        </w:r>
        <w:r w:rsidRPr="0089362F">
          <w:rPr>
            <w:rStyle w:val="Hipervnculo"/>
            <w:rFonts w:cs="Calibri"/>
            <w:noProof/>
          </w:rPr>
          <w:t>Curvas Isoruido horario diurno – Día Dominical</w:t>
        </w:r>
        <w:r>
          <w:rPr>
            <w:noProof/>
            <w:webHidden/>
          </w:rPr>
          <w:tab/>
        </w:r>
        <w:r>
          <w:rPr>
            <w:noProof/>
            <w:webHidden/>
          </w:rPr>
          <w:fldChar w:fldCharType="begin"/>
        </w:r>
        <w:r>
          <w:rPr>
            <w:noProof/>
            <w:webHidden/>
          </w:rPr>
          <w:instrText xml:space="preserve"> PAGEREF _Toc445281150 \h </w:instrText>
        </w:r>
        <w:r>
          <w:rPr>
            <w:noProof/>
            <w:webHidden/>
          </w:rPr>
        </w:r>
        <w:r>
          <w:rPr>
            <w:noProof/>
            <w:webHidden/>
          </w:rPr>
          <w:fldChar w:fldCharType="separate"/>
        </w:r>
        <w:r>
          <w:rPr>
            <w:noProof/>
            <w:webHidden/>
          </w:rPr>
          <w:t>369</w:t>
        </w:r>
        <w:r>
          <w:rPr>
            <w:noProof/>
            <w:webHidden/>
          </w:rPr>
          <w:fldChar w:fldCharType="end"/>
        </w:r>
      </w:hyperlink>
    </w:p>
    <w:p w14:paraId="64BDE977" w14:textId="39AFF52E"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51" w:history="1">
        <w:r w:rsidRPr="0089362F">
          <w:rPr>
            <w:rStyle w:val="Hipervnculo"/>
            <w:noProof/>
          </w:rPr>
          <w:t>Figura 5.126</w:t>
        </w:r>
        <w:r>
          <w:rPr>
            <w:rFonts w:asciiTheme="minorHAnsi" w:eastAsiaTheme="minorEastAsia" w:hAnsiTheme="minorHAnsi" w:cstheme="minorBidi"/>
            <w:noProof/>
            <w:lang w:eastAsia="es-CO"/>
          </w:rPr>
          <w:tab/>
        </w:r>
        <w:r w:rsidRPr="0089362F">
          <w:rPr>
            <w:rStyle w:val="Hipervnculo"/>
            <w:rFonts w:cs="Calibri"/>
            <w:noProof/>
          </w:rPr>
          <w:t>Curvas Isoruido horario diurno – Día Dominical</w:t>
        </w:r>
        <w:r>
          <w:rPr>
            <w:noProof/>
            <w:webHidden/>
          </w:rPr>
          <w:tab/>
        </w:r>
        <w:r>
          <w:rPr>
            <w:noProof/>
            <w:webHidden/>
          </w:rPr>
          <w:fldChar w:fldCharType="begin"/>
        </w:r>
        <w:r>
          <w:rPr>
            <w:noProof/>
            <w:webHidden/>
          </w:rPr>
          <w:instrText xml:space="preserve"> PAGEREF _Toc445281151 \h </w:instrText>
        </w:r>
        <w:r>
          <w:rPr>
            <w:noProof/>
            <w:webHidden/>
          </w:rPr>
        </w:r>
        <w:r>
          <w:rPr>
            <w:noProof/>
            <w:webHidden/>
          </w:rPr>
          <w:fldChar w:fldCharType="separate"/>
        </w:r>
        <w:r>
          <w:rPr>
            <w:noProof/>
            <w:webHidden/>
          </w:rPr>
          <w:t>369</w:t>
        </w:r>
        <w:r>
          <w:rPr>
            <w:noProof/>
            <w:webHidden/>
          </w:rPr>
          <w:fldChar w:fldCharType="end"/>
        </w:r>
      </w:hyperlink>
    </w:p>
    <w:p w14:paraId="64B27316" w14:textId="5DD7F267"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152" w:history="1">
        <w:r w:rsidRPr="0089362F">
          <w:rPr>
            <w:rStyle w:val="Hipervnculo"/>
            <w:noProof/>
          </w:rPr>
          <w:t>Figura 5.127</w:t>
        </w:r>
        <w:r>
          <w:rPr>
            <w:rFonts w:asciiTheme="minorHAnsi" w:eastAsiaTheme="minorEastAsia" w:hAnsiTheme="minorHAnsi" w:cstheme="minorBidi"/>
            <w:noProof/>
            <w:lang w:eastAsia="es-CO"/>
          </w:rPr>
          <w:tab/>
        </w:r>
        <w:r w:rsidRPr="0089362F">
          <w:rPr>
            <w:rStyle w:val="Hipervnculo"/>
            <w:noProof/>
          </w:rPr>
          <w:t>Promedio logarítmico de los niveles de presión sonora</w:t>
        </w:r>
        <w:r>
          <w:rPr>
            <w:noProof/>
            <w:webHidden/>
          </w:rPr>
          <w:tab/>
        </w:r>
        <w:r>
          <w:rPr>
            <w:noProof/>
            <w:webHidden/>
          </w:rPr>
          <w:fldChar w:fldCharType="begin"/>
        </w:r>
        <w:r>
          <w:rPr>
            <w:noProof/>
            <w:webHidden/>
          </w:rPr>
          <w:instrText xml:space="preserve"> PAGEREF _Toc445281152 \h </w:instrText>
        </w:r>
        <w:r>
          <w:rPr>
            <w:noProof/>
            <w:webHidden/>
          </w:rPr>
        </w:r>
        <w:r>
          <w:rPr>
            <w:noProof/>
            <w:webHidden/>
          </w:rPr>
          <w:fldChar w:fldCharType="separate"/>
        </w:r>
        <w:r>
          <w:rPr>
            <w:noProof/>
            <w:webHidden/>
          </w:rPr>
          <w:t>370</w:t>
        </w:r>
        <w:r>
          <w:rPr>
            <w:noProof/>
            <w:webHidden/>
          </w:rPr>
          <w:fldChar w:fldCharType="end"/>
        </w:r>
      </w:hyperlink>
    </w:p>
    <w:p w14:paraId="1D60F6E1" w14:textId="11267978" w:rsidR="00F97261" w:rsidRPr="00C537C4" w:rsidRDefault="00E51B0F" w:rsidP="00F97261">
      <w:pPr>
        <w:rPr>
          <w:rFonts w:asciiTheme="majorHAnsi" w:hAnsiTheme="majorHAnsi"/>
        </w:rPr>
      </w:pPr>
      <w:r w:rsidRPr="00C537C4">
        <w:rPr>
          <w:rFonts w:asciiTheme="majorHAnsi" w:hAnsiTheme="majorHAnsi"/>
          <w:b/>
          <w:bCs/>
          <w:noProof/>
          <w:lang w:val="es-ES"/>
        </w:rPr>
        <w:fldChar w:fldCharType="end"/>
      </w:r>
      <w:bookmarkStart w:id="4" w:name="_Toc384211472"/>
    </w:p>
    <w:p w14:paraId="2BEBD3C8" w14:textId="4562E190" w:rsidR="00E720DA" w:rsidRPr="00C537C4" w:rsidRDefault="00E720DA">
      <w:pPr>
        <w:spacing w:line="240" w:lineRule="auto"/>
        <w:contextualSpacing w:val="0"/>
        <w:jc w:val="left"/>
        <w:rPr>
          <w:rFonts w:asciiTheme="majorHAnsi" w:hAnsiTheme="majorHAnsi"/>
        </w:rPr>
      </w:pPr>
      <w:r w:rsidRPr="00C537C4">
        <w:rPr>
          <w:rFonts w:asciiTheme="majorHAnsi" w:hAnsiTheme="majorHAnsi"/>
        </w:rPr>
        <w:br w:type="page"/>
      </w:r>
    </w:p>
    <w:p w14:paraId="555476A4" w14:textId="77777777" w:rsidR="00F97261" w:rsidRPr="00C537C4" w:rsidRDefault="00F97261" w:rsidP="00B82E5D">
      <w:pPr>
        <w:pStyle w:val="PortadaDocumento"/>
        <w:rPr>
          <w:rFonts w:asciiTheme="majorHAnsi" w:hAnsiTheme="majorHAnsi"/>
        </w:rPr>
      </w:pPr>
      <w:r w:rsidRPr="00C537C4">
        <w:rPr>
          <w:rFonts w:asciiTheme="majorHAnsi" w:hAnsiTheme="majorHAnsi"/>
        </w:rPr>
        <w:lastRenderedPageBreak/>
        <w:t>ÍNDICE DE FOTOGRAFÍAS</w:t>
      </w:r>
    </w:p>
    <w:p w14:paraId="24584E44" w14:textId="77777777" w:rsidR="00F97261" w:rsidRPr="00C537C4" w:rsidRDefault="00F97261" w:rsidP="00FB054D">
      <w:pPr>
        <w:rPr>
          <w:rFonts w:asciiTheme="majorHAnsi" w:hAnsiTheme="majorHAnsi"/>
        </w:rPr>
      </w:pPr>
    </w:p>
    <w:p w14:paraId="0D648DAE" w14:textId="0CB506E6" w:rsidR="00CD1AC5" w:rsidRDefault="00F97261">
      <w:pPr>
        <w:pStyle w:val="Tabladeilustraciones"/>
        <w:tabs>
          <w:tab w:val="left" w:pos="1540"/>
          <w:tab w:val="right" w:leader="dot" w:pos="8261"/>
        </w:tabs>
        <w:rPr>
          <w:rFonts w:asciiTheme="minorHAnsi" w:eastAsiaTheme="minorEastAsia" w:hAnsiTheme="minorHAnsi" w:cstheme="minorBidi"/>
          <w:noProof/>
          <w:lang w:eastAsia="es-CO"/>
        </w:rPr>
      </w:pPr>
      <w:r w:rsidRPr="00C537C4">
        <w:rPr>
          <w:rFonts w:asciiTheme="majorHAnsi" w:hAnsiTheme="majorHAnsi"/>
        </w:rPr>
        <w:fldChar w:fldCharType="begin"/>
      </w:r>
      <w:r w:rsidRPr="00C537C4">
        <w:rPr>
          <w:rFonts w:asciiTheme="majorHAnsi" w:hAnsiTheme="majorHAnsi"/>
        </w:rPr>
        <w:instrText xml:space="preserve"> TOC \h \z \c "Fotografía" </w:instrText>
      </w:r>
      <w:r w:rsidRPr="00C537C4">
        <w:rPr>
          <w:rFonts w:asciiTheme="majorHAnsi" w:hAnsiTheme="majorHAnsi"/>
        </w:rPr>
        <w:fldChar w:fldCharType="separate"/>
      </w:r>
      <w:hyperlink w:anchor="_Toc445281429" w:history="1">
        <w:r w:rsidR="00CD1AC5" w:rsidRPr="00232C2E">
          <w:rPr>
            <w:rStyle w:val="Hipervnculo"/>
            <w:rFonts w:asciiTheme="majorHAnsi" w:hAnsiTheme="majorHAnsi"/>
            <w:noProof/>
          </w:rPr>
          <w:t>Fotografía 5</w:t>
        </w:r>
        <w:r w:rsidR="00CD1AC5" w:rsidRPr="00232C2E">
          <w:rPr>
            <w:rStyle w:val="Hipervnculo"/>
            <w:rFonts w:asciiTheme="majorHAnsi" w:hAnsiTheme="majorHAnsi"/>
            <w:noProof/>
          </w:rPr>
          <w:noBreakHyphen/>
          <w:t>1</w:t>
        </w:r>
        <w:r w:rsidR="00CD1AC5">
          <w:rPr>
            <w:rFonts w:asciiTheme="minorHAnsi" w:eastAsiaTheme="minorEastAsia" w:hAnsiTheme="minorHAnsi" w:cstheme="minorBidi"/>
            <w:noProof/>
            <w:lang w:eastAsia="es-CO"/>
          </w:rPr>
          <w:tab/>
        </w:r>
        <w:r w:rsidR="00CD1AC5" w:rsidRPr="00232C2E">
          <w:rPr>
            <w:rStyle w:val="Hipervnculo"/>
            <w:rFonts w:asciiTheme="majorHAnsi" w:hAnsiTheme="majorHAnsi"/>
            <w:noProof/>
          </w:rPr>
          <w:t>Contacto entre la formación Mesa y el Grupo Volcanico La Malena</w:t>
        </w:r>
        <w:r w:rsidR="00CD1AC5">
          <w:rPr>
            <w:noProof/>
            <w:webHidden/>
          </w:rPr>
          <w:tab/>
        </w:r>
        <w:r w:rsidR="00CD1AC5">
          <w:rPr>
            <w:noProof/>
            <w:webHidden/>
          </w:rPr>
          <w:fldChar w:fldCharType="begin"/>
        </w:r>
        <w:r w:rsidR="00CD1AC5">
          <w:rPr>
            <w:noProof/>
            <w:webHidden/>
          </w:rPr>
          <w:instrText xml:space="preserve"> PAGEREF _Toc445281429 \h </w:instrText>
        </w:r>
        <w:r w:rsidR="00CD1AC5">
          <w:rPr>
            <w:noProof/>
            <w:webHidden/>
          </w:rPr>
        </w:r>
        <w:r w:rsidR="00CD1AC5">
          <w:rPr>
            <w:noProof/>
            <w:webHidden/>
          </w:rPr>
          <w:fldChar w:fldCharType="separate"/>
        </w:r>
        <w:r w:rsidR="00CD1AC5">
          <w:rPr>
            <w:noProof/>
            <w:webHidden/>
          </w:rPr>
          <w:t>24</w:t>
        </w:r>
        <w:r w:rsidR="00CD1AC5">
          <w:rPr>
            <w:noProof/>
            <w:webHidden/>
          </w:rPr>
          <w:fldChar w:fldCharType="end"/>
        </w:r>
      </w:hyperlink>
    </w:p>
    <w:p w14:paraId="659C0382" w14:textId="15D7716F"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0"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w:t>
        </w:r>
        <w:r>
          <w:rPr>
            <w:rFonts w:asciiTheme="minorHAnsi" w:eastAsiaTheme="minorEastAsia" w:hAnsiTheme="minorHAnsi" w:cstheme="minorBidi"/>
            <w:noProof/>
            <w:lang w:eastAsia="es-CO"/>
          </w:rPr>
          <w:tab/>
        </w:r>
        <w:r w:rsidRPr="00232C2E">
          <w:rPr>
            <w:rStyle w:val="Hipervnculo"/>
            <w:rFonts w:asciiTheme="majorHAnsi" w:hAnsiTheme="majorHAnsi"/>
            <w:noProof/>
          </w:rPr>
          <w:t>Morfología característica Formación Mesa</w:t>
        </w:r>
        <w:r>
          <w:rPr>
            <w:noProof/>
            <w:webHidden/>
          </w:rPr>
          <w:tab/>
        </w:r>
        <w:r>
          <w:rPr>
            <w:noProof/>
            <w:webHidden/>
          </w:rPr>
          <w:fldChar w:fldCharType="begin"/>
        </w:r>
        <w:r>
          <w:rPr>
            <w:noProof/>
            <w:webHidden/>
          </w:rPr>
          <w:instrText xml:space="preserve"> PAGEREF _Toc445281430 \h </w:instrText>
        </w:r>
        <w:r>
          <w:rPr>
            <w:noProof/>
            <w:webHidden/>
          </w:rPr>
        </w:r>
        <w:r>
          <w:rPr>
            <w:noProof/>
            <w:webHidden/>
          </w:rPr>
          <w:fldChar w:fldCharType="separate"/>
        </w:r>
        <w:r>
          <w:rPr>
            <w:noProof/>
            <w:webHidden/>
          </w:rPr>
          <w:t>25</w:t>
        </w:r>
        <w:r>
          <w:rPr>
            <w:noProof/>
            <w:webHidden/>
          </w:rPr>
          <w:fldChar w:fldCharType="end"/>
        </w:r>
      </w:hyperlink>
    </w:p>
    <w:p w14:paraId="2D3F6E04" w14:textId="544AF588"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1" w:history="1">
        <w:r w:rsidRPr="00232C2E">
          <w:rPr>
            <w:rStyle w:val="Hipervnculo"/>
            <w:rFonts w:asciiTheme="majorHAnsi" w:hAnsiTheme="majorHAnsi"/>
            <w:noProof/>
          </w:rPr>
          <w:t>Fotografía 5</w:t>
        </w:r>
        <w:r w:rsidRPr="00232C2E">
          <w:rPr>
            <w:rStyle w:val="Hipervnculo"/>
            <w:rFonts w:asciiTheme="majorHAnsi" w:hAnsiTheme="majorHAnsi"/>
            <w:noProof/>
          </w:rPr>
          <w:noBreakHyphen/>
          <w:t>3</w:t>
        </w:r>
        <w:r>
          <w:rPr>
            <w:rFonts w:asciiTheme="minorHAnsi" w:eastAsiaTheme="minorEastAsia" w:hAnsiTheme="minorHAnsi" w:cstheme="minorBidi"/>
            <w:noProof/>
            <w:lang w:eastAsia="es-CO"/>
          </w:rPr>
          <w:tab/>
        </w:r>
        <w:r w:rsidRPr="00232C2E">
          <w:rPr>
            <w:rStyle w:val="Hipervnculo"/>
            <w:rFonts w:asciiTheme="majorHAnsi" w:hAnsiTheme="majorHAnsi"/>
            <w:noProof/>
          </w:rPr>
          <w:t>Capas de arcillolitas con estratificación plano paralela de la formación mesa</w:t>
        </w:r>
        <w:r>
          <w:rPr>
            <w:noProof/>
            <w:webHidden/>
          </w:rPr>
          <w:tab/>
        </w:r>
        <w:r>
          <w:rPr>
            <w:noProof/>
            <w:webHidden/>
          </w:rPr>
          <w:fldChar w:fldCharType="begin"/>
        </w:r>
        <w:r>
          <w:rPr>
            <w:noProof/>
            <w:webHidden/>
          </w:rPr>
          <w:instrText xml:space="preserve"> PAGEREF _Toc445281431 \h </w:instrText>
        </w:r>
        <w:r>
          <w:rPr>
            <w:noProof/>
            <w:webHidden/>
          </w:rPr>
        </w:r>
        <w:r>
          <w:rPr>
            <w:noProof/>
            <w:webHidden/>
          </w:rPr>
          <w:fldChar w:fldCharType="separate"/>
        </w:r>
        <w:r>
          <w:rPr>
            <w:noProof/>
            <w:webHidden/>
          </w:rPr>
          <w:t>26</w:t>
        </w:r>
        <w:r>
          <w:rPr>
            <w:noProof/>
            <w:webHidden/>
          </w:rPr>
          <w:fldChar w:fldCharType="end"/>
        </w:r>
      </w:hyperlink>
    </w:p>
    <w:p w14:paraId="756C567B" w14:textId="34C8B885"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2" w:history="1">
        <w:r w:rsidRPr="00232C2E">
          <w:rPr>
            <w:rStyle w:val="Hipervnculo"/>
            <w:rFonts w:asciiTheme="majorHAnsi" w:hAnsiTheme="majorHAnsi"/>
            <w:noProof/>
          </w:rPr>
          <w:t>Fotografía 5</w:t>
        </w:r>
        <w:r w:rsidRPr="00232C2E">
          <w:rPr>
            <w:rStyle w:val="Hipervnculo"/>
            <w:rFonts w:asciiTheme="majorHAnsi" w:hAnsiTheme="majorHAnsi"/>
            <w:noProof/>
          </w:rPr>
          <w:noBreakHyphen/>
          <w:t>4</w:t>
        </w:r>
        <w:r>
          <w:rPr>
            <w:rFonts w:asciiTheme="minorHAnsi" w:eastAsiaTheme="minorEastAsia" w:hAnsiTheme="minorHAnsi" w:cstheme="minorBidi"/>
            <w:noProof/>
            <w:lang w:eastAsia="es-CO"/>
          </w:rPr>
          <w:tab/>
        </w:r>
        <w:r w:rsidRPr="00232C2E">
          <w:rPr>
            <w:rStyle w:val="Hipervnculo"/>
            <w:rFonts w:asciiTheme="majorHAnsi" w:hAnsiTheme="majorHAnsi"/>
            <w:noProof/>
          </w:rPr>
          <w:t>Niveles conglomeráticos (oxidados) entre capas de arcillolítas, Formación Mesa</w:t>
        </w:r>
        <w:r>
          <w:rPr>
            <w:noProof/>
            <w:webHidden/>
          </w:rPr>
          <w:tab/>
        </w:r>
        <w:r>
          <w:rPr>
            <w:noProof/>
            <w:webHidden/>
          </w:rPr>
          <w:fldChar w:fldCharType="begin"/>
        </w:r>
        <w:r>
          <w:rPr>
            <w:noProof/>
            <w:webHidden/>
          </w:rPr>
          <w:instrText xml:space="preserve"> PAGEREF _Toc445281432 \h </w:instrText>
        </w:r>
        <w:r>
          <w:rPr>
            <w:noProof/>
            <w:webHidden/>
          </w:rPr>
        </w:r>
        <w:r>
          <w:rPr>
            <w:noProof/>
            <w:webHidden/>
          </w:rPr>
          <w:fldChar w:fldCharType="separate"/>
        </w:r>
        <w:r>
          <w:rPr>
            <w:noProof/>
            <w:webHidden/>
          </w:rPr>
          <w:t>26</w:t>
        </w:r>
        <w:r>
          <w:rPr>
            <w:noProof/>
            <w:webHidden/>
          </w:rPr>
          <w:fldChar w:fldCharType="end"/>
        </w:r>
      </w:hyperlink>
    </w:p>
    <w:p w14:paraId="583EB461" w14:textId="38DA8138"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3" w:history="1">
        <w:r w:rsidRPr="00232C2E">
          <w:rPr>
            <w:rStyle w:val="Hipervnculo"/>
            <w:rFonts w:asciiTheme="majorHAnsi" w:hAnsiTheme="majorHAnsi"/>
            <w:noProof/>
          </w:rPr>
          <w:t>Fotografía 5</w:t>
        </w:r>
        <w:r w:rsidRPr="00232C2E">
          <w:rPr>
            <w:rStyle w:val="Hipervnculo"/>
            <w:rFonts w:asciiTheme="majorHAnsi" w:hAnsiTheme="majorHAnsi"/>
            <w:noProof/>
          </w:rPr>
          <w:noBreakHyphen/>
          <w:t>5</w:t>
        </w:r>
        <w:r>
          <w:rPr>
            <w:rFonts w:asciiTheme="minorHAnsi" w:eastAsiaTheme="minorEastAsia" w:hAnsiTheme="minorHAnsi" w:cstheme="minorBidi"/>
            <w:noProof/>
            <w:lang w:eastAsia="es-CO"/>
          </w:rPr>
          <w:tab/>
        </w:r>
        <w:r w:rsidRPr="00232C2E">
          <w:rPr>
            <w:rStyle w:val="Hipervnculo"/>
            <w:rFonts w:asciiTheme="majorHAnsi" w:hAnsiTheme="majorHAnsi"/>
            <w:noProof/>
          </w:rPr>
          <w:t>Niveles de arenita conglomeratica con niveles conglomeraticos. Formación Mesa</w:t>
        </w:r>
        <w:r>
          <w:rPr>
            <w:noProof/>
            <w:webHidden/>
          </w:rPr>
          <w:tab/>
        </w:r>
        <w:r>
          <w:rPr>
            <w:noProof/>
            <w:webHidden/>
          </w:rPr>
          <w:fldChar w:fldCharType="begin"/>
        </w:r>
        <w:r>
          <w:rPr>
            <w:noProof/>
            <w:webHidden/>
          </w:rPr>
          <w:instrText xml:space="preserve"> PAGEREF _Toc445281433 \h </w:instrText>
        </w:r>
        <w:r>
          <w:rPr>
            <w:noProof/>
            <w:webHidden/>
          </w:rPr>
        </w:r>
        <w:r>
          <w:rPr>
            <w:noProof/>
            <w:webHidden/>
          </w:rPr>
          <w:fldChar w:fldCharType="separate"/>
        </w:r>
        <w:r>
          <w:rPr>
            <w:noProof/>
            <w:webHidden/>
          </w:rPr>
          <w:t>27</w:t>
        </w:r>
        <w:r>
          <w:rPr>
            <w:noProof/>
            <w:webHidden/>
          </w:rPr>
          <w:fldChar w:fldCharType="end"/>
        </w:r>
      </w:hyperlink>
    </w:p>
    <w:p w14:paraId="789AC547" w14:textId="4B13DF88"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4" w:history="1">
        <w:r w:rsidRPr="00232C2E">
          <w:rPr>
            <w:rStyle w:val="Hipervnculo"/>
            <w:rFonts w:asciiTheme="majorHAnsi" w:hAnsiTheme="majorHAnsi"/>
            <w:noProof/>
          </w:rPr>
          <w:t>Fotografía 5</w:t>
        </w:r>
        <w:r w:rsidRPr="00232C2E">
          <w:rPr>
            <w:rStyle w:val="Hipervnculo"/>
            <w:rFonts w:asciiTheme="majorHAnsi" w:hAnsiTheme="majorHAnsi"/>
            <w:noProof/>
          </w:rPr>
          <w:noBreakHyphen/>
          <w:t>6</w:t>
        </w:r>
        <w:r>
          <w:rPr>
            <w:rFonts w:asciiTheme="minorHAnsi" w:eastAsiaTheme="minorEastAsia" w:hAnsiTheme="minorHAnsi" w:cstheme="minorBidi"/>
            <w:noProof/>
            <w:lang w:eastAsia="es-CO"/>
          </w:rPr>
          <w:tab/>
        </w:r>
        <w:r w:rsidRPr="00232C2E">
          <w:rPr>
            <w:rStyle w:val="Hipervnculo"/>
            <w:rFonts w:asciiTheme="majorHAnsi" w:hAnsiTheme="majorHAnsi"/>
            <w:noProof/>
          </w:rPr>
          <w:t>Niveles de Conglomerados matriz soportados, Formación Mesa.</w:t>
        </w:r>
        <w:r>
          <w:rPr>
            <w:noProof/>
            <w:webHidden/>
          </w:rPr>
          <w:tab/>
        </w:r>
        <w:r>
          <w:rPr>
            <w:noProof/>
            <w:webHidden/>
          </w:rPr>
          <w:fldChar w:fldCharType="begin"/>
        </w:r>
        <w:r>
          <w:rPr>
            <w:noProof/>
            <w:webHidden/>
          </w:rPr>
          <w:instrText xml:space="preserve"> PAGEREF _Toc445281434 \h </w:instrText>
        </w:r>
        <w:r>
          <w:rPr>
            <w:noProof/>
            <w:webHidden/>
          </w:rPr>
        </w:r>
        <w:r>
          <w:rPr>
            <w:noProof/>
            <w:webHidden/>
          </w:rPr>
          <w:fldChar w:fldCharType="separate"/>
        </w:r>
        <w:r>
          <w:rPr>
            <w:noProof/>
            <w:webHidden/>
          </w:rPr>
          <w:t>28</w:t>
        </w:r>
        <w:r>
          <w:rPr>
            <w:noProof/>
            <w:webHidden/>
          </w:rPr>
          <w:fldChar w:fldCharType="end"/>
        </w:r>
      </w:hyperlink>
    </w:p>
    <w:p w14:paraId="648F1F0A" w14:textId="66978C7E"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5" w:history="1">
        <w:r w:rsidRPr="00232C2E">
          <w:rPr>
            <w:rStyle w:val="Hipervnculo"/>
            <w:rFonts w:asciiTheme="majorHAnsi" w:hAnsiTheme="majorHAnsi"/>
            <w:noProof/>
          </w:rPr>
          <w:t>Fotografía 5</w:t>
        </w:r>
        <w:r w:rsidRPr="00232C2E">
          <w:rPr>
            <w:rStyle w:val="Hipervnculo"/>
            <w:rFonts w:asciiTheme="majorHAnsi" w:hAnsiTheme="majorHAnsi"/>
            <w:noProof/>
          </w:rPr>
          <w:noBreakHyphen/>
          <w:t>7</w:t>
        </w:r>
        <w:r>
          <w:rPr>
            <w:rFonts w:asciiTheme="minorHAnsi" w:eastAsiaTheme="minorEastAsia" w:hAnsiTheme="minorHAnsi" w:cstheme="minorBidi"/>
            <w:noProof/>
            <w:lang w:eastAsia="es-CO"/>
          </w:rPr>
          <w:tab/>
        </w:r>
        <w:r w:rsidRPr="00232C2E">
          <w:rPr>
            <w:rStyle w:val="Hipervnculo"/>
            <w:rFonts w:asciiTheme="majorHAnsi" w:hAnsiTheme="majorHAnsi"/>
            <w:noProof/>
          </w:rPr>
          <w:t>Panorámica de afloramiento de la Formación Mesa en la vereda Las Flores, Sector “Montañitas”</w:t>
        </w:r>
        <w:r>
          <w:rPr>
            <w:noProof/>
            <w:webHidden/>
          </w:rPr>
          <w:tab/>
        </w:r>
        <w:r>
          <w:rPr>
            <w:noProof/>
            <w:webHidden/>
          </w:rPr>
          <w:fldChar w:fldCharType="begin"/>
        </w:r>
        <w:r>
          <w:rPr>
            <w:noProof/>
            <w:webHidden/>
          </w:rPr>
          <w:instrText xml:space="preserve"> PAGEREF _Toc445281435 \h </w:instrText>
        </w:r>
        <w:r>
          <w:rPr>
            <w:noProof/>
            <w:webHidden/>
          </w:rPr>
        </w:r>
        <w:r>
          <w:rPr>
            <w:noProof/>
            <w:webHidden/>
          </w:rPr>
          <w:fldChar w:fldCharType="separate"/>
        </w:r>
        <w:r>
          <w:rPr>
            <w:noProof/>
            <w:webHidden/>
          </w:rPr>
          <w:t>28</w:t>
        </w:r>
        <w:r>
          <w:rPr>
            <w:noProof/>
            <w:webHidden/>
          </w:rPr>
          <w:fldChar w:fldCharType="end"/>
        </w:r>
      </w:hyperlink>
    </w:p>
    <w:p w14:paraId="61A6B259" w14:textId="12ABA6D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6" w:history="1">
        <w:r w:rsidRPr="00232C2E">
          <w:rPr>
            <w:rStyle w:val="Hipervnculo"/>
            <w:rFonts w:asciiTheme="majorHAnsi" w:hAnsiTheme="majorHAnsi"/>
            <w:noProof/>
          </w:rPr>
          <w:t>Fotografía 5</w:t>
        </w:r>
        <w:r w:rsidRPr="00232C2E">
          <w:rPr>
            <w:rStyle w:val="Hipervnculo"/>
            <w:rFonts w:asciiTheme="majorHAnsi" w:hAnsiTheme="majorHAnsi"/>
            <w:noProof/>
          </w:rPr>
          <w:noBreakHyphen/>
          <w:t>8</w:t>
        </w:r>
        <w:r>
          <w:rPr>
            <w:rFonts w:asciiTheme="minorHAnsi" w:eastAsiaTheme="minorEastAsia" w:hAnsiTheme="minorHAnsi" w:cstheme="minorBidi"/>
            <w:noProof/>
            <w:lang w:eastAsia="es-CO"/>
          </w:rPr>
          <w:tab/>
        </w:r>
        <w:r w:rsidRPr="00232C2E">
          <w:rPr>
            <w:rStyle w:val="Hipervnculo"/>
            <w:rFonts w:asciiTheme="majorHAnsi" w:hAnsiTheme="majorHAnsi"/>
            <w:noProof/>
          </w:rPr>
          <w:t>Niveles de arenitas intercalados con arenitas conglomeraticas sector “Montañitas”</w:t>
        </w:r>
        <w:r>
          <w:rPr>
            <w:noProof/>
            <w:webHidden/>
          </w:rPr>
          <w:tab/>
        </w:r>
        <w:r>
          <w:rPr>
            <w:noProof/>
            <w:webHidden/>
          </w:rPr>
          <w:fldChar w:fldCharType="begin"/>
        </w:r>
        <w:r>
          <w:rPr>
            <w:noProof/>
            <w:webHidden/>
          </w:rPr>
          <w:instrText xml:space="preserve"> PAGEREF _Toc445281436 \h </w:instrText>
        </w:r>
        <w:r>
          <w:rPr>
            <w:noProof/>
            <w:webHidden/>
          </w:rPr>
        </w:r>
        <w:r>
          <w:rPr>
            <w:noProof/>
            <w:webHidden/>
          </w:rPr>
          <w:fldChar w:fldCharType="separate"/>
        </w:r>
        <w:r>
          <w:rPr>
            <w:noProof/>
            <w:webHidden/>
          </w:rPr>
          <w:t>29</w:t>
        </w:r>
        <w:r>
          <w:rPr>
            <w:noProof/>
            <w:webHidden/>
          </w:rPr>
          <w:fldChar w:fldCharType="end"/>
        </w:r>
      </w:hyperlink>
    </w:p>
    <w:p w14:paraId="5314F9DD" w14:textId="5A439006" w:rsidR="00CD1AC5" w:rsidRDefault="00CD1AC5">
      <w:pPr>
        <w:pStyle w:val="Tabladeilustraciones"/>
        <w:tabs>
          <w:tab w:val="left" w:pos="1540"/>
          <w:tab w:val="right" w:leader="dot" w:pos="8261"/>
        </w:tabs>
        <w:rPr>
          <w:rFonts w:asciiTheme="minorHAnsi" w:eastAsiaTheme="minorEastAsia" w:hAnsiTheme="minorHAnsi" w:cstheme="minorBidi"/>
          <w:noProof/>
          <w:lang w:eastAsia="es-CO"/>
        </w:rPr>
      </w:pPr>
      <w:hyperlink w:anchor="_Toc445281437" w:history="1">
        <w:r w:rsidRPr="00232C2E">
          <w:rPr>
            <w:rStyle w:val="Hipervnculo"/>
            <w:rFonts w:asciiTheme="majorHAnsi" w:hAnsiTheme="majorHAnsi"/>
            <w:noProof/>
          </w:rPr>
          <w:t>Fotografía 5</w:t>
        </w:r>
        <w:r w:rsidRPr="00232C2E">
          <w:rPr>
            <w:rStyle w:val="Hipervnculo"/>
            <w:rFonts w:asciiTheme="majorHAnsi" w:hAnsiTheme="majorHAnsi"/>
            <w:noProof/>
          </w:rPr>
          <w:noBreakHyphen/>
          <w:t>9</w:t>
        </w:r>
        <w:r>
          <w:rPr>
            <w:rFonts w:asciiTheme="minorHAnsi" w:eastAsiaTheme="minorEastAsia" w:hAnsiTheme="minorHAnsi" w:cstheme="minorBidi"/>
            <w:noProof/>
            <w:lang w:eastAsia="es-CO"/>
          </w:rPr>
          <w:tab/>
        </w:r>
        <w:r w:rsidRPr="00232C2E">
          <w:rPr>
            <w:rStyle w:val="Hipervnculo"/>
            <w:rFonts w:asciiTheme="majorHAnsi" w:hAnsiTheme="majorHAnsi"/>
            <w:noProof/>
          </w:rPr>
          <w:t>Niveles de arenitas conglomeraticas. Formación Mesa sector “Montañitas”</w:t>
        </w:r>
        <w:r>
          <w:rPr>
            <w:noProof/>
            <w:webHidden/>
          </w:rPr>
          <w:tab/>
        </w:r>
        <w:r>
          <w:rPr>
            <w:noProof/>
            <w:webHidden/>
          </w:rPr>
          <w:fldChar w:fldCharType="begin"/>
        </w:r>
        <w:r>
          <w:rPr>
            <w:noProof/>
            <w:webHidden/>
          </w:rPr>
          <w:instrText xml:space="preserve"> PAGEREF _Toc445281437 \h </w:instrText>
        </w:r>
        <w:r>
          <w:rPr>
            <w:noProof/>
            <w:webHidden/>
          </w:rPr>
        </w:r>
        <w:r>
          <w:rPr>
            <w:noProof/>
            <w:webHidden/>
          </w:rPr>
          <w:fldChar w:fldCharType="separate"/>
        </w:r>
        <w:r>
          <w:rPr>
            <w:noProof/>
            <w:webHidden/>
          </w:rPr>
          <w:t>29</w:t>
        </w:r>
        <w:r>
          <w:rPr>
            <w:noProof/>
            <w:webHidden/>
          </w:rPr>
          <w:fldChar w:fldCharType="end"/>
        </w:r>
      </w:hyperlink>
    </w:p>
    <w:p w14:paraId="66C284F3" w14:textId="2E634DE3"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38"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10</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Estratificación cruzada Formación Mesa</w:t>
        </w:r>
        <w:r>
          <w:rPr>
            <w:noProof/>
            <w:webHidden/>
          </w:rPr>
          <w:tab/>
        </w:r>
        <w:r>
          <w:rPr>
            <w:noProof/>
            <w:webHidden/>
          </w:rPr>
          <w:fldChar w:fldCharType="begin"/>
        </w:r>
        <w:r>
          <w:rPr>
            <w:noProof/>
            <w:webHidden/>
          </w:rPr>
          <w:instrText xml:space="preserve"> PAGEREF _Toc445281438 \h </w:instrText>
        </w:r>
        <w:r>
          <w:rPr>
            <w:noProof/>
            <w:webHidden/>
          </w:rPr>
        </w:r>
        <w:r>
          <w:rPr>
            <w:noProof/>
            <w:webHidden/>
          </w:rPr>
          <w:fldChar w:fldCharType="separate"/>
        </w:r>
        <w:r>
          <w:rPr>
            <w:noProof/>
            <w:webHidden/>
          </w:rPr>
          <w:t>30</w:t>
        </w:r>
        <w:r>
          <w:rPr>
            <w:noProof/>
            <w:webHidden/>
          </w:rPr>
          <w:fldChar w:fldCharType="end"/>
        </w:r>
      </w:hyperlink>
    </w:p>
    <w:p w14:paraId="4F734D2C" w14:textId="1FA1547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39"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11</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Cuaternario aluvial, Corregimiento La Floresta</w:t>
        </w:r>
        <w:r>
          <w:rPr>
            <w:noProof/>
            <w:webHidden/>
          </w:rPr>
          <w:tab/>
        </w:r>
        <w:r>
          <w:rPr>
            <w:noProof/>
            <w:webHidden/>
          </w:rPr>
          <w:fldChar w:fldCharType="begin"/>
        </w:r>
        <w:r>
          <w:rPr>
            <w:noProof/>
            <w:webHidden/>
          </w:rPr>
          <w:instrText xml:space="preserve"> PAGEREF _Toc445281439 \h </w:instrText>
        </w:r>
        <w:r>
          <w:rPr>
            <w:noProof/>
            <w:webHidden/>
          </w:rPr>
        </w:r>
        <w:r>
          <w:rPr>
            <w:noProof/>
            <w:webHidden/>
          </w:rPr>
          <w:fldChar w:fldCharType="separate"/>
        </w:r>
        <w:r>
          <w:rPr>
            <w:noProof/>
            <w:webHidden/>
          </w:rPr>
          <w:t>31</w:t>
        </w:r>
        <w:r>
          <w:rPr>
            <w:noProof/>
            <w:webHidden/>
          </w:rPr>
          <w:fldChar w:fldCharType="end"/>
        </w:r>
      </w:hyperlink>
    </w:p>
    <w:p w14:paraId="1564643C" w14:textId="2AC80D82"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0"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12</w:t>
        </w:r>
        <w:r>
          <w:rPr>
            <w:rFonts w:asciiTheme="minorHAnsi" w:eastAsiaTheme="minorEastAsia" w:hAnsiTheme="minorHAnsi" w:cstheme="minorBidi"/>
            <w:noProof/>
            <w:lang w:eastAsia="es-CO"/>
          </w:rPr>
          <w:tab/>
        </w:r>
        <w:r w:rsidRPr="00232C2E">
          <w:rPr>
            <w:rStyle w:val="Hipervnculo"/>
            <w:rFonts w:asciiTheme="majorHAnsi" w:hAnsiTheme="majorHAnsi"/>
            <w:noProof/>
          </w:rPr>
          <w:t>Cuaternario aluvial en la Quebrada Los Monos, Vereda El Ingenio</w:t>
        </w:r>
        <w:r>
          <w:rPr>
            <w:noProof/>
            <w:webHidden/>
          </w:rPr>
          <w:tab/>
        </w:r>
        <w:r>
          <w:rPr>
            <w:noProof/>
            <w:webHidden/>
          </w:rPr>
          <w:fldChar w:fldCharType="begin"/>
        </w:r>
        <w:r>
          <w:rPr>
            <w:noProof/>
            <w:webHidden/>
          </w:rPr>
          <w:instrText xml:space="preserve"> PAGEREF _Toc445281440 \h </w:instrText>
        </w:r>
        <w:r>
          <w:rPr>
            <w:noProof/>
            <w:webHidden/>
          </w:rPr>
        </w:r>
        <w:r>
          <w:rPr>
            <w:noProof/>
            <w:webHidden/>
          </w:rPr>
          <w:fldChar w:fldCharType="separate"/>
        </w:r>
        <w:r>
          <w:rPr>
            <w:noProof/>
            <w:webHidden/>
          </w:rPr>
          <w:t>31</w:t>
        </w:r>
        <w:r>
          <w:rPr>
            <w:noProof/>
            <w:webHidden/>
          </w:rPr>
          <w:fldChar w:fldCharType="end"/>
        </w:r>
      </w:hyperlink>
    </w:p>
    <w:p w14:paraId="4765FDB4" w14:textId="3BA4D00B"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1"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13</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Panorámica de la geomorfología de la zona: lomas redondeadas y elongadas sin procesos actuales de inestabilidad</w:t>
        </w:r>
        <w:r>
          <w:rPr>
            <w:noProof/>
            <w:webHidden/>
          </w:rPr>
          <w:tab/>
        </w:r>
        <w:r>
          <w:rPr>
            <w:noProof/>
            <w:webHidden/>
          </w:rPr>
          <w:fldChar w:fldCharType="begin"/>
        </w:r>
        <w:r>
          <w:rPr>
            <w:noProof/>
            <w:webHidden/>
          </w:rPr>
          <w:instrText xml:space="preserve"> PAGEREF _Toc445281441 \h </w:instrText>
        </w:r>
        <w:r>
          <w:rPr>
            <w:noProof/>
            <w:webHidden/>
          </w:rPr>
        </w:r>
        <w:r>
          <w:rPr>
            <w:noProof/>
            <w:webHidden/>
          </w:rPr>
          <w:fldChar w:fldCharType="separate"/>
        </w:r>
        <w:r>
          <w:rPr>
            <w:noProof/>
            <w:webHidden/>
          </w:rPr>
          <w:t>39</w:t>
        </w:r>
        <w:r>
          <w:rPr>
            <w:noProof/>
            <w:webHidden/>
          </w:rPr>
          <w:fldChar w:fldCharType="end"/>
        </w:r>
      </w:hyperlink>
    </w:p>
    <w:p w14:paraId="2EC2CD2A" w14:textId="44D87DBB"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2"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14</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Estado actual de las terrazas aluviales. Se observan los nulos procesos de inestabilidad asociado a sus bajas pendientes</w:t>
        </w:r>
        <w:r>
          <w:rPr>
            <w:noProof/>
            <w:webHidden/>
          </w:rPr>
          <w:tab/>
        </w:r>
        <w:r>
          <w:rPr>
            <w:noProof/>
            <w:webHidden/>
          </w:rPr>
          <w:fldChar w:fldCharType="begin"/>
        </w:r>
        <w:r>
          <w:rPr>
            <w:noProof/>
            <w:webHidden/>
          </w:rPr>
          <w:instrText xml:space="preserve"> PAGEREF _Toc445281442 \h </w:instrText>
        </w:r>
        <w:r>
          <w:rPr>
            <w:noProof/>
            <w:webHidden/>
          </w:rPr>
        </w:r>
        <w:r>
          <w:rPr>
            <w:noProof/>
            <w:webHidden/>
          </w:rPr>
          <w:fldChar w:fldCharType="separate"/>
        </w:r>
        <w:r>
          <w:rPr>
            <w:noProof/>
            <w:webHidden/>
          </w:rPr>
          <w:t>40</w:t>
        </w:r>
        <w:r>
          <w:rPr>
            <w:noProof/>
            <w:webHidden/>
          </w:rPr>
          <w:fldChar w:fldCharType="end"/>
        </w:r>
      </w:hyperlink>
    </w:p>
    <w:p w14:paraId="024597E2" w14:textId="2D557D24"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3"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15</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Depósitos de llanura aluvial, ubicadas en las abscisas de diseño 5+300 al 6+300</w:t>
        </w:r>
        <w:r>
          <w:rPr>
            <w:noProof/>
            <w:webHidden/>
          </w:rPr>
          <w:tab/>
        </w:r>
        <w:r>
          <w:rPr>
            <w:noProof/>
            <w:webHidden/>
          </w:rPr>
          <w:fldChar w:fldCharType="begin"/>
        </w:r>
        <w:r>
          <w:rPr>
            <w:noProof/>
            <w:webHidden/>
          </w:rPr>
          <w:instrText xml:space="preserve"> PAGEREF _Toc445281443 \h </w:instrText>
        </w:r>
        <w:r>
          <w:rPr>
            <w:noProof/>
            <w:webHidden/>
          </w:rPr>
        </w:r>
        <w:r>
          <w:rPr>
            <w:noProof/>
            <w:webHidden/>
          </w:rPr>
          <w:fldChar w:fldCharType="separate"/>
        </w:r>
        <w:r>
          <w:rPr>
            <w:noProof/>
            <w:webHidden/>
          </w:rPr>
          <w:t>42</w:t>
        </w:r>
        <w:r>
          <w:rPr>
            <w:noProof/>
            <w:webHidden/>
          </w:rPr>
          <w:fldChar w:fldCharType="end"/>
        </w:r>
      </w:hyperlink>
    </w:p>
    <w:p w14:paraId="42E0617D" w14:textId="1BC65291"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4"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16</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Paisaje Representativo de Lomerío – Municipio de Cimitarra</w:t>
        </w:r>
        <w:r>
          <w:rPr>
            <w:noProof/>
            <w:webHidden/>
          </w:rPr>
          <w:tab/>
        </w:r>
        <w:r>
          <w:rPr>
            <w:noProof/>
            <w:webHidden/>
          </w:rPr>
          <w:fldChar w:fldCharType="begin"/>
        </w:r>
        <w:r>
          <w:rPr>
            <w:noProof/>
            <w:webHidden/>
          </w:rPr>
          <w:instrText xml:space="preserve"> PAGEREF _Toc445281444 \h </w:instrText>
        </w:r>
        <w:r>
          <w:rPr>
            <w:noProof/>
            <w:webHidden/>
          </w:rPr>
        </w:r>
        <w:r>
          <w:rPr>
            <w:noProof/>
            <w:webHidden/>
          </w:rPr>
          <w:fldChar w:fldCharType="separate"/>
        </w:r>
        <w:r>
          <w:rPr>
            <w:noProof/>
            <w:webHidden/>
          </w:rPr>
          <w:t>44</w:t>
        </w:r>
        <w:r>
          <w:rPr>
            <w:noProof/>
            <w:webHidden/>
          </w:rPr>
          <w:fldChar w:fldCharType="end"/>
        </w:r>
      </w:hyperlink>
    </w:p>
    <w:p w14:paraId="3508CE95" w14:textId="7C1D2B55"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5"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17</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Paisaje Representativo de Lomerío – Municipio de Puerto Berrío</w:t>
        </w:r>
        <w:r>
          <w:rPr>
            <w:noProof/>
            <w:webHidden/>
          </w:rPr>
          <w:tab/>
        </w:r>
        <w:r>
          <w:rPr>
            <w:noProof/>
            <w:webHidden/>
          </w:rPr>
          <w:fldChar w:fldCharType="begin"/>
        </w:r>
        <w:r>
          <w:rPr>
            <w:noProof/>
            <w:webHidden/>
          </w:rPr>
          <w:instrText xml:space="preserve"> PAGEREF _Toc445281445 \h </w:instrText>
        </w:r>
        <w:r>
          <w:rPr>
            <w:noProof/>
            <w:webHidden/>
          </w:rPr>
        </w:r>
        <w:r>
          <w:rPr>
            <w:noProof/>
            <w:webHidden/>
          </w:rPr>
          <w:fldChar w:fldCharType="separate"/>
        </w:r>
        <w:r>
          <w:rPr>
            <w:noProof/>
            <w:webHidden/>
          </w:rPr>
          <w:t>45</w:t>
        </w:r>
        <w:r>
          <w:rPr>
            <w:noProof/>
            <w:webHidden/>
          </w:rPr>
          <w:fldChar w:fldCharType="end"/>
        </w:r>
      </w:hyperlink>
    </w:p>
    <w:p w14:paraId="2DE9F043" w14:textId="57D24FB8"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6"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18</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Paisaje Representativo del valle aluvial del Río Magdalena– Municipio de Puerto Berrío</w:t>
        </w:r>
        <w:r>
          <w:rPr>
            <w:noProof/>
            <w:webHidden/>
          </w:rPr>
          <w:tab/>
        </w:r>
        <w:r>
          <w:rPr>
            <w:noProof/>
            <w:webHidden/>
          </w:rPr>
          <w:fldChar w:fldCharType="begin"/>
        </w:r>
        <w:r>
          <w:rPr>
            <w:noProof/>
            <w:webHidden/>
          </w:rPr>
          <w:instrText xml:space="preserve"> PAGEREF _Toc445281446 \h </w:instrText>
        </w:r>
        <w:r>
          <w:rPr>
            <w:noProof/>
            <w:webHidden/>
          </w:rPr>
        </w:r>
        <w:r>
          <w:rPr>
            <w:noProof/>
            <w:webHidden/>
          </w:rPr>
          <w:fldChar w:fldCharType="separate"/>
        </w:r>
        <w:r>
          <w:rPr>
            <w:noProof/>
            <w:webHidden/>
          </w:rPr>
          <w:t>46</w:t>
        </w:r>
        <w:r>
          <w:rPr>
            <w:noProof/>
            <w:webHidden/>
          </w:rPr>
          <w:fldChar w:fldCharType="end"/>
        </w:r>
      </w:hyperlink>
    </w:p>
    <w:p w14:paraId="02B314C8" w14:textId="216878B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7" w:history="1">
        <w:r w:rsidRPr="00232C2E">
          <w:rPr>
            <w:rStyle w:val="Hipervnculo"/>
            <w:rFonts w:asciiTheme="majorHAnsi" w:hAnsiTheme="majorHAnsi"/>
            <w:noProof/>
          </w:rPr>
          <w:t>Fotografía 5</w:t>
        </w:r>
        <w:r w:rsidRPr="00232C2E">
          <w:rPr>
            <w:rStyle w:val="Hipervnculo"/>
            <w:rFonts w:asciiTheme="majorHAnsi" w:hAnsiTheme="majorHAnsi"/>
            <w:noProof/>
          </w:rPr>
          <w:noBreakHyphen/>
          <w:t>19</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Paisaje Representativo del valle aluvial del Río Magdalena– Municipio de Puerto Berrío</w:t>
        </w:r>
        <w:r>
          <w:rPr>
            <w:noProof/>
            <w:webHidden/>
          </w:rPr>
          <w:tab/>
        </w:r>
        <w:r>
          <w:rPr>
            <w:noProof/>
            <w:webHidden/>
          </w:rPr>
          <w:fldChar w:fldCharType="begin"/>
        </w:r>
        <w:r>
          <w:rPr>
            <w:noProof/>
            <w:webHidden/>
          </w:rPr>
          <w:instrText xml:space="preserve"> PAGEREF _Toc445281447 \h </w:instrText>
        </w:r>
        <w:r>
          <w:rPr>
            <w:noProof/>
            <w:webHidden/>
          </w:rPr>
        </w:r>
        <w:r>
          <w:rPr>
            <w:noProof/>
            <w:webHidden/>
          </w:rPr>
          <w:fldChar w:fldCharType="separate"/>
        </w:r>
        <w:r>
          <w:rPr>
            <w:noProof/>
            <w:webHidden/>
          </w:rPr>
          <w:t>47</w:t>
        </w:r>
        <w:r>
          <w:rPr>
            <w:noProof/>
            <w:webHidden/>
          </w:rPr>
          <w:fldChar w:fldCharType="end"/>
        </w:r>
      </w:hyperlink>
    </w:p>
    <w:p w14:paraId="2B30F95A" w14:textId="60733198"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8"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20</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Vegetación dominada por pasturas en el municipio de Puerto Berrío</w:t>
        </w:r>
        <w:r>
          <w:rPr>
            <w:noProof/>
            <w:webHidden/>
          </w:rPr>
          <w:tab/>
        </w:r>
        <w:r>
          <w:rPr>
            <w:noProof/>
            <w:webHidden/>
          </w:rPr>
          <w:fldChar w:fldCharType="begin"/>
        </w:r>
        <w:r>
          <w:rPr>
            <w:noProof/>
            <w:webHidden/>
          </w:rPr>
          <w:instrText xml:space="preserve"> PAGEREF _Toc445281448 \h </w:instrText>
        </w:r>
        <w:r>
          <w:rPr>
            <w:noProof/>
            <w:webHidden/>
          </w:rPr>
        </w:r>
        <w:r>
          <w:rPr>
            <w:noProof/>
            <w:webHidden/>
          </w:rPr>
          <w:fldChar w:fldCharType="separate"/>
        </w:r>
        <w:r>
          <w:rPr>
            <w:noProof/>
            <w:webHidden/>
          </w:rPr>
          <w:t>48</w:t>
        </w:r>
        <w:r>
          <w:rPr>
            <w:noProof/>
            <w:webHidden/>
          </w:rPr>
          <w:fldChar w:fldCharType="end"/>
        </w:r>
      </w:hyperlink>
    </w:p>
    <w:p w14:paraId="10DAAA1F" w14:textId="15E9A29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49"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21</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Vegetación secundaria alta afectada por incendio forestal en el municipio de Cimitarra</w:t>
        </w:r>
        <w:r>
          <w:rPr>
            <w:noProof/>
            <w:webHidden/>
          </w:rPr>
          <w:tab/>
        </w:r>
        <w:r>
          <w:rPr>
            <w:noProof/>
            <w:webHidden/>
          </w:rPr>
          <w:fldChar w:fldCharType="begin"/>
        </w:r>
        <w:r>
          <w:rPr>
            <w:noProof/>
            <w:webHidden/>
          </w:rPr>
          <w:instrText xml:space="preserve"> PAGEREF _Toc445281449 \h </w:instrText>
        </w:r>
        <w:r>
          <w:rPr>
            <w:noProof/>
            <w:webHidden/>
          </w:rPr>
        </w:r>
        <w:r>
          <w:rPr>
            <w:noProof/>
            <w:webHidden/>
          </w:rPr>
          <w:fldChar w:fldCharType="separate"/>
        </w:r>
        <w:r>
          <w:rPr>
            <w:noProof/>
            <w:webHidden/>
          </w:rPr>
          <w:t>48</w:t>
        </w:r>
        <w:r>
          <w:rPr>
            <w:noProof/>
            <w:webHidden/>
          </w:rPr>
          <w:fldChar w:fldCharType="end"/>
        </w:r>
      </w:hyperlink>
    </w:p>
    <w:p w14:paraId="2FBD2920" w14:textId="514110FD"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0"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22</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Paisaje asociado al Río Magdalena</w:t>
        </w:r>
        <w:r>
          <w:rPr>
            <w:noProof/>
            <w:webHidden/>
          </w:rPr>
          <w:tab/>
        </w:r>
        <w:r>
          <w:rPr>
            <w:noProof/>
            <w:webHidden/>
          </w:rPr>
          <w:fldChar w:fldCharType="begin"/>
        </w:r>
        <w:r>
          <w:rPr>
            <w:noProof/>
            <w:webHidden/>
          </w:rPr>
          <w:instrText xml:space="preserve"> PAGEREF _Toc445281450 \h </w:instrText>
        </w:r>
        <w:r>
          <w:rPr>
            <w:noProof/>
            <w:webHidden/>
          </w:rPr>
        </w:r>
        <w:r>
          <w:rPr>
            <w:noProof/>
            <w:webHidden/>
          </w:rPr>
          <w:fldChar w:fldCharType="separate"/>
        </w:r>
        <w:r>
          <w:rPr>
            <w:noProof/>
            <w:webHidden/>
          </w:rPr>
          <w:t>49</w:t>
        </w:r>
        <w:r>
          <w:rPr>
            <w:noProof/>
            <w:webHidden/>
          </w:rPr>
          <w:fldChar w:fldCharType="end"/>
        </w:r>
      </w:hyperlink>
    </w:p>
    <w:p w14:paraId="06DF7D81" w14:textId="4CDC029E"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1"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23</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Taller de identificación de paisaje: ubicación de sitios de interés paisajístico con la comunidad del corregimiento de Puerto Olaya, municipio de Cimitarra</w:t>
        </w:r>
        <w:r>
          <w:rPr>
            <w:noProof/>
            <w:webHidden/>
          </w:rPr>
          <w:tab/>
        </w:r>
        <w:r>
          <w:rPr>
            <w:noProof/>
            <w:webHidden/>
          </w:rPr>
          <w:fldChar w:fldCharType="begin"/>
        </w:r>
        <w:r>
          <w:rPr>
            <w:noProof/>
            <w:webHidden/>
          </w:rPr>
          <w:instrText xml:space="preserve"> PAGEREF _Toc445281451 \h </w:instrText>
        </w:r>
        <w:r>
          <w:rPr>
            <w:noProof/>
            <w:webHidden/>
          </w:rPr>
        </w:r>
        <w:r>
          <w:rPr>
            <w:noProof/>
            <w:webHidden/>
          </w:rPr>
          <w:fldChar w:fldCharType="separate"/>
        </w:r>
        <w:r>
          <w:rPr>
            <w:noProof/>
            <w:webHidden/>
          </w:rPr>
          <w:t>50</w:t>
        </w:r>
        <w:r>
          <w:rPr>
            <w:noProof/>
            <w:webHidden/>
          </w:rPr>
          <w:fldChar w:fldCharType="end"/>
        </w:r>
      </w:hyperlink>
    </w:p>
    <w:p w14:paraId="46DE7F47" w14:textId="26FE79F2"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2"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24</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Taller de identificación de paisaje: valoración de paisaje con comunidad del corregimiento de Puerto Olaya, municipio de Cimitarra.</w:t>
        </w:r>
        <w:r>
          <w:rPr>
            <w:noProof/>
            <w:webHidden/>
          </w:rPr>
          <w:tab/>
        </w:r>
        <w:r>
          <w:rPr>
            <w:noProof/>
            <w:webHidden/>
          </w:rPr>
          <w:fldChar w:fldCharType="begin"/>
        </w:r>
        <w:r>
          <w:rPr>
            <w:noProof/>
            <w:webHidden/>
          </w:rPr>
          <w:instrText xml:space="preserve"> PAGEREF _Toc445281452 \h </w:instrText>
        </w:r>
        <w:r>
          <w:rPr>
            <w:noProof/>
            <w:webHidden/>
          </w:rPr>
        </w:r>
        <w:r>
          <w:rPr>
            <w:noProof/>
            <w:webHidden/>
          </w:rPr>
          <w:fldChar w:fldCharType="separate"/>
        </w:r>
        <w:r>
          <w:rPr>
            <w:noProof/>
            <w:webHidden/>
          </w:rPr>
          <w:t>52</w:t>
        </w:r>
        <w:r>
          <w:rPr>
            <w:noProof/>
            <w:webHidden/>
          </w:rPr>
          <w:fldChar w:fldCharType="end"/>
        </w:r>
      </w:hyperlink>
    </w:p>
    <w:p w14:paraId="60C59039" w14:textId="09D8EEA5"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3"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25</w:t>
        </w:r>
        <w:r>
          <w:rPr>
            <w:rFonts w:asciiTheme="minorHAnsi" w:eastAsiaTheme="minorEastAsia" w:hAnsiTheme="minorHAnsi" w:cstheme="minorBidi"/>
            <w:noProof/>
            <w:lang w:eastAsia="es-CO"/>
          </w:rPr>
          <w:tab/>
        </w:r>
        <w:r w:rsidRPr="00232C2E">
          <w:rPr>
            <w:rStyle w:val="Hipervnculo"/>
            <w:rFonts w:asciiTheme="majorHAnsi" w:hAnsiTheme="majorHAnsi"/>
            <w:noProof/>
          </w:rPr>
          <w:t>Taller de identificación de paisaje: valoración de paisaje con comunidad de la vereda El Jardín, municipio de Puerto Berrío</w:t>
        </w:r>
        <w:r>
          <w:rPr>
            <w:noProof/>
            <w:webHidden/>
          </w:rPr>
          <w:tab/>
        </w:r>
        <w:r>
          <w:rPr>
            <w:noProof/>
            <w:webHidden/>
          </w:rPr>
          <w:fldChar w:fldCharType="begin"/>
        </w:r>
        <w:r>
          <w:rPr>
            <w:noProof/>
            <w:webHidden/>
          </w:rPr>
          <w:instrText xml:space="preserve"> PAGEREF _Toc445281453 \h </w:instrText>
        </w:r>
        <w:r>
          <w:rPr>
            <w:noProof/>
            <w:webHidden/>
          </w:rPr>
        </w:r>
        <w:r>
          <w:rPr>
            <w:noProof/>
            <w:webHidden/>
          </w:rPr>
          <w:fldChar w:fldCharType="separate"/>
        </w:r>
        <w:r>
          <w:rPr>
            <w:noProof/>
            <w:webHidden/>
          </w:rPr>
          <w:t>52</w:t>
        </w:r>
        <w:r>
          <w:rPr>
            <w:noProof/>
            <w:webHidden/>
          </w:rPr>
          <w:fldChar w:fldCharType="end"/>
        </w:r>
      </w:hyperlink>
    </w:p>
    <w:p w14:paraId="163AB4D9" w14:textId="7917C69F"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4"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26</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Actividades recreativas en las orillas de la quebrada la Malena, en la vereda El Jardín, municipio de Puerto Berrío</w:t>
        </w:r>
        <w:r>
          <w:rPr>
            <w:noProof/>
            <w:webHidden/>
          </w:rPr>
          <w:tab/>
        </w:r>
        <w:r>
          <w:rPr>
            <w:noProof/>
            <w:webHidden/>
          </w:rPr>
          <w:fldChar w:fldCharType="begin"/>
        </w:r>
        <w:r>
          <w:rPr>
            <w:noProof/>
            <w:webHidden/>
          </w:rPr>
          <w:instrText xml:space="preserve"> PAGEREF _Toc445281454 \h </w:instrText>
        </w:r>
        <w:r>
          <w:rPr>
            <w:noProof/>
            <w:webHidden/>
          </w:rPr>
        </w:r>
        <w:r>
          <w:rPr>
            <w:noProof/>
            <w:webHidden/>
          </w:rPr>
          <w:fldChar w:fldCharType="separate"/>
        </w:r>
        <w:r>
          <w:rPr>
            <w:noProof/>
            <w:webHidden/>
          </w:rPr>
          <w:t>54</w:t>
        </w:r>
        <w:r>
          <w:rPr>
            <w:noProof/>
            <w:webHidden/>
          </w:rPr>
          <w:fldChar w:fldCharType="end"/>
        </w:r>
      </w:hyperlink>
    </w:p>
    <w:p w14:paraId="6538B003" w14:textId="46DA33CA"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5"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27</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Puerto de la vereda Manjarrez, corregimiento de Puerto Olaya, municipio de Cimitarra</w:t>
        </w:r>
        <w:r>
          <w:rPr>
            <w:noProof/>
            <w:webHidden/>
          </w:rPr>
          <w:tab/>
        </w:r>
        <w:r>
          <w:rPr>
            <w:noProof/>
            <w:webHidden/>
          </w:rPr>
          <w:fldChar w:fldCharType="begin"/>
        </w:r>
        <w:r>
          <w:rPr>
            <w:noProof/>
            <w:webHidden/>
          </w:rPr>
          <w:instrText xml:space="preserve"> PAGEREF _Toc445281455 \h </w:instrText>
        </w:r>
        <w:r>
          <w:rPr>
            <w:noProof/>
            <w:webHidden/>
          </w:rPr>
        </w:r>
        <w:r>
          <w:rPr>
            <w:noProof/>
            <w:webHidden/>
          </w:rPr>
          <w:fldChar w:fldCharType="separate"/>
        </w:r>
        <w:r>
          <w:rPr>
            <w:noProof/>
            <w:webHidden/>
          </w:rPr>
          <w:t>55</w:t>
        </w:r>
        <w:r>
          <w:rPr>
            <w:noProof/>
            <w:webHidden/>
          </w:rPr>
          <w:fldChar w:fldCharType="end"/>
        </w:r>
      </w:hyperlink>
    </w:p>
    <w:p w14:paraId="4AC5525C" w14:textId="26164D1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6"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28</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Rivera del Río Magdalena</w:t>
        </w:r>
        <w:r>
          <w:rPr>
            <w:noProof/>
            <w:webHidden/>
          </w:rPr>
          <w:tab/>
        </w:r>
        <w:r>
          <w:rPr>
            <w:noProof/>
            <w:webHidden/>
          </w:rPr>
          <w:fldChar w:fldCharType="begin"/>
        </w:r>
        <w:r>
          <w:rPr>
            <w:noProof/>
            <w:webHidden/>
          </w:rPr>
          <w:instrText xml:space="preserve"> PAGEREF _Toc445281456 \h </w:instrText>
        </w:r>
        <w:r>
          <w:rPr>
            <w:noProof/>
            <w:webHidden/>
          </w:rPr>
        </w:r>
        <w:r>
          <w:rPr>
            <w:noProof/>
            <w:webHidden/>
          </w:rPr>
          <w:fldChar w:fldCharType="separate"/>
        </w:r>
        <w:r>
          <w:rPr>
            <w:noProof/>
            <w:webHidden/>
          </w:rPr>
          <w:t>55</w:t>
        </w:r>
        <w:r>
          <w:rPr>
            <w:noProof/>
            <w:webHidden/>
          </w:rPr>
          <w:fldChar w:fldCharType="end"/>
        </w:r>
      </w:hyperlink>
    </w:p>
    <w:p w14:paraId="0EF56326" w14:textId="33CA6E75"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7" w:history="1">
        <w:r w:rsidRPr="00232C2E">
          <w:rPr>
            <w:rStyle w:val="Hipervnculo"/>
            <w:rFonts w:asciiTheme="majorHAnsi" w:hAnsiTheme="majorHAnsi"/>
            <w:noProof/>
          </w:rPr>
          <w:t>Fotografía 5</w:t>
        </w:r>
        <w:r w:rsidRPr="00232C2E">
          <w:rPr>
            <w:rStyle w:val="Hipervnculo"/>
            <w:rFonts w:asciiTheme="majorHAnsi" w:hAnsiTheme="majorHAnsi"/>
            <w:noProof/>
          </w:rPr>
          <w:noBreakHyphen/>
          <w:t>29</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Caño Sandovala</w:t>
        </w:r>
        <w:r>
          <w:rPr>
            <w:noProof/>
            <w:webHidden/>
          </w:rPr>
          <w:tab/>
        </w:r>
        <w:r>
          <w:rPr>
            <w:noProof/>
            <w:webHidden/>
          </w:rPr>
          <w:fldChar w:fldCharType="begin"/>
        </w:r>
        <w:r>
          <w:rPr>
            <w:noProof/>
            <w:webHidden/>
          </w:rPr>
          <w:instrText xml:space="preserve"> PAGEREF _Toc445281457 \h </w:instrText>
        </w:r>
        <w:r>
          <w:rPr>
            <w:noProof/>
            <w:webHidden/>
          </w:rPr>
        </w:r>
        <w:r>
          <w:rPr>
            <w:noProof/>
            <w:webHidden/>
          </w:rPr>
          <w:fldChar w:fldCharType="separate"/>
        </w:r>
        <w:r>
          <w:rPr>
            <w:noProof/>
            <w:webHidden/>
          </w:rPr>
          <w:t>56</w:t>
        </w:r>
        <w:r>
          <w:rPr>
            <w:noProof/>
            <w:webHidden/>
          </w:rPr>
          <w:fldChar w:fldCharType="end"/>
        </w:r>
      </w:hyperlink>
    </w:p>
    <w:p w14:paraId="76E96678" w14:textId="244F36BE"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8" w:history="1">
        <w:r w:rsidRPr="00232C2E">
          <w:rPr>
            <w:rStyle w:val="Hipervnculo"/>
            <w:rFonts w:asciiTheme="majorHAnsi" w:hAnsiTheme="majorHAnsi"/>
            <w:noProof/>
          </w:rPr>
          <w:t>Fotografía 5</w:t>
        </w:r>
        <w:r w:rsidRPr="00232C2E">
          <w:rPr>
            <w:rStyle w:val="Hipervnculo"/>
            <w:rFonts w:asciiTheme="majorHAnsi" w:hAnsiTheme="majorHAnsi"/>
            <w:noProof/>
          </w:rPr>
          <w:noBreakHyphen/>
          <w:t>30</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El Filo de San José en el corregimiento de Puerto Olaya, municipio de Cimitarra</w:t>
        </w:r>
        <w:r>
          <w:rPr>
            <w:noProof/>
            <w:webHidden/>
          </w:rPr>
          <w:tab/>
        </w:r>
        <w:r>
          <w:rPr>
            <w:noProof/>
            <w:webHidden/>
          </w:rPr>
          <w:fldChar w:fldCharType="begin"/>
        </w:r>
        <w:r>
          <w:rPr>
            <w:noProof/>
            <w:webHidden/>
          </w:rPr>
          <w:instrText xml:space="preserve"> PAGEREF _Toc445281458 \h </w:instrText>
        </w:r>
        <w:r>
          <w:rPr>
            <w:noProof/>
            <w:webHidden/>
          </w:rPr>
        </w:r>
        <w:r>
          <w:rPr>
            <w:noProof/>
            <w:webHidden/>
          </w:rPr>
          <w:fldChar w:fldCharType="separate"/>
        </w:r>
        <w:r>
          <w:rPr>
            <w:noProof/>
            <w:webHidden/>
          </w:rPr>
          <w:t>57</w:t>
        </w:r>
        <w:r>
          <w:rPr>
            <w:noProof/>
            <w:webHidden/>
          </w:rPr>
          <w:fldChar w:fldCharType="end"/>
        </w:r>
      </w:hyperlink>
    </w:p>
    <w:p w14:paraId="730CF63D" w14:textId="5D981791"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59" w:history="1">
        <w:r w:rsidRPr="00232C2E">
          <w:rPr>
            <w:rStyle w:val="Hipervnculo"/>
            <w:noProof/>
          </w:rPr>
          <w:t>Fotografía 5</w:t>
        </w:r>
        <w:r w:rsidRPr="00232C2E">
          <w:rPr>
            <w:rStyle w:val="Hipervnculo"/>
            <w:noProof/>
          </w:rPr>
          <w:noBreakHyphen/>
          <w:t>31</w:t>
        </w:r>
        <w:r>
          <w:rPr>
            <w:rFonts w:asciiTheme="minorHAnsi" w:eastAsiaTheme="minorEastAsia" w:hAnsiTheme="minorHAnsi" w:cstheme="minorBidi"/>
            <w:noProof/>
            <w:lang w:eastAsia="es-CO"/>
          </w:rPr>
          <w:tab/>
        </w:r>
        <w:r w:rsidRPr="00232C2E">
          <w:rPr>
            <w:rStyle w:val="Hipervnculo"/>
            <w:rFonts w:asciiTheme="majorHAnsi" w:hAnsiTheme="majorHAnsi"/>
            <w:noProof/>
          </w:rPr>
          <w:t>Identificación por barrenada de suelos Aeric Tropic Fluvaquents</w:t>
        </w:r>
        <w:r>
          <w:rPr>
            <w:noProof/>
            <w:webHidden/>
          </w:rPr>
          <w:tab/>
        </w:r>
        <w:r>
          <w:rPr>
            <w:noProof/>
            <w:webHidden/>
          </w:rPr>
          <w:fldChar w:fldCharType="begin"/>
        </w:r>
        <w:r>
          <w:rPr>
            <w:noProof/>
            <w:webHidden/>
          </w:rPr>
          <w:instrText xml:space="preserve"> PAGEREF _Toc445281459 \h </w:instrText>
        </w:r>
        <w:r>
          <w:rPr>
            <w:noProof/>
            <w:webHidden/>
          </w:rPr>
        </w:r>
        <w:r>
          <w:rPr>
            <w:noProof/>
            <w:webHidden/>
          </w:rPr>
          <w:fldChar w:fldCharType="separate"/>
        </w:r>
        <w:r>
          <w:rPr>
            <w:noProof/>
            <w:webHidden/>
          </w:rPr>
          <w:t>62</w:t>
        </w:r>
        <w:r>
          <w:rPr>
            <w:noProof/>
            <w:webHidden/>
          </w:rPr>
          <w:fldChar w:fldCharType="end"/>
        </w:r>
      </w:hyperlink>
    </w:p>
    <w:p w14:paraId="534F6AAF" w14:textId="0815E0BB"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0" w:history="1">
        <w:r w:rsidRPr="00232C2E">
          <w:rPr>
            <w:rStyle w:val="Hipervnculo"/>
            <w:noProof/>
          </w:rPr>
          <w:t>Fotografía 5</w:t>
        </w:r>
        <w:r w:rsidRPr="00232C2E">
          <w:rPr>
            <w:rStyle w:val="Hipervnculo"/>
            <w:noProof/>
          </w:rPr>
          <w:noBreakHyphen/>
          <w:t>32</w:t>
        </w:r>
        <w:r>
          <w:rPr>
            <w:rFonts w:asciiTheme="minorHAnsi" w:eastAsiaTheme="minorEastAsia" w:hAnsiTheme="minorHAnsi" w:cstheme="minorBidi"/>
            <w:noProof/>
            <w:lang w:eastAsia="es-CO"/>
          </w:rPr>
          <w:tab/>
        </w:r>
        <w:r w:rsidRPr="00232C2E">
          <w:rPr>
            <w:rStyle w:val="Hipervnculo"/>
            <w:rFonts w:asciiTheme="majorHAnsi" w:hAnsiTheme="majorHAnsi"/>
            <w:noProof/>
          </w:rPr>
          <w:t>Identificación por barrenada de suelos Typic Troporthents</w:t>
        </w:r>
        <w:r>
          <w:rPr>
            <w:noProof/>
            <w:webHidden/>
          </w:rPr>
          <w:tab/>
        </w:r>
        <w:r>
          <w:rPr>
            <w:noProof/>
            <w:webHidden/>
          </w:rPr>
          <w:fldChar w:fldCharType="begin"/>
        </w:r>
        <w:r>
          <w:rPr>
            <w:noProof/>
            <w:webHidden/>
          </w:rPr>
          <w:instrText xml:space="preserve"> PAGEREF _Toc445281460 \h </w:instrText>
        </w:r>
        <w:r>
          <w:rPr>
            <w:noProof/>
            <w:webHidden/>
          </w:rPr>
        </w:r>
        <w:r>
          <w:rPr>
            <w:noProof/>
            <w:webHidden/>
          </w:rPr>
          <w:fldChar w:fldCharType="separate"/>
        </w:r>
        <w:r>
          <w:rPr>
            <w:noProof/>
            <w:webHidden/>
          </w:rPr>
          <w:t>63</w:t>
        </w:r>
        <w:r>
          <w:rPr>
            <w:noProof/>
            <w:webHidden/>
          </w:rPr>
          <w:fldChar w:fldCharType="end"/>
        </w:r>
      </w:hyperlink>
    </w:p>
    <w:p w14:paraId="28BCA467" w14:textId="2485DBD6"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1" w:history="1">
        <w:r w:rsidRPr="00232C2E">
          <w:rPr>
            <w:rStyle w:val="Hipervnculo"/>
            <w:noProof/>
          </w:rPr>
          <w:t>Fotografía 5</w:t>
        </w:r>
        <w:r w:rsidRPr="00232C2E">
          <w:rPr>
            <w:rStyle w:val="Hipervnculo"/>
            <w:noProof/>
          </w:rPr>
          <w:noBreakHyphen/>
          <w:t>33</w:t>
        </w:r>
        <w:r>
          <w:rPr>
            <w:rFonts w:asciiTheme="minorHAnsi" w:eastAsiaTheme="minorEastAsia" w:hAnsiTheme="minorHAnsi" w:cstheme="minorBidi"/>
            <w:noProof/>
            <w:lang w:eastAsia="es-CO"/>
          </w:rPr>
          <w:tab/>
        </w:r>
        <w:r w:rsidRPr="00232C2E">
          <w:rPr>
            <w:rStyle w:val="Hipervnculo"/>
            <w:noProof/>
          </w:rPr>
          <w:t>I</w:t>
        </w:r>
        <w:r w:rsidRPr="00232C2E">
          <w:rPr>
            <w:rStyle w:val="Hipervnculo"/>
            <w:rFonts w:asciiTheme="majorHAnsi" w:hAnsiTheme="majorHAnsi"/>
            <w:noProof/>
          </w:rPr>
          <w:t>dentificación por barrenada de suelos Oxic Dystropepts</w:t>
        </w:r>
        <w:r>
          <w:rPr>
            <w:noProof/>
            <w:webHidden/>
          </w:rPr>
          <w:tab/>
        </w:r>
        <w:r>
          <w:rPr>
            <w:noProof/>
            <w:webHidden/>
          </w:rPr>
          <w:fldChar w:fldCharType="begin"/>
        </w:r>
        <w:r>
          <w:rPr>
            <w:noProof/>
            <w:webHidden/>
          </w:rPr>
          <w:instrText xml:space="preserve"> PAGEREF _Toc445281461 \h </w:instrText>
        </w:r>
        <w:r>
          <w:rPr>
            <w:noProof/>
            <w:webHidden/>
          </w:rPr>
        </w:r>
        <w:r>
          <w:rPr>
            <w:noProof/>
            <w:webHidden/>
          </w:rPr>
          <w:fldChar w:fldCharType="separate"/>
        </w:r>
        <w:r>
          <w:rPr>
            <w:noProof/>
            <w:webHidden/>
          </w:rPr>
          <w:t>64</w:t>
        </w:r>
        <w:r>
          <w:rPr>
            <w:noProof/>
            <w:webHidden/>
          </w:rPr>
          <w:fldChar w:fldCharType="end"/>
        </w:r>
      </w:hyperlink>
    </w:p>
    <w:p w14:paraId="67FBBB50" w14:textId="0572AD9B"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2" w:history="1">
        <w:r w:rsidRPr="00232C2E">
          <w:rPr>
            <w:rStyle w:val="Hipervnculo"/>
            <w:noProof/>
          </w:rPr>
          <w:t>Fotografía 5</w:t>
        </w:r>
        <w:r w:rsidRPr="00232C2E">
          <w:rPr>
            <w:rStyle w:val="Hipervnculo"/>
            <w:noProof/>
          </w:rPr>
          <w:noBreakHyphen/>
          <w:t>34</w:t>
        </w:r>
        <w:r>
          <w:rPr>
            <w:rFonts w:asciiTheme="minorHAnsi" w:eastAsiaTheme="minorEastAsia" w:hAnsiTheme="minorHAnsi" w:cstheme="minorBidi"/>
            <w:noProof/>
            <w:lang w:eastAsia="es-CO"/>
          </w:rPr>
          <w:tab/>
        </w:r>
        <w:r w:rsidRPr="00232C2E">
          <w:rPr>
            <w:rStyle w:val="Hipervnculo"/>
            <w:rFonts w:asciiTheme="majorHAnsi" w:hAnsiTheme="majorHAnsi"/>
            <w:noProof/>
          </w:rPr>
          <w:t>Identificación en perfil de suelos Typic Eutropepts</w:t>
        </w:r>
        <w:r>
          <w:rPr>
            <w:noProof/>
            <w:webHidden/>
          </w:rPr>
          <w:tab/>
        </w:r>
        <w:r>
          <w:rPr>
            <w:noProof/>
            <w:webHidden/>
          </w:rPr>
          <w:fldChar w:fldCharType="begin"/>
        </w:r>
        <w:r>
          <w:rPr>
            <w:noProof/>
            <w:webHidden/>
          </w:rPr>
          <w:instrText xml:space="preserve"> PAGEREF _Toc445281462 \h </w:instrText>
        </w:r>
        <w:r>
          <w:rPr>
            <w:noProof/>
            <w:webHidden/>
          </w:rPr>
        </w:r>
        <w:r>
          <w:rPr>
            <w:noProof/>
            <w:webHidden/>
          </w:rPr>
          <w:fldChar w:fldCharType="separate"/>
        </w:r>
        <w:r>
          <w:rPr>
            <w:noProof/>
            <w:webHidden/>
          </w:rPr>
          <w:t>65</w:t>
        </w:r>
        <w:r>
          <w:rPr>
            <w:noProof/>
            <w:webHidden/>
          </w:rPr>
          <w:fldChar w:fldCharType="end"/>
        </w:r>
      </w:hyperlink>
    </w:p>
    <w:p w14:paraId="3F4DD93C" w14:textId="4E4BB42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3" w:history="1">
        <w:r w:rsidRPr="00232C2E">
          <w:rPr>
            <w:rStyle w:val="Hipervnculo"/>
            <w:noProof/>
          </w:rPr>
          <w:t>Fotografía 5</w:t>
        </w:r>
        <w:r w:rsidRPr="00232C2E">
          <w:rPr>
            <w:rStyle w:val="Hipervnculo"/>
            <w:noProof/>
          </w:rPr>
          <w:noBreakHyphen/>
          <w:t>35</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Identificación en perfil de suelos </w:t>
        </w:r>
        <w:r w:rsidRPr="00232C2E">
          <w:rPr>
            <w:rStyle w:val="Hipervnculo"/>
            <w:rFonts w:asciiTheme="majorHAnsi" w:hAnsiTheme="majorHAnsi"/>
            <w:noProof/>
            <w:lang w:val="es-ES"/>
          </w:rPr>
          <w:t>Oxic Dystrudepts</w:t>
        </w:r>
        <w:r>
          <w:rPr>
            <w:noProof/>
            <w:webHidden/>
          </w:rPr>
          <w:tab/>
        </w:r>
        <w:r>
          <w:rPr>
            <w:noProof/>
            <w:webHidden/>
          </w:rPr>
          <w:fldChar w:fldCharType="begin"/>
        </w:r>
        <w:r>
          <w:rPr>
            <w:noProof/>
            <w:webHidden/>
          </w:rPr>
          <w:instrText xml:space="preserve"> PAGEREF _Toc445281463 \h </w:instrText>
        </w:r>
        <w:r>
          <w:rPr>
            <w:noProof/>
            <w:webHidden/>
          </w:rPr>
        </w:r>
        <w:r>
          <w:rPr>
            <w:noProof/>
            <w:webHidden/>
          </w:rPr>
          <w:fldChar w:fldCharType="separate"/>
        </w:r>
        <w:r>
          <w:rPr>
            <w:noProof/>
            <w:webHidden/>
          </w:rPr>
          <w:t>66</w:t>
        </w:r>
        <w:r>
          <w:rPr>
            <w:noProof/>
            <w:webHidden/>
          </w:rPr>
          <w:fldChar w:fldCharType="end"/>
        </w:r>
      </w:hyperlink>
    </w:p>
    <w:p w14:paraId="28939F3A" w14:textId="6B0F23DD"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4" w:history="1">
        <w:r w:rsidRPr="00232C2E">
          <w:rPr>
            <w:rStyle w:val="Hipervnculo"/>
            <w:noProof/>
          </w:rPr>
          <w:t>Fotografía 5</w:t>
        </w:r>
        <w:r w:rsidRPr="00232C2E">
          <w:rPr>
            <w:rStyle w:val="Hipervnculo"/>
            <w:noProof/>
          </w:rPr>
          <w:noBreakHyphen/>
          <w:t>36</w:t>
        </w:r>
        <w:r>
          <w:rPr>
            <w:rFonts w:asciiTheme="minorHAnsi" w:eastAsiaTheme="minorEastAsia" w:hAnsiTheme="minorHAnsi" w:cstheme="minorBidi"/>
            <w:noProof/>
            <w:lang w:eastAsia="es-CO"/>
          </w:rPr>
          <w:tab/>
        </w:r>
        <w:r w:rsidRPr="00232C2E">
          <w:rPr>
            <w:rStyle w:val="Hipervnculo"/>
            <w:rFonts w:asciiTheme="majorHAnsi" w:hAnsiTheme="majorHAnsi"/>
            <w:noProof/>
          </w:rPr>
          <w:t>Identificación componente de suelos Typic Eutropepts</w:t>
        </w:r>
        <w:r>
          <w:rPr>
            <w:noProof/>
            <w:webHidden/>
          </w:rPr>
          <w:tab/>
        </w:r>
        <w:r>
          <w:rPr>
            <w:noProof/>
            <w:webHidden/>
          </w:rPr>
          <w:fldChar w:fldCharType="begin"/>
        </w:r>
        <w:r>
          <w:rPr>
            <w:noProof/>
            <w:webHidden/>
          </w:rPr>
          <w:instrText xml:space="preserve"> PAGEREF _Toc445281464 \h </w:instrText>
        </w:r>
        <w:r>
          <w:rPr>
            <w:noProof/>
            <w:webHidden/>
          </w:rPr>
        </w:r>
        <w:r>
          <w:rPr>
            <w:noProof/>
            <w:webHidden/>
          </w:rPr>
          <w:fldChar w:fldCharType="separate"/>
        </w:r>
        <w:r>
          <w:rPr>
            <w:noProof/>
            <w:webHidden/>
          </w:rPr>
          <w:t>67</w:t>
        </w:r>
        <w:r>
          <w:rPr>
            <w:noProof/>
            <w:webHidden/>
          </w:rPr>
          <w:fldChar w:fldCharType="end"/>
        </w:r>
      </w:hyperlink>
    </w:p>
    <w:p w14:paraId="42503209" w14:textId="2B5036B2"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5" w:history="1">
        <w:r w:rsidRPr="00232C2E">
          <w:rPr>
            <w:rStyle w:val="Hipervnculo"/>
            <w:noProof/>
          </w:rPr>
          <w:t>Fotografía 5</w:t>
        </w:r>
        <w:r w:rsidRPr="00232C2E">
          <w:rPr>
            <w:rStyle w:val="Hipervnculo"/>
            <w:noProof/>
          </w:rPr>
          <w:noBreakHyphen/>
          <w:t>37</w:t>
        </w:r>
        <w:r>
          <w:rPr>
            <w:rFonts w:asciiTheme="minorHAnsi" w:eastAsiaTheme="minorEastAsia" w:hAnsiTheme="minorHAnsi" w:cstheme="minorBidi"/>
            <w:noProof/>
            <w:lang w:eastAsia="es-CO"/>
          </w:rPr>
          <w:tab/>
        </w:r>
        <w:r w:rsidRPr="00232C2E">
          <w:rPr>
            <w:rStyle w:val="Hipervnculo"/>
            <w:rFonts w:asciiTheme="majorHAnsi" w:hAnsiTheme="majorHAnsi"/>
            <w:noProof/>
          </w:rPr>
          <w:t>Componente de suelos Typic Dystrudepts</w:t>
        </w:r>
        <w:r>
          <w:rPr>
            <w:noProof/>
            <w:webHidden/>
          </w:rPr>
          <w:tab/>
        </w:r>
        <w:r>
          <w:rPr>
            <w:noProof/>
            <w:webHidden/>
          </w:rPr>
          <w:fldChar w:fldCharType="begin"/>
        </w:r>
        <w:r>
          <w:rPr>
            <w:noProof/>
            <w:webHidden/>
          </w:rPr>
          <w:instrText xml:space="preserve"> PAGEREF _Toc445281465 \h </w:instrText>
        </w:r>
        <w:r>
          <w:rPr>
            <w:noProof/>
            <w:webHidden/>
          </w:rPr>
        </w:r>
        <w:r>
          <w:rPr>
            <w:noProof/>
            <w:webHidden/>
          </w:rPr>
          <w:fldChar w:fldCharType="separate"/>
        </w:r>
        <w:r>
          <w:rPr>
            <w:noProof/>
            <w:webHidden/>
          </w:rPr>
          <w:t>68</w:t>
        </w:r>
        <w:r>
          <w:rPr>
            <w:noProof/>
            <w:webHidden/>
          </w:rPr>
          <w:fldChar w:fldCharType="end"/>
        </w:r>
      </w:hyperlink>
    </w:p>
    <w:p w14:paraId="199C656E" w14:textId="55F6CB8C"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6" w:history="1">
        <w:r w:rsidRPr="00232C2E">
          <w:rPr>
            <w:rStyle w:val="Hipervnculo"/>
            <w:noProof/>
          </w:rPr>
          <w:t>Fotografía 5</w:t>
        </w:r>
        <w:r w:rsidRPr="00232C2E">
          <w:rPr>
            <w:rStyle w:val="Hipervnculo"/>
            <w:noProof/>
          </w:rPr>
          <w:noBreakHyphen/>
          <w:t>38</w:t>
        </w:r>
        <w:r>
          <w:rPr>
            <w:rFonts w:asciiTheme="minorHAnsi" w:eastAsiaTheme="minorEastAsia" w:hAnsiTheme="minorHAnsi" w:cstheme="minorBidi"/>
            <w:noProof/>
            <w:lang w:eastAsia="es-CO"/>
          </w:rPr>
          <w:tab/>
        </w:r>
        <w:r w:rsidRPr="00232C2E">
          <w:rPr>
            <w:rStyle w:val="Hipervnculo"/>
            <w:rFonts w:asciiTheme="majorHAnsi" w:hAnsiTheme="majorHAnsi"/>
            <w:noProof/>
          </w:rPr>
          <w:t>Componente de suelos Fluvaquentic Endoaquetps</w:t>
        </w:r>
        <w:r>
          <w:rPr>
            <w:noProof/>
            <w:webHidden/>
          </w:rPr>
          <w:tab/>
        </w:r>
        <w:r>
          <w:rPr>
            <w:noProof/>
            <w:webHidden/>
          </w:rPr>
          <w:fldChar w:fldCharType="begin"/>
        </w:r>
        <w:r>
          <w:rPr>
            <w:noProof/>
            <w:webHidden/>
          </w:rPr>
          <w:instrText xml:space="preserve"> PAGEREF _Toc445281466 \h </w:instrText>
        </w:r>
        <w:r>
          <w:rPr>
            <w:noProof/>
            <w:webHidden/>
          </w:rPr>
        </w:r>
        <w:r>
          <w:rPr>
            <w:noProof/>
            <w:webHidden/>
          </w:rPr>
          <w:fldChar w:fldCharType="separate"/>
        </w:r>
        <w:r>
          <w:rPr>
            <w:noProof/>
            <w:webHidden/>
          </w:rPr>
          <w:t>70</w:t>
        </w:r>
        <w:r>
          <w:rPr>
            <w:noProof/>
            <w:webHidden/>
          </w:rPr>
          <w:fldChar w:fldCharType="end"/>
        </w:r>
      </w:hyperlink>
    </w:p>
    <w:p w14:paraId="1FEBDE7E" w14:textId="2795FD46"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7" w:history="1">
        <w:r w:rsidRPr="00232C2E">
          <w:rPr>
            <w:rStyle w:val="Hipervnculo"/>
            <w:noProof/>
          </w:rPr>
          <w:t>Fotografía 5</w:t>
        </w:r>
        <w:r w:rsidRPr="00232C2E">
          <w:rPr>
            <w:rStyle w:val="Hipervnculo"/>
            <w:noProof/>
          </w:rPr>
          <w:noBreakHyphen/>
          <w:t>39</w:t>
        </w:r>
        <w:r>
          <w:rPr>
            <w:rFonts w:asciiTheme="minorHAnsi" w:eastAsiaTheme="minorEastAsia" w:hAnsiTheme="minorHAnsi" w:cstheme="minorBidi"/>
            <w:noProof/>
            <w:lang w:eastAsia="es-CO"/>
          </w:rPr>
          <w:tab/>
        </w:r>
        <w:r w:rsidRPr="00232C2E">
          <w:rPr>
            <w:rStyle w:val="Hipervnculo"/>
            <w:rFonts w:asciiTheme="majorHAnsi" w:hAnsiTheme="majorHAnsi"/>
            <w:noProof/>
          </w:rPr>
          <w:t>Componente de suelos Typic Endoaquepts</w:t>
        </w:r>
        <w:r>
          <w:rPr>
            <w:noProof/>
            <w:webHidden/>
          </w:rPr>
          <w:tab/>
        </w:r>
        <w:r>
          <w:rPr>
            <w:noProof/>
            <w:webHidden/>
          </w:rPr>
          <w:fldChar w:fldCharType="begin"/>
        </w:r>
        <w:r>
          <w:rPr>
            <w:noProof/>
            <w:webHidden/>
          </w:rPr>
          <w:instrText xml:space="preserve"> PAGEREF _Toc445281467 \h </w:instrText>
        </w:r>
        <w:r>
          <w:rPr>
            <w:noProof/>
            <w:webHidden/>
          </w:rPr>
        </w:r>
        <w:r>
          <w:rPr>
            <w:noProof/>
            <w:webHidden/>
          </w:rPr>
          <w:fldChar w:fldCharType="separate"/>
        </w:r>
        <w:r>
          <w:rPr>
            <w:noProof/>
            <w:webHidden/>
          </w:rPr>
          <w:t>71</w:t>
        </w:r>
        <w:r>
          <w:rPr>
            <w:noProof/>
            <w:webHidden/>
          </w:rPr>
          <w:fldChar w:fldCharType="end"/>
        </w:r>
      </w:hyperlink>
    </w:p>
    <w:p w14:paraId="36C33DB9" w14:textId="79BB4EC2"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8" w:history="1">
        <w:r w:rsidRPr="00232C2E">
          <w:rPr>
            <w:rStyle w:val="Hipervnculo"/>
            <w:rFonts w:asciiTheme="majorHAnsi" w:hAnsiTheme="majorHAnsi"/>
            <w:noProof/>
          </w:rPr>
          <w:t>Fotografía 5</w:t>
        </w:r>
        <w:r w:rsidRPr="00232C2E">
          <w:rPr>
            <w:rStyle w:val="Hipervnculo"/>
            <w:rFonts w:asciiTheme="majorHAnsi" w:hAnsiTheme="majorHAnsi"/>
            <w:noProof/>
          </w:rPr>
          <w:noBreakHyphen/>
          <w:t>40</w:t>
        </w:r>
        <w:r>
          <w:rPr>
            <w:rFonts w:asciiTheme="minorHAnsi" w:eastAsiaTheme="minorEastAsia" w:hAnsiTheme="minorHAnsi" w:cstheme="minorBidi"/>
            <w:noProof/>
            <w:lang w:eastAsia="es-CO"/>
          </w:rPr>
          <w:tab/>
        </w:r>
        <w:r w:rsidRPr="00232C2E">
          <w:rPr>
            <w:rStyle w:val="Hipervnculo"/>
            <w:rFonts w:asciiTheme="majorHAnsi" w:hAnsiTheme="majorHAnsi"/>
            <w:noProof/>
          </w:rPr>
          <w:t>Componente de suelos Fluvaquentic Endoaquetps</w:t>
        </w:r>
        <w:r>
          <w:rPr>
            <w:noProof/>
            <w:webHidden/>
          </w:rPr>
          <w:tab/>
        </w:r>
        <w:r>
          <w:rPr>
            <w:noProof/>
            <w:webHidden/>
          </w:rPr>
          <w:fldChar w:fldCharType="begin"/>
        </w:r>
        <w:r>
          <w:rPr>
            <w:noProof/>
            <w:webHidden/>
          </w:rPr>
          <w:instrText xml:space="preserve"> PAGEREF _Toc445281468 \h </w:instrText>
        </w:r>
        <w:r>
          <w:rPr>
            <w:noProof/>
            <w:webHidden/>
          </w:rPr>
        </w:r>
        <w:r>
          <w:rPr>
            <w:noProof/>
            <w:webHidden/>
          </w:rPr>
          <w:fldChar w:fldCharType="separate"/>
        </w:r>
        <w:r>
          <w:rPr>
            <w:noProof/>
            <w:webHidden/>
          </w:rPr>
          <w:t>73</w:t>
        </w:r>
        <w:r>
          <w:rPr>
            <w:noProof/>
            <w:webHidden/>
          </w:rPr>
          <w:fldChar w:fldCharType="end"/>
        </w:r>
      </w:hyperlink>
    </w:p>
    <w:p w14:paraId="7B23B3A7" w14:textId="4449496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69" w:history="1">
        <w:r w:rsidRPr="00232C2E">
          <w:rPr>
            <w:rStyle w:val="Hipervnculo"/>
            <w:noProof/>
          </w:rPr>
          <w:t>Fotografía 5</w:t>
        </w:r>
        <w:r w:rsidRPr="00232C2E">
          <w:rPr>
            <w:rStyle w:val="Hipervnculo"/>
            <w:noProof/>
          </w:rPr>
          <w:noBreakHyphen/>
          <w:t>41</w:t>
        </w:r>
        <w:r>
          <w:rPr>
            <w:rFonts w:asciiTheme="minorHAnsi" w:eastAsiaTheme="minorEastAsia" w:hAnsiTheme="minorHAnsi" w:cstheme="minorBidi"/>
            <w:noProof/>
            <w:lang w:eastAsia="es-CO"/>
          </w:rPr>
          <w:tab/>
        </w:r>
        <w:r w:rsidRPr="00232C2E">
          <w:rPr>
            <w:rStyle w:val="Hipervnculo"/>
            <w:rFonts w:asciiTheme="majorHAnsi" w:hAnsiTheme="majorHAnsi"/>
            <w:noProof/>
          </w:rPr>
          <w:t>Componente de suelos Vertic Endoaquepts</w:t>
        </w:r>
        <w:r>
          <w:rPr>
            <w:noProof/>
            <w:webHidden/>
          </w:rPr>
          <w:tab/>
        </w:r>
        <w:r>
          <w:rPr>
            <w:noProof/>
            <w:webHidden/>
          </w:rPr>
          <w:fldChar w:fldCharType="begin"/>
        </w:r>
        <w:r>
          <w:rPr>
            <w:noProof/>
            <w:webHidden/>
          </w:rPr>
          <w:instrText xml:space="preserve"> PAGEREF _Toc445281469 \h </w:instrText>
        </w:r>
        <w:r>
          <w:rPr>
            <w:noProof/>
            <w:webHidden/>
          </w:rPr>
        </w:r>
        <w:r>
          <w:rPr>
            <w:noProof/>
            <w:webHidden/>
          </w:rPr>
          <w:fldChar w:fldCharType="separate"/>
        </w:r>
        <w:r>
          <w:rPr>
            <w:noProof/>
            <w:webHidden/>
          </w:rPr>
          <w:t>74</w:t>
        </w:r>
        <w:r>
          <w:rPr>
            <w:noProof/>
            <w:webHidden/>
          </w:rPr>
          <w:fldChar w:fldCharType="end"/>
        </w:r>
      </w:hyperlink>
    </w:p>
    <w:p w14:paraId="23AFF885" w14:textId="60FFB447"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0" w:history="1">
        <w:r w:rsidRPr="00232C2E">
          <w:rPr>
            <w:rStyle w:val="Hipervnculo"/>
            <w:noProof/>
          </w:rPr>
          <w:t>Fotografía 5</w:t>
        </w:r>
        <w:r w:rsidRPr="00232C2E">
          <w:rPr>
            <w:rStyle w:val="Hipervnculo"/>
            <w:noProof/>
          </w:rPr>
          <w:noBreakHyphen/>
          <w:t>42</w:t>
        </w:r>
        <w:r>
          <w:rPr>
            <w:rFonts w:asciiTheme="minorHAnsi" w:eastAsiaTheme="minorEastAsia" w:hAnsiTheme="minorHAnsi" w:cstheme="minorBidi"/>
            <w:noProof/>
            <w:lang w:eastAsia="es-CO"/>
          </w:rPr>
          <w:tab/>
        </w:r>
        <w:r w:rsidRPr="00232C2E">
          <w:rPr>
            <w:rStyle w:val="Hipervnculo"/>
            <w:rFonts w:asciiTheme="majorHAnsi" w:hAnsiTheme="majorHAnsi"/>
            <w:noProof/>
          </w:rPr>
          <w:t>Uso actual de ganaderia predominante en para la variante</w:t>
        </w:r>
        <w:r>
          <w:rPr>
            <w:noProof/>
            <w:webHidden/>
          </w:rPr>
          <w:tab/>
        </w:r>
        <w:r>
          <w:rPr>
            <w:noProof/>
            <w:webHidden/>
          </w:rPr>
          <w:fldChar w:fldCharType="begin"/>
        </w:r>
        <w:r>
          <w:rPr>
            <w:noProof/>
            <w:webHidden/>
          </w:rPr>
          <w:instrText xml:space="preserve"> PAGEREF _Toc445281470 \h </w:instrText>
        </w:r>
        <w:r>
          <w:rPr>
            <w:noProof/>
            <w:webHidden/>
          </w:rPr>
        </w:r>
        <w:r>
          <w:rPr>
            <w:noProof/>
            <w:webHidden/>
          </w:rPr>
          <w:fldChar w:fldCharType="separate"/>
        </w:r>
        <w:r>
          <w:rPr>
            <w:noProof/>
            <w:webHidden/>
          </w:rPr>
          <w:t>82</w:t>
        </w:r>
        <w:r>
          <w:rPr>
            <w:noProof/>
            <w:webHidden/>
          </w:rPr>
          <w:fldChar w:fldCharType="end"/>
        </w:r>
      </w:hyperlink>
    </w:p>
    <w:p w14:paraId="30DDBAB1" w14:textId="30B4FE0B"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1" w:history="1">
        <w:r w:rsidRPr="00232C2E">
          <w:rPr>
            <w:rStyle w:val="Hipervnculo"/>
            <w:noProof/>
          </w:rPr>
          <w:t>Fotografía 5.43</w:t>
        </w:r>
        <w:r>
          <w:rPr>
            <w:rFonts w:asciiTheme="minorHAnsi" w:eastAsiaTheme="minorEastAsia" w:hAnsiTheme="minorHAnsi" w:cstheme="minorBidi"/>
            <w:noProof/>
            <w:lang w:eastAsia="es-CO"/>
          </w:rPr>
          <w:tab/>
        </w:r>
        <w:r w:rsidRPr="00232C2E">
          <w:rPr>
            <w:rStyle w:val="Hipervnculo"/>
            <w:noProof/>
          </w:rPr>
          <w:t>Cauce del río Carare sector del municipio de Puerto Parra</w:t>
        </w:r>
        <w:r>
          <w:rPr>
            <w:noProof/>
            <w:webHidden/>
          </w:rPr>
          <w:tab/>
        </w:r>
        <w:r>
          <w:rPr>
            <w:noProof/>
            <w:webHidden/>
          </w:rPr>
          <w:fldChar w:fldCharType="begin"/>
        </w:r>
        <w:r>
          <w:rPr>
            <w:noProof/>
            <w:webHidden/>
          </w:rPr>
          <w:instrText xml:space="preserve"> PAGEREF _Toc445281471 \h </w:instrText>
        </w:r>
        <w:r>
          <w:rPr>
            <w:noProof/>
            <w:webHidden/>
          </w:rPr>
        </w:r>
        <w:r>
          <w:rPr>
            <w:noProof/>
            <w:webHidden/>
          </w:rPr>
          <w:fldChar w:fldCharType="separate"/>
        </w:r>
        <w:r>
          <w:rPr>
            <w:noProof/>
            <w:webHidden/>
          </w:rPr>
          <w:t>104</w:t>
        </w:r>
        <w:r>
          <w:rPr>
            <w:noProof/>
            <w:webHidden/>
          </w:rPr>
          <w:fldChar w:fldCharType="end"/>
        </w:r>
      </w:hyperlink>
    </w:p>
    <w:p w14:paraId="454FF0DE" w14:textId="755F9AC0"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2" w:history="1">
        <w:r w:rsidRPr="00232C2E">
          <w:rPr>
            <w:rStyle w:val="Hipervnculo"/>
            <w:noProof/>
          </w:rPr>
          <w:t>Fotografía 5.44</w:t>
        </w:r>
        <w:r>
          <w:rPr>
            <w:rFonts w:asciiTheme="minorHAnsi" w:eastAsiaTheme="minorEastAsia" w:hAnsiTheme="minorHAnsi" w:cstheme="minorBidi"/>
            <w:noProof/>
            <w:lang w:eastAsia="es-CO"/>
          </w:rPr>
          <w:tab/>
        </w:r>
        <w:r w:rsidRPr="00232C2E">
          <w:rPr>
            <w:rStyle w:val="Hipervnculo"/>
            <w:noProof/>
          </w:rPr>
          <w:t>Detalle del cauce de la quebrada Malena en Puerto Berrío</w:t>
        </w:r>
        <w:r>
          <w:rPr>
            <w:noProof/>
            <w:webHidden/>
          </w:rPr>
          <w:tab/>
        </w:r>
        <w:r>
          <w:rPr>
            <w:noProof/>
            <w:webHidden/>
          </w:rPr>
          <w:fldChar w:fldCharType="begin"/>
        </w:r>
        <w:r>
          <w:rPr>
            <w:noProof/>
            <w:webHidden/>
          </w:rPr>
          <w:instrText xml:space="preserve"> PAGEREF _Toc445281472 \h </w:instrText>
        </w:r>
        <w:r>
          <w:rPr>
            <w:noProof/>
            <w:webHidden/>
          </w:rPr>
        </w:r>
        <w:r>
          <w:rPr>
            <w:noProof/>
            <w:webHidden/>
          </w:rPr>
          <w:fldChar w:fldCharType="separate"/>
        </w:r>
        <w:r>
          <w:rPr>
            <w:noProof/>
            <w:webHidden/>
          </w:rPr>
          <w:t>105</w:t>
        </w:r>
        <w:r>
          <w:rPr>
            <w:noProof/>
            <w:webHidden/>
          </w:rPr>
          <w:fldChar w:fldCharType="end"/>
        </w:r>
      </w:hyperlink>
    </w:p>
    <w:p w14:paraId="26D842F3" w14:textId="4B10EED8"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3" w:history="1">
        <w:r w:rsidRPr="00232C2E">
          <w:rPr>
            <w:rStyle w:val="Hipervnculo"/>
            <w:noProof/>
          </w:rPr>
          <w:t>Fotografía 5.45</w:t>
        </w:r>
        <w:r>
          <w:rPr>
            <w:rFonts w:asciiTheme="minorHAnsi" w:eastAsiaTheme="minorEastAsia" w:hAnsiTheme="minorHAnsi" w:cstheme="minorBidi"/>
            <w:noProof/>
            <w:lang w:eastAsia="es-CO"/>
          </w:rPr>
          <w:tab/>
        </w:r>
        <w:r w:rsidRPr="00232C2E">
          <w:rPr>
            <w:rStyle w:val="Hipervnculo"/>
            <w:noProof/>
          </w:rPr>
          <w:t>Detalle de la quebrada Sandovala en la vía existente entre Puerto Berrío y la Ruta del Sol</w:t>
        </w:r>
        <w:r>
          <w:rPr>
            <w:noProof/>
            <w:webHidden/>
          </w:rPr>
          <w:tab/>
        </w:r>
        <w:r>
          <w:rPr>
            <w:noProof/>
            <w:webHidden/>
          </w:rPr>
          <w:fldChar w:fldCharType="begin"/>
        </w:r>
        <w:r>
          <w:rPr>
            <w:noProof/>
            <w:webHidden/>
          </w:rPr>
          <w:instrText xml:space="preserve"> PAGEREF _Toc445281473 \h </w:instrText>
        </w:r>
        <w:r>
          <w:rPr>
            <w:noProof/>
            <w:webHidden/>
          </w:rPr>
        </w:r>
        <w:r>
          <w:rPr>
            <w:noProof/>
            <w:webHidden/>
          </w:rPr>
          <w:fldChar w:fldCharType="separate"/>
        </w:r>
        <w:r>
          <w:rPr>
            <w:noProof/>
            <w:webHidden/>
          </w:rPr>
          <w:t>105</w:t>
        </w:r>
        <w:r>
          <w:rPr>
            <w:noProof/>
            <w:webHidden/>
          </w:rPr>
          <w:fldChar w:fldCharType="end"/>
        </w:r>
      </w:hyperlink>
    </w:p>
    <w:p w14:paraId="518D36FF" w14:textId="339A5594"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4" w:history="1">
        <w:r w:rsidRPr="00232C2E">
          <w:rPr>
            <w:rStyle w:val="Hipervnculo"/>
            <w:noProof/>
          </w:rPr>
          <w:t>Fotografía 5.46</w:t>
        </w:r>
        <w:r>
          <w:rPr>
            <w:rFonts w:asciiTheme="minorHAnsi" w:eastAsiaTheme="minorEastAsia" w:hAnsiTheme="minorHAnsi" w:cstheme="minorBidi"/>
            <w:noProof/>
            <w:lang w:eastAsia="es-CO"/>
          </w:rPr>
          <w:tab/>
        </w:r>
        <w:r w:rsidRPr="00232C2E">
          <w:rPr>
            <w:rStyle w:val="Hipervnculo"/>
            <w:rFonts w:asciiTheme="majorHAnsi" w:hAnsiTheme="majorHAnsi"/>
            <w:noProof/>
          </w:rPr>
          <w:t>Vista panorámica del río Magdalena en una zona media de la cuenca</w:t>
        </w:r>
        <w:r>
          <w:rPr>
            <w:noProof/>
            <w:webHidden/>
          </w:rPr>
          <w:tab/>
        </w:r>
        <w:r>
          <w:rPr>
            <w:noProof/>
            <w:webHidden/>
          </w:rPr>
          <w:fldChar w:fldCharType="begin"/>
        </w:r>
        <w:r>
          <w:rPr>
            <w:noProof/>
            <w:webHidden/>
          </w:rPr>
          <w:instrText xml:space="preserve"> PAGEREF _Toc445281474 \h </w:instrText>
        </w:r>
        <w:r>
          <w:rPr>
            <w:noProof/>
            <w:webHidden/>
          </w:rPr>
        </w:r>
        <w:r>
          <w:rPr>
            <w:noProof/>
            <w:webHidden/>
          </w:rPr>
          <w:fldChar w:fldCharType="separate"/>
        </w:r>
        <w:r>
          <w:rPr>
            <w:noProof/>
            <w:webHidden/>
          </w:rPr>
          <w:t>118</w:t>
        </w:r>
        <w:r>
          <w:rPr>
            <w:noProof/>
            <w:webHidden/>
          </w:rPr>
          <w:fldChar w:fldCharType="end"/>
        </w:r>
      </w:hyperlink>
    </w:p>
    <w:p w14:paraId="3183C2DC" w14:textId="0803A8EF"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5" w:history="1">
        <w:r w:rsidRPr="00232C2E">
          <w:rPr>
            <w:rStyle w:val="Hipervnculo"/>
            <w:rFonts w:asciiTheme="majorHAnsi" w:hAnsiTheme="majorHAnsi"/>
            <w:noProof/>
          </w:rPr>
          <w:t>Fotografía 5.47</w:t>
        </w:r>
        <w:r>
          <w:rPr>
            <w:rFonts w:asciiTheme="minorHAnsi" w:eastAsiaTheme="minorEastAsia" w:hAnsiTheme="minorHAnsi" w:cstheme="minorBidi"/>
            <w:noProof/>
            <w:lang w:eastAsia="es-CO"/>
          </w:rPr>
          <w:tab/>
        </w:r>
        <w:r w:rsidRPr="00232C2E">
          <w:rPr>
            <w:rStyle w:val="Hipervnculo"/>
            <w:rFonts w:asciiTheme="majorHAnsi" w:hAnsiTheme="majorHAnsi"/>
            <w:noProof/>
          </w:rPr>
          <w:t xml:space="preserve"> Área inundable del río Magdalena</w:t>
        </w:r>
        <w:r>
          <w:rPr>
            <w:noProof/>
            <w:webHidden/>
          </w:rPr>
          <w:tab/>
        </w:r>
        <w:r>
          <w:rPr>
            <w:noProof/>
            <w:webHidden/>
          </w:rPr>
          <w:fldChar w:fldCharType="begin"/>
        </w:r>
        <w:r>
          <w:rPr>
            <w:noProof/>
            <w:webHidden/>
          </w:rPr>
          <w:instrText xml:space="preserve"> PAGEREF _Toc445281475 \h </w:instrText>
        </w:r>
        <w:r>
          <w:rPr>
            <w:noProof/>
            <w:webHidden/>
          </w:rPr>
        </w:r>
        <w:r>
          <w:rPr>
            <w:noProof/>
            <w:webHidden/>
          </w:rPr>
          <w:fldChar w:fldCharType="separate"/>
        </w:r>
        <w:r>
          <w:rPr>
            <w:noProof/>
            <w:webHidden/>
          </w:rPr>
          <w:t>137</w:t>
        </w:r>
        <w:r>
          <w:rPr>
            <w:noProof/>
            <w:webHidden/>
          </w:rPr>
          <w:fldChar w:fldCharType="end"/>
        </w:r>
      </w:hyperlink>
    </w:p>
    <w:p w14:paraId="26D72CD1" w14:textId="07761DC8"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6" w:history="1">
        <w:r w:rsidRPr="00232C2E">
          <w:rPr>
            <w:rStyle w:val="Hipervnculo"/>
            <w:noProof/>
          </w:rPr>
          <w:t>Fotografía 5</w:t>
        </w:r>
        <w:r w:rsidRPr="00232C2E">
          <w:rPr>
            <w:rStyle w:val="Hipervnculo"/>
            <w:noProof/>
          </w:rPr>
          <w:noBreakHyphen/>
          <w:t>48</w:t>
        </w:r>
        <w:r>
          <w:rPr>
            <w:rFonts w:asciiTheme="minorHAnsi" w:eastAsiaTheme="minorEastAsia" w:hAnsiTheme="minorHAnsi" w:cstheme="minorBidi"/>
            <w:noProof/>
            <w:lang w:eastAsia="es-CO"/>
          </w:rPr>
          <w:tab/>
        </w:r>
        <w:r w:rsidRPr="00232C2E">
          <w:rPr>
            <w:rStyle w:val="Hipervnculo"/>
            <w:noProof/>
          </w:rPr>
          <w:t>Vista desde la margen izquierda del río Magdalena al Puente Monumental, que une a Puerto Berrío (izquierda, sobre rocas de la Formación Mesa) con Puerto Olaya (derecha).</w:t>
        </w:r>
        <w:r>
          <w:rPr>
            <w:noProof/>
            <w:webHidden/>
          </w:rPr>
          <w:tab/>
        </w:r>
        <w:r>
          <w:rPr>
            <w:noProof/>
            <w:webHidden/>
          </w:rPr>
          <w:fldChar w:fldCharType="begin"/>
        </w:r>
        <w:r>
          <w:rPr>
            <w:noProof/>
            <w:webHidden/>
          </w:rPr>
          <w:instrText xml:space="preserve"> PAGEREF _Toc445281476 \h </w:instrText>
        </w:r>
        <w:r>
          <w:rPr>
            <w:noProof/>
            <w:webHidden/>
          </w:rPr>
        </w:r>
        <w:r>
          <w:rPr>
            <w:noProof/>
            <w:webHidden/>
          </w:rPr>
          <w:fldChar w:fldCharType="separate"/>
        </w:r>
        <w:r>
          <w:rPr>
            <w:noProof/>
            <w:webHidden/>
          </w:rPr>
          <w:t>144</w:t>
        </w:r>
        <w:r>
          <w:rPr>
            <w:noProof/>
            <w:webHidden/>
          </w:rPr>
          <w:fldChar w:fldCharType="end"/>
        </w:r>
      </w:hyperlink>
    </w:p>
    <w:p w14:paraId="27DF1EED" w14:textId="0425C9A9"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7" w:history="1">
        <w:r w:rsidRPr="00232C2E">
          <w:rPr>
            <w:rStyle w:val="Hipervnculo"/>
            <w:noProof/>
          </w:rPr>
          <w:t>Fotografía 5</w:t>
        </w:r>
        <w:r w:rsidRPr="00232C2E">
          <w:rPr>
            <w:rStyle w:val="Hipervnculo"/>
            <w:noProof/>
          </w:rPr>
          <w:noBreakHyphen/>
          <w:t>49</w:t>
        </w:r>
        <w:r>
          <w:rPr>
            <w:rFonts w:asciiTheme="minorHAnsi" w:eastAsiaTheme="minorEastAsia" w:hAnsiTheme="minorHAnsi" w:cstheme="minorBidi"/>
            <w:noProof/>
            <w:lang w:eastAsia="es-CO"/>
          </w:rPr>
          <w:tab/>
        </w:r>
        <w:r w:rsidRPr="00232C2E">
          <w:rPr>
            <w:rStyle w:val="Hipervnculo"/>
            <w:noProof/>
          </w:rPr>
          <w:t xml:space="preserve">. Depósitos aluviales recientes (Qar): </w:t>
        </w:r>
        <w:r w:rsidRPr="00232C2E">
          <w:rPr>
            <w:rStyle w:val="Hipervnculo"/>
            <w:i/>
            <w:noProof/>
          </w:rPr>
          <w:t>arriba</w:t>
        </w:r>
        <w:r w:rsidRPr="00232C2E">
          <w:rPr>
            <w:rStyle w:val="Hipervnculo"/>
            <w:noProof/>
          </w:rPr>
          <w:t xml:space="preserve">, asociados al canal y como barras activas del río Magdalena, mostrando la parte norte del muelle de puerto Berrío; </w:t>
        </w:r>
        <w:r w:rsidRPr="00232C2E">
          <w:rPr>
            <w:rStyle w:val="Hipervnculo"/>
            <w:i/>
            <w:noProof/>
          </w:rPr>
          <w:t>abajo</w:t>
        </w:r>
        <w:r w:rsidRPr="00232C2E">
          <w:rPr>
            <w:rStyle w:val="Hipervnculo"/>
            <w:noProof/>
          </w:rPr>
          <w:t>, sedimentos finos de la quebrada la Malena, tributaria sobre la margen izquierda.</w:t>
        </w:r>
        <w:r>
          <w:rPr>
            <w:noProof/>
            <w:webHidden/>
          </w:rPr>
          <w:tab/>
        </w:r>
        <w:r>
          <w:rPr>
            <w:noProof/>
            <w:webHidden/>
          </w:rPr>
          <w:fldChar w:fldCharType="begin"/>
        </w:r>
        <w:r>
          <w:rPr>
            <w:noProof/>
            <w:webHidden/>
          </w:rPr>
          <w:instrText xml:space="preserve"> PAGEREF _Toc445281477 \h </w:instrText>
        </w:r>
        <w:r>
          <w:rPr>
            <w:noProof/>
            <w:webHidden/>
          </w:rPr>
        </w:r>
        <w:r>
          <w:rPr>
            <w:noProof/>
            <w:webHidden/>
          </w:rPr>
          <w:fldChar w:fldCharType="separate"/>
        </w:r>
        <w:r>
          <w:rPr>
            <w:noProof/>
            <w:webHidden/>
          </w:rPr>
          <w:t>145</w:t>
        </w:r>
        <w:r>
          <w:rPr>
            <w:noProof/>
            <w:webHidden/>
          </w:rPr>
          <w:fldChar w:fldCharType="end"/>
        </w:r>
      </w:hyperlink>
    </w:p>
    <w:p w14:paraId="35B22B23" w14:textId="3C84A994"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8" w:history="1">
        <w:r w:rsidRPr="00232C2E">
          <w:rPr>
            <w:rStyle w:val="Hipervnculo"/>
            <w:noProof/>
          </w:rPr>
          <w:t>Fotografía 5</w:t>
        </w:r>
        <w:r w:rsidRPr="00232C2E">
          <w:rPr>
            <w:rStyle w:val="Hipervnculo"/>
            <w:noProof/>
          </w:rPr>
          <w:noBreakHyphen/>
          <w:t>50</w:t>
        </w:r>
        <w:r>
          <w:rPr>
            <w:rFonts w:asciiTheme="minorHAnsi" w:eastAsiaTheme="minorEastAsia" w:hAnsiTheme="minorHAnsi" w:cstheme="minorBidi"/>
            <w:noProof/>
            <w:lang w:eastAsia="es-CO"/>
          </w:rPr>
          <w:tab/>
        </w:r>
        <w:r w:rsidRPr="00232C2E">
          <w:rPr>
            <w:rStyle w:val="Hipervnculo"/>
            <w:rFonts w:cstheme="minorHAnsi"/>
            <w:noProof/>
          </w:rPr>
          <w:t>. Panorámica de la Ciénaga Chiqueros ubicada al noroeste de Puerto Berrío, sobre la margen izquierda del río Magdalena. Tomado de:</w:t>
        </w:r>
        <w:r>
          <w:rPr>
            <w:noProof/>
            <w:webHidden/>
          </w:rPr>
          <w:tab/>
        </w:r>
        <w:r>
          <w:rPr>
            <w:noProof/>
            <w:webHidden/>
          </w:rPr>
          <w:fldChar w:fldCharType="begin"/>
        </w:r>
        <w:r>
          <w:rPr>
            <w:noProof/>
            <w:webHidden/>
          </w:rPr>
          <w:instrText xml:space="preserve"> PAGEREF _Toc445281478 \h </w:instrText>
        </w:r>
        <w:r>
          <w:rPr>
            <w:noProof/>
            <w:webHidden/>
          </w:rPr>
        </w:r>
        <w:r>
          <w:rPr>
            <w:noProof/>
            <w:webHidden/>
          </w:rPr>
          <w:fldChar w:fldCharType="separate"/>
        </w:r>
        <w:r>
          <w:rPr>
            <w:noProof/>
            <w:webHidden/>
          </w:rPr>
          <w:t>146</w:t>
        </w:r>
        <w:r>
          <w:rPr>
            <w:noProof/>
            <w:webHidden/>
          </w:rPr>
          <w:fldChar w:fldCharType="end"/>
        </w:r>
      </w:hyperlink>
    </w:p>
    <w:p w14:paraId="0F2DAAAB" w14:textId="358A8B58"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79" w:history="1">
        <w:r w:rsidRPr="00232C2E">
          <w:rPr>
            <w:rStyle w:val="Hipervnculo"/>
            <w:noProof/>
          </w:rPr>
          <w:t>Fotografía 5</w:t>
        </w:r>
        <w:r w:rsidRPr="00232C2E">
          <w:rPr>
            <w:rStyle w:val="Hipervnculo"/>
            <w:noProof/>
          </w:rPr>
          <w:noBreakHyphen/>
          <w:t>51</w:t>
        </w:r>
        <w:r>
          <w:rPr>
            <w:rFonts w:asciiTheme="minorHAnsi" w:eastAsiaTheme="minorEastAsia" w:hAnsiTheme="minorHAnsi" w:cstheme="minorBidi"/>
            <w:noProof/>
            <w:lang w:eastAsia="es-CO"/>
          </w:rPr>
          <w:tab/>
        </w:r>
        <w:r w:rsidRPr="00232C2E">
          <w:rPr>
            <w:rStyle w:val="Hipervnculo"/>
            <w:rFonts w:cstheme="minorHAnsi"/>
            <w:noProof/>
          </w:rPr>
          <w:t>Vista inclinada del canal activo del río Magdalena, que discurre hacia el fondo, en inmediaciones del sector evaluado (dentro del óvalo anaranjado).</w:t>
        </w:r>
        <w:r>
          <w:rPr>
            <w:noProof/>
            <w:webHidden/>
          </w:rPr>
          <w:tab/>
        </w:r>
        <w:r>
          <w:rPr>
            <w:noProof/>
            <w:webHidden/>
          </w:rPr>
          <w:fldChar w:fldCharType="begin"/>
        </w:r>
        <w:r>
          <w:rPr>
            <w:noProof/>
            <w:webHidden/>
          </w:rPr>
          <w:instrText xml:space="preserve"> PAGEREF _Toc445281479 \h </w:instrText>
        </w:r>
        <w:r>
          <w:rPr>
            <w:noProof/>
            <w:webHidden/>
          </w:rPr>
        </w:r>
        <w:r>
          <w:rPr>
            <w:noProof/>
            <w:webHidden/>
          </w:rPr>
          <w:fldChar w:fldCharType="separate"/>
        </w:r>
        <w:r>
          <w:rPr>
            <w:noProof/>
            <w:webHidden/>
          </w:rPr>
          <w:t>147</w:t>
        </w:r>
        <w:r>
          <w:rPr>
            <w:noProof/>
            <w:webHidden/>
          </w:rPr>
          <w:fldChar w:fldCharType="end"/>
        </w:r>
      </w:hyperlink>
    </w:p>
    <w:p w14:paraId="65F92A80" w14:textId="571B4D5B"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80" w:history="1">
        <w:r w:rsidRPr="00232C2E">
          <w:rPr>
            <w:rStyle w:val="Hipervnculo"/>
            <w:noProof/>
          </w:rPr>
          <w:t>Fotografía 5</w:t>
        </w:r>
        <w:r w:rsidRPr="00232C2E">
          <w:rPr>
            <w:rStyle w:val="Hipervnculo"/>
            <w:noProof/>
          </w:rPr>
          <w:noBreakHyphen/>
          <w:t>52</w:t>
        </w:r>
        <w:r>
          <w:rPr>
            <w:rFonts w:asciiTheme="minorHAnsi" w:eastAsiaTheme="minorEastAsia" w:hAnsiTheme="minorHAnsi" w:cstheme="minorBidi"/>
            <w:noProof/>
            <w:lang w:eastAsia="es-CO"/>
          </w:rPr>
          <w:tab/>
        </w:r>
        <w:r w:rsidRPr="00232C2E">
          <w:rPr>
            <w:rStyle w:val="Hipervnculo"/>
            <w:rFonts w:cstheme="minorHAnsi"/>
            <w:noProof/>
          </w:rPr>
          <w:t xml:space="preserve"> Detalle de isla central inundable del río Magdalena, vista desde Puerto Berrío, con la fecha de captura.</w:t>
        </w:r>
        <w:r>
          <w:rPr>
            <w:noProof/>
            <w:webHidden/>
          </w:rPr>
          <w:tab/>
        </w:r>
        <w:r>
          <w:rPr>
            <w:noProof/>
            <w:webHidden/>
          </w:rPr>
          <w:fldChar w:fldCharType="begin"/>
        </w:r>
        <w:r>
          <w:rPr>
            <w:noProof/>
            <w:webHidden/>
          </w:rPr>
          <w:instrText xml:space="preserve"> PAGEREF _Toc445281480 \h </w:instrText>
        </w:r>
        <w:r>
          <w:rPr>
            <w:noProof/>
            <w:webHidden/>
          </w:rPr>
        </w:r>
        <w:r>
          <w:rPr>
            <w:noProof/>
            <w:webHidden/>
          </w:rPr>
          <w:fldChar w:fldCharType="separate"/>
        </w:r>
        <w:r>
          <w:rPr>
            <w:noProof/>
            <w:webHidden/>
          </w:rPr>
          <w:t>149</w:t>
        </w:r>
        <w:r>
          <w:rPr>
            <w:noProof/>
            <w:webHidden/>
          </w:rPr>
          <w:fldChar w:fldCharType="end"/>
        </w:r>
      </w:hyperlink>
    </w:p>
    <w:p w14:paraId="22E05C2D" w14:textId="619B88EE" w:rsidR="00CD1AC5" w:rsidRDefault="00CD1AC5">
      <w:pPr>
        <w:pStyle w:val="Tabladeilustraciones"/>
        <w:tabs>
          <w:tab w:val="left" w:pos="1760"/>
          <w:tab w:val="right" w:leader="dot" w:pos="8261"/>
        </w:tabs>
        <w:rPr>
          <w:rFonts w:asciiTheme="minorHAnsi" w:eastAsiaTheme="minorEastAsia" w:hAnsiTheme="minorHAnsi" w:cstheme="minorBidi"/>
          <w:noProof/>
          <w:lang w:eastAsia="es-CO"/>
        </w:rPr>
      </w:pPr>
      <w:hyperlink w:anchor="_Toc445281481" w:history="1">
        <w:r w:rsidRPr="00232C2E">
          <w:rPr>
            <w:rStyle w:val="Hipervnculo"/>
            <w:noProof/>
          </w:rPr>
          <w:t>Fotografía 5</w:t>
        </w:r>
        <w:r w:rsidRPr="00232C2E">
          <w:rPr>
            <w:rStyle w:val="Hipervnculo"/>
            <w:noProof/>
          </w:rPr>
          <w:noBreakHyphen/>
          <w:t>53</w:t>
        </w:r>
        <w:r>
          <w:rPr>
            <w:rFonts w:asciiTheme="minorHAnsi" w:eastAsiaTheme="minorEastAsia" w:hAnsiTheme="minorHAnsi" w:cstheme="minorBidi"/>
            <w:noProof/>
            <w:lang w:eastAsia="es-CO"/>
          </w:rPr>
          <w:tab/>
        </w:r>
        <w:r w:rsidRPr="00232C2E">
          <w:rPr>
            <w:rStyle w:val="Hipervnculo"/>
            <w:noProof/>
          </w:rPr>
          <w:t>Búfalos en el Área de Influencia del Proyecto.</w:t>
        </w:r>
        <w:r>
          <w:rPr>
            <w:noProof/>
            <w:webHidden/>
          </w:rPr>
          <w:tab/>
        </w:r>
        <w:r>
          <w:rPr>
            <w:noProof/>
            <w:webHidden/>
          </w:rPr>
          <w:fldChar w:fldCharType="begin"/>
        </w:r>
        <w:r>
          <w:rPr>
            <w:noProof/>
            <w:webHidden/>
          </w:rPr>
          <w:instrText xml:space="preserve"> PAGEREF _Toc445281481 \h </w:instrText>
        </w:r>
        <w:r>
          <w:rPr>
            <w:noProof/>
            <w:webHidden/>
          </w:rPr>
        </w:r>
        <w:r>
          <w:rPr>
            <w:noProof/>
            <w:webHidden/>
          </w:rPr>
          <w:fldChar w:fldCharType="separate"/>
        </w:r>
        <w:r>
          <w:rPr>
            <w:noProof/>
            <w:webHidden/>
          </w:rPr>
          <w:t>254</w:t>
        </w:r>
        <w:r>
          <w:rPr>
            <w:noProof/>
            <w:webHidden/>
          </w:rPr>
          <w:fldChar w:fldCharType="end"/>
        </w:r>
      </w:hyperlink>
    </w:p>
    <w:p w14:paraId="7981E612" w14:textId="0F7B6F2B" w:rsidR="00F97261" w:rsidRPr="00C537C4" w:rsidRDefault="00F97261" w:rsidP="00FB054D">
      <w:pPr>
        <w:rPr>
          <w:rFonts w:asciiTheme="majorHAnsi" w:hAnsiTheme="majorHAnsi"/>
        </w:rPr>
      </w:pPr>
      <w:r w:rsidRPr="00C537C4">
        <w:rPr>
          <w:rFonts w:asciiTheme="majorHAnsi" w:hAnsiTheme="majorHAnsi"/>
        </w:rPr>
        <w:fldChar w:fldCharType="end"/>
      </w:r>
      <w:bookmarkEnd w:id="4"/>
      <w:bookmarkEnd w:id="3"/>
      <w:bookmarkEnd w:id="2"/>
      <w:bookmarkEnd w:id="1"/>
      <w:bookmarkEnd w:id="0"/>
    </w:p>
    <w:p w14:paraId="07644983" w14:textId="77777777" w:rsidR="00B06998" w:rsidRPr="00C537C4" w:rsidRDefault="00B06998" w:rsidP="00FB054D">
      <w:pPr>
        <w:rPr>
          <w:rFonts w:asciiTheme="majorHAnsi" w:hAnsiTheme="majorHAnsi"/>
        </w:rPr>
      </w:pPr>
    </w:p>
    <w:p w14:paraId="2D64DB91" w14:textId="77777777" w:rsidR="00B06998" w:rsidRPr="00C537C4" w:rsidRDefault="00B06998" w:rsidP="00FB054D">
      <w:pPr>
        <w:rPr>
          <w:rFonts w:asciiTheme="majorHAnsi" w:hAnsiTheme="majorHAnsi"/>
        </w:rPr>
      </w:pPr>
    </w:p>
    <w:p w14:paraId="11480D44" w14:textId="77777777" w:rsidR="00813C14" w:rsidRPr="00C537C4" w:rsidRDefault="00813C14">
      <w:pPr>
        <w:spacing w:line="240" w:lineRule="auto"/>
        <w:contextualSpacing w:val="0"/>
        <w:jc w:val="left"/>
        <w:rPr>
          <w:rFonts w:asciiTheme="majorHAnsi" w:eastAsia="Times New Roman" w:hAnsiTheme="majorHAnsi"/>
          <w:b/>
          <w:bCs/>
          <w:kern w:val="32"/>
          <w:szCs w:val="32"/>
        </w:rPr>
      </w:pPr>
      <w:r w:rsidRPr="00C537C4">
        <w:rPr>
          <w:rFonts w:asciiTheme="majorHAnsi" w:hAnsiTheme="majorHAnsi"/>
          <w:caps/>
        </w:rPr>
        <w:br w:type="page"/>
      </w:r>
      <w:bookmarkStart w:id="5" w:name="_GoBack"/>
      <w:bookmarkEnd w:id="5"/>
    </w:p>
    <w:p w14:paraId="1431970A" w14:textId="77777777" w:rsidR="00A00E42" w:rsidRPr="00C537C4" w:rsidRDefault="00A00E42" w:rsidP="00A2615A">
      <w:pPr>
        <w:pStyle w:val="Ttulo1"/>
        <w:numPr>
          <w:ilvl w:val="0"/>
          <w:numId w:val="6"/>
        </w:numPr>
        <w:rPr>
          <w:rFonts w:asciiTheme="majorHAnsi" w:hAnsiTheme="majorHAnsi"/>
          <w:caps w:val="0"/>
        </w:rPr>
      </w:pPr>
      <w:bookmarkStart w:id="6" w:name="_Toc424652487"/>
      <w:bookmarkStart w:id="7" w:name="_Toc445280844"/>
      <w:r w:rsidRPr="00C537C4">
        <w:rPr>
          <w:rFonts w:asciiTheme="majorHAnsi" w:hAnsiTheme="majorHAnsi"/>
          <w:caps w:val="0"/>
        </w:rPr>
        <w:lastRenderedPageBreak/>
        <w:t>CARACTERÍZACIÓN DEL ÁREA DE INFLUENCIA</w:t>
      </w:r>
      <w:bookmarkEnd w:id="6"/>
      <w:bookmarkEnd w:id="7"/>
    </w:p>
    <w:p w14:paraId="4D7C09FD" w14:textId="77777777" w:rsidR="00A00E42" w:rsidRPr="00C537C4" w:rsidRDefault="00A00E42" w:rsidP="00A00E42">
      <w:pPr>
        <w:spacing w:line="240" w:lineRule="auto"/>
        <w:contextualSpacing w:val="0"/>
        <w:jc w:val="left"/>
        <w:rPr>
          <w:rFonts w:asciiTheme="majorHAnsi" w:hAnsiTheme="majorHAnsi"/>
        </w:rPr>
      </w:pPr>
    </w:p>
    <w:p w14:paraId="2A9800F5" w14:textId="77777777" w:rsidR="00A00E42" w:rsidRPr="00C537C4" w:rsidRDefault="00A00E42" w:rsidP="00A00E42">
      <w:pPr>
        <w:rPr>
          <w:rFonts w:asciiTheme="majorHAnsi" w:hAnsiTheme="majorHAnsi"/>
        </w:rPr>
      </w:pPr>
      <w:r w:rsidRPr="00C537C4">
        <w:rPr>
          <w:rFonts w:asciiTheme="majorHAnsi" w:hAnsiTheme="majorHAnsi"/>
        </w:rPr>
        <w:t>El capítulo 5 de este estudio corresponde a la caracterización del área de influencia para la construcción de la variante Puerto Berrío, la cual fue descrita en detalle en el capítulo 4 (Área de Influencia) para los medios abiótico, biótico y socioeconómico. En este capítulo se presentan las características cualitativas y cuantitativas de los componentes que conforman el área de influencia del proyecto.</w:t>
      </w:r>
    </w:p>
    <w:p w14:paraId="24698CE0" w14:textId="77777777" w:rsidR="00A00E42" w:rsidRPr="00C537C4" w:rsidRDefault="00A00E42" w:rsidP="00A00E42">
      <w:pPr>
        <w:spacing w:line="240" w:lineRule="auto"/>
        <w:contextualSpacing w:val="0"/>
        <w:jc w:val="left"/>
        <w:rPr>
          <w:rFonts w:asciiTheme="majorHAnsi" w:hAnsiTheme="majorHAnsi"/>
        </w:rPr>
      </w:pPr>
    </w:p>
    <w:p w14:paraId="004E2700" w14:textId="447D6D69" w:rsidR="00A00E42" w:rsidRPr="00C537C4" w:rsidRDefault="00A00E42" w:rsidP="00A00E42">
      <w:pPr>
        <w:rPr>
          <w:rFonts w:asciiTheme="majorHAnsi" w:hAnsiTheme="majorHAnsi"/>
        </w:rPr>
      </w:pPr>
      <w:r w:rsidRPr="00C537C4">
        <w:rPr>
          <w:rFonts w:asciiTheme="majorHAnsi" w:hAnsiTheme="majorHAnsi"/>
        </w:rPr>
        <w:t>Para el levantamiento de la información contenida en la caracterización de la línea base del proyecto se realizó el levantamiento de información primaria y secundaria, cuyas metodologías se encuentran detalladas en el capítulo 2 (Generalidades) del presente estudio. De</w:t>
      </w:r>
      <w:r w:rsidR="00C01305" w:rsidRPr="00C537C4">
        <w:rPr>
          <w:rFonts w:asciiTheme="majorHAnsi" w:hAnsiTheme="majorHAnsi"/>
        </w:rPr>
        <w:t xml:space="preserve"> igual manera, se incluyen los A</w:t>
      </w:r>
      <w:r w:rsidRPr="00C537C4">
        <w:rPr>
          <w:rFonts w:asciiTheme="majorHAnsi" w:hAnsiTheme="majorHAnsi"/>
        </w:rPr>
        <w:t xml:space="preserve">nexos Capítulo 5, en </w:t>
      </w:r>
      <w:r w:rsidR="00C01305" w:rsidRPr="00C537C4">
        <w:rPr>
          <w:rFonts w:asciiTheme="majorHAnsi" w:hAnsiTheme="majorHAnsi"/>
        </w:rPr>
        <w:t>los</w:t>
      </w:r>
      <w:r w:rsidRPr="00C537C4">
        <w:rPr>
          <w:rFonts w:asciiTheme="majorHAnsi" w:hAnsiTheme="majorHAnsi"/>
        </w:rPr>
        <w:t xml:space="preserve"> cuales se presenta la información base para el análisis y caracterización del área de influencia del proyecto. </w:t>
      </w:r>
    </w:p>
    <w:p w14:paraId="513AD243" w14:textId="77777777" w:rsidR="00A00E42" w:rsidRPr="00C537C4" w:rsidRDefault="00A00E42" w:rsidP="00A00E42">
      <w:pPr>
        <w:rPr>
          <w:rFonts w:asciiTheme="majorHAnsi" w:hAnsiTheme="majorHAnsi"/>
        </w:rPr>
      </w:pPr>
    </w:p>
    <w:p w14:paraId="3B7DEEDF" w14:textId="77777777" w:rsidR="00A00E42" w:rsidRPr="00C537C4" w:rsidRDefault="00A00E42" w:rsidP="00A2615A">
      <w:pPr>
        <w:pStyle w:val="Ttulo2"/>
        <w:numPr>
          <w:ilvl w:val="1"/>
          <w:numId w:val="6"/>
        </w:numPr>
        <w:rPr>
          <w:rFonts w:asciiTheme="majorHAnsi" w:hAnsiTheme="majorHAnsi"/>
        </w:rPr>
      </w:pPr>
      <w:bookmarkStart w:id="8" w:name="_Toc424652488"/>
      <w:bookmarkStart w:id="9" w:name="_Toc445280845"/>
      <w:r w:rsidRPr="00C537C4">
        <w:rPr>
          <w:rFonts w:asciiTheme="majorHAnsi" w:hAnsiTheme="majorHAnsi"/>
        </w:rPr>
        <w:t>Medio Abiótico</w:t>
      </w:r>
      <w:bookmarkEnd w:id="8"/>
      <w:bookmarkEnd w:id="9"/>
      <w:r w:rsidRPr="00C537C4">
        <w:rPr>
          <w:rFonts w:asciiTheme="majorHAnsi" w:hAnsiTheme="majorHAnsi"/>
        </w:rPr>
        <w:t xml:space="preserve"> </w:t>
      </w:r>
    </w:p>
    <w:p w14:paraId="6941BA19" w14:textId="77777777" w:rsidR="00A00E42" w:rsidRPr="00C537C4" w:rsidRDefault="00A00E42" w:rsidP="00A00E42">
      <w:pPr>
        <w:rPr>
          <w:rFonts w:asciiTheme="majorHAnsi" w:hAnsiTheme="majorHAnsi"/>
        </w:rPr>
      </w:pPr>
    </w:p>
    <w:p w14:paraId="198D502A" w14:textId="3035E287" w:rsidR="00A00E42" w:rsidRPr="00C537C4" w:rsidRDefault="00A00E42" w:rsidP="00A00E42">
      <w:pPr>
        <w:rPr>
          <w:rFonts w:asciiTheme="majorHAnsi" w:hAnsiTheme="majorHAnsi"/>
        </w:rPr>
      </w:pPr>
      <w:r w:rsidRPr="00C537C4">
        <w:rPr>
          <w:rFonts w:asciiTheme="majorHAnsi" w:hAnsiTheme="majorHAnsi"/>
        </w:rPr>
        <w:t xml:space="preserve">El área de influencia para el medio abiótico descrita en el Capítulo 2 de este estudio se encuentra determinada por las características de sus componentes, lo cuales se encuentran involucrados en área dónde se desarrollará el proyecto de construcción de la variante Puerto Berrío y que se describen a continuación. </w:t>
      </w:r>
    </w:p>
    <w:p w14:paraId="5D491121" w14:textId="77777777" w:rsidR="00A00E42" w:rsidRPr="00C537C4" w:rsidRDefault="00A00E42" w:rsidP="00A00E42">
      <w:pPr>
        <w:rPr>
          <w:rFonts w:asciiTheme="majorHAnsi" w:hAnsiTheme="majorHAnsi"/>
        </w:rPr>
      </w:pPr>
    </w:p>
    <w:p w14:paraId="57230FD4" w14:textId="77777777" w:rsidR="00A00E42" w:rsidRPr="00C537C4" w:rsidRDefault="00A00E42" w:rsidP="00A2615A">
      <w:pPr>
        <w:pStyle w:val="Ttulo3"/>
        <w:numPr>
          <w:ilvl w:val="2"/>
          <w:numId w:val="6"/>
        </w:numPr>
        <w:rPr>
          <w:rFonts w:asciiTheme="majorHAnsi" w:hAnsiTheme="majorHAnsi"/>
          <w:b/>
        </w:rPr>
      </w:pPr>
      <w:bookmarkStart w:id="10" w:name="_Toc424652489"/>
      <w:bookmarkStart w:id="11" w:name="_Toc445280846"/>
      <w:r w:rsidRPr="00C537C4">
        <w:rPr>
          <w:rFonts w:asciiTheme="majorHAnsi" w:hAnsiTheme="majorHAnsi"/>
          <w:b/>
        </w:rPr>
        <w:t>Geología</w:t>
      </w:r>
      <w:bookmarkEnd w:id="10"/>
      <w:bookmarkEnd w:id="11"/>
    </w:p>
    <w:p w14:paraId="772326FB" w14:textId="77777777" w:rsidR="00A00E42" w:rsidRPr="00C537C4" w:rsidRDefault="00A00E42" w:rsidP="00A00E42">
      <w:pPr>
        <w:rPr>
          <w:rFonts w:asciiTheme="majorHAnsi" w:hAnsiTheme="majorHAnsi"/>
        </w:rPr>
      </w:pPr>
    </w:p>
    <w:p w14:paraId="6E999277" w14:textId="66F444D4" w:rsidR="00E720DA" w:rsidRPr="00C537C4" w:rsidRDefault="00E720DA" w:rsidP="00A00E42">
      <w:pPr>
        <w:rPr>
          <w:rFonts w:asciiTheme="majorHAnsi" w:hAnsiTheme="majorHAnsi"/>
        </w:rPr>
      </w:pPr>
      <w:r w:rsidRPr="00C537C4">
        <w:rPr>
          <w:rFonts w:asciiTheme="majorHAnsi" w:hAnsiTheme="majorHAnsi"/>
        </w:rPr>
        <w:t>El área de ejecución del proyecto “</w:t>
      </w:r>
      <w:r w:rsidR="00D43D44" w:rsidRPr="00C537C4">
        <w:rPr>
          <w:rFonts w:asciiTheme="majorHAnsi" w:hAnsiTheme="majorHAnsi"/>
        </w:rPr>
        <w:t>Construcción</w:t>
      </w:r>
      <w:r w:rsidRPr="00C537C4">
        <w:rPr>
          <w:rFonts w:asciiTheme="majorHAnsi" w:hAnsiTheme="majorHAnsi"/>
        </w:rPr>
        <w:t xml:space="preserve"> de la Variante Puerto Berrio en los departamentos de Antioquia y Santander”  presenta dos componentes morfológicos diferentes, por un lado hacia el Valle Medio del Magdalena, en inmediaciones del Municipio de Puerto Berrio, afloran secuencias Neógenas de conglomerados, arenitas y arcillolitas, que le transmiten a la topografía una morfología dominada por colinas onduladas y sedimentos cuaternarios de origen aluvial correspondientes al río Magdalena que le dan al terreno una morfología plana. Por otro lado</w:t>
      </w:r>
      <w:r w:rsidR="000B1F2A">
        <w:rPr>
          <w:rFonts w:asciiTheme="majorHAnsi" w:hAnsiTheme="majorHAnsi"/>
        </w:rPr>
        <w:t>,</w:t>
      </w:r>
      <w:r w:rsidRPr="00C537C4">
        <w:rPr>
          <w:rFonts w:asciiTheme="majorHAnsi" w:hAnsiTheme="majorHAnsi"/>
        </w:rPr>
        <w:t xml:space="preserve"> hacia el sector oriental del área de estudio, en las estribaciones de la Cordillera Central, la morfología se hace más escarpada, con relieves suaves pero inclinados, donde afloran rocas pre-Mesozoicas, intruídas por varios plutones mesozoicos y cenozoicos, así como sedimentitas paleozoicas y unidades volcánicas mesozoicas.</w:t>
      </w:r>
      <w:r w:rsidR="00D43D44" w:rsidRPr="00C537C4">
        <w:rPr>
          <w:rFonts w:asciiTheme="majorHAnsi" w:hAnsiTheme="majorHAnsi"/>
        </w:rPr>
        <w:t xml:space="preserve"> </w:t>
      </w:r>
      <w:sdt>
        <w:sdtPr>
          <w:rPr>
            <w:rFonts w:asciiTheme="majorHAnsi" w:hAnsiTheme="majorHAnsi"/>
          </w:rPr>
          <w:id w:val="835037930"/>
          <w:citation/>
        </w:sdtPr>
        <w:sdtContent>
          <w:r w:rsidR="00D43D44" w:rsidRPr="00C537C4">
            <w:rPr>
              <w:rFonts w:asciiTheme="majorHAnsi" w:hAnsiTheme="majorHAnsi"/>
            </w:rPr>
            <w:fldChar w:fldCharType="begin"/>
          </w:r>
          <w:r w:rsidR="00D43D44" w:rsidRPr="00C537C4">
            <w:rPr>
              <w:rFonts w:asciiTheme="majorHAnsi" w:hAnsiTheme="majorHAnsi"/>
              <w:lang w:val="es-ES"/>
            </w:rPr>
            <w:instrText xml:space="preserve">CITATION ING02 \l 3082 </w:instrText>
          </w:r>
          <w:r w:rsidR="00D43D44" w:rsidRPr="00C537C4">
            <w:rPr>
              <w:rFonts w:asciiTheme="majorHAnsi" w:hAnsiTheme="majorHAnsi"/>
            </w:rPr>
            <w:fldChar w:fldCharType="separate"/>
          </w:r>
          <w:r w:rsidR="00CD1AC5" w:rsidRPr="00CD1AC5">
            <w:rPr>
              <w:rFonts w:asciiTheme="majorHAnsi" w:hAnsiTheme="majorHAnsi"/>
              <w:noProof/>
              <w:lang w:val="es-ES"/>
            </w:rPr>
            <w:t>(INGEOMINAS, 2006)</w:t>
          </w:r>
          <w:r w:rsidR="00D43D44" w:rsidRPr="00C537C4">
            <w:rPr>
              <w:rFonts w:asciiTheme="majorHAnsi" w:hAnsiTheme="majorHAnsi"/>
            </w:rPr>
            <w:fldChar w:fldCharType="end"/>
          </w:r>
        </w:sdtContent>
      </w:sdt>
    </w:p>
    <w:p w14:paraId="6ED6E20F" w14:textId="77777777" w:rsidR="00355777" w:rsidRPr="00C537C4" w:rsidRDefault="00355777" w:rsidP="00A00E42">
      <w:pPr>
        <w:rPr>
          <w:rFonts w:asciiTheme="majorHAnsi" w:hAnsiTheme="majorHAnsi"/>
        </w:rPr>
      </w:pPr>
    </w:p>
    <w:p w14:paraId="7A301FB2" w14:textId="2978F397" w:rsidR="00355777" w:rsidRPr="00C537C4" w:rsidRDefault="00355777" w:rsidP="00355777">
      <w:pPr>
        <w:rPr>
          <w:rFonts w:asciiTheme="majorHAnsi" w:hAnsiTheme="majorHAnsi"/>
        </w:rPr>
      </w:pPr>
      <w:r w:rsidRPr="00C537C4">
        <w:rPr>
          <w:rFonts w:asciiTheme="majorHAnsi" w:hAnsiTheme="majorHAnsi"/>
        </w:rPr>
        <w:t xml:space="preserve">Geográficamente la zona se localiza en la vertiente oriental de la cordillera Central, en la zona andina del nordeste de Antioquia, al suroeste de la serranía San Lucas; </w:t>
      </w:r>
      <w:r w:rsidRPr="00C537C4">
        <w:rPr>
          <w:rFonts w:asciiTheme="majorHAnsi" w:hAnsiTheme="majorHAnsi"/>
        </w:rPr>
        <w:lastRenderedPageBreak/>
        <w:t>morfológicamente se caracteriza por colinas medias y bajas, llanuras y valles aluviales estrechos con desarrollo de valles juveniles; el tipo de drenaje varia de dendrítico, paralelo a sub</w:t>
      </w:r>
      <w:r w:rsidR="000B1F2A">
        <w:rPr>
          <w:rFonts w:asciiTheme="majorHAnsi" w:hAnsiTheme="majorHAnsi"/>
        </w:rPr>
        <w:t>-</w:t>
      </w:r>
      <w:r w:rsidRPr="00C537C4">
        <w:rPr>
          <w:rFonts w:asciiTheme="majorHAnsi" w:hAnsiTheme="majorHAnsi"/>
        </w:rPr>
        <w:t>paralelo de densidad media.</w:t>
      </w:r>
    </w:p>
    <w:p w14:paraId="7CCB1EFB" w14:textId="77777777" w:rsidR="00E720DA" w:rsidRPr="00C537C4" w:rsidRDefault="00E720DA" w:rsidP="00A00E42">
      <w:pPr>
        <w:rPr>
          <w:rFonts w:asciiTheme="majorHAnsi" w:hAnsiTheme="majorHAnsi"/>
        </w:rPr>
      </w:pPr>
    </w:p>
    <w:p w14:paraId="51C68636" w14:textId="3CE8A086" w:rsidR="00E720DA" w:rsidRPr="00C537C4" w:rsidRDefault="00E720DA" w:rsidP="00E720DA">
      <w:pPr>
        <w:pStyle w:val="Ttulo4"/>
        <w:numPr>
          <w:ilvl w:val="0"/>
          <w:numId w:val="0"/>
        </w:numPr>
        <w:ind w:left="714" w:hanging="357"/>
        <w:rPr>
          <w:rFonts w:asciiTheme="majorHAnsi" w:hAnsiTheme="majorHAnsi"/>
        </w:rPr>
      </w:pPr>
      <w:bookmarkStart w:id="12" w:name="_Toc445280847"/>
      <w:r w:rsidRPr="00C537C4">
        <w:rPr>
          <w:rFonts w:asciiTheme="majorHAnsi" w:hAnsiTheme="majorHAnsi"/>
        </w:rPr>
        <w:t>5.1.1.1</w:t>
      </w:r>
      <w:r w:rsidRPr="00C537C4">
        <w:rPr>
          <w:rFonts w:asciiTheme="majorHAnsi" w:hAnsiTheme="majorHAnsi"/>
        </w:rPr>
        <w:tab/>
      </w:r>
      <w:r w:rsidR="00C01305" w:rsidRPr="00C537C4">
        <w:rPr>
          <w:rFonts w:asciiTheme="majorHAnsi" w:hAnsiTheme="majorHAnsi"/>
        </w:rPr>
        <w:t>Geología</w:t>
      </w:r>
      <w:r w:rsidRPr="00C537C4">
        <w:rPr>
          <w:rFonts w:asciiTheme="majorHAnsi" w:hAnsiTheme="majorHAnsi"/>
        </w:rPr>
        <w:t xml:space="preserve"> Regional</w:t>
      </w:r>
      <w:bookmarkEnd w:id="12"/>
    </w:p>
    <w:p w14:paraId="579A4939" w14:textId="77777777" w:rsidR="00E720DA" w:rsidRPr="00C537C4" w:rsidRDefault="00E720DA" w:rsidP="00E720DA">
      <w:pPr>
        <w:rPr>
          <w:rFonts w:asciiTheme="majorHAnsi" w:hAnsiTheme="majorHAnsi"/>
        </w:rPr>
      </w:pPr>
    </w:p>
    <w:p w14:paraId="12711E3A" w14:textId="1BD1B819" w:rsidR="00E720DA" w:rsidRPr="00C537C4" w:rsidRDefault="00E720DA" w:rsidP="00E720DA">
      <w:pPr>
        <w:rPr>
          <w:rFonts w:asciiTheme="majorHAnsi" w:hAnsiTheme="majorHAnsi"/>
        </w:rPr>
      </w:pPr>
      <w:r w:rsidRPr="00C537C4">
        <w:rPr>
          <w:rFonts w:asciiTheme="majorHAnsi" w:hAnsiTheme="majorHAnsi"/>
        </w:rPr>
        <w:t xml:space="preserve">El área de estudio se encuentra ubicada en el valle interandino del Magdalena, el cual se desarrolla entre las cordilleras Central y la Cordillera Oriental de los Andes Colombianos. La Cordillera Central está compuesta por un basamento polimetamorfico pre-Mesozoico que incluye rocas oceánicas y continentales </w:t>
      </w:r>
      <w:sdt>
        <w:sdtPr>
          <w:rPr>
            <w:rFonts w:asciiTheme="majorHAnsi" w:hAnsiTheme="majorHAnsi"/>
          </w:rPr>
          <w:id w:val="256415431"/>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TAB00 \l 3082 </w:instrText>
          </w:r>
          <w:r w:rsidR="00F13E65" w:rsidRPr="00C537C4">
            <w:rPr>
              <w:rFonts w:asciiTheme="majorHAnsi" w:hAnsiTheme="majorHAnsi"/>
            </w:rPr>
            <w:fldChar w:fldCharType="separate"/>
          </w:r>
          <w:r w:rsidR="00CD1AC5" w:rsidRPr="00CD1AC5">
            <w:rPr>
              <w:rFonts w:asciiTheme="majorHAnsi" w:hAnsiTheme="majorHAnsi"/>
              <w:noProof/>
              <w:lang w:val="es-ES"/>
            </w:rPr>
            <w:t>(TABOADA, 2000)</w:t>
          </w:r>
          <w:r w:rsidR="00F13E65" w:rsidRPr="00C537C4">
            <w:rPr>
              <w:rFonts w:asciiTheme="majorHAnsi" w:hAnsiTheme="majorHAnsi"/>
            </w:rPr>
            <w:fldChar w:fldCharType="end"/>
          </w:r>
        </w:sdtContent>
      </w:sdt>
      <w:r w:rsidRPr="00C537C4">
        <w:rPr>
          <w:rFonts w:asciiTheme="majorHAnsi" w:hAnsiTheme="majorHAnsi"/>
        </w:rPr>
        <w:t xml:space="preserve">, intruido por varios plutones mesozoicos y cenozoicos </w:t>
      </w:r>
      <w:sdt>
        <w:sdtPr>
          <w:rPr>
            <w:rFonts w:asciiTheme="majorHAnsi" w:hAnsiTheme="majorHAnsi"/>
          </w:rPr>
          <w:id w:val="1772585539"/>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TAB00 \l 3082 </w:instrText>
          </w:r>
          <w:r w:rsidR="00F13E65" w:rsidRPr="00C537C4">
            <w:rPr>
              <w:rFonts w:asciiTheme="majorHAnsi" w:hAnsiTheme="majorHAnsi"/>
            </w:rPr>
            <w:fldChar w:fldCharType="separate"/>
          </w:r>
          <w:r w:rsidR="00CD1AC5" w:rsidRPr="00CD1AC5">
            <w:rPr>
              <w:rFonts w:asciiTheme="majorHAnsi" w:hAnsiTheme="majorHAnsi"/>
              <w:noProof/>
              <w:lang w:val="es-ES"/>
            </w:rPr>
            <w:t>(TABOADA, 2000)</w:t>
          </w:r>
          <w:r w:rsidR="00F13E65" w:rsidRPr="00C537C4">
            <w:rPr>
              <w:rFonts w:asciiTheme="majorHAnsi" w:hAnsiTheme="majorHAnsi"/>
            </w:rPr>
            <w:fldChar w:fldCharType="end"/>
          </w:r>
        </w:sdtContent>
      </w:sdt>
      <w:r w:rsidRPr="00C537C4">
        <w:rPr>
          <w:rFonts w:asciiTheme="majorHAnsi" w:hAnsiTheme="majorHAnsi"/>
        </w:rPr>
        <w:t xml:space="preserve">El flanco este de la Cordillera Central está compuesto principalmente por rocas ígneas y metamórficas, con edades que van desde el Precámbrico hasta el Jurásico y que se extienden hacia el Valle Medio del Magdalena y son suprayacidas por rocas sedimentarias de edades Jurásicas hasta Terciarias. Por otro lado la Cordillera Oriental está compuesta por un basamento polimetamorfico de edad Precámbrica y Paleozoica, deformada durante varios eventos orogénicos pre-Mesozoicos </w:t>
      </w:r>
      <w:sdt>
        <w:sdtPr>
          <w:rPr>
            <w:rFonts w:asciiTheme="majorHAnsi" w:hAnsiTheme="majorHAnsi"/>
          </w:rPr>
          <w:id w:val="-513307082"/>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TAB00 \l 3082 </w:instrText>
          </w:r>
          <w:r w:rsidR="00F13E65" w:rsidRPr="00C537C4">
            <w:rPr>
              <w:rFonts w:asciiTheme="majorHAnsi" w:hAnsiTheme="majorHAnsi"/>
            </w:rPr>
            <w:fldChar w:fldCharType="separate"/>
          </w:r>
          <w:r w:rsidR="00CD1AC5" w:rsidRPr="00CD1AC5">
            <w:rPr>
              <w:rFonts w:asciiTheme="majorHAnsi" w:hAnsiTheme="majorHAnsi"/>
              <w:noProof/>
              <w:lang w:val="es-ES"/>
            </w:rPr>
            <w:t>(TABOADA, 2000)</w:t>
          </w:r>
          <w:r w:rsidR="00F13E65" w:rsidRPr="00C537C4">
            <w:rPr>
              <w:rFonts w:asciiTheme="majorHAnsi" w:hAnsiTheme="majorHAnsi"/>
            </w:rPr>
            <w:fldChar w:fldCharType="end"/>
          </w:r>
        </w:sdtContent>
      </w:sdt>
      <w:r w:rsidRPr="00C537C4">
        <w:rPr>
          <w:rFonts w:asciiTheme="majorHAnsi" w:hAnsiTheme="majorHAnsi"/>
        </w:rPr>
        <w:t>).</w:t>
      </w:r>
    </w:p>
    <w:p w14:paraId="18A15736" w14:textId="77777777" w:rsidR="00E720DA" w:rsidRPr="00C537C4" w:rsidRDefault="00E720DA" w:rsidP="00E720DA">
      <w:pPr>
        <w:rPr>
          <w:rFonts w:asciiTheme="majorHAnsi" w:hAnsiTheme="majorHAnsi"/>
        </w:rPr>
      </w:pPr>
    </w:p>
    <w:p w14:paraId="009B78AE" w14:textId="2AB97BDC" w:rsidR="00E720DA" w:rsidRPr="00C537C4" w:rsidRDefault="00E720DA" w:rsidP="00E720DA">
      <w:pPr>
        <w:rPr>
          <w:rFonts w:asciiTheme="majorHAnsi" w:hAnsiTheme="majorHAnsi"/>
        </w:rPr>
      </w:pPr>
      <w:r w:rsidRPr="00C537C4">
        <w:rPr>
          <w:rFonts w:asciiTheme="majorHAnsi" w:hAnsiTheme="majorHAnsi"/>
        </w:rPr>
        <w:t xml:space="preserve">El flanco este de la Cordillera Central está compuesto principalmente por rocas ígneas y metamórficas, con edades que van desde el Precámbrico hasta el Jurásico y que se extienden hacia el Valle Medio del Magdalena y son suprayacidas por rocas sedimentarias de edades Jurásicas hasta Terciarias. Por otro lado la Cordillera Oriental está compuesta por un basamento polimetamórfico de edad Precámbrica y Paleozoica, deformada durante varios eventos orogénicos pre-Mesozoicos </w:t>
      </w:r>
      <w:sdt>
        <w:sdtPr>
          <w:rPr>
            <w:rFonts w:asciiTheme="majorHAnsi" w:hAnsiTheme="majorHAnsi"/>
          </w:rPr>
          <w:id w:val="55673809"/>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TAB00 \l 3082 </w:instrText>
          </w:r>
          <w:r w:rsidR="00F13E65" w:rsidRPr="00C537C4">
            <w:rPr>
              <w:rFonts w:asciiTheme="majorHAnsi" w:hAnsiTheme="majorHAnsi"/>
            </w:rPr>
            <w:fldChar w:fldCharType="separate"/>
          </w:r>
          <w:r w:rsidR="00CD1AC5" w:rsidRPr="00CD1AC5">
            <w:rPr>
              <w:rFonts w:asciiTheme="majorHAnsi" w:hAnsiTheme="majorHAnsi"/>
              <w:noProof/>
              <w:lang w:val="es-ES"/>
            </w:rPr>
            <w:t>(TABOADA, 2000)</w:t>
          </w:r>
          <w:r w:rsidR="00F13E65" w:rsidRPr="00C537C4">
            <w:rPr>
              <w:rFonts w:asciiTheme="majorHAnsi" w:hAnsiTheme="majorHAnsi"/>
            </w:rPr>
            <w:fldChar w:fldCharType="end"/>
          </w:r>
        </w:sdtContent>
      </w:sdt>
      <w:r w:rsidRPr="00C537C4">
        <w:rPr>
          <w:rFonts w:asciiTheme="majorHAnsi" w:hAnsiTheme="majorHAnsi"/>
        </w:rPr>
        <w:t>.</w:t>
      </w:r>
    </w:p>
    <w:p w14:paraId="67715851" w14:textId="77777777" w:rsidR="00E720DA" w:rsidRPr="00C537C4" w:rsidRDefault="00E720DA" w:rsidP="00E720DA">
      <w:pPr>
        <w:rPr>
          <w:rFonts w:asciiTheme="majorHAnsi" w:hAnsiTheme="majorHAnsi"/>
        </w:rPr>
      </w:pPr>
    </w:p>
    <w:p w14:paraId="0256029B" w14:textId="77777777" w:rsidR="00E720DA" w:rsidRPr="00C537C4" w:rsidRDefault="00E720DA" w:rsidP="00E720DA">
      <w:pPr>
        <w:rPr>
          <w:rFonts w:asciiTheme="majorHAnsi" w:hAnsiTheme="majorHAnsi"/>
        </w:rPr>
      </w:pPr>
      <w:r w:rsidRPr="00C537C4">
        <w:rPr>
          <w:rFonts w:asciiTheme="majorHAnsi" w:hAnsiTheme="majorHAnsi"/>
        </w:rPr>
        <w:t>El Valle Medio del Magdalena es una depresión geomorfológica limitada al norte por la falla de Bucaramanga y al sur por la falla de Cambao, límites cercanos a las poblaciones del Banco (Magdalena) y Jerusalén (Cundinamarca) respectivamente. Cubre un área aproximada de 28300 km², su altitud a nivel del río Magdalena, fluctúa entre 50 y 150 msnm.</w:t>
      </w:r>
    </w:p>
    <w:p w14:paraId="38AEB7D2" w14:textId="77777777" w:rsidR="00E720DA" w:rsidRPr="00C537C4" w:rsidRDefault="00E720DA" w:rsidP="00E720DA">
      <w:pPr>
        <w:spacing w:after="200"/>
        <w:rPr>
          <w:rFonts w:asciiTheme="majorHAnsi" w:eastAsiaTheme="majorEastAsia" w:hAnsiTheme="majorHAnsi"/>
          <w:b/>
          <w:sz w:val="24"/>
          <w:szCs w:val="26"/>
        </w:rPr>
      </w:pPr>
    </w:p>
    <w:p w14:paraId="177E16AA" w14:textId="34C6F8E3" w:rsidR="00355777" w:rsidRPr="00C537C4" w:rsidRDefault="00355777" w:rsidP="00355777">
      <w:pPr>
        <w:rPr>
          <w:rFonts w:asciiTheme="majorHAnsi" w:hAnsiTheme="majorHAnsi" w:cstheme="minorHAnsi"/>
          <w:szCs w:val="20"/>
        </w:rPr>
      </w:pPr>
      <w:r w:rsidRPr="00C537C4">
        <w:rPr>
          <w:rFonts w:asciiTheme="majorHAnsi" w:hAnsiTheme="majorHAnsi" w:cstheme="minorHAnsi"/>
          <w:szCs w:val="20"/>
        </w:rPr>
        <w:t xml:space="preserve">En lo referente a la evolución tectónica, el Valle Medio del Magdalena ha sido afectado por eventos tectónicos distensivos y compresivos. Los primeros comprenden un lapso entre el Triásico tardío y el Cretáceo superior, mientras la fase compresiva se </w:t>
      </w:r>
      <w:r w:rsidR="004E69E3">
        <w:rPr>
          <w:rFonts w:asciiTheme="majorHAnsi" w:hAnsiTheme="majorHAnsi" w:cstheme="minorHAnsi"/>
          <w:szCs w:val="20"/>
        </w:rPr>
        <w:t xml:space="preserve">inició </w:t>
      </w:r>
      <w:r w:rsidRPr="00C537C4">
        <w:rPr>
          <w:rFonts w:asciiTheme="majorHAnsi" w:hAnsiTheme="majorHAnsi" w:cstheme="minorHAnsi"/>
          <w:szCs w:val="20"/>
        </w:rPr>
        <w:t xml:space="preserve">hacia el Paleógeno y continúa en la actualidad. En la </w:t>
      </w:r>
      <w:r w:rsidRPr="00C537C4">
        <w:rPr>
          <w:rFonts w:asciiTheme="majorHAnsi" w:hAnsiTheme="majorHAnsi" w:cstheme="minorHAnsi"/>
          <w:szCs w:val="20"/>
        </w:rPr>
        <w:fldChar w:fldCharType="begin"/>
      </w:r>
      <w:r w:rsidRPr="00C537C4">
        <w:rPr>
          <w:rFonts w:asciiTheme="majorHAnsi" w:hAnsiTheme="majorHAnsi" w:cstheme="minorHAnsi"/>
          <w:szCs w:val="20"/>
        </w:rPr>
        <w:instrText xml:space="preserve"> REF _Ref429250690 \h </w:instrText>
      </w:r>
      <w:r w:rsidR="00C537C4">
        <w:rPr>
          <w:rFonts w:asciiTheme="majorHAnsi" w:hAnsiTheme="majorHAnsi" w:cstheme="minorHAnsi"/>
          <w:szCs w:val="20"/>
        </w:rPr>
        <w:instrText xml:space="preserve"> \* MERGEFORMAT </w:instrText>
      </w:r>
      <w:r w:rsidRPr="00C537C4">
        <w:rPr>
          <w:rFonts w:asciiTheme="majorHAnsi" w:hAnsiTheme="majorHAnsi" w:cstheme="minorHAnsi"/>
          <w:szCs w:val="20"/>
        </w:rPr>
      </w:r>
      <w:r w:rsidRPr="00C537C4">
        <w:rPr>
          <w:rFonts w:asciiTheme="majorHAnsi" w:hAnsiTheme="majorHAnsi" w:cstheme="minorHAnsi"/>
          <w:szCs w:val="20"/>
        </w:rPr>
        <w:fldChar w:fldCharType="separate"/>
      </w:r>
      <w:r w:rsidR="00CD1AC5" w:rsidRPr="00C537C4">
        <w:rPr>
          <w:rFonts w:asciiTheme="majorHAnsi" w:hAnsiTheme="majorHAnsi"/>
        </w:rPr>
        <w:t xml:space="preserve">Figura </w:t>
      </w:r>
      <w:r w:rsidR="00CD1AC5">
        <w:rPr>
          <w:rFonts w:asciiTheme="majorHAnsi" w:hAnsiTheme="majorHAnsi"/>
          <w:noProof/>
        </w:rPr>
        <w:t>5.1</w:t>
      </w:r>
      <w:r w:rsidRPr="00C537C4">
        <w:rPr>
          <w:rFonts w:asciiTheme="majorHAnsi" w:hAnsiTheme="majorHAnsi" w:cstheme="minorHAnsi"/>
          <w:szCs w:val="20"/>
        </w:rPr>
        <w:fldChar w:fldCharType="end"/>
      </w:r>
      <w:r w:rsidRPr="00C537C4">
        <w:rPr>
          <w:rFonts w:asciiTheme="majorHAnsi" w:hAnsiTheme="majorHAnsi" w:cstheme="minorHAnsi"/>
          <w:szCs w:val="20"/>
        </w:rPr>
        <w:t xml:space="preserve"> se observa una columna estratigráfica generalizada para el Valle Medio del Magdalena.</w:t>
      </w:r>
    </w:p>
    <w:p w14:paraId="4DFC643D" w14:textId="77777777" w:rsidR="00355777" w:rsidRPr="00C537C4" w:rsidRDefault="00355777" w:rsidP="00E720DA">
      <w:pPr>
        <w:spacing w:after="200"/>
        <w:rPr>
          <w:rFonts w:asciiTheme="majorHAnsi" w:hAnsiTheme="majorHAnsi" w:cstheme="minorHAnsi"/>
          <w:szCs w:val="20"/>
        </w:rPr>
      </w:pPr>
    </w:p>
    <w:p w14:paraId="61C566CB" w14:textId="1CF71E7B" w:rsidR="00355777" w:rsidRPr="00C537C4" w:rsidRDefault="004E69E3" w:rsidP="004E69E3">
      <w:pPr>
        <w:jc w:val="center"/>
        <w:rPr>
          <w:rFonts w:asciiTheme="majorHAnsi" w:hAnsiTheme="majorHAnsi"/>
        </w:rPr>
      </w:pPr>
      <w:r w:rsidRPr="00C537C4">
        <w:rPr>
          <w:rFonts w:asciiTheme="majorHAnsi" w:hAnsiTheme="majorHAnsi" w:cstheme="minorHAnsi"/>
          <w:bCs/>
          <w:noProof/>
          <w:sz w:val="16"/>
          <w:szCs w:val="16"/>
          <w:lang w:eastAsia="es-CO"/>
        </w:rPr>
        <w:lastRenderedPageBreak/>
        <w:drawing>
          <wp:inline distT="0" distB="0" distL="0" distR="0" wp14:anchorId="4F591845" wp14:editId="36939A1B">
            <wp:extent cx="4290646" cy="5753366"/>
            <wp:effectExtent l="19050" t="19050" r="15240" b="19050"/>
            <wp:docPr id="456" name="1 Imagen" descr="cuadro geolog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cuadro geologia.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2400" cy="5769127"/>
                    </a:xfrm>
                    <a:prstGeom prst="rect">
                      <a:avLst/>
                    </a:prstGeom>
                    <a:noFill/>
                    <a:ln w="6350" cmpd="sng">
                      <a:solidFill>
                        <a:srgbClr val="000000"/>
                      </a:solidFill>
                      <a:miter lim="800000"/>
                      <a:headEnd/>
                      <a:tailEnd/>
                    </a:ln>
                    <a:effectLst/>
                  </pic:spPr>
                </pic:pic>
              </a:graphicData>
            </a:graphic>
          </wp:inline>
        </w:drawing>
      </w:r>
    </w:p>
    <w:p w14:paraId="208AE71E" w14:textId="04A95225" w:rsidR="00355777" w:rsidRPr="00C537C4" w:rsidRDefault="00355777" w:rsidP="00355777">
      <w:pPr>
        <w:pStyle w:val="Tablas"/>
        <w:rPr>
          <w:rFonts w:asciiTheme="majorHAnsi" w:hAnsiTheme="majorHAnsi"/>
        </w:rPr>
      </w:pPr>
      <w:bookmarkStart w:id="13" w:name="_Ref429250690"/>
      <w:bookmarkStart w:id="14" w:name="_Toc445281007"/>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w:t>
      </w:r>
      <w:r w:rsidR="00C37448">
        <w:rPr>
          <w:rFonts w:asciiTheme="majorHAnsi" w:hAnsiTheme="majorHAnsi"/>
        </w:rPr>
        <w:fldChar w:fldCharType="end"/>
      </w:r>
      <w:bookmarkEnd w:id="13"/>
      <w:r w:rsidR="00A15526">
        <w:rPr>
          <w:rFonts w:asciiTheme="majorHAnsi" w:hAnsiTheme="majorHAnsi"/>
        </w:rPr>
        <w:tab/>
      </w:r>
      <w:r w:rsidRPr="00C537C4">
        <w:rPr>
          <w:rFonts w:asciiTheme="majorHAnsi" w:hAnsiTheme="majorHAnsi"/>
        </w:rPr>
        <w:t>Columna estratigráfica generalizada</w:t>
      </w:r>
      <w:bookmarkEnd w:id="14"/>
      <w:r w:rsidRPr="00C537C4">
        <w:rPr>
          <w:rFonts w:asciiTheme="majorHAnsi" w:hAnsiTheme="majorHAnsi"/>
        </w:rPr>
        <w:t xml:space="preserve"> </w:t>
      </w:r>
    </w:p>
    <w:p w14:paraId="0BD124CC" w14:textId="44A28719" w:rsidR="00F80C1C" w:rsidRPr="00C537C4" w:rsidRDefault="00355777" w:rsidP="00355777">
      <w:pPr>
        <w:pStyle w:val="Notas"/>
        <w:rPr>
          <w:rFonts w:asciiTheme="majorHAnsi" w:hAnsiTheme="majorHAnsi"/>
        </w:rPr>
      </w:pPr>
      <w:r w:rsidRPr="00C537C4">
        <w:rPr>
          <w:rFonts w:asciiTheme="majorHAnsi" w:hAnsiTheme="majorHAnsi"/>
        </w:rPr>
        <w:t>Fuente INGEOMINAS, 2000</w:t>
      </w:r>
    </w:p>
    <w:p w14:paraId="2A259E74" w14:textId="77777777" w:rsidR="00F80C1C" w:rsidRPr="00C537C4" w:rsidRDefault="00F80C1C">
      <w:pPr>
        <w:spacing w:line="240" w:lineRule="auto"/>
        <w:contextualSpacing w:val="0"/>
        <w:jc w:val="left"/>
        <w:rPr>
          <w:rFonts w:asciiTheme="majorHAnsi" w:hAnsiTheme="majorHAnsi"/>
          <w:sz w:val="16"/>
          <w:szCs w:val="16"/>
        </w:rPr>
      </w:pPr>
      <w:r w:rsidRPr="00C537C4">
        <w:rPr>
          <w:rFonts w:asciiTheme="majorHAnsi" w:hAnsiTheme="majorHAnsi"/>
        </w:rPr>
        <w:br w:type="page"/>
      </w:r>
    </w:p>
    <w:p w14:paraId="47B01B8C" w14:textId="2AD97DB0" w:rsidR="00E720DA" w:rsidRPr="00C537C4" w:rsidRDefault="00E720DA" w:rsidP="00E720DA">
      <w:pPr>
        <w:pStyle w:val="Ttulo4"/>
        <w:numPr>
          <w:ilvl w:val="0"/>
          <w:numId w:val="0"/>
        </w:numPr>
        <w:ind w:left="714" w:hanging="357"/>
        <w:rPr>
          <w:rFonts w:asciiTheme="majorHAnsi" w:hAnsiTheme="majorHAnsi"/>
        </w:rPr>
      </w:pPr>
      <w:bookmarkStart w:id="15" w:name="_Toc445280848"/>
      <w:r w:rsidRPr="00C537C4">
        <w:rPr>
          <w:rFonts w:asciiTheme="majorHAnsi" w:hAnsiTheme="majorHAnsi"/>
        </w:rPr>
        <w:lastRenderedPageBreak/>
        <w:t>5.1.1.2</w:t>
      </w:r>
      <w:r w:rsidRPr="00C537C4">
        <w:rPr>
          <w:rFonts w:asciiTheme="majorHAnsi" w:hAnsiTheme="majorHAnsi"/>
        </w:rPr>
        <w:tab/>
      </w:r>
      <w:r w:rsidR="00A73CA4" w:rsidRPr="00C537C4">
        <w:rPr>
          <w:rFonts w:asciiTheme="majorHAnsi" w:hAnsiTheme="majorHAnsi"/>
        </w:rPr>
        <w:t>Geología</w:t>
      </w:r>
      <w:r w:rsidRPr="00C537C4">
        <w:rPr>
          <w:rFonts w:asciiTheme="majorHAnsi" w:hAnsiTheme="majorHAnsi"/>
        </w:rPr>
        <w:t xml:space="preserve"> Local</w:t>
      </w:r>
      <w:bookmarkEnd w:id="15"/>
    </w:p>
    <w:p w14:paraId="3122170E" w14:textId="77777777" w:rsidR="00E720DA" w:rsidRPr="00C537C4" w:rsidRDefault="00E720DA" w:rsidP="00E720DA">
      <w:pPr>
        <w:rPr>
          <w:rFonts w:asciiTheme="majorHAnsi" w:hAnsiTheme="majorHAnsi"/>
        </w:rPr>
      </w:pPr>
    </w:p>
    <w:p w14:paraId="32590805" w14:textId="77777777" w:rsidR="00E720DA" w:rsidRPr="00C537C4" w:rsidRDefault="00E720DA" w:rsidP="00E720DA">
      <w:pPr>
        <w:rPr>
          <w:rFonts w:asciiTheme="majorHAnsi" w:hAnsiTheme="majorHAnsi"/>
        </w:rPr>
      </w:pPr>
      <w:r w:rsidRPr="00C537C4">
        <w:rPr>
          <w:rFonts w:asciiTheme="majorHAnsi" w:hAnsiTheme="majorHAnsi"/>
        </w:rPr>
        <w:t>El área de estudio se encuentra conformada por rocas sedimentarias principalmente, y en menor proporción por rocas ígneas y metamórficas, además de depósitos aluviales y de ladera recientes.</w:t>
      </w:r>
    </w:p>
    <w:p w14:paraId="1C957D50" w14:textId="77777777" w:rsidR="00E720DA" w:rsidRPr="00C537C4" w:rsidRDefault="00E720DA" w:rsidP="00E720DA">
      <w:pPr>
        <w:rPr>
          <w:rFonts w:asciiTheme="majorHAnsi" w:hAnsiTheme="majorHAnsi"/>
        </w:rPr>
      </w:pPr>
    </w:p>
    <w:p w14:paraId="2DF52335" w14:textId="77777777" w:rsidR="00E720DA" w:rsidRPr="00C537C4" w:rsidRDefault="00E720DA" w:rsidP="00E720DA">
      <w:pPr>
        <w:rPr>
          <w:rFonts w:asciiTheme="majorHAnsi" w:hAnsiTheme="majorHAnsi"/>
        </w:rPr>
      </w:pPr>
      <w:r w:rsidRPr="00C537C4">
        <w:rPr>
          <w:rFonts w:asciiTheme="majorHAnsi" w:hAnsiTheme="majorHAnsi"/>
        </w:rPr>
        <w:t>Las rocas metamórficas presentes en la zona corresponden a Cuarcitas (Pzq), que hacen parte de la unidad litodémica llamada “Complejo Cajamarca” que aflora en la parte occidente de la zona de estudio.</w:t>
      </w:r>
    </w:p>
    <w:p w14:paraId="3054641F" w14:textId="77777777" w:rsidR="00E720DA" w:rsidRPr="00C537C4" w:rsidRDefault="00E720DA" w:rsidP="00E720DA">
      <w:pPr>
        <w:rPr>
          <w:rFonts w:asciiTheme="majorHAnsi" w:hAnsiTheme="majorHAnsi"/>
        </w:rPr>
      </w:pPr>
    </w:p>
    <w:p w14:paraId="3091D81F" w14:textId="77777777" w:rsidR="00E720DA" w:rsidRPr="00C537C4" w:rsidRDefault="00E720DA" w:rsidP="00E720DA">
      <w:pPr>
        <w:rPr>
          <w:rFonts w:asciiTheme="majorHAnsi" w:hAnsiTheme="majorHAnsi"/>
        </w:rPr>
      </w:pPr>
      <w:r w:rsidRPr="00C537C4">
        <w:rPr>
          <w:rFonts w:asciiTheme="majorHAnsi" w:hAnsiTheme="majorHAnsi"/>
        </w:rPr>
        <w:t>Las rocas ígneas están representadas por el Batolito de Segovia (Jdse) y el Volcánico de La Malena (Jvm). El Batolito está compuesto principalmente por dioritas y cuarzodioritas de edad Jurásico y que afloran en el límite occidental de la zona de estudio, mientras que el Volcánico de La Malena aflora en el sector occidental del área de estudio y está constituido por flujos volcánicos riolíticos a riodacíticos, brechas volcánicas y tobas hacia la parte superior del conjunto, diques basálticos y pórfidos andesíticos.</w:t>
      </w:r>
    </w:p>
    <w:p w14:paraId="661CF573" w14:textId="77777777" w:rsidR="00E720DA" w:rsidRPr="00C537C4" w:rsidRDefault="00E720DA" w:rsidP="00E720DA">
      <w:pPr>
        <w:rPr>
          <w:rFonts w:asciiTheme="majorHAnsi" w:hAnsiTheme="majorHAnsi"/>
        </w:rPr>
      </w:pPr>
    </w:p>
    <w:p w14:paraId="74B7955D" w14:textId="77777777" w:rsidR="00A73CA4" w:rsidRPr="00C537C4" w:rsidRDefault="00E720DA" w:rsidP="00E720DA">
      <w:pPr>
        <w:rPr>
          <w:rFonts w:asciiTheme="majorHAnsi" w:hAnsiTheme="majorHAnsi"/>
        </w:rPr>
      </w:pPr>
      <w:r w:rsidRPr="00C537C4">
        <w:rPr>
          <w:rFonts w:asciiTheme="majorHAnsi" w:hAnsiTheme="majorHAnsi"/>
        </w:rPr>
        <w:t>Las rocas sedimentarias constituyen la mayoría del área de estudio y están representadas principalmente por la Formación Mesa (Ngm) y una pequeña parte por las Sedimentitas del este de Segovia (Ksh).</w:t>
      </w:r>
    </w:p>
    <w:p w14:paraId="476D3BC4" w14:textId="77777777" w:rsidR="00A73CA4" w:rsidRPr="00C537C4" w:rsidRDefault="00A73CA4" w:rsidP="00E720DA">
      <w:pPr>
        <w:rPr>
          <w:rFonts w:asciiTheme="majorHAnsi" w:hAnsiTheme="majorHAnsi"/>
        </w:rPr>
      </w:pPr>
    </w:p>
    <w:p w14:paraId="4F9BABAB" w14:textId="77777777" w:rsidR="00A73CA4" w:rsidRPr="00C537C4" w:rsidRDefault="00E720DA" w:rsidP="00E720DA">
      <w:pPr>
        <w:rPr>
          <w:rFonts w:asciiTheme="majorHAnsi" w:hAnsiTheme="majorHAnsi"/>
        </w:rPr>
      </w:pPr>
      <w:r w:rsidRPr="00C537C4">
        <w:rPr>
          <w:rFonts w:asciiTheme="majorHAnsi" w:hAnsiTheme="majorHAnsi"/>
        </w:rPr>
        <w:t>En la Formación Mesa los estratos yacen horizontales o buzan ligeramente al oeste, aumentando su espesor hacia el Este, donde son disectadas por el Río Magdalena, esta es cubierta por sedimentos recientes, y por ello es probable que áreas cartografiadas como Formación Mesa correspondan en realidad a depósitos de edad más reciente. Está compuesta por sedimentos débilmente cementados, bien estratificados y compuestos por conglomerados, areniscas bien o</w:t>
      </w:r>
      <w:r w:rsidR="00A73CA4" w:rsidRPr="00C537C4">
        <w:rPr>
          <w:rFonts w:asciiTheme="majorHAnsi" w:hAnsiTheme="majorHAnsi"/>
        </w:rPr>
        <w:t xml:space="preserve"> mal seleccionadas y limolitas. </w:t>
      </w:r>
    </w:p>
    <w:p w14:paraId="323ADFCC" w14:textId="77777777" w:rsidR="00A73CA4" w:rsidRPr="00C537C4" w:rsidRDefault="00A73CA4" w:rsidP="00E720DA">
      <w:pPr>
        <w:rPr>
          <w:rFonts w:asciiTheme="majorHAnsi" w:hAnsiTheme="majorHAnsi"/>
        </w:rPr>
      </w:pPr>
    </w:p>
    <w:p w14:paraId="1C577748" w14:textId="77777777" w:rsidR="00A73CA4" w:rsidRPr="00C537C4" w:rsidRDefault="00A73CA4" w:rsidP="00A73CA4">
      <w:pPr>
        <w:rPr>
          <w:rFonts w:asciiTheme="majorHAnsi" w:hAnsiTheme="majorHAnsi"/>
        </w:rPr>
      </w:pPr>
      <w:r w:rsidRPr="00C537C4">
        <w:rPr>
          <w:rFonts w:asciiTheme="majorHAnsi" w:hAnsiTheme="majorHAnsi"/>
        </w:rPr>
        <w:t>La composición y geomorfología que presenta lo que se ha llamado Formación Mesa en el área de estudio, es muy diferente a los materiales y geoformas presentes en el área tipo de Honda y descritas anteriormente, ya que es claro en el valle medio del Magdalena en lo que corresponde a la zona de estudio, la ausencia de cantos de rocas efusivas y de la morfología con topes planos en forma de Mesa. En términos generales, la formación Mesa es una unidad compuesta por bancos muy gruesos de arenizcas, con niveles conglomeráticos de guijos y guijarros, localmente cantos e intercalaciones esporádicas de capas muy gruesas de arcillolitas.</w:t>
      </w:r>
    </w:p>
    <w:p w14:paraId="6287CBD0" w14:textId="77777777" w:rsidR="00A73CA4" w:rsidRPr="00C537C4" w:rsidRDefault="00A73CA4" w:rsidP="00A73CA4">
      <w:pPr>
        <w:rPr>
          <w:rFonts w:asciiTheme="majorHAnsi" w:hAnsiTheme="majorHAnsi"/>
        </w:rPr>
      </w:pPr>
    </w:p>
    <w:p w14:paraId="16FC0215" w14:textId="77777777" w:rsidR="00A73CA4" w:rsidRPr="00C537C4" w:rsidRDefault="00A73CA4" w:rsidP="00A73CA4">
      <w:pPr>
        <w:rPr>
          <w:rFonts w:asciiTheme="majorHAnsi" w:hAnsiTheme="majorHAnsi"/>
        </w:rPr>
      </w:pPr>
      <w:r w:rsidRPr="00C537C4">
        <w:rPr>
          <w:rFonts w:asciiTheme="majorHAnsi" w:hAnsiTheme="majorHAnsi"/>
        </w:rPr>
        <w:lastRenderedPageBreak/>
        <w:t>Se presentan Depósitos Aluviales (Qal) no consolidados de edad recientes conformados por gravas, arenas y materiales finos de origen aluvial y lacustre que conforman terrazas, llanuras de inundación, bajos y complejos cenagosos. Los aluviones a lo largo del río Magdalena son depósitos de poca elevación compuestos por material meteorizado, poco estratificado y mal seleccionado o con unos pocos horizontes bien seleccionados.</w:t>
      </w:r>
    </w:p>
    <w:p w14:paraId="6282976B" w14:textId="77777777" w:rsidR="00A73CA4" w:rsidRPr="00C537C4" w:rsidRDefault="00A73CA4" w:rsidP="00A73CA4">
      <w:pPr>
        <w:rPr>
          <w:rFonts w:asciiTheme="majorHAnsi" w:hAnsiTheme="majorHAnsi"/>
        </w:rPr>
      </w:pPr>
    </w:p>
    <w:p w14:paraId="0FA97AA7" w14:textId="5CE89AAC" w:rsidR="00E720DA" w:rsidRPr="00C537C4" w:rsidRDefault="00E720DA" w:rsidP="00A73CA4">
      <w:pPr>
        <w:rPr>
          <w:rFonts w:asciiTheme="majorHAnsi" w:hAnsiTheme="majorHAnsi"/>
        </w:rPr>
      </w:pPr>
      <w:r w:rsidRPr="00C537C4">
        <w:rPr>
          <w:rFonts w:asciiTheme="majorHAnsi" w:hAnsiTheme="majorHAnsi"/>
        </w:rPr>
        <w:t>Se presentan Depósitos Aluviales (Qal) no consolidados de edad recientes conformados por gravas, arenas y materiales finos de origen aluvial y lacustre que conforman terrazas, llanuras de inundación, bajos y complejos cenagosos. Los aluviones a lo largo del río Magdalena son depósitos de poca elevación compuestos por material meteorizado, poco estratificado y mal seleccionado o con unos pocos horizontes bien seleccionados.</w:t>
      </w:r>
    </w:p>
    <w:p w14:paraId="73D30CAA" w14:textId="77777777" w:rsidR="00E720DA" w:rsidRPr="00C537C4" w:rsidRDefault="00E720DA" w:rsidP="00E720DA">
      <w:pPr>
        <w:rPr>
          <w:rFonts w:asciiTheme="majorHAnsi" w:hAnsiTheme="majorHAnsi"/>
        </w:rPr>
      </w:pPr>
    </w:p>
    <w:p w14:paraId="0299D836" w14:textId="7EBCD054" w:rsidR="00E720DA" w:rsidRPr="00C537C4" w:rsidRDefault="00E720DA" w:rsidP="00E720DA">
      <w:pPr>
        <w:rPr>
          <w:rFonts w:asciiTheme="majorHAnsi" w:hAnsiTheme="majorHAnsi"/>
        </w:rPr>
      </w:pPr>
      <w:r w:rsidRPr="00C537C4">
        <w:rPr>
          <w:rFonts w:asciiTheme="majorHAnsi" w:hAnsiTheme="majorHAnsi"/>
        </w:rPr>
        <w:t xml:space="preserve">En la zona de la Variante de puerto Berrio los depósitos aluviales suprayacen de manera discordante a los depósitos de la Formación Mesa, que están asociados de manera directa a la llanura de inundación del Río Magdalena, están compuestos principalmente por conglomerados no consolidados polimícticos (Cherts, rocas ígneas, metamórficas, rocas volcánicas, cuarzo, </w:t>
      </w:r>
      <w:r w:rsidR="004F3C59" w:rsidRPr="00C537C4">
        <w:rPr>
          <w:rFonts w:asciiTheme="majorHAnsi" w:hAnsiTheme="majorHAnsi"/>
        </w:rPr>
        <w:t>entre otras)</w:t>
      </w:r>
      <w:r w:rsidRPr="00C537C4">
        <w:rPr>
          <w:rFonts w:asciiTheme="majorHAnsi" w:hAnsiTheme="majorHAnsi"/>
        </w:rPr>
        <w:t xml:space="preserve">, de diversos tamaños, subredondeados a redondeados, arenas de grano medio y limos. </w:t>
      </w:r>
    </w:p>
    <w:p w14:paraId="03DB2F82" w14:textId="77777777" w:rsidR="00E720DA" w:rsidRPr="00C537C4" w:rsidRDefault="00E720DA" w:rsidP="00E720DA">
      <w:pPr>
        <w:rPr>
          <w:rFonts w:asciiTheme="majorHAnsi" w:hAnsiTheme="majorHAnsi"/>
        </w:rPr>
      </w:pPr>
    </w:p>
    <w:p w14:paraId="50B2F256" w14:textId="3F7BC15B" w:rsidR="00797916" w:rsidRPr="00C537C4" w:rsidRDefault="00797916" w:rsidP="00797916">
      <w:pPr>
        <w:rPr>
          <w:rFonts w:asciiTheme="majorHAnsi" w:hAnsiTheme="majorHAnsi"/>
        </w:rPr>
      </w:pPr>
      <w:r w:rsidRPr="00C537C4">
        <w:rPr>
          <w:rFonts w:asciiTheme="majorHAnsi" w:hAnsiTheme="majorHAnsi"/>
        </w:rPr>
        <w:t xml:space="preserve">En la </w:t>
      </w:r>
      <w:r w:rsidRPr="00C537C4">
        <w:rPr>
          <w:rFonts w:asciiTheme="majorHAnsi" w:hAnsiTheme="majorHAnsi"/>
          <w:b/>
        </w:rPr>
        <w:fldChar w:fldCharType="begin"/>
      </w:r>
      <w:r w:rsidRPr="00C537C4">
        <w:rPr>
          <w:rFonts w:asciiTheme="majorHAnsi" w:hAnsiTheme="majorHAnsi"/>
        </w:rPr>
        <w:instrText xml:space="preserve"> REF _Ref428800245 \h </w:instrText>
      </w:r>
      <w:r w:rsidR="00C537C4">
        <w:rPr>
          <w:rFonts w:asciiTheme="majorHAnsi" w:hAnsiTheme="majorHAnsi"/>
          <w:b/>
        </w:rPr>
        <w:instrText xml:space="preserve"> \* MERGEFORMAT </w:instrText>
      </w:r>
      <w:r w:rsidRPr="00C537C4">
        <w:rPr>
          <w:rFonts w:asciiTheme="majorHAnsi" w:hAnsiTheme="majorHAnsi"/>
          <w:b/>
        </w:rPr>
      </w:r>
      <w:r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5.3</w:t>
      </w:r>
      <w:r w:rsidRPr="00C537C4">
        <w:rPr>
          <w:rFonts w:asciiTheme="majorHAnsi" w:hAnsiTheme="majorHAnsi"/>
          <w:b/>
        </w:rPr>
        <w:fldChar w:fldCharType="end"/>
      </w:r>
      <w:r w:rsidR="00355777" w:rsidRPr="00C537C4">
        <w:rPr>
          <w:rFonts w:asciiTheme="majorHAnsi" w:hAnsiTheme="majorHAnsi"/>
          <w:b/>
        </w:rPr>
        <w:t xml:space="preserve"> y </w:t>
      </w:r>
      <w:r w:rsidR="00355777" w:rsidRPr="00C537C4">
        <w:rPr>
          <w:rFonts w:asciiTheme="majorHAnsi" w:hAnsiTheme="majorHAnsi"/>
          <w:b/>
        </w:rPr>
        <w:fldChar w:fldCharType="begin"/>
      </w:r>
      <w:r w:rsidR="00355777" w:rsidRPr="00C537C4">
        <w:rPr>
          <w:rFonts w:asciiTheme="majorHAnsi" w:hAnsiTheme="majorHAnsi"/>
          <w:b/>
        </w:rPr>
        <w:instrText xml:space="preserve"> REF _Ref429250844 \h </w:instrText>
      </w:r>
      <w:r w:rsidR="00C537C4">
        <w:rPr>
          <w:rFonts w:asciiTheme="majorHAnsi" w:hAnsiTheme="majorHAnsi"/>
          <w:b/>
        </w:rPr>
        <w:instrText xml:space="preserve"> \* MERGEFORMAT </w:instrText>
      </w:r>
      <w:r w:rsidR="00355777" w:rsidRPr="00C537C4">
        <w:rPr>
          <w:rFonts w:asciiTheme="majorHAnsi" w:hAnsiTheme="majorHAnsi"/>
          <w:b/>
        </w:rPr>
      </w:r>
      <w:r w:rsidR="00355777"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5.2</w:t>
      </w:r>
      <w:r w:rsidR="00355777" w:rsidRPr="00C537C4">
        <w:rPr>
          <w:rFonts w:asciiTheme="majorHAnsi" w:hAnsiTheme="majorHAnsi"/>
          <w:b/>
        </w:rPr>
        <w:fldChar w:fldCharType="end"/>
      </w:r>
      <w:r w:rsidRPr="00C537C4">
        <w:rPr>
          <w:rFonts w:asciiTheme="majorHAnsi" w:hAnsiTheme="majorHAnsi"/>
        </w:rPr>
        <w:t xml:space="preserve"> </w:t>
      </w:r>
      <w:r w:rsidR="00737EFC">
        <w:rPr>
          <w:rFonts w:asciiTheme="majorHAnsi" w:hAnsiTheme="majorHAnsi"/>
        </w:rPr>
        <w:t xml:space="preserve">se </w:t>
      </w:r>
      <w:r w:rsidRPr="00C537C4">
        <w:rPr>
          <w:rFonts w:asciiTheme="majorHAnsi" w:hAnsiTheme="majorHAnsi"/>
        </w:rPr>
        <w:t xml:space="preserve">presenta el </w:t>
      </w:r>
      <w:r w:rsidR="00737EFC">
        <w:rPr>
          <w:rFonts w:asciiTheme="majorHAnsi" w:hAnsiTheme="majorHAnsi"/>
        </w:rPr>
        <w:t xml:space="preserve">mapa </w:t>
      </w:r>
      <w:r w:rsidRPr="00C537C4">
        <w:rPr>
          <w:rFonts w:asciiTheme="majorHAnsi" w:hAnsiTheme="majorHAnsi"/>
        </w:rPr>
        <w:t>de unidades geológicas de la variante Puerto Berrio.</w:t>
      </w:r>
    </w:p>
    <w:p w14:paraId="5236314E" w14:textId="77777777" w:rsidR="00355777" w:rsidRPr="00C537C4" w:rsidRDefault="00355777" w:rsidP="0035577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80"/>
      </w:tblGrid>
      <w:tr w:rsidR="00355777" w:rsidRPr="00C537C4" w14:paraId="373B739D" w14:textId="77777777" w:rsidTr="00355777">
        <w:trPr>
          <w:trHeight w:val="2800"/>
          <w:jc w:val="center"/>
        </w:trPr>
        <w:tc>
          <w:tcPr>
            <w:tcW w:w="2800" w:type="dxa"/>
            <w:shd w:val="clear" w:color="auto" w:fill="auto"/>
            <w:vAlign w:val="center"/>
          </w:tcPr>
          <w:p w14:paraId="040E64BE" w14:textId="37E57A86" w:rsidR="00355777" w:rsidRPr="00C537C4" w:rsidRDefault="00355777" w:rsidP="00355777">
            <w:pPr>
              <w:keepNext/>
              <w:jc w:val="center"/>
              <w:rPr>
                <w:rFonts w:asciiTheme="majorHAnsi" w:hAnsiTheme="majorHAnsi"/>
                <w:color w:val="AE0000"/>
                <w:kern w:val="32"/>
              </w:rPr>
            </w:pPr>
            <w:r w:rsidRPr="00C537C4">
              <w:rPr>
                <w:rFonts w:asciiTheme="majorHAnsi" w:hAnsiTheme="majorHAnsi" w:cstheme="minorHAnsi"/>
                <w:noProof/>
                <w:lang w:eastAsia="es-CO"/>
              </w:rPr>
              <w:drawing>
                <wp:inline distT="0" distB="0" distL="0" distR="0" wp14:anchorId="799A2684" wp14:editId="77F1653D">
                  <wp:extent cx="4745110" cy="2190750"/>
                  <wp:effectExtent l="57150" t="57150" r="113030" b="11430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4750997" cy="2193468"/>
                          </a:xfrm>
                          <a:prstGeom prst="rect">
                            <a:avLst/>
                          </a:prstGeom>
                          <a:ln w="635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tc>
      </w:tr>
    </w:tbl>
    <w:p w14:paraId="7ECF166A" w14:textId="43FBBC14" w:rsidR="00355777" w:rsidRPr="00C537C4" w:rsidRDefault="00355777" w:rsidP="00355777">
      <w:pPr>
        <w:pStyle w:val="Tablas"/>
        <w:rPr>
          <w:rFonts w:asciiTheme="majorHAnsi" w:hAnsiTheme="majorHAnsi"/>
        </w:rPr>
      </w:pPr>
      <w:bookmarkStart w:id="16" w:name="_Ref429250844"/>
      <w:bookmarkStart w:id="17" w:name="_Toc445281008"/>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2</w:t>
      </w:r>
      <w:r w:rsidR="00C37448">
        <w:rPr>
          <w:rFonts w:asciiTheme="majorHAnsi" w:hAnsiTheme="majorHAnsi"/>
        </w:rPr>
        <w:fldChar w:fldCharType="end"/>
      </w:r>
      <w:bookmarkEnd w:id="16"/>
      <w:r w:rsidR="00A15526">
        <w:rPr>
          <w:rFonts w:asciiTheme="majorHAnsi" w:hAnsiTheme="majorHAnsi"/>
        </w:rPr>
        <w:tab/>
      </w:r>
      <w:r w:rsidRPr="00C537C4">
        <w:rPr>
          <w:rFonts w:asciiTheme="majorHAnsi" w:hAnsiTheme="majorHAnsi"/>
        </w:rPr>
        <w:t>Geología Regional Unidad Funcional 4</w:t>
      </w:r>
      <w:bookmarkEnd w:id="17"/>
    </w:p>
    <w:p w14:paraId="0591CB2E" w14:textId="42F9075C" w:rsidR="00355777" w:rsidRPr="00C537C4" w:rsidRDefault="00355777" w:rsidP="00355777">
      <w:pPr>
        <w:pStyle w:val="Notas"/>
        <w:rPr>
          <w:rFonts w:asciiTheme="majorHAnsi" w:hAnsiTheme="majorHAnsi"/>
        </w:rPr>
      </w:pPr>
      <w:r w:rsidRPr="00C537C4">
        <w:rPr>
          <w:rFonts w:asciiTheme="majorHAnsi" w:hAnsiTheme="majorHAnsi"/>
        </w:rPr>
        <w:t>Fuente Plancha Geológica 131 Puerto Berrio</w:t>
      </w:r>
    </w:p>
    <w:p w14:paraId="452C5E9B" w14:textId="77777777" w:rsidR="00355777" w:rsidRPr="00C537C4" w:rsidRDefault="00355777"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85"/>
      </w:tblGrid>
      <w:tr w:rsidR="004F3C59" w:rsidRPr="00C537C4" w14:paraId="3DFFBF7E" w14:textId="77777777" w:rsidTr="004F3C59">
        <w:trPr>
          <w:trHeight w:val="2800"/>
          <w:jc w:val="center"/>
        </w:trPr>
        <w:tc>
          <w:tcPr>
            <w:tcW w:w="2800" w:type="dxa"/>
            <w:shd w:val="clear" w:color="auto" w:fill="auto"/>
            <w:vAlign w:val="center"/>
          </w:tcPr>
          <w:p w14:paraId="296FB858" w14:textId="1203E0DF" w:rsidR="004F3C59" w:rsidRPr="00C537C4" w:rsidRDefault="004F3C59" w:rsidP="004F3C59">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39D68C93" wp14:editId="23B93D03">
                  <wp:extent cx="2471160" cy="4977829"/>
                  <wp:effectExtent l="381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rot="5400000">
                            <a:off x="0" y="0"/>
                            <a:ext cx="2468661" cy="49727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4D7C30F" w14:textId="7B8B6FCD" w:rsidR="004F3C59" w:rsidRPr="00C537C4" w:rsidRDefault="00A46FC5" w:rsidP="004F3C59">
      <w:pPr>
        <w:pStyle w:val="Tablas"/>
        <w:rPr>
          <w:rFonts w:asciiTheme="majorHAnsi" w:hAnsiTheme="majorHAnsi"/>
        </w:rPr>
      </w:pPr>
      <w:bookmarkStart w:id="18" w:name="_Ref428800245"/>
      <w:bookmarkStart w:id="19" w:name="_Toc445281009"/>
      <w:r w:rsidRPr="00C537C4">
        <w:rPr>
          <w:rFonts w:asciiTheme="majorHAnsi" w:hAnsiTheme="majorHAnsi"/>
        </w:rPr>
        <w:t>Figura</w:t>
      </w:r>
      <w:r w:rsidR="004F3C59"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3</w:t>
      </w:r>
      <w:r w:rsidR="00C37448">
        <w:rPr>
          <w:rFonts w:asciiTheme="majorHAnsi" w:hAnsiTheme="majorHAnsi"/>
        </w:rPr>
        <w:fldChar w:fldCharType="end"/>
      </w:r>
      <w:bookmarkEnd w:id="18"/>
      <w:r w:rsidR="00A15526">
        <w:rPr>
          <w:rFonts w:asciiTheme="majorHAnsi" w:hAnsiTheme="majorHAnsi"/>
        </w:rPr>
        <w:tab/>
      </w:r>
      <w:r w:rsidR="004F3C59" w:rsidRPr="00C537C4">
        <w:rPr>
          <w:rFonts w:asciiTheme="majorHAnsi" w:hAnsiTheme="majorHAnsi"/>
        </w:rPr>
        <w:t xml:space="preserve">Mapa Geológico del </w:t>
      </w:r>
      <w:r w:rsidR="00FB009D" w:rsidRPr="00C537C4">
        <w:rPr>
          <w:rFonts w:asciiTheme="majorHAnsi" w:hAnsiTheme="majorHAnsi"/>
        </w:rPr>
        <w:t>Área</w:t>
      </w:r>
      <w:r w:rsidR="004F3C59" w:rsidRPr="00C537C4">
        <w:rPr>
          <w:rFonts w:asciiTheme="majorHAnsi" w:hAnsiTheme="majorHAnsi"/>
        </w:rPr>
        <w:t xml:space="preserve"> del Proyecto</w:t>
      </w:r>
      <w:bookmarkEnd w:id="19"/>
    </w:p>
    <w:p w14:paraId="1D614A7E" w14:textId="2C911A35" w:rsidR="004F3C59" w:rsidRPr="00C537C4" w:rsidRDefault="004F3C59" w:rsidP="004F3C59">
      <w:pPr>
        <w:pStyle w:val="Notas"/>
        <w:rPr>
          <w:rFonts w:asciiTheme="majorHAnsi" w:hAnsiTheme="majorHAnsi"/>
        </w:rPr>
      </w:pPr>
      <w:r w:rsidRPr="00C537C4">
        <w:rPr>
          <w:rFonts w:asciiTheme="majorHAnsi" w:hAnsiTheme="majorHAnsi"/>
        </w:rPr>
        <w:t>Fuente Eco-Gerencia, 2015</w:t>
      </w:r>
    </w:p>
    <w:p w14:paraId="2462EEB7" w14:textId="5A64794E" w:rsidR="00F80C1C" w:rsidRPr="00C537C4" w:rsidRDefault="00F80C1C">
      <w:pPr>
        <w:spacing w:line="240" w:lineRule="auto"/>
        <w:contextualSpacing w:val="0"/>
        <w:jc w:val="left"/>
        <w:rPr>
          <w:rFonts w:asciiTheme="majorHAnsi" w:hAnsiTheme="majorHAnsi"/>
        </w:rPr>
      </w:pPr>
    </w:p>
    <w:p w14:paraId="026CBB46" w14:textId="5EADC447" w:rsidR="004F3C59" w:rsidRPr="00C537C4" w:rsidRDefault="004F3C59" w:rsidP="004F3C59">
      <w:pPr>
        <w:pStyle w:val="Ttulo5"/>
        <w:rPr>
          <w:rFonts w:asciiTheme="majorHAnsi" w:hAnsiTheme="majorHAnsi"/>
        </w:rPr>
      </w:pPr>
      <w:r w:rsidRPr="00C537C4">
        <w:rPr>
          <w:rFonts w:asciiTheme="majorHAnsi" w:hAnsiTheme="majorHAnsi"/>
        </w:rPr>
        <w:t>Estratigrafía Superficial</w:t>
      </w:r>
    </w:p>
    <w:p w14:paraId="068647FA" w14:textId="77777777" w:rsidR="004F3C59" w:rsidRPr="00C537C4" w:rsidRDefault="004F3C59" w:rsidP="004F3C59">
      <w:pPr>
        <w:rPr>
          <w:rFonts w:asciiTheme="majorHAnsi" w:hAnsiTheme="majorHAnsi"/>
        </w:rPr>
      </w:pPr>
    </w:p>
    <w:p w14:paraId="29915458" w14:textId="0219447F" w:rsidR="004F3C59" w:rsidRPr="00C537C4" w:rsidRDefault="00797916" w:rsidP="004F3C59">
      <w:pPr>
        <w:pStyle w:val="Ttulo6"/>
        <w:rPr>
          <w:rFonts w:asciiTheme="majorHAnsi" w:hAnsiTheme="majorHAnsi"/>
        </w:rPr>
      </w:pPr>
      <w:r w:rsidRPr="00C537C4">
        <w:rPr>
          <w:rFonts w:asciiTheme="majorHAnsi" w:hAnsiTheme="majorHAnsi"/>
        </w:rPr>
        <w:t>Formación</w:t>
      </w:r>
      <w:r w:rsidR="004F3C59" w:rsidRPr="00C537C4">
        <w:rPr>
          <w:rFonts w:asciiTheme="majorHAnsi" w:hAnsiTheme="majorHAnsi"/>
        </w:rPr>
        <w:t xml:space="preserve"> Mesa (</w:t>
      </w:r>
      <w:r w:rsidRPr="00C537C4">
        <w:rPr>
          <w:rFonts w:asciiTheme="majorHAnsi" w:hAnsiTheme="majorHAnsi"/>
        </w:rPr>
        <w:t>Ngm)</w:t>
      </w:r>
    </w:p>
    <w:p w14:paraId="19928247" w14:textId="77777777" w:rsidR="00797916" w:rsidRPr="00C537C4" w:rsidRDefault="00797916" w:rsidP="00797916">
      <w:pPr>
        <w:rPr>
          <w:rFonts w:asciiTheme="majorHAnsi" w:hAnsiTheme="majorHAnsi"/>
        </w:rPr>
      </w:pPr>
    </w:p>
    <w:p w14:paraId="6A356704" w14:textId="3B5756C0" w:rsidR="00797916" w:rsidRPr="00C537C4" w:rsidRDefault="00797916" w:rsidP="00797916">
      <w:pPr>
        <w:rPr>
          <w:rFonts w:asciiTheme="majorHAnsi" w:hAnsiTheme="majorHAnsi"/>
        </w:rPr>
      </w:pPr>
      <w:r w:rsidRPr="00C537C4">
        <w:rPr>
          <w:rFonts w:asciiTheme="majorHAnsi" w:hAnsiTheme="majorHAnsi"/>
          <w:lang w:val="es-ES_tradnl"/>
        </w:rPr>
        <w:t xml:space="preserve">La Formación Mesa es la unidad más extensa de las observadas, se localiza hacia el sector oriental del área, desde la vereda Las Flores, donde se choca discordantemente con el Conjunto Volcánico La Malena </w:t>
      </w:r>
      <w:r w:rsidRPr="00C537C4">
        <w:rPr>
          <w:rFonts w:asciiTheme="majorHAnsi" w:hAnsiTheme="majorHAnsi"/>
        </w:rPr>
        <w:t xml:space="preserve">(Ver </w:t>
      </w:r>
      <w:r w:rsidR="00DE1C4A" w:rsidRPr="00C537C4">
        <w:rPr>
          <w:rFonts w:asciiTheme="majorHAnsi" w:hAnsiTheme="majorHAnsi"/>
          <w:b/>
        </w:rPr>
        <w:fldChar w:fldCharType="begin"/>
      </w:r>
      <w:r w:rsidR="00DE1C4A" w:rsidRPr="00C537C4">
        <w:rPr>
          <w:rFonts w:asciiTheme="majorHAnsi" w:hAnsiTheme="majorHAnsi"/>
        </w:rPr>
        <w:instrText xml:space="preserve"> REF _Ref429252943 \h </w:instrText>
      </w:r>
      <w:r w:rsidR="00C537C4">
        <w:rPr>
          <w:rFonts w:asciiTheme="majorHAnsi" w:hAnsiTheme="majorHAnsi"/>
          <w:b/>
        </w:rPr>
        <w:instrText xml:space="preserve"> \* MERGEFORMAT </w:instrText>
      </w:r>
      <w:r w:rsidR="00DE1C4A" w:rsidRPr="00C537C4">
        <w:rPr>
          <w:rFonts w:asciiTheme="majorHAnsi" w:hAnsiTheme="majorHAnsi"/>
          <w:b/>
        </w:rPr>
      </w:r>
      <w:r w:rsidR="00DE1C4A" w:rsidRPr="00C537C4">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w:t>
      </w:r>
      <w:r w:rsidR="00DE1C4A" w:rsidRPr="00C537C4">
        <w:rPr>
          <w:rFonts w:asciiTheme="majorHAnsi" w:hAnsiTheme="majorHAnsi"/>
          <w:b/>
        </w:rPr>
        <w:fldChar w:fldCharType="end"/>
      </w:r>
      <w:r w:rsidRPr="00C537C4">
        <w:rPr>
          <w:rFonts w:asciiTheme="majorHAnsi" w:hAnsiTheme="majorHAnsi"/>
        </w:rPr>
        <w:t>hasta el municipio de Puerto Berrio, se caracteriza por presentar una morfología suave disectadas de moderada inclinación, de relieve bajo a levemente abrupto (Ver</w:t>
      </w:r>
      <w:r w:rsidR="00737EFC">
        <w:rPr>
          <w:rFonts w:asciiTheme="majorHAnsi" w:hAnsiTheme="majorHAnsi"/>
        </w:rPr>
        <w:t xml:space="preserve"> </w:t>
      </w:r>
      <w:r w:rsidR="00737EFC">
        <w:rPr>
          <w:rFonts w:asciiTheme="majorHAnsi" w:hAnsiTheme="majorHAnsi"/>
          <w:b/>
        </w:rPr>
        <w:fldChar w:fldCharType="begin"/>
      </w:r>
      <w:r w:rsidR="00737EFC">
        <w:rPr>
          <w:rFonts w:asciiTheme="majorHAnsi" w:hAnsiTheme="majorHAnsi"/>
        </w:rPr>
        <w:instrText xml:space="preserve"> REF _Ref429252943 \h </w:instrText>
      </w:r>
      <w:r w:rsidR="00737EFC">
        <w:rPr>
          <w:rFonts w:asciiTheme="majorHAnsi" w:hAnsiTheme="majorHAnsi"/>
          <w:b/>
        </w:rPr>
      </w:r>
      <w:r w:rsidR="00737EFC">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rPr>
        <w:noBreakHyphen/>
      </w:r>
      <w:r w:rsidR="00CD1AC5">
        <w:rPr>
          <w:rFonts w:asciiTheme="majorHAnsi" w:hAnsiTheme="majorHAnsi"/>
          <w:noProof/>
        </w:rPr>
        <w:t>1</w:t>
      </w:r>
      <w:r w:rsidR="00737EFC">
        <w:rPr>
          <w:rFonts w:asciiTheme="majorHAnsi" w:hAnsiTheme="majorHAnsi"/>
          <w:b/>
        </w:rPr>
        <w:fldChar w:fldCharType="end"/>
      </w:r>
      <w:r w:rsidRPr="00C537C4">
        <w:rPr>
          <w:rFonts w:asciiTheme="majorHAnsi" w:hAnsiTheme="majorHAnsi"/>
        </w:rPr>
        <w:t>).</w:t>
      </w:r>
    </w:p>
    <w:p w14:paraId="6921ECB4" w14:textId="77777777" w:rsidR="00000F1F" w:rsidRPr="001F1344" w:rsidRDefault="00000F1F" w:rsidP="0079791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45"/>
      </w:tblGrid>
      <w:tr w:rsidR="00797916" w:rsidRPr="00C537C4" w14:paraId="05835CDD" w14:textId="77777777" w:rsidTr="00797916">
        <w:trPr>
          <w:trHeight w:val="2800"/>
          <w:jc w:val="center"/>
        </w:trPr>
        <w:tc>
          <w:tcPr>
            <w:tcW w:w="2800" w:type="dxa"/>
            <w:shd w:val="clear" w:color="auto" w:fill="auto"/>
            <w:vAlign w:val="center"/>
          </w:tcPr>
          <w:p w14:paraId="702639C6" w14:textId="424A43C4" w:rsidR="00797916" w:rsidRPr="00C537C4" w:rsidRDefault="00797916" w:rsidP="00797916">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361683C1" wp14:editId="18C95CE1">
                  <wp:extent cx="4765699" cy="2658794"/>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71050" cy="2661779"/>
                          </a:xfrm>
                          <a:prstGeom prst="rect">
                            <a:avLst/>
                          </a:prstGeom>
                          <a:noFill/>
                          <a:ln>
                            <a:noFill/>
                          </a:ln>
                        </pic:spPr>
                      </pic:pic>
                    </a:graphicData>
                  </a:graphic>
                </wp:inline>
              </w:drawing>
            </w:r>
          </w:p>
        </w:tc>
      </w:tr>
    </w:tbl>
    <w:p w14:paraId="20592946" w14:textId="6821A4FF" w:rsidR="004F3C59" w:rsidRPr="00C537C4" w:rsidRDefault="00DE1C4A" w:rsidP="00DC0585">
      <w:pPr>
        <w:pStyle w:val="Descripcin"/>
        <w:jc w:val="center"/>
        <w:rPr>
          <w:rFonts w:asciiTheme="majorHAnsi" w:hAnsiTheme="majorHAnsi"/>
        </w:rPr>
      </w:pPr>
      <w:bookmarkStart w:id="20" w:name="_Ref429252943"/>
      <w:bookmarkStart w:id="21" w:name="_Toc445281429"/>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w:t>
      </w:r>
      <w:r w:rsidR="00830F75">
        <w:rPr>
          <w:rFonts w:asciiTheme="majorHAnsi" w:hAnsiTheme="majorHAnsi"/>
        </w:rPr>
        <w:fldChar w:fldCharType="end"/>
      </w:r>
      <w:bookmarkEnd w:id="20"/>
      <w:r w:rsidR="00797916" w:rsidRPr="00C537C4">
        <w:rPr>
          <w:rFonts w:asciiTheme="majorHAnsi" w:hAnsiTheme="majorHAnsi"/>
        </w:rPr>
        <w:tab/>
        <w:t>Contacto entre la formación Mesa y el Grupo Volcanico La Malena</w:t>
      </w:r>
      <w:bookmarkEnd w:id="21"/>
    </w:p>
    <w:p w14:paraId="7704524D" w14:textId="11B1A058" w:rsidR="00797916" w:rsidRPr="00C537C4" w:rsidRDefault="00797916" w:rsidP="00797916">
      <w:pPr>
        <w:pStyle w:val="Notas"/>
        <w:rPr>
          <w:rFonts w:asciiTheme="majorHAnsi" w:hAnsiTheme="majorHAnsi"/>
        </w:rPr>
      </w:pPr>
      <w:r w:rsidRPr="00C537C4">
        <w:rPr>
          <w:rFonts w:asciiTheme="majorHAnsi" w:hAnsiTheme="majorHAnsi"/>
        </w:rPr>
        <w:t>Fuente Eco Gerencia, 2015</w:t>
      </w:r>
    </w:p>
    <w:p w14:paraId="3DD0057E" w14:textId="77777777" w:rsidR="00797916" w:rsidRPr="00C537C4" w:rsidRDefault="00797916" w:rsidP="00797916">
      <w:pPr>
        <w:rPr>
          <w:rFonts w:asciiTheme="majorHAnsi" w:hAnsiTheme="majorHAnsi"/>
        </w:rPr>
      </w:pPr>
    </w:p>
    <w:p w14:paraId="02F66EC3" w14:textId="77777777" w:rsidR="00797916" w:rsidRPr="00C537C4" w:rsidRDefault="00797916" w:rsidP="00355777">
      <w:pPr>
        <w:rPr>
          <w:rFonts w:asciiTheme="majorHAnsi" w:hAnsiTheme="majorHAnsi"/>
          <w:lang w:val="es-ES_tradnl"/>
        </w:rPr>
      </w:pPr>
      <w:r w:rsidRPr="00C537C4">
        <w:rPr>
          <w:rFonts w:asciiTheme="majorHAnsi" w:hAnsiTheme="majorHAnsi"/>
          <w:lang w:val="es-ES_tradnl"/>
        </w:rPr>
        <w:t>Pese a la gran extensión de la Formación Mesa, el número de afloramientos es bastante limitado, pese a ello en el área de interés se logró identificar algunos afloramientos que permiten hacer una buena caracterización de la misma.</w:t>
      </w:r>
    </w:p>
    <w:p w14:paraId="4303E41D" w14:textId="77777777" w:rsidR="00797916" w:rsidRPr="00C537C4" w:rsidRDefault="00797916" w:rsidP="00797916">
      <w:pPr>
        <w:rPr>
          <w:rFonts w:asciiTheme="majorHAnsi" w:hAnsiTheme="majorHAnsi"/>
          <w:lang w:val="es-ES_tradnl"/>
        </w:rPr>
      </w:pPr>
    </w:p>
    <w:p w14:paraId="07530C00" w14:textId="08DAA07C" w:rsidR="00797916" w:rsidRPr="00C537C4" w:rsidRDefault="00797916" w:rsidP="00797916">
      <w:pPr>
        <w:rPr>
          <w:rFonts w:asciiTheme="majorHAnsi" w:hAnsiTheme="majorHAnsi"/>
          <w:lang w:val="es-ES_tradnl"/>
        </w:rPr>
      </w:pPr>
      <w:r w:rsidRPr="00C537C4">
        <w:rPr>
          <w:rFonts w:asciiTheme="majorHAnsi" w:hAnsiTheme="majorHAnsi"/>
          <w:lang w:val="es-ES_tradnl"/>
        </w:rPr>
        <w:t xml:space="preserve">Se observa a lo largo de la vía Puerto Berrio-Medellín en tres sectores principalmente, el primero y segundo en inmediaciones de La Vereda El Jardín </w:t>
      </w:r>
      <w:r w:rsidR="00737EFC">
        <w:rPr>
          <w:rFonts w:asciiTheme="majorHAnsi" w:hAnsiTheme="majorHAnsi"/>
          <w:lang w:val="es-ES_tradnl"/>
        </w:rPr>
        <w:t xml:space="preserve">ver </w:t>
      </w:r>
      <w:r w:rsidR="00737EFC">
        <w:rPr>
          <w:rFonts w:asciiTheme="majorHAnsi" w:hAnsiTheme="majorHAnsi"/>
          <w:lang w:val="es-ES_tradnl"/>
        </w:rPr>
        <w:fldChar w:fldCharType="begin"/>
      </w:r>
      <w:r w:rsidR="00737EFC">
        <w:rPr>
          <w:rFonts w:asciiTheme="majorHAnsi" w:hAnsiTheme="majorHAnsi"/>
          <w:lang w:val="es-ES_tradnl"/>
        </w:rPr>
        <w:instrText xml:space="preserve"> REF _Ref429252985 \h </w:instrText>
      </w:r>
      <w:r w:rsidR="00737EFC">
        <w:rPr>
          <w:rFonts w:asciiTheme="majorHAnsi" w:hAnsiTheme="majorHAnsi"/>
          <w:lang w:val="es-ES_tradnl"/>
        </w:rPr>
      </w:r>
      <w:r w:rsidR="00737EFC">
        <w:rPr>
          <w:rFonts w:asciiTheme="majorHAnsi" w:hAnsiTheme="majorHAnsi"/>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rPr>
        <w:noBreakHyphen/>
      </w:r>
      <w:r w:rsidR="00CD1AC5">
        <w:rPr>
          <w:rFonts w:asciiTheme="majorHAnsi" w:hAnsiTheme="majorHAnsi"/>
          <w:noProof/>
        </w:rPr>
        <w:t>2</w:t>
      </w:r>
      <w:r w:rsidR="00737EFC">
        <w:rPr>
          <w:rFonts w:asciiTheme="majorHAnsi" w:hAnsiTheme="majorHAnsi"/>
          <w:lang w:val="es-ES_tradnl"/>
        </w:rPr>
        <w:fldChar w:fldCharType="end"/>
      </w:r>
      <w:r w:rsidR="00737EFC">
        <w:rPr>
          <w:rFonts w:asciiTheme="majorHAnsi" w:hAnsiTheme="majorHAnsi"/>
          <w:lang w:val="es-ES_tradnl"/>
        </w:rPr>
        <w:t xml:space="preserve"> </w:t>
      </w:r>
      <w:r w:rsidRPr="00C537C4">
        <w:rPr>
          <w:rFonts w:asciiTheme="majorHAnsi" w:hAnsiTheme="majorHAnsi"/>
          <w:lang w:val="es-ES_tradnl"/>
        </w:rPr>
        <w:t>en las afueras del municipio de Puerto Berrio y el tercero en la Vereda Las Flores, en un punto conocido como “Montañitas”.</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13"/>
      </w:tblGrid>
      <w:tr w:rsidR="00797916" w:rsidRPr="00C537C4" w14:paraId="3A316C02" w14:textId="77777777" w:rsidTr="00797916">
        <w:trPr>
          <w:trHeight w:val="2800"/>
          <w:jc w:val="center"/>
        </w:trPr>
        <w:tc>
          <w:tcPr>
            <w:tcW w:w="2800" w:type="dxa"/>
            <w:shd w:val="clear" w:color="auto" w:fill="auto"/>
            <w:vAlign w:val="center"/>
          </w:tcPr>
          <w:p w14:paraId="09B32F7C" w14:textId="4DBEB33B" w:rsidR="00797916" w:rsidRPr="00C537C4" w:rsidRDefault="00797916" w:rsidP="00797916">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27EEB9B3" wp14:editId="68CBD648">
                  <wp:extent cx="4364966" cy="242555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69630" cy="2428143"/>
                          </a:xfrm>
                          <a:prstGeom prst="rect">
                            <a:avLst/>
                          </a:prstGeom>
                          <a:noFill/>
                          <a:ln>
                            <a:noFill/>
                          </a:ln>
                        </pic:spPr>
                      </pic:pic>
                    </a:graphicData>
                  </a:graphic>
                </wp:inline>
              </w:drawing>
            </w:r>
          </w:p>
        </w:tc>
      </w:tr>
    </w:tbl>
    <w:p w14:paraId="706F900E" w14:textId="32E4531C" w:rsidR="00797916" w:rsidRPr="00C537C4" w:rsidRDefault="00DE1C4A" w:rsidP="00DE1C4A">
      <w:pPr>
        <w:pStyle w:val="Descripcin"/>
        <w:jc w:val="center"/>
        <w:rPr>
          <w:rFonts w:asciiTheme="majorHAnsi" w:hAnsiTheme="majorHAnsi"/>
        </w:rPr>
      </w:pPr>
      <w:bookmarkStart w:id="22" w:name="_Ref429252985"/>
      <w:bookmarkStart w:id="23" w:name="_Toc445281430"/>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w:t>
      </w:r>
      <w:r w:rsidR="00830F75">
        <w:rPr>
          <w:rFonts w:asciiTheme="majorHAnsi" w:hAnsiTheme="majorHAnsi"/>
        </w:rPr>
        <w:fldChar w:fldCharType="end"/>
      </w:r>
      <w:bookmarkEnd w:id="22"/>
      <w:r w:rsidR="00797916" w:rsidRPr="00C537C4">
        <w:rPr>
          <w:rFonts w:asciiTheme="majorHAnsi" w:hAnsiTheme="majorHAnsi"/>
        </w:rPr>
        <w:tab/>
        <w:t xml:space="preserve">Morfología característica </w:t>
      </w:r>
      <w:r w:rsidRPr="00C537C4">
        <w:rPr>
          <w:rFonts w:asciiTheme="majorHAnsi" w:hAnsiTheme="majorHAnsi"/>
        </w:rPr>
        <w:t>Formación</w:t>
      </w:r>
      <w:r w:rsidR="00797916" w:rsidRPr="00C537C4">
        <w:rPr>
          <w:rFonts w:asciiTheme="majorHAnsi" w:hAnsiTheme="majorHAnsi"/>
        </w:rPr>
        <w:t xml:space="preserve"> Mesa</w:t>
      </w:r>
      <w:bookmarkEnd w:id="23"/>
    </w:p>
    <w:p w14:paraId="253D62DB" w14:textId="416F9477" w:rsidR="00797916" w:rsidRPr="00C537C4" w:rsidRDefault="00797916" w:rsidP="00797916">
      <w:pPr>
        <w:pStyle w:val="Notas"/>
        <w:rPr>
          <w:rFonts w:asciiTheme="majorHAnsi" w:hAnsiTheme="majorHAnsi"/>
        </w:rPr>
      </w:pPr>
      <w:r w:rsidRPr="00C537C4">
        <w:rPr>
          <w:rFonts w:asciiTheme="majorHAnsi" w:hAnsiTheme="majorHAnsi"/>
        </w:rPr>
        <w:t>Fuente Eco Gerencia 2015</w:t>
      </w:r>
    </w:p>
    <w:p w14:paraId="709F831A" w14:textId="77777777" w:rsidR="00797916" w:rsidRPr="00C537C4" w:rsidRDefault="00797916" w:rsidP="00797916">
      <w:pPr>
        <w:rPr>
          <w:rFonts w:asciiTheme="majorHAnsi" w:hAnsiTheme="majorHAnsi"/>
        </w:rPr>
      </w:pPr>
    </w:p>
    <w:p w14:paraId="049A9BCA" w14:textId="55CC2436" w:rsidR="00797916" w:rsidRPr="00C537C4" w:rsidRDefault="00797916" w:rsidP="00797916">
      <w:pPr>
        <w:rPr>
          <w:rFonts w:asciiTheme="majorHAnsi" w:hAnsiTheme="majorHAnsi"/>
        </w:rPr>
      </w:pPr>
      <w:r w:rsidRPr="00C537C4">
        <w:rPr>
          <w:rFonts w:asciiTheme="majorHAnsi" w:hAnsiTheme="majorHAnsi"/>
        </w:rPr>
        <w:t>En el primer sector cerca a la vía, a las afueras del Municipio de Puerto Berrio, más exactamente en la Vereda El Jardín, se observa unas capas muy gruesas de arcillolitas, de estratificación plano paralela (Láminas delgadas), de color gris claro (</w:t>
      </w:r>
      <w:r w:rsidR="00F97468" w:rsidRPr="00C537C4">
        <w:rPr>
          <w:rFonts w:asciiTheme="majorHAnsi" w:hAnsiTheme="majorHAnsi"/>
          <w:b/>
        </w:rPr>
        <w:fldChar w:fldCharType="begin"/>
      </w:r>
      <w:r w:rsidR="00F97468" w:rsidRPr="00C537C4">
        <w:rPr>
          <w:rFonts w:asciiTheme="majorHAnsi" w:hAnsiTheme="majorHAnsi"/>
        </w:rPr>
        <w:instrText xml:space="preserve"> REF _Ref429254418 \h </w:instrText>
      </w:r>
      <w:r w:rsidR="00C537C4">
        <w:rPr>
          <w:rFonts w:asciiTheme="majorHAnsi" w:hAnsiTheme="majorHAnsi"/>
          <w:b/>
        </w:rPr>
        <w:instrText xml:space="preserve"> \* MERGEFORMAT </w:instrText>
      </w:r>
      <w:r w:rsidR="00F97468" w:rsidRPr="00C537C4">
        <w:rPr>
          <w:rFonts w:asciiTheme="majorHAnsi" w:hAnsiTheme="majorHAnsi"/>
          <w:b/>
        </w:rPr>
      </w:r>
      <w:r w:rsidR="00F97468" w:rsidRPr="00C537C4">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3</w:t>
      </w:r>
      <w:r w:rsidR="00F97468" w:rsidRPr="00C537C4">
        <w:rPr>
          <w:rFonts w:asciiTheme="majorHAnsi" w:hAnsiTheme="majorHAnsi"/>
          <w:b/>
        </w:rPr>
        <w:fldChar w:fldCharType="end"/>
      </w:r>
      <w:r w:rsidRPr="00C537C4">
        <w:rPr>
          <w:rFonts w:asciiTheme="majorHAnsi" w:hAnsiTheme="majorHAnsi"/>
        </w:rPr>
        <w:t>), intercalados con capas de conglomerados, matriz soportados, que van desde gránulos hasta guijos medios, de color pardo medio a pardo rojizo, esto como producto de la oxidación (</w:t>
      </w:r>
      <w:r w:rsidR="00F97468" w:rsidRPr="00C537C4">
        <w:rPr>
          <w:rFonts w:asciiTheme="majorHAnsi" w:hAnsiTheme="majorHAnsi"/>
          <w:b/>
        </w:rPr>
        <w:fldChar w:fldCharType="begin"/>
      </w:r>
      <w:r w:rsidR="00F97468" w:rsidRPr="00C537C4">
        <w:rPr>
          <w:rFonts w:asciiTheme="majorHAnsi" w:hAnsiTheme="majorHAnsi"/>
        </w:rPr>
        <w:instrText xml:space="preserve"> REF _Ref429254419 \h </w:instrText>
      </w:r>
      <w:r w:rsidR="00C537C4">
        <w:rPr>
          <w:rFonts w:asciiTheme="majorHAnsi" w:hAnsiTheme="majorHAnsi"/>
          <w:b/>
        </w:rPr>
        <w:instrText xml:space="preserve"> \* MERGEFORMAT </w:instrText>
      </w:r>
      <w:r w:rsidR="00F97468" w:rsidRPr="00C537C4">
        <w:rPr>
          <w:rFonts w:asciiTheme="majorHAnsi" w:hAnsiTheme="majorHAnsi"/>
          <w:b/>
        </w:rPr>
      </w:r>
      <w:r w:rsidR="00F97468" w:rsidRPr="00C537C4">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4</w:t>
      </w:r>
      <w:r w:rsidR="00F97468" w:rsidRPr="00C537C4">
        <w:rPr>
          <w:rFonts w:asciiTheme="majorHAnsi" w:hAnsiTheme="majorHAnsi"/>
          <w:b/>
        </w:rPr>
        <w:fldChar w:fldCharType="end"/>
      </w:r>
      <w:r w:rsidRPr="00C537C4">
        <w:rPr>
          <w:rFonts w:asciiTheme="majorHAnsi" w:hAnsiTheme="majorHAnsi"/>
        </w:rPr>
        <w:t>).</w:t>
      </w:r>
    </w:p>
    <w:p w14:paraId="038AD6AF" w14:textId="77777777" w:rsidR="00797916" w:rsidRPr="00C537C4" w:rsidRDefault="00797916" w:rsidP="0079791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60"/>
      </w:tblGrid>
      <w:tr w:rsidR="00797916" w:rsidRPr="00C537C4" w14:paraId="34C71F9D" w14:textId="77777777" w:rsidTr="00797916">
        <w:trPr>
          <w:trHeight w:val="2800"/>
          <w:jc w:val="center"/>
        </w:trPr>
        <w:tc>
          <w:tcPr>
            <w:tcW w:w="2800" w:type="dxa"/>
            <w:shd w:val="clear" w:color="auto" w:fill="auto"/>
            <w:vAlign w:val="center"/>
          </w:tcPr>
          <w:p w14:paraId="1426EFB8" w14:textId="093D03D3" w:rsidR="00797916" w:rsidRPr="00C537C4" w:rsidRDefault="00797916" w:rsidP="00797916">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04C8592C" wp14:editId="1511A436">
                  <wp:extent cx="2933114" cy="2899376"/>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1460" cy="2907626"/>
                          </a:xfrm>
                          <a:prstGeom prst="rect">
                            <a:avLst/>
                          </a:prstGeom>
                          <a:noFill/>
                          <a:ln>
                            <a:noFill/>
                          </a:ln>
                        </pic:spPr>
                      </pic:pic>
                    </a:graphicData>
                  </a:graphic>
                </wp:inline>
              </w:drawing>
            </w:r>
          </w:p>
        </w:tc>
      </w:tr>
    </w:tbl>
    <w:p w14:paraId="5E44B49B" w14:textId="27ABFD7C" w:rsidR="00797916" w:rsidRPr="00C537C4" w:rsidRDefault="00DE1C4A" w:rsidP="00FB009D">
      <w:pPr>
        <w:pStyle w:val="Descripcin"/>
        <w:jc w:val="center"/>
        <w:rPr>
          <w:rFonts w:asciiTheme="majorHAnsi" w:hAnsiTheme="majorHAnsi"/>
        </w:rPr>
      </w:pPr>
      <w:bookmarkStart w:id="24" w:name="_Ref429254418"/>
      <w:bookmarkStart w:id="25" w:name="_Toc445281431"/>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3</w:t>
      </w:r>
      <w:r w:rsidR="00830F75">
        <w:rPr>
          <w:rFonts w:asciiTheme="majorHAnsi" w:hAnsiTheme="majorHAnsi"/>
        </w:rPr>
        <w:fldChar w:fldCharType="end"/>
      </w:r>
      <w:bookmarkEnd w:id="24"/>
      <w:r w:rsidR="00A15526">
        <w:rPr>
          <w:rFonts w:asciiTheme="majorHAnsi" w:hAnsiTheme="majorHAnsi"/>
        </w:rPr>
        <w:tab/>
      </w:r>
      <w:r w:rsidR="00797916" w:rsidRPr="00C537C4">
        <w:rPr>
          <w:rFonts w:asciiTheme="majorHAnsi" w:hAnsiTheme="majorHAnsi"/>
        </w:rPr>
        <w:t>Capas de arcillolitas con estratificación plano paralela de la formación mesa</w:t>
      </w:r>
      <w:bookmarkEnd w:id="25"/>
    </w:p>
    <w:p w14:paraId="259E03EA" w14:textId="2D07ECC2" w:rsidR="00797916" w:rsidRPr="00C537C4" w:rsidRDefault="00797916" w:rsidP="00797916">
      <w:pPr>
        <w:pStyle w:val="Notas"/>
        <w:rPr>
          <w:rFonts w:asciiTheme="majorHAnsi" w:hAnsiTheme="majorHAnsi"/>
        </w:rPr>
      </w:pPr>
      <w:r w:rsidRPr="00C537C4">
        <w:rPr>
          <w:rFonts w:asciiTheme="majorHAnsi" w:hAnsiTheme="majorHAnsi"/>
        </w:rPr>
        <w:t>Fuente Eco Gerencia, 2015</w:t>
      </w:r>
    </w:p>
    <w:p w14:paraId="344855B5" w14:textId="77777777" w:rsidR="00797916" w:rsidRPr="00C537C4" w:rsidRDefault="00797916" w:rsidP="0079791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97"/>
      </w:tblGrid>
      <w:tr w:rsidR="00797916" w:rsidRPr="00C537C4" w14:paraId="2A12F5DE" w14:textId="77777777" w:rsidTr="00797916">
        <w:trPr>
          <w:trHeight w:val="2800"/>
          <w:jc w:val="center"/>
        </w:trPr>
        <w:tc>
          <w:tcPr>
            <w:tcW w:w="2800" w:type="dxa"/>
            <w:shd w:val="clear" w:color="auto" w:fill="auto"/>
            <w:vAlign w:val="center"/>
          </w:tcPr>
          <w:p w14:paraId="0CBF830B" w14:textId="6A5DEB2E" w:rsidR="00797916" w:rsidRPr="00C537C4" w:rsidRDefault="00797916" w:rsidP="00797916">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301445B6" wp14:editId="14C33694">
                  <wp:extent cx="4481428" cy="249701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1967" cy="2497316"/>
                          </a:xfrm>
                          <a:prstGeom prst="rect">
                            <a:avLst/>
                          </a:prstGeom>
                          <a:noFill/>
                          <a:ln>
                            <a:noFill/>
                          </a:ln>
                        </pic:spPr>
                      </pic:pic>
                    </a:graphicData>
                  </a:graphic>
                </wp:inline>
              </w:drawing>
            </w:r>
          </w:p>
        </w:tc>
      </w:tr>
    </w:tbl>
    <w:p w14:paraId="252B6703" w14:textId="0B9792A6" w:rsidR="00797916" w:rsidRPr="00C537C4" w:rsidRDefault="00DE1C4A" w:rsidP="00FB009D">
      <w:pPr>
        <w:pStyle w:val="Descripcin"/>
        <w:jc w:val="center"/>
        <w:rPr>
          <w:rFonts w:asciiTheme="majorHAnsi" w:hAnsiTheme="majorHAnsi"/>
        </w:rPr>
      </w:pPr>
      <w:bookmarkStart w:id="26" w:name="_Ref429254419"/>
      <w:bookmarkStart w:id="27" w:name="_Toc445281432"/>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4</w:t>
      </w:r>
      <w:r w:rsidR="00830F75">
        <w:rPr>
          <w:rFonts w:asciiTheme="majorHAnsi" w:hAnsiTheme="majorHAnsi"/>
        </w:rPr>
        <w:fldChar w:fldCharType="end"/>
      </w:r>
      <w:bookmarkEnd w:id="26"/>
      <w:r w:rsidR="00A15526">
        <w:rPr>
          <w:rFonts w:asciiTheme="majorHAnsi" w:hAnsiTheme="majorHAnsi"/>
        </w:rPr>
        <w:tab/>
      </w:r>
      <w:r w:rsidR="00797916" w:rsidRPr="00C537C4">
        <w:rPr>
          <w:rFonts w:asciiTheme="majorHAnsi" w:hAnsiTheme="majorHAnsi"/>
        </w:rPr>
        <w:t>Niveles conglomeráticos (oxidados) entre capas de arcillolítas, Formación Mesa</w:t>
      </w:r>
      <w:bookmarkEnd w:id="27"/>
    </w:p>
    <w:p w14:paraId="5F0F1513" w14:textId="3A37428C" w:rsidR="00797916" w:rsidRPr="00C537C4" w:rsidRDefault="00797916" w:rsidP="00797916">
      <w:pPr>
        <w:pStyle w:val="Notas"/>
        <w:rPr>
          <w:rFonts w:asciiTheme="majorHAnsi" w:hAnsiTheme="majorHAnsi"/>
        </w:rPr>
      </w:pPr>
      <w:r w:rsidRPr="00C537C4">
        <w:rPr>
          <w:rFonts w:asciiTheme="majorHAnsi" w:hAnsiTheme="majorHAnsi"/>
        </w:rPr>
        <w:t>Fuente Eco Gerencia, 2015</w:t>
      </w:r>
    </w:p>
    <w:p w14:paraId="0CD19659" w14:textId="77777777" w:rsidR="00797916" w:rsidRPr="00C537C4" w:rsidRDefault="00797916" w:rsidP="00797916">
      <w:pPr>
        <w:rPr>
          <w:rFonts w:asciiTheme="majorHAnsi" w:hAnsiTheme="majorHAnsi"/>
        </w:rPr>
      </w:pPr>
    </w:p>
    <w:p w14:paraId="715995CF" w14:textId="65901F3E" w:rsidR="00797916" w:rsidRPr="00C537C4" w:rsidRDefault="00797916" w:rsidP="00797916">
      <w:pPr>
        <w:rPr>
          <w:rFonts w:asciiTheme="majorHAnsi" w:hAnsiTheme="majorHAnsi"/>
        </w:rPr>
      </w:pPr>
      <w:r w:rsidRPr="00C537C4">
        <w:rPr>
          <w:rFonts w:asciiTheme="majorHAnsi" w:hAnsiTheme="majorHAnsi"/>
          <w:lang w:val="es-ES_tradnl"/>
        </w:rPr>
        <w:lastRenderedPageBreak/>
        <w:t xml:space="preserve">En el segundo sector se aprecia un afloramiento sobre el talud de la vía, a las afueras del Municipio de Puerto Berrio, más exactamente en la Vereda El Jardín, allí se observaron unos 2 metros de intercalaciones de capas medias de una arenita localmente conglomerática de grano medio, de color naranja grisáceo, con estratificación tabular, intercaladas con unas capas delgadas a muy delgadas de niveles de conglomerados polimícticos, matriz </w:t>
      </w:r>
      <w:r w:rsidRPr="00C537C4">
        <w:rPr>
          <w:rFonts w:asciiTheme="majorHAnsi" w:hAnsiTheme="majorHAnsi"/>
        </w:rPr>
        <w:t xml:space="preserve">soportados, de tamaño variado, que van desde gránulos hasta cantos, subredondeados, de composición variada (Cuarzo, rocas volcánicas, chert, etc) y con cierto grado de imbricación (Ver </w:t>
      </w:r>
      <w:r w:rsidR="00F97468" w:rsidRPr="00C537C4">
        <w:rPr>
          <w:rFonts w:asciiTheme="majorHAnsi" w:hAnsiTheme="majorHAnsi"/>
          <w:b/>
        </w:rPr>
        <w:fldChar w:fldCharType="begin"/>
      </w:r>
      <w:r w:rsidR="00F97468" w:rsidRPr="00C537C4">
        <w:rPr>
          <w:rFonts w:asciiTheme="majorHAnsi" w:hAnsiTheme="majorHAnsi"/>
        </w:rPr>
        <w:instrText xml:space="preserve"> REF _Ref429254422 \h </w:instrText>
      </w:r>
      <w:r w:rsidR="00C537C4">
        <w:rPr>
          <w:rFonts w:asciiTheme="majorHAnsi" w:hAnsiTheme="majorHAnsi"/>
          <w:b/>
        </w:rPr>
        <w:instrText xml:space="preserve"> \* MERGEFORMAT </w:instrText>
      </w:r>
      <w:r w:rsidR="00F97468" w:rsidRPr="00C537C4">
        <w:rPr>
          <w:rFonts w:asciiTheme="majorHAnsi" w:hAnsiTheme="majorHAnsi"/>
          <w:b/>
        </w:rPr>
      </w:r>
      <w:r w:rsidR="00F97468" w:rsidRPr="00C537C4">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5</w:t>
      </w:r>
      <w:r w:rsidR="00F97468" w:rsidRPr="00C537C4">
        <w:rPr>
          <w:rFonts w:asciiTheme="majorHAnsi" w:hAnsiTheme="majorHAnsi"/>
          <w:b/>
        </w:rPr>
        <w:fldChar w:fldCharType="end"/>
      </w:r>
      <w:r w:rsidRPr="00C537C4">
        <w:rPr>
          <w:rFonts w:asciiTheme="majorHAnsi" w:hAnsiTheme="majorHAnsi"/>
        </w:rPr>
        <w:t xml:space="preserve"> y</w:t>
      </w:r>
      <w:r w:rsidRPr="00C537C4">
        <w:rPr>
          <w:rFonts w:asciiTheme="majorHAnsi" w:hAnsiTheme="majorHAnsi"/>
          <w:b/>
        </w:rPr>
        <w:t xml:space="preserve"> </w:t>
      </w:r>
      <w:r w:rsidR="00F97468" w:rsidRPr="00C537C4">
        <w:rPr>
          <w:rFonts w:asciiTheme="majorHAnsi" w:hAnsiTheme="majorHAnsi"/>
          <w:b/>
        </w:rPr>
        <w:fldChar w:fldCharType="begin"/>
      </w:r>
      <w:r w:rsidR="00F97468" w:rsidRPr="00C537C4">
        <w:rPr>
          <w:rFonts w:asciiTheme="majorHAnsi" w:hAnsiTheme="majorHAnsi"/>
          <w:b/>
        </w:rPr>
        <w:instrText xml:space="preserve"> REF _Ref429254556 \h </w:instrText>
      </w:r>
      <w:r w:rsidR="00C537C4">
        <w:rPr>
          <w:rFonts w:asciiTheme="majorHAnsi" w:hAnsiTheme="majorHAnsi"/>
          <w:b/>
        </w:rPr>
        <w:instrText xml:space="preserve"> \* MERGEFORMAT </w:instrText>
      </w:r>
      <w:r w:rsidR="00F97468" w:rsidRPr="00C537C4">
        <w:rPr>
          <w:rFonts w:asciiTheme="majorHAnsi" w:hAnsiTheme="majorHAnsi"/>
          <w:b/>
        </w:rPr>
      </w:r>
      <w:r w:rsidR="00F97468" w:rsidRPr="00C537C4">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6</w:t>
      </w:r>
      <w:r w:rsidR="00F97468" w:rsidRPr="00C537C4">
        <w:rPr>
          <w:rFonts w:asciiTheme="majorHAnsi" w:hAnsiTheme="majorHAnsi"/>
          <w:b/>
        </w:rPr>
        <w:fldChar w:fldCharType="end"/>
      </w:r>
      <w:r w:rsidRPr="00C537C4">
        <w:rPr>
          <w:rFonts w:asciiTheme="majorHAnsi" w:hAnsiTheme="majorHAnsi"/>
        </w:rPr>
        <w:t>).</w:t>
      </w:r>
    </w:p>
    <w:p w14:paraId="14D524C2" w14:textId="77777777" w:rsidR="00797916" w:rsidRPr="00C537C4" w:rsidRDefault="00797916" w:rsidP="00797916">
      <w:pPr>
        <w:rPr>
          <w:rFonts w:asciiTheme="majorHAnsi" w:hAnsiTheme="majorHAnsi"/>
        </w:rPr>
      </w:pPr>
    </w:p>
    <w:p w14:paraId="4FEFD202" w14:textId="68997E7A" w:rsidR="00797916" w:rsidRPr="00C537C4" w:rsidRDefault="00797916" w:rsidP="00797916">
      <w:pPr>
        <w:rPr>
          <w:rFonts w:asciiTheme="majorHAnsi" w:hAnsiTheme="majorHAnsi"/>
          <w:lang w:val="es-ES_tradnl"/>
        </w:rPr>
      </w:pPr>
      <w:r w:rsidRPr="00C537C4">
        <w:rPr>
          <w:rFonts w:asciiTheme="majorHAnsi" w:hAnsiTheme="majorHAnsi"/>
          <w:lang w:val="es-ES_tradnl"/>
        </w:rPr>
        <w:t>En el tercer sector en un sector de la vereda Las Flores conocido como “Montañitas” (</w:t>
      </w:r>
      <w:r w:rsidR="00F97468" w:rsidRPr="00C537C4">
        <w:rPr>
          <w:rFonts w:asciiTheme="majorHAnsi" w:hAnsiTheme="majorHAnsi"/>
          <w:b/>
          <w:lang w:val="es-ES_tradnl"/>
        </w:rPr>
        <w:fldChar w:fldCharType="begin"/>
      </w:r>
      <w:r w:rsidR="00F97468" w:rsidRPr="00C537C4">
        <w:rPr>
          <w:rFonts w:asciiTheme="majorHAnsi" w:hAnsiTheme="majorHAnsi"/>
          <w:lang w:val="es-ES_tradnl"/>
        </w:rPr>
        <w:instrText xml:space="preserve"> REF _Ref429254453 \h </w:instrText>
      </w:r>
      <w:r w:rsidR="00C537C4">
        <w:rPr>
          <w:rFonts w:asciiTheme="majorHAnsi" w:hAnsiTheme="majorHAnsi"/>
          <w:b/>
          <w:lang w:val="es-ES_tradnl"/>
        </w:rPr>
        <w:instrText xml:space="preserve"> \* MERGEFORMAT </w:instrText>
      </w:r>
      <w:r w:rsidR="00F97468" w:rsidRPr="00C537C4">
        <w:rPr>
          <w:rFonts w:asciiTheme="majorHAnsi" w:hAnsiTheme="majorHAnsi"/>
          <w:b/>
          <w:lang w:val="es-ES_tradnl"/>
        </w:rPr>
      </w:r>
      <w:r w:rsidR="00F97468" w:rsidRPr="00C537C4">
        <w:rPr>
          <w:rFonts w:asciiTheme="majorHAnsi" w:hAnsiTheme="majorHAnsi"/>
          <w:b/>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8</w:t>
      </w:r>
      <w:r w:rsidR="00F97468" w:rsidRPr="00C537C4">
        <w:rPr>
          <w:rFonts w:asciiTheme="majorHAnsi" w:hAnsiTheme="majorHAnsi"/>
          <w:b/>
          <w:lang w:val="es-ES_tradnl"/>
        </w:rPr>
        <w:fldChar w:fldCharType="end"/>
      </w:r>
      <w:r w:rsidRPr="00C537C4">
        <w:rPr>
          <w:rFonts w:asciiTheme="majorHAnsi" w:hAnsiTheme="majorHAnsi"/>
          <w:lang w:val="es-ES_tradnl"/>
        </w:rPr>
        <w:t xml:space="preserve">), se observan varios niveles de arenita, de tamaño de grano medio, de color naranja grisáceo, con estratificación paralela y cruzada, que se intercala con niveles de arenitas conglomeráticas, con tamaños de clastos que varían desde gránulos a guijos (Ver </w:t>
      </w:r>
      <w:r w:rsidR="00F97468" w:rsidRPr="00C537C4">
        <w:rPr>
          <w:rFonts w:asciiTheme="majorHAnsi" w:hAnsiTheme="majorHAnsi"/>
          <w:b/>
          <w:lang w:val="es-ES_tradnl"/>
        </w:rPr>
        <w:fldChar w:fldCharType="begin"/>
      </w:r>
      <w:r w:rsidR="00F97468" w:rsidRPr="00C537C4">
        <w:rPr>
          <w:rFonts w:asciiTheme="majorHAnsi" w:hAnsiTheme="majorHAnsi"/>
          <w:lang w:val="es-ES_tradnl"/>
        </w:rPr>
        <w:instrText xml:space="preserve"> REF _Ref429254470 \h </w:instrText>
      </w:r>
      <w:r w:rsidR="00C537C4">
        <w:rPr>
          <w:rFonts w:asciiTheme="majorHAnsi" w:hAnsiTheme="majorHAnsi"/>
          <w:b/>
          <w:lang w:val="es-ES_tradnl"/>
        </w:rPr>
        <w:instrText xml:space="preserve"> \* MERGEFORMAT </w:instrText>
      </w:r>
      <w:r w:rsidR="00F97468" w:rsidRPr="00C537C4">
        <w:rPr>
          <w:rFonts w:asciiTheme="majorHAnsi" w:hAnsiTheme="majorHAnsi"/>
          <w:b/>
          <w:lang w:val="es-ES_tradnl"/>
        </w:rPr>
      </w:r>
      <w:r w:rsidR="00F97468" w:rsidRPr="00C537C4">
        <w:rPr>
          <w:rFonts w:asciiTheme="majorHAnsi" w:hAnsiTheme="majorHAnsi"/>
          <w:b/>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9</w:t>
      </w:r>
      <w:r w:rsidR="00F97468" w:rsidRPr="00C537C4">
        <w:rPr>
          <w:rFonts w:asciiTheme="majorHAnsi" w:hAnsiTheme="majorHAnsi"/>
          <w:b/>
          <w:lang w:val="es-ES_tradnl"/>
        </w:rPr>
        <w:fldChar w:fldCharType="end"/>
      </w:r>
      <w:r w:rsidRPr="00C537C4">
        <w:rPr>
          <w:rFonts w:asciiTheme="majorHAnsi" w:hAnsiTheme="majorHAnsi"/>
          <w:b/>
          <w:lang w:val="es-ES_tradnl"/>
        </w:rPr>
        <w:t>,</w:t>
      </w:r>
      <w:r w:rsidRPr="00C537C4">
        <w:rPr>
          <w:rFonts w:asciiTheme="majorHAnsi" w:hAnsiTheme="majorHAnsi"/>
          <w:lang w:val="es-ES_tradnl"/>
        </w:rPr>
        <w:t xml:space="preserve"> </w:t>
      </w:r>
      <w:r w:rsidR="00F97468" w:rsidRPr="00C537C4">
        <w:rPr>
          <w:rFonts w:asciiTheme="majorHAnsi" w:hAnsiTheme="majorHAnsi"/>
          <w:lang w:val="es-ES_tradnl"/>
        </w:rPr>
        <w:fldChar w:fldCharType="begin"/>
      </w:r>
      <w:r w:rsidR="00F97468" w:rsidRPr="00C537C4">
        <w:rPr>
          <w:rFonts w:asciiTheme="majorHAnsi" w:hAnsiTheme="majorHAnsi"/>
          <w:lang w:val="es-ES_tradnl"/>
        </w:rPr>
        <w:instrText xml:space="preserve"> REF _Ref429254485 \h </w:instrText>
      </w:r>
      <w:r w:rsidR="00C537C4">
        <w:rPr>
          <w:rFonts w:asciiTheme="majorHAnsi" w:hAnsiTheme="majorHAnsi"/>
          <w:lang w:val="es-ES_tradnl"/>
        </w:rPr>
        <w:instrText xml:space="preserve"> \* MERGEFORMAT </w:instrText>
      </w:r>
      <w:r w:rsidR="00F97468" w:rsidRPr="00C537C4">
        <w:rPr>
          <w:rFonts w:asciiTheme="majorHAnsi" w:hAnsiTheme="majorHAnsi"/>
          <w:lang w:val="es-ES_tradnl"/>
        </w:rPr>
      </w:r>
      <w:r w:rsidR="00F97468" w:rsidRPr="00C537C4">
        <w:rPr>
          <w:rFonts w:asciiTheme="majorHAnsi" w:hAnsiTheme="majorHAnsi"/>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10</w:t>
      </w:r>
      <w:r w:rsidR="00F97468" w:rsidRPr="00C537C4">
        <w:rPr>
          <w:rFonts w:asciiTheme="majorHAnsi" w:hAnsiTheme="majorHAnsi"/>
          <w:lang w:val="es-ES_tradnl"/>
        </w:rPr>
        <w:fldChar w:fldCharType="end"/>
      </w:r>
      <w:r w:rsidR="00F97468" w:rsidRPr="00C537C4">
        <w:rPr>
          <w:rFonts w:asciiTheme="majorHAnsi" w:hAnsiTheme="majorHAnsi"/>
          <w:lang w:val="es-ES_tradnl"/>
        </w:rPr>
        <w:t xml:space="preserve"> </w:t>
      </w:r>
      <w:r w:rsidRPr="00C537C4">
        <w:rPr>
          <w:rFonts w:asciiTheme="majorHAnsi" w:hAnsiTheme="majorHAnsi"/>
          <w:lang w:val="es-ES_tradnl"/>
        </w:rPr>
        <w:t xml:space="preserve">y </w:t>
      </w:r>
      <w:r w:rsidR="00F97468" w:rsidRPr="00C537C4">
        <w:rPr>
          <w:rFonts w:asciiTheme="majorHAnsi" w:hAnsiTheme="majorHAnsi"/>
          <w:b/>
          <w:lang w:val="es-ES_tradnl"/>
        </w:rPr>
        <w:fldChar w:fldCharType="begin"/>
      </w:r>
      <w:r w:rsidR="00F97468" w:rsidRPr="00C537C4">
        <w:rPr>
          <w:rFonts w:asciiTheme="majorHAnsi" w:hAnsiTheme="majorHAnsi"/>
          <w:lang w:val="es-ES_tradnl"/>
        </w:rPr>
        <w:instrText xml:space="preserve"> REF _Ref429254498 \h </w:instrText>
      </w:r>
      <w:r w:rsidR="00C537C4">
        <w:rPr>
          <w:rFonts w:asciiTheme="majorHAnsi" w:hAnsiTheme="majorHAnsi"/>
          <w:b/>
          <w:lang w:val="es-ES_tradnl"/>
        </w:rPr>
        <w:instrText xml:space="preserve"> \* MERGEFORMAT </w:instrText>
      </w:r>
      <w:r w:rsidR="00F97468" w:rsidRPr="00C537C4">
        <w:rPr>
          <w:rFonts w:asciiTheme="majorHAnsi" w:hAnsiTheme="majorHAnsi"/>
          <w:b/>
          <w:lang w:val="es-ES_tradnl"/>
        </w:rPr>
      </w:r>
      <w:r w:rsidR="00F97468" w:rsidRPr="00C537C4">
        <w:rPr>
          <w:rFonts w:asciiTheme="majorHAnsi" w:hAnsiTheme="majorHAnsi"/>
          <w:b/>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11</w:t>
      </w:r>
      <w:r w:rsidR="00F97468" w:rsidRPr="00C537C4">
        <w:rPr>
          <w:rFonts w:asciiTheme="majorHAnsi" w:hAnsiTheme="majorHAnsi"/>
          <w:b/>
          <w:lang w:val="es-ES_tradnl"/>
        </w:rPr>
        <w:fldChar w:fldCharType="end"/>
      </w:r>
      <w:r w:rsidRPr="00C537C4">
        <w:rPr>
          <w:rFonts w:asciiTheme="majorHAnsi" w:hAnsiTheme="majorHAnsi"/>
          <w:lang w:val="es-ES_tradnl"/>
        </w:rPr>
        <w:t>).</w:t>
      </w:r>
    </w:p>
    <w:p w14:paraId="16BC7702" w14:textId="77777777" w:rsidR="00797916" w:rsidRPr="00C537C4" w:rsidRDefault="00797916" w:rsidP="00797916">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20"/>
      </w:tblGrid>
      <w:tr w:rsidR="00797916" w:rsidRPr="00C537C4" w14:paraId="21998495" w14:textId="77777777" w:rsidTr="00797916">
        <w:trPr>
          <w:trHeight w:val="2800"/>
          <w:jc w:val="center"/>
        </w:trPr>
        <w:tc>
          <w:tcPr>
            <w:tcW w:w="2800" w:type="dxa"/>
            <w:shd w:val="clear" w:color="auto" w:fill="auto"/>
            <w:vAlign w:val="center"/>
          </w:tcPr>
          <w:p w14:paraId="5F036DD6" w14:textId="3B74D60A" w:rsidR="00797916" w:rsidRPr="00C537C4" w:rsidRDefault="00797916" w:rsidP="00797916">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0C4412D4" wp14:editId="2A9316A6">
                  <wp:extent cx="4684584" cy="2966304"/>
                  <wp:effectExtent l="0" t="0" r="1905"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8201" cy="2968594"/>
                          </a:xfrm>
                          <a:prstGeom prst="rect">
                            <a:avLst/>
                          </a:prstGeom>
                          <a:noFill/>
                          <a:ln>
                            <a:noFill/>
                          </a:ln>
                        </pic:spPr>
                      </pic:pic>
                    </a:graphicData>
                  </a:graphic>
                </wp:inline>
              </w:drawing>
            </w:r>
          </w:p>
        </w:tc>
      </w:tr>
    </w:tbl>
    <w:p w14:paraId="224250DF" w14:textId="74E4F582" w:rsidR="00797916" w:rsidRPr="00C537C4" w:rsidRDefault="00DE1C4A" w:rsidP="00FB009D">
      <w:pPr>
        <w:pStyle w:val="Descripcin"/>
        <w:jc w:val="center"/>
        <w:rPr>
          <w:rFonts w:asciiTheme="majorHAnsi" w:hAnsiTheme="majorHAnsi"/>
        </w:rPr>
      </w:pPr>
      <w:bookmarkStart w:id="28" w:name="_Ref429254422"/>
      <w:bookmarkStart w:id="29" w:name="_Toc445281433"/>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bookmarkEnd w:id="28"/>
      <w:r w:rsidR="00797916" w:rsidRPr="00C537C4">
        <w:rPr>
          <w:rFonts w:asciiTheme="majorHAnsi" w:hAnsiTheme="majorHAnsi"/>
        </w:rPr>
        <w:tab/>
        <w:t>Niveles de arenita conglomeratica con niveles conglomeraticos. Formación Mesa</w:t>
      </w:r>
      <w:bookmarkEnd w:id="29"/>
    </w:p>
    <w:p w14:paraId="32782E46" w14:textId="48CCC19F" w:rsidR="00797916" w:rsidRPr="00C537C4" w:rsidRDefault="00797916" w:rsidP="00797916">
      <w:pPr>
        <w:pStyle w:val="Notas"/>
        <w:rPr>
          <w:rFonts w:asciiTheme="majorHAnsi" w:hAnsiTheme="majorHAnsi"/>
        </w:rPr>
      </w:pPr>
      <w:r w:rsidRPr="00C537C4">
        <w:rPr>
          <w:rFonts w:asciiTheme="majorHAnsi" w:hAnsiTheme="majorHAnsi"/>
        </w:rPr>
        <w:t>Fuente Eco Gerencia, 2015</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90"/>
      </w:tblGrid>
      <w:tr w:rsidR="00797916" w:rsidRPr="00C537C4" w14:paraId="64B9AF93" w14:textId="77777777" w:rsidTr="00797916">
        <w:trPr>
          <w:trHeight w:val="2800"/>
          <w:jc w:val="center"/>
        </w:trPr>
        <w:tc>
          <w:tcPr>
            <w:tcW w:w="2800" w:type="dxa"/>
            <w:shd w:val="clear" w:color="auto" w:fill="auto"/>
            <w:vAlign w:val="center"/>
          </w:tcPr>
          <w:p w14:paraId="12FBE62B" w14:textId="1CC431BE" w:rsidR="00797916" w:rsidRPr="00C537C4" w:rsidRDefault="00797916" w:rsidP="00797916">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2DB513F3" wp14:editId="16CB2786">
                  <wp:extent cx="4663440" cy="2613648"/>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3935" cy="2613925"/>
                          </a:xfrm>
                          <a:prstGeom prst="rect">
                            <a:avLst/>
                          </a:prstGeom>
                          <a:noFill/>
                          <a:ln>
                            <a:noFill/>
                          </a:ln>
                        </pic:spPr>
                      </pic:pic>
                    </a:graphicData>
                  </a:graphic>
                </wp:inline>
              </w:drawing>
            </w:r>
          </w:p>
        </w:tc>
      </w:tr>
    </w:tbl>
    <w:p w14:paraId="3A9650EE" w14:textId="5D456910" w:rsidR="00797916" w:rsidRPr="00C537C4" w:rsidRDefault="00F97468" w:rsidP="00F97468">
      <w:pPr>
        <w:pStyle w:val="Descripcin"/>
        <w:rPr>
          <w:rFonts w:asciiTheme="majorHAnsi" w:hAnsiTheme="majorHAnsi"/>
        </w:rPr>
      </w:pPr>
      <w:bookmarkStart w:id="30" w:name="_Ref429254556"/>
      <w:bookmarkStart w:id="31" w:name="_Toc445281434"/>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6</w:t>
      </w:r>
      <w:r w:rsidR="00830F75">
        <w:rPr>
          <w:rFonts w:asciiTheme="majorHAnsi" w:hAnsiTheme="majorHAnsi"/>
        </w:rPr>
        <w:fldChar w:fldCharType="end"/>
      </w:r>
      <w:bookmarkEnd w:id="30"/>
      <w:r w:rsidRPr="00C537C4">
        <w:rPr>
          <w:rFonts w:asciiTheme="majorHAnsi" w:hAnsiTheme="majorHAnsi"/>
        </w:rPr>
        <w:tab/>
      </w:r>
      <w:r w:rsidR="00B74E5C" w:rsidRPr="00C537C4">
        <w:rPr>
          <w:rFonts w:asciiTheme="majorHAnsi" w:hAnsiTheme="majorHAnsi"/>
        </w:rPr>
        <w:t>Niveles de Conglomerados matriz soportados, Formación Mesa.</w:t>
      </w:r>
      <w:bookmarkEnd w:id="31"/>
      <w:r w:rsidR="00B74E5C" w:rsidRPr="00C537C4">
        <w:rPr>
          <w:rFonts w:asciiTheme="majorHAnsi" w:hAnsiTheme="majorHAnsi"/>
        </w:rPr>
        <w:t xml:space="preserve"> </w:t>
      </w:r>
    </w:p>
    <w:p w14:paraId="1B6BFE92" w14:textId="7F23327A" w:rsidR="00797916" w:rsidRPr="00C537C4" w:rsidRDefault="00797916" w:rsidP="00797916">
      <w:pPr>
        <w:pStyle w:val="Notas"/>
        <w:rPr>
          <w:rFonts w:asciiTheme="majorHAnsi" w:hAnsiTheme="majorHAnsi"/>
        </w:rPr>
      </w:pPr>
      <w:r w:rsidRPr="00C537C4">
        <w:rPr>
          <w:rFonts w:asciiTheme="majorHAnsi" w:hAnsiTheme="majorHAnsi"/>
        </w:rPr>
        <w:t xml:space="preserve">Fuente </w:t>
      </w:r>
      <w:r w:rsidR="00B74E5C" w:rsidRPr="00C537C4">
        <w:rPr>
          <w:rFonts w:asciiTheme="majorHAnsi" w:hAnsiTheme="majorHAnsi"/>
        </w:rPr>
        <w:t>Eco Gerencia, 2015</w:t>
      </w:r>
    </w:p>
    <w:p w14:paraId="553F7974" w14:textId="77777777" w:rsidR="00B74E5C" w:rsidRPr="00C537C4" w:rsidRDefault="00B74E5C" w:rsidP="00B74E5C">
      <w:pPr>
        <w:rPr>
          <w:rFonts w:asciiTheme="majorHAnsi" w:hAnsiTheme="majorHAnsi"/>
        </w:rPr>
      </w:pPr>
    </w:p>
    <w:p w14:paraId="3E351BFF" w14:textId="77777777" w:rsidR="00B74E5C" w:rsidRPr="00C537C4" w:rsidRDefault="00B74E5C" w:rsidP="00B74E5C">
      <w:pPr>
        <w:rPr>
          <w:rFonts w:asciiTheme="majorHAnsi" w:hAnsiTheme="majorHAnsi"/>
          <w:lang w:eastAsia="es-CO"/>
        </w:rPr>
      </w:pPr>
      <w:r w:rsidRPr="00C537C4">
        <w:rPr>
          <w:rFonts w:asciiTheme="majorHAnsi" w:hAnsiTheme="majorHAnsi"/>
          <w:lang w:eastAsia="es-CO"/>
        </w:rPr>
        <w:t>En términos muy generalizados, para el sector de interés la Formación Mesa es una unidad compuesta por bancos muy gruesos de arenitas, con niveles conglomeráticos de guijos y guijarros, localmente cantos, e intercalaciones esporádicas de capas muy gruesas de arcillolitas.</w:t>
      </w:r>
    </w:p>
    <w:p w14:paraId="60E5B737" w14:textId="77777777" w:rsidR="00B74E5C" w:rsidRPr="00C537C4" w:rsidRDefault="00B74E5C" w:rsidP="00B74E5C">
      <w:pPr>
        <w:rPr>
          <w:rFonts w:asciiTheme="majorHAnsi" w:hAnsiTheme="majorHAnsi"/>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481"/>
      </w:tblGrid>
      <w:tr w:rsidR="00B74E5C" w:rsidRPr="00C537C4" w14:paraId="1AF932FA" w14:textId="77777777" w:rsidTr="00B74E5C">
        <w:trPr>
          <w:trHeight w:val="2800"/>
          <w:jc w:val="center"/>
        </w:trPr>
        <w:tc>
          <w:tcPr>
            <w:tcW w:w="2800" w:type="dxa"/>
            <w:shd w:val="clear" w:color="auto" w:fill="auto"/>
            <w:vAlign w:val="center"/>
          </w:tcPr>
          <w:p w14:paraId="7B9B96E8" w14:textId="349BF931" w:rsidR="00B74E5C" w:rsidRPr="00C537C4" w:rsidRDefault="00B74E5C" w:rsidP="00B74E5C">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5EB39F4C" wp14:editId="31D4573E">
                  <wp:extent cx="4026569" cy="2247529"/>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37576" cy="2253673"/>
                          </a:xfrm>
                          <a:prstGeom prst="rect">
                            <a:avLst/>
                          </a:prstGeom>
                          <a:noFill/>
                          <a:ln>
                            <a:noFill/>
                          </a:ln>
                        </pic:spPr>
                      </pic:pic>
                    </a:graphicData>
                  </a:graphic>
                </wp:inline>
              </w:drawing>
            </w:r>
          </w:p>
        </w:tc>
      </w:tr>
    </w:tbl>
    <w:p w14:paraId="167FDB82" w14:textId="3BD67DAE" w:rsidR="00B74E5C" w:rsidRPr="00C537C4" w:rsidRDefault="00DE1C4A" w:rsidP="00FB009D">
      <w:pPr>
        <w:pStyle w:val="Descripcin"/>
        <w:jc w:val="center"/>
        <w:rPr>
          <w:rFonts w:asciiTheme="majorHAnsi" w:hAnsiTheme="majorHAnsi"/>
        </w:rPr>
      </w:pPr>
      <w:bookmarkStart w:id="32" w:name="_Ref429254432"/>
      <w:bookmarkStart w:id="33" w:name="_Toc445281435"/>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7</w:t>
      </w:r>
      <w:r w:rsidR="00830F75">
        <w:rPr>
          <w:rFonts w:asciiTheme="majorHAnsi" w:hAnsiTheme="majorHAnsi"/>
        </w:rPr>
        <w:fldChar w:fldCharType="end"/>
      </w:r>
      <w:bookmarkEnd w:id="32"/>
      <w:r w:rsidR="00B74E5C" w:rsidRPr="00C537C4">
        <w:rPr>
          <w:rFonts w:asciiTheme="majorHAnsi" w:hAnsiTheme="majorHAnsi"/>
        </w:rPr>
        <w:tab/>
        <w:t>Panorámica de afloramiento de la Formación Mesa en la vereda Las Flores, Sector “Montañitas”</w:t>
      </w:r>
      <w:bookmarkEnd w:id="33"/>
    </w:p>
    <w:p w14:paraId="2324E927" w14:textId="1FA05132" w:rsidR="00B74E5C" w:rsidRPr="00C537C4" w:rsidRDefault="00B74E5C" w:rsidP="00B74E5C">
      <w:pPr>
        <w:pStyle w:val="Notas"/>
        <w:rPr>
          <w:rFonts w:asciiTheme="majorHAnsi" w:hAnsiTheme="majorHAnsi"/>
        </w:rPr>
      </w:pPr>
      <w:r w:rsidRPr="00C537C4">
        <w:rPr>
          <w:rFonts w:asciiTheme="majorHAnsi" w:hAnsiTheme="majorHAnsi"/>
        </w:rPr>
        <w:t>Fuente Eco Gerencia, 2015</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890"/>
      </w:tblGrid>
      <w:tr w:rsidR="00B74E5C" w:rsidRPr="00C537C4" w14:paraId="20241826" w14:textId="77777777" w:rsidTr="00B74E5C">
        <w:trPr>
          <w:trHeight w:val="2800"/>
          <w:jc w:val="center"/>
        </w:trPr>
        <w:tc>
          <w:tcPr>
            <w:tcW w:w="2800" w:type="dxa"/>
            <w:shd w:val="clear" w:color="auto" w:fill="auto"/>
            <w:vAlign w:val="center"/>
          </w:tcPr>
          <w:p w14:paraId="4B233138" w14:textId="25FBDA3A" w:rsidR="00B74E5C" w:rsidRPr="00C537C4" w:rsidRDefault="00B74E5C" w:rsidP="00B74E5C">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49EF9E90" wp14:editId="61038DE3">
                  <wp:extent cx="4283242" cy="2392187"/>
                  <wp:effectExtent l="0" t="0" r="3175"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90025" cy="2395975"/>
                          </a:xfrm>
                          <a:prstGeom prst="rect">
                            <a:avLst/>
                          </a:prstGeom>
                          <a:noFill/>
                          <a:ln>
                            <a:noFill/>
                          </a:ln>
                        </pic:spPr>
                      </pic:pic>
                    </a:graphicData>
                  </a:graphic>
                </wp:inline>
              </w:drawing>
            </w:r>
          </w:p>
        </w:tc>
      </w:tr>
    </w:tbl>
    <w:p w14:paraId="101EFAD7" w14:textId="398D4421" w:rsidR="00B74E5C" w:rsidRPr="00C537C4" w:rsidRDefault="00DE1C4A" w:rsidP="00FB009D">
      <w:pPr>
        <w:pStyle w:val="Descripcin"/>
        <w:jc w:val="center"/>
        <w:rPr>
          <w:rFonts w:asciiTheme="majorHAnsi" w:hAnsiTheme="majorHAnsi"/>
        </w:rPr>
      </w:pPr>
      <w:bookmarkStart w:id="34" w:name="_Ref429254453"/>
      <w:bookmarkStart w:id="35" w:name="_Toc445281436"/>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8</w:t>
      </w:r>
      <w:r w:rsidR="00830F75">
        <w:rPr>
          <w:rFonts w:asciiTheme="majorHAnsi" w:hAnsiTheme="majorHAnsi"/>
        </w:rPr>
        <w:fldChar w:fldCharType="end"/>
      </w:r>
      <w:bookmarkEnd w:id="34"/>
      <w:r w:rsidR="00B74E5C" w:rsidRPr="00C537C4">
        <w:rPr>
          <w:rFonts w:asciiTheme="majorHAnsi" w:hAnsiTheme="majorHAnsi"/>
        </w:rPr>
        <w:tab/>
        <w:t>Niveles de arenitas intercalados con arenitas conglomeraticas sector “Montañitas”</w:t>
      </w:r>
      <w:bookmarkEnd w:id="35"/>
    </w:p>
    <w:p w14:paraId="23F08C78" w14:textId="4CB230DB" w:rsidR="00B74E5C" w:rsidRPr="00C537C4" w:rsidRDefault="00B74E5C" w:rsidP="00B74E5C">
      <w:pPr>
        <w:pStyle w:val="Notas"/>
        <w:rPr>
          <w:rFonts w:asciiTheme="majorHAnsi" w:hAnsiTheme="majorHAnsi"/>
        </w:rPr>
      </w:pPr>
      <w:r w:rsidRPr="00C537C4">
        <w:rPr>
          <w:rFonts w:asciiTheme="majorHAnsi" w:hAnsiTheme="majorHAnsi"/>
        </w:rPr>
        <w:t>Fuente Eco Gerencia, 2015</w:t>
      </w:r>
    </w:p>
    <w:p w14:paraId="643F2034" w14:textId="77777777" w:rsidR="00B74E5C" w:rsidRPr="00C537C4" w:rsidRDefault="00B74E5C" w:rsidP="00B74E5C">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84"/>
      </w:tblGrid>
      <w:tr w:rsidR="00B74E5C" w:rsidRPr="00C537C4" w14:paraId="3C389317" w14:textId="77777777" w:rsidTr="00B74E5C">
        <w:trPr>
          <w:trHeight w:val="2800"/>
          <w:jc w:val="center"/>
        </w:trPr>
        <w:tc>
          <w:tcPr>
            <w:tcW w:w="2800" w:type="dxa"/>
            <w:shd w:val="clear" w:color="auto" w:fill="auto"/>
            <w:vAlign w:val="center"/>
          </w:tcPr>
          <w:p w14:paraId="03A06B14" w14:textId="0028C69E" w:rsidR="00B74E5C" w:rsidRPr="00C537C4" w:rsidRDefault="00B74E5C" w:rsidP="00B74E5C">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375854F2" wp14:editId="54DCA8EA">
                  <wp:extent cx="4219074" cy="2359852"/>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22530" cy="2361785"/>
                          </a:xfrm>
                          <a:prstGeom prst="rect">
                            <a:avLst/>
                          </a:prstGeom>
                          <a:noFill/>
                          <a:ln>
                            <a:noFill/>
                          </a:ln>
                        </pic:spPr>
                      </pic:pic>
                    </a:graphicData>
                  </a:graphic>
                </wp:inline>
              </w:drawing>
            </w:r>
          </w:p>
        </w:tc>
      </w:tr>
    </w:tbl>
    <w:p w14:paraId="6B090F08" w14:textId="03C2D527" w:rsidR="00B74E5C" w:rsidRPr="00C537C4" w:rsidRDefault="00DE1C4A" w:rsidP="00FB009D">
      <w:pPr>
        <w:pStyle w:val="Descripcin"/>
        <w:jc w:val="center"/>
        <w:rPr>
          <w:rFonts w:asciiTheme="majorHAnsi" w:hAnsiTheme="majorHAnsi"/>
        </w:rPr>
      </w:pPr>
      <w:bookmarkStart w:id="36" w:name="_Ref429254470"/>
      <w:bookmarkStart w:id="37" w:name="_Toc445281437"/>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9</w:t>
      </w:r>
      <w:r w:rsidR="00830F75">
        <w:rPr>
          <w:rFonts w:asciiTheme="majorHAnsi" w:hAnsiTheme="majorHAnsi"/>
        </w:rPr>
        <w:fldChar w:fldCharType="end"/>
      </w:r>
      <w:bookmarkEnd w:id="36"/>
      <w:r w:rsidRPr="00C537C4">
        <w:rPr>
          <w:rFonts w:asciiTheme="majorHAnsi" w:hAnsiTheme="majorHAnsi"/>
        </w:rPr>
        <w:tab/>
      </w:r>
      <w:r w:rsidR="00B74E5C" w:rsidRPr="00C537C4">
        <w:rPr>
          <w:rFonts w:asciiTheme="majorHAnsi" w:hAnsiTheme="majorHAnsi"/>
        </w:rPr>
        <w:t>Niveles de arenitas conglomeraticas. Formación Mesa sector “Montañitas”</w:t>
      </w:r>
      <w:bookmarkEnd w:id="37"/>
    </w:p>
    <w:p w14:paraId="310D51BF" w14:textId="72D8989F" w:rsidR="00B74E5C" w:rsidRPr="00C537C4" w:rsidRDefault="00B74E5C" w:rsidP="00B74E5C">
      <w:pPr>
        <w:pStyle w:val="Notas"/>
        <w:rPr>
          <w:rFonts w:asciiTheme="majorHAnsi" w:hAnsiTheme="majorHAnsi"/>
        </w:rPr>
      </w:pPr>
      <w:r w:rsidRPr="00C537C4">
        <w:rPr>
          <w:rFonts w:asciiTheme="majorHAnsi" w:hAnsiTheme="majorHAnsi"/>
        </w:rPr>
        <w:t>Fuente Eco Gerencia, 2015</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40"/>
      </w:tblGrid>
      <w:tr w:rsidR="00B74E5C" w:rsidRPr="00C537C4" w14:paraId="3639A257" w14:textId="77777777" w:rsidTr="00B74E5C">
        <w:trPr>
          <w:trHeight w:val="2800"/>
          <w:jc w:val="center"/>
        </w:trPr>
        <w:tc>
          <w:tcPr>
            <w:tcW w:w="2800" w:type="dxa"/>
            <w:shd w:val="clear" w:color="auto" w:fill="auto"/>
            <w:vAlign w:val="center"/>
          </w:tcPr>
          <w:p w14:paraId="259DEA7E" w14:textId="59940292" w:rsidR="00B74E5C" w:rsidRPr="00C537C4" w:rsidRDefault="00B74E5C" w:rsidP="00B74E5C">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1E336FC9" wp14:editId="36543635">
                  <wp:extent cx="4757626" cy="2637692"/>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7546" cy="2637648"/>
                          </a:xfrm>
                          <a:prstGeom prst="rect">
                            <a:avLst/>
                          </a:prstGeom>
                          <a:noFill/>
                          <a:ln>
                            <a:noFill/>
                          </a:ln>
                        </pic:spPr>
                      </pic:pic>
                    </a:graphicData>
                  </a:graphic>
                </wp:inline>
              </w:drawing>
            </w:r>
          </w:p>
        </w:tc>
      </w:tr>
    </w:tbl>
    <w:p w14:paraId="69C76483" w14:textId="73DBD95C" w:rsidR="00B74E5C" w:rsidRPr="00C537C4" w:rsidRDefault="00DE1C4A" w:rsidP="00DE1C4A">
      <w:pPr>
        <w:pStyle w:val="Descripcin"/>
        <w:jc w:val="center"/>
        <w:rPr>
          <w:rFonts w:asciiTheme="majorHAnsi" w:hAnsiTheme="majorHAnsi"/>
        </w:rPr>
      </w:pPr>
      <w:bookmarkStart w:id="38" w:name="_Ref429254485"/>
      <w:bookmarkStart w:id="39" w:name="_Toc445281438"/>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10</w:t>
      </w:r>
      <w:r w:rsidR="00830F75">
        <w:rPr>
          <w:rFonts w:asciiTheme="majorHAnsi" w:hAnsiTheme="majorHAnsi"/>
        </w:rPr>
        <w:fldChar w:fldCharType="end"/>
      </w:r>
      <w:bookmarkEnd w:id="38"/>
      <w:r w:rsidR="00F80C1C" w:rsidRPr="00C537C4">
        <w:rPr>
          <w:rFonts w:asciiTheme="majorHAnsi" w:hAnsiTheme="majorHAnsi"/>
          <w:noProof/>
        </w:rPr>
        <w:tab/>
      </w:r>
      <w:r w:rsidR="00FB009D" w:rsidRPr="00C537C4">
        <w:rPr>
          <w:rFonts w:asciiTheme="majorHAnsi" w:hAnsiTheme="majorHAnsi"/>
        </w:rPr>
        <w:t xml:space="preserve"> </w:t>
      </w:r>
      <w:r w:rsidR="00B74E5C" w:rsidRPr="00C537C4">
        <w:rPr>
          <w:rFonts w:asciiTheme="majorHAnsi" w:hAnsiTheme="majorHAnsi"/>
        </w:rPr>
        <w:t>Estratificación cruzada Formación Mesa</w:t>
      </w:r>
      <w:bookmarkEnd w:id="39"/>
    </w:p>
    <w:p w14:paraId="2662E7D0" w14:textId="324E17D5" w:rsidR="00B74E5C" w:rsidRPr="00C537C4" w:rsidRDefault="00FB009D" w:rsidP="00B74E5C">
      <w:pPr>
        <w:pStyle w:val="Notas"/>
        <w:rPr>
          <w:rFonts w:asciiTheme="majorHAnsi" w:hAnsiTheme="majorHAnsi"/>
        </w:rPr>
      </w:pPr>
      <w:r w:rsidRPr="00C537C4">
        <w:rPr>
          <w:rFonts w:asciiTheme="majorHAnsi" w:hAnsiTheme="majorHAnsi"/>
        </w:rPr>
        <w:t>Fuente Eco</w:t>
      </w:r>
      <w:r w:rsidR="00B74E5C" w:rsidRPr="00C537C4">
        <w:rPr>
          <w:rFonts w:asciiTheme="majorHAnsi" w:hAnsiTheme="majorHAnsi"/>
        </w:rPr>
        <w:t xml:space="preserve"> Gerencia, 2015</w:t>
      </w:r>
    </w:p>
    <w:p w14:paraId="573932B9" w14:textId="77777777" w:rsidR="00B74E5C" w:rsidRPr="00C537C4" w:rsidRDefault="00B74E5C" w:rsidP="00B74E5C">
      <w:pPr>
        <w:rPr>
          <w:rFonts w:asciiTheme="majorHAnsi" w:hAnsiTheme="majorHAnsi"/>
        </w:rPr>
      </w:pPr>
    </w:p>
    <w:p w14:paraId="02116B4E" w14:textId="56B7A58A" w:rsidR="00B74E5C" w:rsidRPr="00C537C4" w:rsidRDefault="00A964D0" w:rsidP="00A964D0">
      <w:pPr>
        <w:pStyle w:val="Ttulo6"/>
        <w:rPr>
          <w:rFonts w:asciiTheme="majorHAnsi" w:hAnsiTheme="majorHAnsi"/>
        </w:rPr>
      </w:pPr>
      <w:r w:rsidRPr="00C537C4">
        <w:rPr>
          <w:rFonts w:asciiTheme="majorHAnsi" w:hAnsiTheme="majorHAnsi"/>
        </w:rPr>
        <w:t>Cuaternario</w:t>
      </w:r>
    </w:p>
    <w:p w14:paraId="05959667" w14:textId="77777777" w:rsidR="00A964D0" w:rsidRPr="00C537C4" w:rsidRDefault="00A964D0" w:rsidP="00A964D0">
      <w:pPr>
        <w:rPr>
          <w:rFonts w:asciiTheme="majorHAnsi" w:hAnsiTheme="majorHAnsi"/>
        </w:rPr>
      </w:pPr>
    </w:p>
    <w:p w14:paraId="387B5830" w14:textId="77777777" w:rsidR="00A964D0" w:rsidRPr="00C537C4" w:rsidRDefault="00A964D0" w:rsidP="00A964D0">
      <w:pPr>
        <w:rPr>
          <w:rFonts w:asciiTheme="majorHAnsi" w:hAnsiTheme="majorHAnsi"/>
          <w:lang w:val="es-ES_tradnl"/>
        </w:rPr>
      </w:pPr>
      <w:r w:rsidRPr="00C537C4">
        <w:rPr>
          <w:rFonts w:asciiTheme="majorHAnsi" w:hAnsiTheme="majorHAnsi"/>
          <w:lang w:val="es-ES_tradnl"/>
        </w:rPr>
        <w:t>Se observaron dos tipos de depósitos cuaternarios distribuidos en porciones muy pequeñas dentro del área de estudio:</w:t>
      </w:r>
    </w:p>
    <w:p w14:paraId="6EF2EC6C" w14:textId="77777777" w:rsidR="00A964D0" w:rsidRPr="00C537C4" w:rsidRDefault="00A964D0" w:rsidP="00A964D0">
      <w:pPr>
        <w:rPr>
          <w:rFonts w:asciiTheme="majorHAnsi" w:hAnsiTheme="majorHAnsi"/>
          <w:lang w:val="es-ES_tradnl"/>
        </w:rPr>
      </w:pPr>
    </w:p>
    <w:p w14:paraId="5E567AD8" w14:textId="4BC094E1" w:rsidR="00A964D0" w:rsidRPr="00C537C4" w:rsidRDefault="00A964D0" w:rsidP="00A964D0">
      <w:pPr>
        <w:rPr>
          <w:rFonts w:asciiTheme="majorHAnsi" w:hAnsiTheme="majorHAnsi"/>
          <w:lang w:val="es-ES_tradnl"/>
        </w:rPr>
      </w:pPr>
      <w:r w:rsidRPr="00C537C4">
        <w:rPr>
          <w:rFonts w:asciiTheme="majorHAnsi" w:hAnsiTheme="majorHAnsi"/>
          <w:lang w:val="es-ES_tradnl"/>
        </w:rPr>
        <w:t xml:space="preserve">El primero de ellos es lo que se conoce como Depósitos aluviales, que suprayacen de manera discordante a los depósitos de la Formación Mesa, que estás asociados de manera directa a la llanura de inundación del Río Magdalena, están compuestos principalmente por conglomerados inconsolidados polimícticos (Cherts, rocas ígneas, metamórficas, rocas volcánicas, cuarzo, etc), de diversos tamaños, subredondeados a redondeados, arenas de grano medio y limos (Ver </w:t>
      </w:r>
      <w:r w:rsidR="00F97468" w:rsidRPr="00C537C4">
        <w:rPr>
          <w:rFonts w:asciiTheme="majorHAnsi" w:hAnsiTheme="majorHAnsi"/>
          <w:b/>
          <w:lang w:val="es-ES_tradnl"/>
        </w:rPr>
        <w:fldChar w:fldCharType="begin"/>
      </w:r>
      <w:r w:rsidR="00F97468" w:rsidRPr="00C537C4">
        <w:rPr>
          <w:rFonts w:asciiTheme="majorHAnsi" w:hAnsiTheme="majorHAnsi"/>
          <w:lang w:val="es-ES_tradnl"/>
        </w:rPr>
        <w:instrText xml:space="preserve"> REF _Ref429254498 \h </w:instrText>
      </w:r>
      <w:r w:rsidR="00C537C4">
        <w:rPr>
          <w:rFonts w:asciiTheme="majorHAnsi" w:hAnsiTheme="majorHAnsi"/>
          <w:b/>
          <w:lang w:val="es-ES_tradnl"/>
        </w:rPr>
        <w:instrText xml:space="preserve"> \* MERGEFORMAT </w:instrText>
      </w:r>
      <w:r w:rsidR="00F97468" w:rsidRPr="00C537C4">
        <w:rPr>
          <w:rFonts w:asciiTheme="majorHAnsi" w:hAnsiTheme="majorHAnsi"/>
          <w:b/>
          <w:lang w:val="es-ES_tradnl"/>
        </w:rPr>
      </w:r>
      <w:r w:rsidR="00F97468" w:rsidRPr="00C537C4">
        <w:rPr>
          <w:rFonts w:asciiTheme="majorHAnsi" w:hAnsiTheme="majorHAnsi"/>
          <w:b/>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11</w:t>
      </w:r>
      <w:r w:rsidR="00F97468" w:rsidRPr="00C537C4">
        <w:rPr>
          <w:rFonts w:asciiTheme="majorHAnsi" w:hAnsiTheme="majorHAnsi"/>
          <w:b/>
          <w:lang w:val="es-ES_tradnl"/>
        </w:rPr>
        <w:fldChar w:fldCharType="end"/>
      </w:r>
      <w:r w:rsidR="00F97468" w:rsidRPr="00C537C4">
        <w:rPr>
          <w:rFonts w:asciiTheme="majorHAnsi" w:hAnsiTheme="majorHAnsi"/>
          <w:b/>
          <w:lang w:val="es-ES_tradnl"/>
        </w:rPr>
        <w:t xml:space="preserve"> y </w:t>
      </w:r>
      <w:r w:rsidR="00F97468" w:rsidRPr="00C537C4">
        <w:rPr>
          <w:rFonts w:asciiTheme="majorHAnsi" w:hAnsiTheme="majorHAnsi"/>
          <w:b/>
          <w:lang w:val="es-ES_tradnl"/>
        </w:rPr>
        <w:fldChar w:fldCharType="begin"/>
      </w:r>
      <w:r w:rsidR="00F97468" w:rsidRPr="00C537C4">
        <w:rPr>
          <w:rFonts w:asciiTheme="majorHAnsi" w:hAnsiTheme="majorHAnsi"/>
          <w:b/>
          <w:lang w:val="es-ES_tradnl"/>
        </w:rPr>
        <w:instrText xml:space="preserve"> REF _Ref429254646 \h </w:instrText>
      </w:r>
      <w:r w:rsidR="00C537C4">
        <w:rPr>
          <w:rFonts w:asciiTheme="majorHAnsi" w:hAnsiTheme="majorHAnsi"/>
          <w:b/>
          <w:lang w:val="es-ES_tradnl"/>
        </w:rPr>
        <w:instrText xml:space="preserve"> \* MERGEFORMAT </w:instrText>
      </w:r>
      <w:r w:rsidR="00F97468" w:rsidRPr="00C537C4">
        <w:rPr>
          <w:rFonts w:asciiTheme="majorHAnsi" w:hAnsiTheme="majorHAnsi"/>
          <w:b/>
          <w:lang w:val="es-ES_tradnl"/>
        </w:rPr>
      </w:r>
      <w:r w:rsidR="00F97468" w:rsidRPr="00C537C4">
        <w:rPr>
          <w:rFonts w:asciiTheme="majorHAnsi" w:hAnsiTheme="majorHAnsi"/>
          <w:b/>
          <w:lang w:val="es-ES_tradn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12</w:t>
      </w:r>
      <w:r w:rsidR="00F97468" w:rsidRPr="00C537C4">
        <w:rPr>
          <w:rFonts w:asciiTheme="majorHAnsi" w:hAnsiTheme="majorHAnsi"/>
          <w:b/>
          <w:lang w:val="es-ES_tradnl"/>
        </w:rPr>
        <w:fldChar w:fldCharType="end"/>
      </w:r>
      <w:r w:rsidRPr="00C537C4">
        <w:rPr>
          <w:rFonts w:asciiTheme="majorHAnsi" w:hAnsiTheme="majorHAnsi"/>
          <w:lang w:val="es-ES_tradnl"/>
        </w:rPr>
        <w:t>).</w:t>
      </w:r>
    </w:p>
    <w:p w14:paraId="23BDE675" w14:textId="77777777" w:rsidR="00A964D0" w:rsidRPr="00C537C4" w:rsidRDefault="00A964D0" w:rsidP="00A964D0">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84"/>
      </w:tblGrid>
      <w:tr w:rsidR="00A964D0" w:rsidRPr="00C537C4" w14:paraId="1A4BE66C" w14:textId="77777777" w:rsidTr="00A964D0">
        <w:trPr>
          <w:trHeight w:val="2800"/>
          <w:jc w:val="center"/>
        </w:trPr>
        <w:tc>
          <w:tcPr>
            <w:tcW w:w="2800" w:type="dxa"/>
            <w:shd w:val="clear" w:color="auto" w:fill="auto"/>
            <w:vAlign w:val="center"/>
          </w:tcPr>
          <w:p w14:paraId="391FF6CD" w14:textId="30E13870" w:rsidR="00A964D0" w:rsidRPr="00C537C4" w:rsidRDefault="00A964D0" w:rsidP="00A964D0">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4B3EE1CD" wp14:editId="46694964">
                  <wp:extent cx="4600136" cy="253992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00421" cy="2540086"/>
                          </a:xfrm>
                          <a:prstGeom prst="rect">
                            <a:avLst/>
                          </a:prstGeom>
                          <a:noFill/>
                          <a:ln>
                            <a:noFill/>
                          </a:ln>
                        </pic:spPr>
                      </pic:pic>
                    </a:graphicData>
                  </a:graphic>
                </wp:inline>
              </w:drawing>
            </w:r>
          </w:p>
        </w:tc>
      </w:tr>
    </w:tbl>
    <w:p w14:paraId="75181616" w14:textId="42CC080F" w:rsidR="00A964D0" w:rsidRPr="00C537C4" w:rsidRDefault="00DE1C4A" w:rsidP="00DE1C4A">
      <w:pPr>
        <w:pStyle w:val="Descripcin"/>
        <w:jc w:val="center"/>
        <w:rPr>
          <w:rFonts w:asciiTheme="majorHAnsi" w:hAnsiTheme="majorHAnsi"/>
        </w:rPr>
      </w:pPr>
      <w:bookmarkStart w:id="40" w:name="_Ref429254498"/>
      <w:bookmarkStart w:id="41" w:name="_Toc445281439"/>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11</w:t>
      </w:r>
      <w:r w:rsidR="00830F75">
        <w:rPr>
          <w:rFonts w:asciiTheme="majorHAnsi" w:hAnsiTheme="majorHAnsi"/>
        </w:rPr>
        <w:fldChar w:fldCharType="end"/>
      </w:r>
      <w:bookmarkEnd w:id="40"/>
      <w:r w:rsidRPr="00C537C4">
        <w:rPr>
          <w:rFonts w:asciiTheme="majorHAnsi" w:hAnsiTheme="majorHAnsi"/>
        </w:rPr>
        <w:tab/>
      </w:r>
      <w:r w:rsidR="00FB009D" w:rsidRPr="00C537C4">
        <w:rPr>
          <w:rFonts w:asciiTheme="majorHAnsi" w:hAnsiTheme="majorHAnsi"/>
        </w:rPr>
        <w:t xml:space="preserve"> </w:t>
      </w:r>
      <w:r w:rsidR="00A964D0" w:rsidRPr="00C537C4">
        <w:rPr>
          <w:rFonts w:asciiTheme="majorHAnsi" w:hAnsiTheme="majorHAnsi"/>
        </w:rPr>
        <w:t>Cuaternario aluvial, Corregimiento La Floresta</w:t>
      </w:r>
      <w:bookmarkEnd w:id="41"/>
    </w:p>
    <w:p w14:paraId="37836C32" w14:textId="46199FE1" w:rsidR="00A964D0" w:rsidRPr="00C537C4" w:rsidRDefault="00A964D0" w:rsidP="00A964D0">
      <w:pPr>
        <w:pStyle w:val="Notas"/>
        <w:rPr>
          <w:rFonts w:asciiTheme="majorHAnsi" w:hAnsiTheme="majorHAnsi"/>
        </w:rPr>
      </w:pPr>
      <w:r w:rsidRPr="00C537C4">
        <w:rPr>
          <w:rFonts w:asciiTheme="majorHAnsi" w:hAnsiTheme="majorHAnsi"/>
        </w:rPr>
        <w:t>Fuente Eco- Gerencia, 2015</w:t>
      </w:r>
    </w:p>
    <w:p w14:paraId="60174451" w14:textId="77777777" w:rsidR="00A964D0" w:rsidRPr="00C537C4" w:rsidRDefault="00A964D0" w:rsidP="00A964D0">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30"/>
      </w:tblGrid>
      <w:tr w:rsidR="00A964D0" w:rsidRPr="00C537C4" w14:paraId="41C73A81" w14:textId="77777777" w:rsidTr="00DE1C4A">
        <w:trPr>
          <w:trHeight w:val="2800"/>
          <w:jc w:val="center"/>
        </w:trPr>
        <w:tc>
          <w:tcPr>
            <w:tcW w:w="7430" w:type="dxa"/>
            <w:shd w:val="clear" w:color="auto" w:fill="auto"/>
            <w:vAlign w:val="center"/>
          </w:tcPr>
          <w:p w14:paraId="4B4F71A2" w14:textId="38C90B60" w:rsidR="00A964D0" w:rsidRPr="00C537C4" w:rsidRDefault="00A964D0" w:rsidP="00A964D0">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13C62DC8" wp14:editId="34D70535">
                  <wp:extent cx="4626619" cy="2581421"/>
                  <wp:effectExtent l="0" t="0" r="254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36553" cy="2586964"/>
                          </a:xfrm>
                          <a:prstGeom prst="rect">
                            <a:avLst/>
                          </a:prstGeom>
                          <a:noFill/>
                          <a:ln>
                            <a:noFill/>
                          </a:ln>
                        </pic:spPr>
                      </pic:pic>
                    </a:graphicData>
                  </a:graphic>
                </wp:inline>
              </w:drawing>
            </w:r>
          </w:p>
        </w:tc>
      </w:tr>
    </w:tbl>
    <w:p w14:paraId="31D244A8" w14:textId="60A8F4C7" w:rsidR="00A964D0" w:rsidRPr="00C537C4" w:rsidRDefault="00DE1C4A" w:rsidP="00DE1C4A">
      <w:pPr>
        <w:pStyle w:val="Descripcin"/>
        <w:jc w:val="center"/>
        <w:rPr>
          <w:rFonts w:asciiTheme="majorHAnsi" w:hAnsiTheme="majorHAnsi"/>
        </w:rPr>
      </w:pPr>
      <w:bookmarkStart w:id="42" w:name="_Ref429254646"/>
      <w:bookmarkStart w:id="43" w:name="_Toc445281440"/>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12</w:t>
      </w:r>
      <w:r w:rsidR="00830F75">
        <w:rPr>
          <w:rFonts w:asciiTheme="majorHAnsi" w:hAnsiTheme="majorHAnsi"/>
        </w:rPr>
        <w:fldChar w:fldCharType="end"/>
      </w:r>
      <w:bookmarkEnd w:id="42"/>
      <w:r w:rsidR="00A61660">
        <w:rPr>
          <w:rFonts w:asciiTheme="majorHAnsi" w:hAnsiTheme="majorHAnsi"/>
        </w:rPr>
        <w:tab/>
      </w:r>
      <w:r w:rsidR="00A964D0" w:rsidRPr="00C537C4">
        <w:rPr>
          <w:rFonts w:asciiTheme="majorHAnsi" w:hAnsiTheme="majorHAnsi"/>
        </w:rPr>
        <w:t>Cuaternario aluvial en la Quebrada Los Monos, Vereda El Ingenio</w:t>
      </w:r>
      <w:bookmarkEnd w:id="43"/>
    </w:p>
    <w:p w14:paraId="0B28A4D7" w14:textId="47ABEF63" w:rsidR="00A964D0" w:rsidRPr="00C537C4" w:rsidRDefault="00A964D0" w:rsidP="00A964D0">
      <w:pPr>
        <w:pStyle w:val="Notas"/>
        <w:rPr>
          <w:rFonts w:asciiTheme="majorHAnsi" w:hAnsiTheme="majorHAnsi"/>
        </w:rPr>
      </w:pPr>
      <w:r w:rsidRPr="00C537C4">
        <w:rPr>
          <w:rFonts w:asciiTheme="majorHAnsi" w:hAnsiTheme="majorHAnsi"/>
        </w:rPr>
        <w:t>Fuente Eco Gerencia, 2015</w:t>
      </w:r>
    </w:p>
    <w:p w14:paraId="61DF1EC2" w14:textId="77777777" w:rsidR="00A964D0" w:rsidRPr="00C537C4" w:rsidRDefault="00A964D0" w:rsidP="00A964D0">
      <w:pPr>
        <w:rPr>
          <w:rFonts w:asciiTheme="majorHAnsi" w:hAnsiTheme="majorHAnsi"/>
        </w:rPr>
      </w:pPr>
    </w:p>
    <w:p w14:paraId="2A0B8CEC" w14:textId="19D38649" w:rsidR="00A964D0" w:rsidRPr="00C537C4" w:rsidRDefault="00A964D0" w:rsidP="00A964D0">
      <w:pPr>
        <w:rPr>
          <w:rFonts w:asciiTheme="majorHAnsi" w:hAnsiTheme="majorHAnsi"/>
          <w:lang w:val="es-ES_tradnl"/>
        </w:rPr>
      </w:pPr>
      <w:r w:rsidRPr="00C537C4">
        <w:rPr>
          <w:rFonts w:asciiTheme="majorHAnsi" w:hAnsiTheme="majorHAnsi"/>
          <w:lang w:val="es-ES_tradnl"/>
        </w:rPr>
        <w:t>El otro tipo es el que se conoce como Depósitos de Terraza, que se observan en algunas de las zonas planas, donde se aprecian evidentes cambio</w:t>
      </w:r>
      <w:r w:rsidR="000B1F2A">
        <w:rPr>
          <w:rFonts w:asciiTheme="majorHAnsi" w:hAnsiTheme="majorHAnsi"/>
          <w:lang w:val="es-ES_tradnl"/>
        </w:rPr>
        <w:t>s</w:t>
      </w:r>
      <w:r w:rsidRPr="00C537C4">
        <w:rPr>
          <w:rFonts w:asciiTheme="majorHAnsi" w:hAnsiTheme="majorHAnsi"/>
          <w:lang w:val="es-ES_tradnl"/>
        </w:rPr>
        <w:t xml:space="preserve"> de energía dentro del transporte de sedimentos, dando lugar a cambios granulométricos en los materiales depositados horizontalmente.</w:t>
      </w:r>
    </w:p>
    <w:p w14:paraId="43630C6C" w14:textId="77777777" w:rsidR="00C01305" w:rsidRPr="00C537C4" w:rsidRDefault="00C01305" w:rsidP="00A964D0">
      <w:pPr>
        <w:rPr>
          <w:rFonts w:asciiTheme="majorHAnsi" w:hAnsiTheme="majorHAnsi"/>
          <w:lang w:val="es-ES_tradnl"/>
        </w:rPr>
      </w:pPr>
    </w:p>
    <w:p w14:paraId="54A64C1D" w14:textId="2229479B" w:rsidR="00C01305" w:rsidRPr="00C537C4" w:rsidRDefault="00C01305" w:rsidP="00A964D0">
      <w:pPr>
        <w:rPr>
          <w:rFonts w:asciiTheme="majorHAnsi" w:hAnsiTheme="majorHAnsi"/>
          <w:lang w:val="es-ES_tradnl"/>
        </w:rPr>
      </w:pPr>
      <w:r w:rsidRPr="00C537C4">
        <w:rPr>
          <w:rFonts w:asciiTheme="majorHAnsi" w:hAnsiTheme="majorHAnsi"/>
          <w:lang w:val="es-ES_tradnl"/>
        </w:rPr>
        <w:t xml:space="preserve">El informe </w:t>
      </w:r>
      <w:r w:rsidR="00FB009D" w:rsidRPr="00C537C4">
        <w:rPr>
          <w:rFonts w:asciiTheme="majorHAnsi" w:hAnsiTheme="majorHAnsi"/>
          <w:lang w:val="es-ES_tradnl"/>
        </w:rPr>
        <w:t>Geológico</w:t>
      </w:r>
      <w:r w:rsidR="002B7257" w:rsidRPr="00C537C4">
        <w:rPr>
          <w:rFonts w:asciiTheme="majorHAnsi" w:hAnsiTheme="majorHAnsi"/>
          <w:lang w:val="es-ES_tradnl"/>
        </w:rPr>
        <w:t xml:space="preserve"> e H</w:t>
      </w:r>
      <w:r w:rsidRPr="00C537C4">
        <w:rPr>
          <w:rFonts w:asciiTheme="majorHAnsi" w:hAnsiTheme="majorHAnsi"/>
          <w:lang w:val="es-ES_tradnl"/>
        </w:rPr>
        <w:t xml:space="preserve">idrogeológico se presenta de manera completa en el Anexo Capitulo 5, </w:t>
      </w:r>
      <w:r w:rsidR="00FB009D" w:rsidRPr="00C537C4">
        <w:rPr>
          <w:rFonts w:asciiTheme="majorHAnsi" w:hAnsiTheme="majorHAnsi"/>
          <w:lang w:val="es-ES_tradnl"/>
        </w:rPr>
        <w:t>Numeral 5.1.1</w:t>
      </w:r>
      <w:r w:rsidRPr="00C537C4">
        <w:rPr>
          <w:rFonts w:asciiTheme="majorHAnsi" w:hAnsiTheme="majorHAnsi"/>
          <w:lang w:val="es-ES_tradnl"/>
        </w:rPr>
        <w:t xml:space="preserve"> y 5.1.8</w:t>
      </w:r>
      <w:r w:rsidR="00FB009D" w:rsidRPr="00C537C4">
        <w:rPr>
          <w:rFonts w:asciiTheme="majorHAnsi" w:hAnsiTheme="majorHAnsi"/>
          <w:lang w:val="es-ES_tradnl"/>
        </w:rPr>
        <w:t>.</w:t>
      </w:r>
    </w:p>
    <w:p w14:paraId="7F6BC6DC" w14:textId="77777777" w:rsidR="00067120" w:rsidRPr="00C537C4" w:rsidRDefault="00067120" w:rsidP="00A964D0">
      <w:pPr>
        <w:rPr>
          <w:rFonts w:asciiTheme="majorHAnsi" w:hAnsiTheme="majorHAnsi"/>
          <w:lang w:val="es-ES_tradnl"/>
        </w:rPr>
      </w:pPr>
    </w:p>
    <w:p w14:paraId="55AFD903" w14:textId="72461304" w:rsidR="00785155" w:rsidRPr="00C537C4" w:rsidRDefault="00067120" w:rsidP="00A964D0">
      <w:pPr>
        <w:rPr>
          <w:rFonts w:asciiTheme="majorHAnsi" w:hAnsiTheme="majorHAnsi"/>
          <w:lang w:val="es-ES_tradnl"/>
        </w:rPr>
      </w:pPr>
      <w:r w:rsidRPr="00C537C4">
        <w:rPr>
          <w:rFonts w:asciiTheme="majorHAnsi" w:hAnsiTheme="majorHAnsi"/>
          <w:lang w:val="es-ES_tradnl"/>
        </w:rPr>
        <w:t xml:space="preserve">En la </w:t>
      </w:r>
      <w:r w:rsidRPr="00C537C4">
        <w:rPr>
          <w:rFonts w:asciiTheme="majorHAnsi" w:hAnsiTheme="majorHAnsi"/>
          <w:lang w:val="es-ES_tradnl"/>
        </w:rPr>
        <w:fldChar w:fldCharType="begin"/>
      </w:r>
      <w:r w:rsidRPr="00C537C4">
        <w:rPr>
          <w:rFonts w:asciiTheme="majorHAnsi" w:hAnsiTheme="majorHAnsi"/>
          <w:lang w:val="es-ES_tradnl"/>
        </w:rPr>
        <w:instrText xml:space="preserve"> REF _Ref429039720 \h  \* MERGEFORMAT </w:instrText>
      </w:r>
      <w:r w:rsidRPr="00C537C4">
        <w:rPr>
          <w:rFonts w:asciiTheme="majorHAnsi" w:hAnsiTheme="majorHAnsi"/>
          <w:lang w:val="es-ES_tradnl"/>
        </w:rPr>
      </w:r>
      <w:r w:rsidRPr="00C537C4">
        <w:rPr>
          <w:rFonts w:asciiTheme="majorHAnsi" w:hAnsiTheme="majorHAnsi"/>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5.4</w:t>
      </w:r>
      <w:r w:rsidRPr="00C537C4">
        <w:rPr>
          <w:rFonts w:asciiTheme="majorHAnsi" w:hAnsiTheme="majorHAnsi"/>
          <w:lang w:val="es-ES_tradnl"/>
        </w:rPr>
        <w:fldChar w:fldCharType="end"/>
      </w:r>
      <w:r w:rsidRPr="00C537C4">
        <w:rPr>
          <w:rFonts w:asciiTheme="majorHAnsi" w:hAnsiTheme="majorHAnsi"/>
          <w:lang w:val="es-ES_tradnl"/>
        </w:rPr>
        <w:t xml:space="preserve"> se muestra la geología descrita para el área de estudio</w:t>
      </w:r>
      <w:r w:rsidR="00785155" w:rsidRPr="00C537C4">
        <w:rPr>
          <w:rFonts w:asciiTheme="majorHAnsi" w:hAnsiTheme="majorHAnsi"/>
          <w:lang w:val="es-ES_tradnl"/>
        </w:rPr>
        <w:t>. (Ver Anexos/Información cartográfica/EIACGRPVPB-006)</w:t>
      </w:r>
    </w:p>
    <w:p w14:paraId="1FACC7C2" w14:textId="77777777" w:rsidR="00067120" w:rsidRPr="00C537C4" w:rsidRDefault="00067120" w:rsidP="00A964D0">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067120" w:rsidRPr="00C537C4" w14:paraId="18F785E9" w14:textId="77777777" w:rsidTr="00067120">
        <w:trPr>
          <w:trHeight w:val="2800"/>
          <w:jc w:val="center"/>
        </w:trPr>
        <w:tc>
          <w:tcPr>
            <w:tcW w:w="2800" w:type="dxa"/>
            <w:shd w:val="clear" w:color="auto" w:fill="auto"/>
            <w:vAlign w:val="center"/>
          </w:tcPr>
          <w:p w14:paraId="7D64A414" w14:textId="5B3CD394" w:rsidR="00785155" w:rsidRPr="00C537C4" w:rsidRDefault="00C64063" w:rsidP="00067120">
            <w:pPr>
              <w:keepNext/>
              <w:jc w:val="center"/>
              <w:rPr>
                <w:rFonts w:asciiTheme="majorHAnsi" w:hAnsiTheme="majorHAnsi"/>
                <w:color w:val="AE0000"/>
                <w:kern w:val="32"/>
                <w:lang w:val="es-ES_tradnl"/>
              </w:rPr>
            </w:pPr>
            <w:r>
              <w:rPr>
                <w:rFonts w:asciiTheme="majorHAnsi" w:hAnsiTheme="majorHAnsi"/>
                <w:noProof/>
                <w:color w:val="AE0000"/>
                <w:kern w:val="32"/>
                <w:lang w:eastAsia="es-CO"/>
              </w:rPr>
              <w:drawing>
                <wp:inline distT="0" distB="0" distL="0" distR="0" wp14:anchorId="078F38FF" wp14:editId="295FCCB4">
                  <wp:extent cx="5238750" cy="3705225"/>
                  <wp:effectExtent l="0" t="0" r="0" b="9525"/>
                  <wp:docPr id="502" name="Imagen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38750" cy="3705225"/>
                          </a:xfrm>
                          <a:prstGeom prst="rect">
                            <a:avLst/>
                          </a:prstGeom>
                          <a:noFill/>
                          <a:ln>
                            <a:noFill/>
                          </a:ln>
                        </pic:spPr>
                      </pic:pic>
                    </a:graphicData>
                  </a:graphic>
                </wp:inline>
              </w:drawing>
            </w:r>
          </w:p>
        </w:tc>
      </w:tr>
    </w:tbl>
    <w:p w14:paraId="6D528251" w14:textId="432FD2D5" w:rsidR="00067120" w:rsidRPr="00C537C4" w:rsidRDefault="00067120" w:rsidP="00067120">
      <w:pPr>
        <w:pStyle w:val="Tablas"/>
        <w:rPr>
          <w:rFonts w:asciiTheme="majorHAnsi" w:hAnsiTheme="majorHAnsi"/>
        </w:rPr>
      </w:pPr>
      <w:bookmarkStart w:id="44" w:name="_Ref429039720"/>
      <w:bookmarkStart w:id="45" w:name="_Toc445281010"/>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4</w:t>
      </w:r>
      <w:r w:rsidR="00C37448">
        <w:rPr>
          <w:rFonts w:asciiTheme="majorHAnsi" w:hAnsiTheme="majorHAnsi"/>
        </w:rPr>
        <w:fldChar w:fldCharType="end"/>
      </w:r>
      <w:bookmarkEnd w:id="44"/>
      <w:r w:rsidR="00A15526">
        <w:rPr>
          <w:rFonts w:asciiTheme="majorHAnsi" w:hAnsiTheme="majorHAnsi"/>
        </w:rPr>
        <w:tab/>
      </w:r>
      <w:r w:rsidRPr="00C537C4">
        <w:rPr>
          <w:rFonts w:asciiTheme="majorHAnsi" w:hAnsiTheme="majorHAnsi"/>
        </w:rPr>
        <w:t>Geología para el área de estudio.</w:t>
      </w:r>
      <w:bookmarkEnd w:id="45"/>
    </w:p>
    <w:p w14:paraId="65A98F4B" w14:textId="3FAF8F49" w:rsidR="00067120" w:rsidRPr="00C537C4" w:rsidRDefault="00067120" w:rsidP="00067120">
      <w:pPr>
        <w:pStyle w:val="Notas"/>
        <w:rPr>
          <w:rFonts w:asciiTheme="majorHAnsi" w:hAnsiTheme="majorHAnsi"/>
        </w:rPr>
      </w:pPr>
      <w:r w:rsidRPr="00C537C4">
        <w:rPr>
          <w:rFonts w:asciiTheme="majorHAnsi" w:hAnsiTheme="majorHAnsi"/>
        </w:rPr>
        <w:t>Fuente Géminis Consultores S.A.S, 2015</w:t>
      </w:r>
    </w:p>
    <w:p w14:paraId="49E0599C" w14:textId="100FCE87" w:rsidR="00C01305" w:rsidRPr="00C537C4" w:rsidRDefault="00C01305" w:rsidP="00A964D0">
      <w:pPr>
        <w:rPr>
          <w:rFonts w:asciiTheme="majorHAnsi" w:hAnsiTheme="majorHAnsi"/>
        </w:rPr>
      </w:pPr>
    </w:p>
    <w:p w14:paraId="5781E5FD" w14:textId="77777777" w:rsidR="00A00E42" w:rsidRPr="00C537C4" w:rsidRDefault="00A00E42" w:rsidP="00A2615A">
      <w:pPr>
        <w:pStyle w:val="Ttulo3"/>
        <w:numPr>
          <w:ilvl w:val="2"/>
          <w:numId w:val="6"/>
        </w:numPr>
        <w:rPr>
          <w:rFonts w:asciiTheme="majorHAnsi" w:hAnsiTheme="majorHAnsi"/>
          <w:b/>
        </w:rPr>
      </w:pPr>
      <w:bookmarkStart w:id="46" w:name="_Toc424652490"/>
      <w:bookmarkStart w:id="47" w:name="_Toc445280849"/>
      <w:r w:rsidRPr="00C537C4">
        <w:rPr>
          <w:rFonts w:asciiTheme="majorHAnsi" w:hAnsiTheme="majorHAnsi"/>
          <w:b/>
        </w:rPr>
        <w:t>Geomorfología</w:t>
      </w:r>
      <w:bookmarkEnd w:id="46"/>
      <w:bookmarkEnd w:id="47"/>
    </w:p>
    <w:p w14:paraId="2D61060F" w14:textId="77777777" w:rsidR="00A00E42" w:rsidRPr="00C537C4" w:rsidRDefault="00A00E42" w:rsidP="00A00E42">
      <w:pPr>
        <w:rPr>
          <w:rFonts w:asciiTheme="majorHAnsi" w:hAnsiTheme="majorHAnsi"/>
        </w:rPr>
      </w:pPr>
    </w:p>
    <w:p w14:paraId="7226DCE0" w14:textId="4D15884C" w:rsidR="00181E77" w:rsidRPr="00C537C4" w:rsidRDefault="003A0D20" w:rsidP="00181E77">
      <w:pPr>
        <w:pStyle w:val="Ttulo4"/>
        <w:numPr>
          <w:ilvl w:val="0"/>
          <w:numId w:val="0"/>
        </w:numPr>
        <w:ind w:left="714" w:hanging="357"/>
        <w:rPr>
          <w:rFonts w:asciiTheme="majorHAnsi" w:hAnsiTheme="majorHAnsi"/>
          <w:lang w:val="es-ES_tradnl"/>
        </w:rPr>
      </w:pPr>
      <w:bookmarkStart w:id="48" w:name="_Toc445280850"/>
      <w:r w:rsidRPr="00C537C4">
        <w:rPr>
          <w:rFonts w:asciiTheme="majorHAnsi" w:hAnsiTheme="majorHAnsi"/>
          <w:lang w:val="es-ES_tradnl"/>
        </w:rPr>
        <w:t xml:space="preserve">5.1.2.1 </w:t>
      </w:r>
      <w:r w:rsidR="00E555A2" w:rsidRPr="00C537C4">
        <w:rPr>
          <w:rFonts w:asciiTheme="majorHAnsi" w:hAnsiTheme="majorHAnsi"/>
          <w:lang w:val="es-ES_tradnl"/>
        </w:rPr>
        <w:t>Geomorfología</w:t>
      </w:r>
      <w:r w:rsidR="00181E77" w:rsidRPr="00C537C4">
        <w:rPr>
          <w:rFonts w:asciiTheme="majorHAnsi" w:hAnsiTheme="majorHAnsi"/>
          <w:lang w:val="es-ES_tradnl"/>
        </w:rPr>
        <w:t xml:space="preserve"> Regional</w:t>
      </w:r>
      <w:bookmarkEnd w:id="48"/>
    </w:p>
    <w:p w14:paraId="2F89B719" w14:textId="77777777" w:rsidR="00181E77" w:rsidRPr="00C537C4" w:rsidRDefault="00181E77" w:rsidP="00181E77">
      <w:pPr>
        <w:rPr>
          <w:rFonts w:asciiTheme="majorHAnsi" w:hAnsiTheme="majorHAnsi"/>
          <w:lang w:val="es-ES_tradnl"/>
        </w:rPr>
      </w:pPr>
    </w:p>
    <w:p w14:paraId="5696788F" w14:textId="536F8AE0" w:rsidR="000B1F2A" w:rsidRDefault="00181E77" w:rsidP="00181E77">
      <w:pPr>
        <w:rPr>
          <w:rFonts w:asciiTheme="majorHAnsi" w:hAnsiTheme="majorHAnsi"/>
        </w:rPr>
      </w:pPr>
      <w:r w:rsidRPr="00C537C4">
        <w:rPr>
          <w:rFonts w:asciiTheme="majorHAnsi" w:hAnsiTheme="majorHAnsi"/>
        </w:rPr>
        <w:t xml:space="preserve">Según el Diagnóstico Ambiental de Alternativa de la Variante a Puerto Berrío (ISA, 2012), la geomorfología predominante en la jurisdicción del municipio de Puerto Berrío (Departamento de Antioquia) pertenece al modelamiento fluvio deposicional del río </w:t>
      </w:r>
      <w:r w:rsidRPr="00C537C4">
        <w:rPr>
          <w:rFonts w:asciiTheme="majorHAnsi" w:hAnsiTheme="majorHAnsi"/>
        </w:rPr>
        <w:lastRenderedPageBreak/>
        <w:t>Magdalena con depósitos antiguos y también se encuentran geoformas de origen Estructural Denudativo.</w:t>
      </w:r>
    </w:p>
    <w:p w14:paraId="792F93F5" w14:textId="77777777" w:rsidR="008A18A3" w:rsidRDefault="008A18A3" w:rsidP="00181E77">
      <w:pPr>
        <w:rPr>
          <w:rFonts w:asciiTheme="majorHAnsi" w:hAnsiTheme="majorHAnsi"/>
        </w:rPr>
      </w:pPr>
    </w:p>
    <w:p w14:paraId="514215A5" w14:textId="777360DB" w:rsidR="00181E77" w:rsidRPr="00C537C4" w:rsidRDefault="00181E77" w:rsidP="00181E77">
      <w:pPr>
        <w:rPr>
          <w:rFonts w:asciiTheme="majorHAnsi" w:hAnsiTheme="majorHAnsi"/>
        </w:rPr>
      </w:pPr>
      <w:r w:rsidRPr="00C537C4">
        <w:rPr>
          <w:rFonts w:asciiTheme="majorHAnsi" w:hAnsiTheme="majorHAnsi"/>
        </w:rPr>
        <w:t>Estas geo</w:t>
      </w:r>
      <w:r w:rsidR="000B1F2A">
        <w:rPr>
          <w:rFonts w:asciiTheme="majorHAnsi" w:hAnsiTheme="majorHAnsi"/>
        </w:rPr>
        <w:t>-</w:t>
      </w:r>
      <w:r w:rsidRPr="00C537C4">
        <w:rPr>
          <w:rFonts w:asciiTheme="majorHAnsi" w:hAnsiTheme="majorHAnsi"/>
        </w:rPr>
        <w:t>formas presentan las siguientes unidades geomorfológicas:</w:t>
      </w:r>
    </w:p>
    <w:p w14:paraId="6005BBBE" w14:textId="77777777" w:rsidR="00181E77" w:rsidRPr="00C537C4" w:rsidRDefault="00181E77" w:rsidP="00181E77">
      <w:pPr>
        <w:rPr>
          <w:rFonts w:asciiTheme="majorHAnsi" w:hAnsiTheme="majorHAnsi"/>
        </w:rPr>
      </w:pPr>
    </w:p>
    <w:p w14:paraId="57003F9D" w14:textId="22D3CA15" w:rsidR="00181E77" w:rsidRPr="00C537C4" w:rsidRDefault="00181E77" w:rsidP="00181E77">
      <w:pPr>
        <w:pStyle w:val="Ttulo5"/>
        <w:rPr>
          <w:rFonts w:asciiTheme="majorHAnsi" w:hAnsiTheme="majorHAnsi"/>
        </w:rPr>
      </w:pPr>
      <w:r w:rsidRPr="00C537C4">
        <w:rPr>
          <w:rFonts w:asciiTheme="majorHAnsi" w:hAnsiTheme="majorHAnsi"/>
        </w:rPr>
        <w:t>Ambiente Fluvial</w:t>
      </w:r>
    </w:p>
    <w:p w14:paraId="549CEA42" w14:textId="77777777" w:rsidR="00181E77" w:rsidRPr="00C537C4" w:rsidRDefault="00181E77" w:rsidP="00181E77">
      <w:pPr>
        <w:rPr>
          <w:rFonts w:asciiTheme="majorHAnsi" w:hAnsiTheme="majorHAnsi"/>
        </w:rPr>
      </w:pPr>
    </w:p>
    <w:p w14:paraId="07CAB44A" w14:textId="4D228A9D" w:rsidR="00181E77" w:rsidRPr="00C537C4" w:rsidRDefault="00181E77" w:rsidP="00181E77">
      <w:pPr>
        <w:rPr>
          <w:rFonts w:asciiTheme="majorHAnsi" w:hAnsiTheme="majorHAnsi"/>
        </w:rPr>
      </w:pPr>
      <w:r w:rsidRPr="00C537C4">
        <w:rPr>
          <w:rFonts w:asciiTheme="majorHAnsi" w:hAnsiTheme="majorHAnsi"/>
        </w:rPr>
        <w:t>Está constituido por geo</w:t>
      </w:r>
      <w:r w:rsidR="000B1F2A">
        <w:rPr>
          <w:rFonts w:asciiTheme="majorHAnsi" w:hAnsiTheme="majorHAnsi"/>
        </w:rPr>
        <w:t>-</w:t>
      </w:r>
      <w:r w:rsidRPr="00C537C4">
        <w:rPr>
          <w:rFonts w:asciiTheme="majorHAnsi" w:hAnsiTheme="majorHAnsi"/>
        </w:rPr>
        <w:t>formas que se encuentran en las márgenes de los ríos, su dinámica interviene diferencialmente cada tipo de roca. Dentro de las unidades geomorfológicas que hacen parte del ambiente fluvial se encuentran las siguientes:</w:t>
      </w:r>
    </w:p>
    <w:p w14:paraId="31FC54E2" w14:textId="77777777" w:rsidR="00181E77" w:rsidRPr="00C537C4" w:rsidRDefault="00181E77" w:rsidP="00181E77">
      <w:pPr>
        <w:rPr>
          <w:rFonts w:asciiTheme="majorHAnsi" w:hAnsiTheme="majorHAnsi"/>
        </w:rPr>
      </w:pPr>
    </w:p>
    <w:p w14:paraId="06734092" w14:textId="6D203E06" w:rsidR="00181E77" w:rsidRPr="00C537C4" w:rsidRDefault="00181E77" w:rsidP="00181E77">
      <w:pPr>
        <w:pStyle w:val="Ttulo6"/>
        <w:rPr>
          <w:rFonts w:asciiTheme="majorHAnsi" w:hAnsiTheme="majorHAnsi"/>
        </w:rPr>
      </w:pPr>
      <w:r w:rsidRPr="00C537C4">
        <w:rPr>
          <w:rFonts w:asciiTheme="majorHAnsi" w:hAnsiTheme="majorHAnsi"/>
        </w:rPr>
        <w:t>El lecho Mayor del río</w:t>
      </w:r>
    </w:p>
    <w:p w14:paraId="1D0437AB" w14:textId="77777777" w:rsidR="00181E77" w:rsidRPr="00C537C4" w:rsidRDefault="00181E77" w:rsidP="00181E77">
      <w:pPr>
        <w:rPr>
          <w:rFonts w:asciiTheme="majorHAnsi" w:hAnsiTheme="majorHAnsi"/>
        </w:rPr>
      </w:pPr>
    </w:p>
    <w:p w14:paraId="1A6DE5AA" w14:textId="44E39538" w:rsidR="00181E77" w:rsidRPr="00C537C4" w:rsidRDefault="00181E77" w:rsidP="00181E77">
      <w:pPr>
        <w:rPr>
          <w:rFonts w:asciiTheme="majorHAnsi" w:hAnsiTheme="majorHAnsi"/>
        </w:rPr>
      </w:pPr>
      <w:r w:rsidRPr="00C537C4">
        <w:rPr>
          <w:rFonts w:asciiTheme="majorHAnsi" w:hAnsiTheme="majorHAnsi"/>
        </w:rPr>
        <w:t>Pertenece al río y recibe los volúmenes de crecientes. Su morfodinámica es reflejada en las inundaciones que suben a la planicie aluvial, y muy localmente, por la socavación del lecho. Comprende el lecho actual del río y la unidad aluvial cuaternaria inundable.</w:t>
      </w:r>
    </w:p>
    <w:p w14:paraId="69E05391" w14:textId="77777777" w:rsidR="00181E77" w:rsidRPr="00C537C4" w:rsidRDefault="00181E77" w:rsidP="00181E77">
      <w:pPr>
        <w:rPr>
          <w:rFonts w:asciiTheme="majorHAnsi" w:hAnsiTheme="majorHAnsi"/>
        </w:rPr>
      </w:pPr>
    </w:p>
    <w:p w14:paraId="5DF2D3CA" w14:textId="1C8D25F8" w:rsidR="00181E77" w:rsidRPr="00C537C4" w:rsidRDefault="00181E77" w:rsidP="00181E77">
      <w:pPr>
        <w:pStyle w:val="Ttulo6"/>
        <w:rPr>
          <w:rFonts w:asciiTheme="majorHAnsi" w:hAnsiTheme="majorHAnsi"/>
        </w:rPr>
      </w:pPr>
      <w:r w:rsidRPr="00C537C4">
        <w:rPr>
          <w:rFonts w:asciiTheme="majorHAnsi" w:hAnsiTheme="majorHAnsi"/>
        </w:rPr>
        <w:t>Planicie Aluvial</w:t>
      </w:r>
    </w:p>
    <w:p w14:paraId="24D50E2A" w14:textId="77777777" w:rsidR="00181E77" w:rsidRPr="00C537C4" w:rsidRDefault="00181E77" w:rsidP="00181E77">
      <w:pPr>
        <w:rPr>
          <w:rFonts w:asciiTheme="majorHAnsi" w:hAnsiTheme="majorHAnsi"/>
        </w:rPr>
      </w:pPr>
    </w:p>
    <w:p w14:paraId="6DF66439" w14:textId="7BF73A46" w:rsidR="00181E77" w:rsidRPr="00C537C4" w:rsidRDefault="00181E77" w:rsidP="00181E77">
      <w:pPr>
        <w:rPr>
          <w:rFonts w:asciiTheme="majorHAnsi" w:hAnsiTheme="majorHAnsi"/>
        </w:rPr>
      </w:pPr>
      <w:r w:rsidRPr="00C537C4">
        <w:rPr>
          <w:rFonts w:asciiTheme="majorHAnsi" w:hAnsiTheme="majorHAnsi"/>
        </w:rPr>
        <w:t>Es la unidad geomorfológica que sigue del Lecho Mayor, después de un talud de corta altura. Para el caso las quebradas Malena y Santa Cruz no presentan la unidad Lecho Mayor y su cauce es equivalente a la Planicie Aluvial dada su poca profundidad que facilita la inundación de las zonas aledañas. Comprende la unidad aluvial cuaternaria ubicada entre la zona baja inundable del río Magdalena y las terrazas de esta misma unidad.</w:t>
      </w:r>
    </w:p>
    <w:p w14:paraId="56839480" w14:textId="77777777" w:rsidR="00181E77" w:rsidRPr="00C537C4" w:rsidRDefault="00181E77" w:rsidP="00181E77">
      <w:pPr>
        <w:rPr>
          <w:rFonts w:asciiTheme="majorHAnsi" w:hAnsiTheme="majorHAnsi"/>
        </w:rPr>
      </w:pPr>
    </w:p>
    <w:p w14:paraId="10E4E31F" w14:textId="5E08DBB2" w:rsidR="00181E77" w:rsidRPr="00C537C4" w:rsidRDefault="00181E77" w:rsidP="00181E77">
      <w:pPr>
        <w:pStyle w:val="Ttulo6"/>
        <w:rPr>
          <w:rFonts w:asciiTheme="majorHAnsi" w:hAnsiTheme="majorHAnsi"/>
        </w:rPr>
      </w:pPr>
      <w:r w:rsidRPr="00C537C4">
        <w:rPr>
          <w:rFonts w:asciiTheme="majorHAnsi" w:hAnsiTheme="majorHAnsi"/>
        </w:rPr>
        <w:t>Terrazas Disectadas</w:t>
      </w:r>
    </w:p>
    <w:p w14:paraId="7ACE791A" w14:textId="77777777" w:rsidR="00181E77" w:rsidRPr="00C537C4" w:rsidRDefault="00181E77" w:rsidP="00181E77">
      <w:pPr>
        <w:rPr>
          <w:rFonts w:asciiTheme="majorHAnsi" w:hAnsiTheme="majorHAnsi"/>
        </w:rPr>
      </w:pPr>
    </w:p>
    <w:p w14:paraId="14E1223E" w14:textId="32B8C94D" w:rsidR="00181E77" w:rsidRPr="00C537C4" w:rsidRDefault="00181E77" w:rsidP="00181E77">
      <w:pPr>
        <w:rPr>
          <w:rFonts w:asciiTheme="majorHAnsi" w:hAnsiTheme="majorHAnsi"/>
        </w:rPr>
      </w:pPr>
      <w:r w:rsidRPr="00C537C4">
        <w:rPr>
          <w:rFonts w:asciiTheme="majorHAnsi" w:hAnsiTheme="majorHAnsi"/>
        </w:rPr>
        <w:t>Diferentes niveles de terrazas dentro del valle del río Magdalena, comprendidas por la unidad aluvial cuaternaria y la formación Mesa Terciaria que se presentan disectadas por las microcuencas afluentes del río Magdalena.</w:t>
      </w:r>
    </w:p>
    <w:p w14:paraId="760F5F71" w14:textId="77777777" w:rsidR="00181E77" w:rsidRPr="00C537C4" w:rsidRDefault="00181E77" w:rsidP="00181E77">
      <w:pPr>
        <w:rPr>
          <w:rFonts w:asciiTheme="majorHAnsi" w:hAnsiTheme="majorHAnsi"/>
        </w:rPr>
      </w:pPr>
    </w:p>
    <w:p w14:paraId="46CD7566" w14:textId="08A805D1" w:rsidR="00181E77" w:rsidRPr="00C537C4" w:rsidRDefault="00181E77" w:rsidP="00181E77">
      <w:pPr>
        <w:pStyle w:val="Ttulo6"/>
        <w:rPr>
          <w:rFonts w:asciiTheme="majorHAnsi" w:hAnsiTheme="majorHAnsi"/>
        </w:rPr>
      </w:pPr>
      <w:r w:rsidRPr="00C537C4">
        <w:rPr>
          <w:rFonts w:asciiTheme="majorHAnsi" w:hAnsiTheme="majorHAnsi"/>
        </w:rPr>
        <w:t xml:space="preserve">Depósitos Aluviales </w:t>
      </w:r>
    </w:p>
    <w:p w14:paraId="5A0C489E" w14:textId="77777777" w:rsidR="00181E77" w:rsidRPr="00C537C4" w:rsidRDefault="00181E77" w:rsidP="00181E77">
      <w:pPr>
        <w:rPr>
          <w:rFonts w:asciiTheme="majorHAnsi" w:hAnsiTheme="majorHAnsi"/>
        </w:rPr>
      </w:pPr>
    </w:p>
    <w:p w14:paraId="6433BAA9" w14:textId="45B9846F" w:rsidR="00181E77" w:rsidRPr="00C537C4" w:rsidRDefault="00181E77" w:rsidP="00181E77">
      <w:pPr>
        <w:rPr>
          <w:rFonts w:asciiTheme="majorHAnsi" w:hAnsiTheme="majorHAnsi"/>
        </w:rPr>
      </w:pPr>
      <w:r w:rsidRPr="00C537C4">
        <w:rPr>
          <w:rFonts w:asciiTheme="majorHAnsi" w:hAnsiTheme="majorHAnsi"/>
        </w:rPr>
        <w:t>Corresponden a los depósitos aluviales de corrientes que atraviesan áreas intercolinadas.</w:t>
      </w:r>
    </w:p>
    <w:p w14:paraId="791A5F87" w14:textId="3A2CB1AA" w:rsidR="00A15526" w:rsidRDefault="00A15526">
      <w:pPr>
        <w:spacing w:line="240" w:lineRule="auto"/>
        <w:contextualSpacing w:val="0"/>
        <w:jc w:val="left"/>
        <w:rPr>
          <w:rFonts w:asciiTheme="majorHAnsi" w:hAnsiTheme="majorHAnsi"/>
        </w:rPr>
      </w:pPr>
      <w:r>
        <w:rPr>
          <w:rFonts w:asciiTheme="majorHAnsi" w:hAnsiTheme="majorHAnsi"/>
        </w:rPr>
        <w:br w:type="page"/>
      </w:r>
    </w:p>
    <w:p w14:paraId="03CFA9A5" w14:textId="606CF34D" w:rsidR="00181E77" w:rsidRPr="00C537C4" w:rsidRDefault="00181E77" w:rsidP="00181E77">
      <w:pPr>
        <w:pStyle w:val="Ttulo6"/>
        <w:rPr>
          <w:rFonts w:asciiTheme="majorHAnsi" w:hAnsiTheme="majorHAnsi"/>
        </w:rPr>
      </w:pPr>
      <w:r w:rsidRPr="00C537C4">
        <w:rPr>
          <w:rFonts w:asciiTheme="majorHAnsi" w:hAnsiTheme="majorHAnsi"/>
        </w:rPr>
        <w:lastRenderedPageBreak/>
        <w:t>Terrazas Antiguas disectada del río Magdalena</w:t>
      </w:r>
    </w:p>
    <w:p w14:paraId="292061ED" w14:textId="77777777" w:rsidR="00181E77" w:rsidRPr="00C537C4" w:rsidRDefault="00181E77" w:rsidP="00181E77">
      <w:pPr>
        <w:rPr>
          <w:rFonts w:asciiTheme="majorHAnsi" w:hAnsiTheme="majorHAnsi"/>
        </w:rPr>
      </w:pPr>
    </w:p>
    <w:p w14:paraId="38C25012" w14:textId="7342B028" w:rsidR="00181E77" w:rsidRPr="00C537C4" w:rsidRDefault="00181E77" w:rsidP="00181E77">
      <w:pPr>
        <w:rPr>
          <w:rFonts w:asciiTheme="majorHAnsi" w:hAnsiTheme="majorHAnsi"/>
        </w:rPr>
      </w:pPr>
      <w:r w:rsidRPr="00C537C4">
        <w:rPr>
          <w:rFonts w:asciiTheme="majorHAnsi" w:hAnsiTheme="majorHAnsi"/>
        </w:rPr>
        <w:t>Esta unidad se clasifica aparte por tener características especiales. La disección ha sido fuerte dando origen a una serie de colinas bajas de pendiente alta y corta que afecta a los depósitos terciarios dejados por el mismo río. Se evidencia en los cerros y colinas presentes en el valle del Río Magdalena.</w:t>
      </w:r>
    </w:p>
    <w:p w14:paraId="57F45F88" w14:textId="77777777" w:rsidR="00181E77" w:rsidRPr="00C537C4" w:rsidRDefault="00181E77" w:rsidP="00A00E42">
      <w:pPr>
        <w:rPr>
          <w:rFonts w:asciiTheme="majorHAnsi" w:hAnsiTheme="majorHAnsi"/>
          <w:lang w:val="es-ES_tradnl"/>
        </w:rPr>
      </w:pPr>
    </w:p>
    <w:p w14:paraId="5501BC4C" w14:textId="0CB8B533" w:rsidR="00181E77" w:rsidRPr="00C537C4" w:rsidRDefault="00181E77" w:rsidP="00181E77">
      <w:pPr>
        <w:pStyle w:val="Ttulo5"/>
        <w:rPr>
          <w:rFonts w:asciiTheme="majorHAnsi" w:hAnsiTheme="majorHAnsi"/>
          <w:lang w:val="es-ES_tradnl"/>
        </w:rPr>
      </w:pPr>
      <w:r w:rsidRPr="00C537C4">
        <w:rPr>
          <w:rFonts w:asciiTheme="majorHAnsi" w:hAnsiTheme="majorHAnsi"/>
          <w:lang w:val="es-ES_tradnl"/>
        </w:rPr>
        <w:t>Ambiente estructural denudativo</w:t>
      </w:r>
    </w:p>
    <w:p w14:paraId="67B10278" w14:textId="77777777" w:rsidR="00181E77" w:rsidRPr="00C537C4" w:rsidRDefault="00181E77" w:rsidP="00181E77">
      <w:pPr>
        <w:rPr>
          <w:rFonts w:asciiTheme="majorHAnsi" w:hAnsiTheme="majorHAnsi"/>
          <w:lang w:val="es-ES_tradnl"/>
        </w:rPr>
      </w:pPr>
    </w:p>
    <w:p w14:paraId="4C1C3B88" w14:textId="77777777" w:rsidR="00181E77" w:rsidRPr="00C537C4" w:rsidRDefault="00181E77" w:rsidP="00181E77">
      <w:pPr>
        <w:rPr>
          <w:rFonts w:asciiTheme="majorHAnsi" w:hAnsiTheme="majorHAnsi"/>
          <w:lang w:val="es-ES_tradnl"/>
        </w:rPr>
      </w:pPr>
      <w:r w:rsidRPr="00C537C4">
        <w:rPr>
          <w:rFonts w:asciiTheme="majorHAnsi" w:hAnsiTheme="majorHAnsi"/>
          <w:lang w:val="es-ES_tradnl"/>
        </w:rPr>
        <w:t xml:space="preserve">La dinámica de este modelamiento afecta los relieves altos donde la roca ha sido fuertemente alterada, desarrollando una superficie residual con tendencia a procesos de remoción en masa. El resultado es una serie de colinas altas con pendiente fuerte y procesos de solifluxión. </w:t>
      </w:r>
    </w:p>
    <w:p w14:paraId="7224AFF0" w14:textId="77777777" w:rsidR="00181E77" w:rsidRPr="00C537C4" w:rsidRDefault="00181E77" w:rsidP="00181E77">
      <w:pPr>
        <w:rPr>
          <w:rFonts w:asciiTheme="majorHAnsi" w:hAnsiTheme="majorHAnsi"/>
          <w:lang w:val="es-ES_tradnl"/>
        </w:rPr>
      </w:pPr>
    </w:p>
    <w:p w14:paraId="250C25D1" w14:textId="58D9C822" w:rsidR="00181E77" w:rsidRPr="00C537C4" w:rsidRDefault="00181E77" w:rsidP="00181E77">
      <w:pPr>
        <w:rPr>
          <w:rFonts w:asciiTheme="majorHAnsi" w:hAnsiTheme="majorHAnsi"/>
          <w:lang w:val="es-ES_tradnl"/>
        </w:rPr>
      </w:pPr>
      <w:r w:rsidRPr="00C537C4">
        <w:rPr>
          <w:rFonts w:asciiTheme="majorHAnsi" w:hAnsiTheme="majorHAnsi"/>
          <w:lang w:val="es-ES_tradnl"/>
        </w:rPr>
        <w:t xml:space="preserve">Está conformado por Colinas disectadas Ígneo Metamórficas localizadas hacia </w:t>
      </w:r>
      <w:r w:rsidR="00FB009D" w:rsidRPr="00C537C4">
        <w:rPr>
          <w:rFonts w:asciiTheme="majorHAnsi" w:hAnsiTheme="majorHAnsi"/>
          <w:lang w:val="es-ES_tradnl"/>
        </w:rPr>
        <w:t>el este</w:t>
      </w:r>
      <w:r w:rsidRPr="00C537C4">
        <w:rPr>
          <w:rFonts w:asciiTheme="majorHAnsi" w:hAnsiTheme="majorHAnsi"/>
          <w:lang w:val="es-ES_tradnl"/>
        </w:rPr>
        <w:t xml:space="preserve"> de la falla de Otú y van hasta el pie de la cordillera Central. En el municipio de Puerto Berrío están comprendidas por rocas ígneas al norte y rocas metamórficas al sur.</w:t>
      </w:r>
    </w:p>
    <w:p w14:paraId="3EA18BEC" w14:textId="77777777" w:rsidR="00181E77" w:rsidRPr="00C537C4" w:rsidRDefault="00181E77" w:rsidP="00A00E42">
      <w:pPr>
        <w:rPr>
          <w:rFonts w:asciiTheme="majorHAnsi" w:hAnsiTheme="majorHAnsi"/>
          <w:lang w:val="es-ES_tradnl"/>
        </w:rPr>
      </w:pPr>
    </w:p>
    <w:p w14:paraId="041C582C" w14:textId="42B7836F" w:rsidR="00E555A2" w:rsidRPr="00C537C4" w:rsidRDefault="00FB009D" w:rsidP="00E555A2">
      <w:pPr>
        <w:pStyle w:val="Ttulo4"/>
        <w:numPr>
          <w:ilvl w:val="0"/>
          <w:numId w:val="0"/>
        </w:numPr>
        <w:ind w:left="714" w:hanging="357"/>
        <w:rPr>
          <w:rFonts w:asciiTheme="majorHAnsi" w:hAnsiTheme="majorHAnsi"/>
          <w:lang w:val="es-ES_tradnl"/>
        </w:rPr>
      </w:pPr>
      <w:bookmarkStart w:id="49" w:name="_Toc445280851"/>
      <w:r w:rsidRPr="00C537C4">
        <w:rPr>
          <w:rFonts w:asciiTheme="majorHAnsi" w:hAnsiTheme="majorHAnsi"/>
          <w:lang w:val="es-ES_tradnl"/>
        </w:rPr>
        <w:t>5.1.2.2</w:t>
      </w:r>
      <w:r w:rsidR="000B1F2A">
        <w:rPr>
          <w:rFonts w:asciiTheme="majorHAnsi" w:hAnsiTheme="majorHAnsi"/>
          <w:lang w:val="es-ES_tradnl"/>
        </w:rPr>
        <w:tab/>
      </w:r>
      <w:r w:rsidRPr="00C537C4">
        <w:rPr>
          <w:rFonts w:asciiTheme="majorHAnsi" w:hAnsiTheme="majorHAnsi"/>
          <w:lang w:val="es-ES_tradnl"/>
        </w:rPr>
        <w:t>Geomorfología</w:t>
      </w:r>
      <w:r w:rsidR="00E555A2" w:rsidRPr="00C537C4">
        <w:rPr>
          <w:rFonts w:asciiTheme="majorHAnsi" w:hAnsiTheme="majorHAnsi"/>
          <w:lang w:val="es-ES_tradnl"/>
        </w:rPr>
        <w:t xml:space="preserve"> Local</w:t>
      </w:r>
      <w:bookmarkEnd w:id="49"/>
    </w:p>
    <w:p w14:paraId="0B0F64D2" w14:textId="77777777" w:rsidR="00E555A2" w:rsidRPr="00C537C4" w:rsidRDefault="00E555A2" w:rsidP="00E555A2">
      <w:pPr>
        <w:rPr>
          <w:rFonts w:asciiTheme="majorHAnsi" w:hAnsiTheme="majorHAnsi"/>
          <w:lang w:val="es-ES_tradnl"/>
        </w:rPr>
      </w:pPr>
    </w:p>
    <w:p w14:paraId="4D8AE6C6" w14:textId="179C64EC" w:rsidR="00F3083F" w:rsidRDefault="00067120" w:rsidP="00067120">
      <w:pPr>
        <w:rPr>
          <w:rFonts w:asciiTheme="majorHAnsi" w:hAnsiTheme="majorHAnsi"/>
          <w:color w:val="000000"/>
        </w:rPr>
      </w:pPr>
      <w:r w:rsidRPr="00C537C4">
        <w:rPr>
          <w:rFonts w:asciiTheme="majorHAnsi" w:hAnsiTheme="majorHAnsi"/>
          <w:color w:val="000000"/>
        </w:rPr>
        <w:t>En la zona de estudio se tienen Sistemas de colinas bajas y redondeadas con valles amplios, corresponde litológicamente a</w:t>
      </w:r>
      <w:r w:rsidR="00FB009D" w:rsidRPr="00C537C4">
        <w:rPr>
          <w:rFonts w:asciiTheme="majorHAnsi" w:hAnsiTheme="majorHAnsi"/>
          <w:color w:val="000000"/>
        </w:rPr>
        <w:t xml:space="preserve"> rocas sedimentarias, correlacio</w:t>
      </w:r>
      <w:r w:rsidRPr="00C537C4">
        <w:rPr>
          <w:rFonts w:asciiTheme="majorHAnsi" w:hAnsiTheme="majorHAnsi"/>
          <w:color w:val="000000"/>
        </w:rPr>
        <w:t xml:space="preserve">nables con la Formación </w:t>
      </w:r>
      <w:r w:rsidR="00FB009D" w:rsidRPr="00C537C4">
        <w:rPr>
          <w:rFonts w:asciiTheme="majorHAnsi" w:hAnsiTheme="majorHAnsi"/>
          <w:color w:val="000000"/>
        </w:rPr>
        <w:t>Mesa sistemas</w:t>
      </w:r>
      <w:r w:rsidRPr="00C537C4">
        <w:rPr>
          <w:rFonts w:asciiTheme="majorHAnsi" w:hAnsiTheme="majorHAnsi"/>
          <w:color w:val="000000"/>
        </w:rPr>
        <w:t xml:space="preserve"> de colinas alargadas y ramificadas, con tope redondeado, en donde algunas colinas. Presenta drenajes subdendríticos, con valles amplios con forma de U suave o abierta, planos a suavemente ondulados. Las alturas de esta unidad van desde los 115 m.s.n.m. hasta los 125 m.s.n.m. en el área de Puerto Berrío, y se presenta un desarrollo de suelo residual muy superficial</w:t>
      </w:r>
      <w:r w:rsidR="00F3083F">
        <w:rPr>
          <w:rFonts w:asciiTheme="majorHAnsi" w:hAnsiTheme="majorHAnsi"/>
          <w:color w:val="000000"/>
        </w:rPr>
        <w:t xml:space="preserve"> ver </w:t>
      </w:r>
      <w:r w:rsidR="00F3083F">
        <w:rPr>
          <w:rFonts w:asciiTheme="majorHAnsi" w:hAnsiTheme="majorHAnsi"/>
          <w:color w:val="000000"/>
        </w:rPr>
        <w:fldChar w:fldCharType="begin"/>
      </w:r>
      <w:r w:rsidR="00F3083F">
        <w:rPr>
          <w:rFonts w:asciiTheme="majorHAnsi" w:hAnsiTheme="majorHAnsi"/>
          <w:color w:val="000000"/>
        </w:rPr>
        <w:instrText xml:space="preserve"> REF _Ref436235713 \h </w:instrText>
      </w:r>
      <w:r w:rsidR="00F3083F">
        <w:rPr>
          <w:rFonts w:asciiTheme="majorHAnsi" w:hAnsiTheme="majorHAnsi"/>
          <w:color w:val="000000"/>
        </w:rPr>
      </w:r>
      <w:r w:rsidR="00F3083F">
        <w:rPr>
          <w:rFonts w:asciiTheme="majorHAnsi" w:hAnsiTheme="majorHAnsi"/>
          <w:color w:val="000000"/>
        </w:rPr>
        <w:fldChar w:fldCharType="separate"/>
      </w:r>
      <w:r w:rsidR="00CD1AC5">
        <w:t xml:space="preserve">Tabla </w:t>
      </w:r>
      <w:r w:rsidR="00CD1AC5">
        <w:rPr>
          <w:noProof/>
        </w:rPr>
        <w:t>5</w:t>
      </w:r>
      <w:r w:rsidR="00CD1AC5">
        <w:noBreakHyphen/>
      </w:r>
      <w:r w:rsidR="00CD1AC5">
        <w:rPr>
          <w:noProof/>
        </w:rPr>
        <w:t>1</w:t>
      </w:r>
      <w:r w:rsidR="00F3083F">
        <w:rPr>
          <w:rFonts w:asciiTheme="majorHAnsi" w:hAnsiTheme="majorHAnsi"/>
          <w:color w:val="000000"/>
        </w:rPr>
        <w:fldChar w:fldCharType="end"/>
      </w:r>
      <w:r w:rsidR="00F3083F">
        <w:rPr>
          <w:rFonts w:asciiTheme="majorHAnsi" w:hAnsiTheme="majorHAnsi"/>
          <w:color w:val="000000"/>
        </w:rPr>
        <w:t xml:space="preserve"> </w:t>
      </w:r>
      <w:r w:rsidR="001643D8">
        <w:rPr>
          <w:rFonts w:asciiTheme="majorHAnsi" w:hAnsiTheme="majorHAnsi"/>
          <w:color w:val="000000"/>
        </w:rPr>
        <w:t>donde se presentan los diferentes sistemas que componen la geomorfología local</w:t>
      </w:r>
      <w:r w:rsidR="00F3083F">
        <w:rPr>
          <w:rFonts w:asciiTheme="majorHAnsi" w:hAnsiTheme="majorHAnsi"/>
          <w:color w:val="000000"/>
        </w:rPr>
        <w:t>.</w:t>
      </w:r>
    </w:p>
    <w:p w14:paraId="1CA8059E" w14:textId="77777777" w:rsidR="00F3083F" w:rsidRDefault="00F3083F" w:rsidP="00067120">
      <w:pPr>
        <w:rPr>
          <w:rFonts w:asciiTheme="majorHAnsi" w:hAnsiTheme="majorHAnsi"/>
          <w:color w:val="000000"/>
        </w:rPr>
      </w:pPr>
    </w:p>
    <w:p w14:paraId="19D5D607" w14:textId="2E48D958" w:rsidR="00F3083F" w:rsidRPr="00C537C4" w:rsidRDefault="00F3083F" w:rsidP="001F1344">
      <w:pPr>
        <w:pStyle w:val="Descripcin"/>
        <w:jc w:val="center"/>
        <w:rPr>
          <w:rFonts w:asciiTheme="majorHAnsi" w:hAnsiTheme="majorHAnsi"/>
          <w:color w:val="000000"/>
        </w:rPr>
      </w:pPr>
      <w:bookmarkStart w:id="50" w:name="_Ref436235713"/>
      <w:bookmarkStart w:id="51" w:name="_Toc445281318"/>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w:t>
      </w:r>
      <w:r w:rsidR="009A109D">
        <w:fldChar w:fldCharType="end"/>
      </w:r>
      <w:bookmarkEnd w:id="50"/>
      <w:r w:rsidR="00A15526">
        <w:rPr>
          <w:noProof/>
        </w:rPr>
        <w:tab/>
      </w:r>
      <w:r>
        <w:rPr>
          <w:rFonts w:asciiTheme="majorHAnsi" w:hAnsiTheme="majorHAnsi"/>
          <w:color w:val="000000"/>
        </w:rPr>
        <w:t xml:space="preserve">Geomorfología </w:t>
      </w:r>
      <w:r w:rsidR="008F5BDE">
        <w:rPr>
          <w:rFonts w:asciiTheme="majorHAnsi" w:hAnsiTheme="majorHAnsi"/>
          <w:color w:val="000000"/>
        </w:rPr>
        <w:t>local</w:t>
      </w:r>
      <w:r w:rsidR="00157457">
        <w:rPr>
          <w:rFonts w:asciiTheme="majorHAnsi" w:hAnsiTheme="majorHAnsi"/>
          <w:color w:val="000000"/>
        </w:rPr>
        <w:t>.</w:t>
      </w:r>
      <w:bookmarkEnd w:id="51"/>
    </w:p>
    <w:tbl>
      <w:tblPr>
        <w:tblStyle w:val="Tablaconcuadrcula"/>
        <w:tblW w:w="0" w:type="auto"/>
        <w:jc w:val="center"/>
        <w:tblLook w:val="04A0" w:firstRow="1" w:lastRow="0" w:firstColumn="1" w:lastColumn="0" w:noHBand="0" w:noVBand="1"/>
      </w:tblPr>
      <w:tblGrid>
        <w:gridCol w:w="1656"/>
        <w:gridCol w:w="1042"/>
        <w:gridCol w:w="940"/>
        <w:gridCol w:w="1535"/>
        <w:gridCol w:w="1478"/>
        <w:gridCol w:w="906"/>
      </w:tblGrid>
      <w:tr w:rsidR="001643D8" w:rsidRPr="00F3083F" w14:paraId="35AA6E36" w14:textId="77777777" w:rsidTr="001F1344">
        <w:trPr>
          <w:trHeight w:val="510"/>
          <w:tblHeader/>
          <w:jc w:val="center"/>
        </w:trPr>
        <w:tc>
          <w:tcPr>
            <w:tcW w:w="1656" w:type="dxa"/>
            <w:shd w:val="clear" w:color="auto" w:fill="A6A6A6" w:themeFill="background1" w:themeFillShade="A6"/>
            <w:vAlign w:val="center"/>
            <w:hideMark/>
          </w:tcPr>
          <w:p w14:paraId="3B809506" w14:textId="77777777" w:rsidR="001643D8" w:rsidRPr="001F1344" w:rsidRDefault="001643D8" w:rsidP="001F1344">
            <w:pPr>
              <w:jc w:val="center"/>
              <w:rPr>
                <w:rFonts w:asciiTheme="majorHAnsi" w:hAnsiTheme="majorHAnsi"/>
                <w:b/>
                <w:bCs/>
                <w:color w:val="000000"/>
                <w:sz w:val="16"/>
                <w:szCs w:val="16"/>
              </w:rPr>
            </w:pPr>
            <w:r w:rsidRPr="001F1344">
              <w:rPr>
                <w:rFonts w:asciiTheme="majorHAnsi" w:hAnsiTheme="majorHAnsi"/>
                <w:b/>
                <w:bCs/>
                <w:color w:val="000000"/>
                <w:sz w:val="16"/>
                <w:szCs w:val="16"/>
              </w:rPr>
              <w:t>PROVINCIA GEOMORFOLÓGICA</w:t>
            </w:r>
          </w:p>
        </w:tc>
        <w:tc>
          <w:tcPr>
            <w:tcW w:w="1042" w:type="dxa"/>
            <w:shd w:val="clear" w:color="auto" w:fill="A6A6A6" w:themeFill="background1" w:themeFillShade="A6"/>
            <w:noWrap/>
            <w:vAlign w:val="center"/>
            <w:hideMark/>
          </w:tcPr>
          <w:p w14:paraId="4EE1CFC9" w14:textId="77777777" w:rsidR="001643D8" w:rsidRPr="001F1344" w:rsidRDefault="001643D8" w:rsidP="001F1344">
            <w:pPr>
              <w:jc w:val="center"/>
              <w:rPr>
                <w:rFonts w:asciiTheme="majorHAnsi" w:hAnsiTheme="majorHAnsi"/>
                <w:b/>
                <w:bCs/>
                <w:color w:val="000000"/>
                <w:sz w:val="16"/>
                <w:szCs w:val="16"/>
              </w:rPr>
            </w:pPr>
            <w:r w:rsidRPr="001F1344">
              <w:rPr>
                <w:rFonts w:asciiTheme="majorHAnsi" w:hAnsiTheme="majorHAnsi"/>
                <w:b/>
                <w:bCs/>
                <w:color w:val="000000"/>
                <w:sz w:val="16"/>
                <w:szCs w:val="16"/>
              </w:rPr>
              <w:t>PAISAJE</w:t>
            </w:r>
          </w:p>
        </w:tc>
        <w:tc>
          <w:tcPr>
            <w:tcW w:w="940" w:type="dxa"/>
            <w:shd w:val="clear" w:color="auto" w:fill="A6A6A6" w:themeFill="background1" w:themeFillShade="A6"/>
            <w:noWrap/>
            <w:vAlign w:val="center"/>
            <w:hideMark/>
          </w:tcPr>
          <w:p w14:paraId="47ED2C3C" w14:textId="77777777" w:rsidR="001643D8" w:rsidRPr="001F1344" w:rsidRDefault="001643D8" w:rsidP="001F1344">
            <w:pPr>
              <w:jc w:val="center"/>
              <w:rPr>
                <w:rFonts w:asciiTheme="majorHAnsi" w:hAnsiTheme="majorHAnsi"/>
                <w:b/>
                <w:bCs/>
                <w:color w:val="000000"/>
                <w:sz w:val="16"/>
                <w:szCs w:val="16"/>
              </w:rPr>
            </w:pPr>
            <w:r w:rsidRPr="001F1344">
              <w:rPr>
                <w:rFonts w:asciiTheme="majorHAnsi" w:hAnsiTheme="majorHAnsi"/>
                <w:b/>
                <w:bCs/>
                <w:color w:val="000000"/>
                <w:sz w:val="16"/>
                <w:szCs w:val="16"/>
              </w:rPr>
              <w:t>RELIEVE</w:t>
            </w:r>
          </w:p>
        </w:tc>
        <w:tc>
          <w:tcPr>
            <w:tcW w:w="1535" w:type="dxa"/>
            <w:shd w:val="clear" w:color="auto" w:fill="A6A6A6" w:themeFill="background1" w:themeFillShade="A6"/>
            <w:noWrap/>
            <w:vAlign w:val="center"/>
            <w:hideMark/>
          </w:tcPr>
          <w:p w14:paraId="70C6C7F2" w14:textId="77777777" w:rsidR="001643D8" w:rsidRPr="001F1344" w:rsidRDefault="001643D8" w:rsidP="001F1344">
            <w:pPr>
              <w:jc w:val="center"/>
              <w:rPr>
                <w:rFonts w:asciiTheme="majorHAnsi" w:hAnsiTheme="majorHAnsi"/>
                <w:b/>
                <w:bCs/>
                <w:color w:val="000000"/>
                <w:sz w:val="16"/>
                <w:szCs w:val="16"/>
              </w:rPr>
            </w:pPr>
            <w:r w:rsidRPr="001F1344">
              <w:rPr>
                <w:rFonts w:asciiTheme="majorHAnsi" w:hAnsiTheme="majorHAnsi"/>
                <w:b/>
                <w:bCs/>
                <w:color w:val="000000"/>
                <w:sz w:val="16"/>
                <w:szCs w:val="16"/>
              </w:rPr>
              <w:t>AMBIENTE MORFOGÉNETICO</w:t>
            </w:r>
          </w:p>
        </w:tc>
        <w:tc>
          <w:tcPr>
            <w:tcW w:w="1478" w:type="dxa"/>
            <w:shd w:val="clear" w:color="auto" w:fill="A6A6A6" w:themeFill="background1" w:themeFillShade="A6"/>
            <w:noWrap/>
            <w:vAlign w:val="center"/>
            <w:hideMark/>
          </w:tcPr>
          <w:p w14:paraId="14F17A11" w14:textId="77777777" w:rsidR="001643D8" w:rsidRPr="001F1344" w:rsidRDefault="001643D8" w:rsidP="001F1344">
            <w:pPr>
              <w:jc w:val="center"/>
              <w:rPr>
                <w:rFonts w:asciiTheme="majorHAnsi" w:hAnsiTheme="majorHAnsi"/>
                <w:b/>
                <w:bCs/>
                <w:color w:val="000000"/>
                <w:sz w:val="16"/>
                <w:szCs w:val="16"/>
              </w:rPr>
            </w:pPr>
            <w:r w:rsidRPr="001F1344">
              <w:rPr>
                <w:rFonts w:asciiTheme="majorHAnsi" w:hAnsiTheme="majorHAnsi"/>
                <w:b/>
                <w:bCs/>
                <w:color w:val="000000"/>
                <w:sz w:val="16"/>
                <w:szCs w:val="16"/>
              </w:rPr>
              <w:t>NOMENCLATURA</w:t>
            </w:r>
          </w:p>
        </w:tc>
        <w:tc>
          <w:tcPr>
            <w:tcW w:w="906" w:type="dxa"/>
            <w:shd w:val="clear" w:color="auto" w:fill="A6A6A6" w:themeFill="background1" w:themeFillShade="A6"/>
            <w:noWrap/>
            <w:vAlign w:val="center"/>
            <w:hideMark/>
          </w:tcPr>
          <w:p w14:paraId="703ED626" w14:textId="69D66811" w:rsidR="001643D8" w:rsidRPr="001F1344" w:rsidRDefault="001643D8" w:rsidP="001F1344">
            <w:pPr>
              <w:jc w:val="center"/>
              <w:rPr>
                <w:rFonts w:asciiTheme="majorHAnsi" w:hAnsiTheme="majorHAnsi"/>
                <w:b/>
                <w:bCs/>
                <w:color w:val="000000"/>
                <w:sz w:val="16"/>
                <w:szCs w:val="16"/>
              </w:rPr>
            </w:pPr>
            <w:r w:rsidRPr="00737EFC">
              <w:rPr>
                <w:rFonts w:asciiTheme="majorHAnsi" w:hAnsiTheme="majorHAnsi"/>
                <w:b/>
                <w:bCs/>
                <w:color w:val="000000"/>
                <w:sz w:val="16"/>
                <w:szCs w:val="16"/>
              </w:rPr>
              <w:t>Área</w:t>
            </w:r>
            <w:r w:rsidRPr="001F1344">
              <w:rPr>
                <w:rFonts w:asciiTheme="majorHAnsi" w:hAnsiTheme="majorHAnsi"/>
                <w:b/>
                <w:bCs/>
                <w:color w:val="000000"/>
                <w:sz w:val="16"/>
                <w:szCs w:val="16"/>
              </w:rPr>
              <w:t xml:space="preserve"> (ha)</w:t>
            </w:r>
          </w:p>
        </w:tc>
      </w:tr>
      <w:tr w:rsidR="001643D8" w:rsidRPr="00F3083F" w14:paraId="2DC90789" w14:textId="77777777" w:rsidTr="001F1344">
        <w:trPr>
          <w:trHeight w:val="300"/>
          <w:jc w:val="center"/>
        </w:trPr>
        <w:tc>
          <w:tcPr>
            <w:tcW w:w="1656" w:type="dxa"/>
            <w:vMerge w:val="restart"/>
            <w:vAlign w:val="center"/>
            <w:hideMark/>
          </w:tcPr>
          <w:p w14:paraId="6652D19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 interandino Magdalena</w:t>
            </w:r>
          </w:p>
        </w:tc>
        <w:tc>
          <w:tcPr>
            <w:tcW w:w="1042" w:type="dxa"/>
            <w:vMerge w:val="restart"/>
            <w:noWrap/>
            <w:vAlign w:val="center"/>
            <w:hideMark/>
          </w:tcPr>
          <w:p w14:paraId="123EEAF1"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Lomerío</w:t>
            </w:r>
          </w:p>
        </w:tc>
        <w:tc>
          <w:tcPr>
            <w:tcW w:w="940" w:type="dxa"/>
            <w:vMerge w:val="restart"/>
            <w:noWrap/>
            <w:vAlign w:val="center"/>
            <w:hideMark/>
          </w:tcPr>
          <w:p w14:paraId="12C7E0AB"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Colinas</w:t>
            </w:r>
          </w:p>
        </w:tc>
        <w:tc>
          <w:tcPr>
            <w:tcW w:w="1535" w:type="dxa"/>
            <w:noWrap/>
            <w:vAlign w:val="center"/>
            <w:hideMark/>
          </w:tcPr>
          <w:p w14:paraId="1902ADAE"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Estructural denudativo</w:t>
            </w:r>
          </w:p>
        </w:tc>
        <w:tc>
          <w:tcPr>
            <w:tcW w:w="1478" w:type="dxa"/>
            <w:noWrap/>
            <w:vAlign w:val="center"/>
            <w:hideMark/>
          </w:tcPr>
          <w:p w14:paraId="16CDB079"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Colinas-Ed</w:t>
            </w:r>
          </w:p>
        </w:tc>
        <w:tc>
          <w:tcPr>
            <w:tcW w:w="906" w:type="dxa"/>
            <w:noWrap/>
            <w:vAlign w:val="center"/>
            <w:hideMark/>
          </w:tcPr>
          <w:p w14:paraId="1E18859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86,37</w:t>
            </w:r>
          </w:p>
        </w:tc>
      </w:tr>
      <w:tr w:rsidR="001643D8" w:rsidRPr="00F3083F" w14:paraId="36AE04A8" w14:textId="77777777" w:rsidTr="001F1344">
        <w:trPr>
          <w:trHeight w:val="300"/>
          <w:jc w:val="center"/>
        </w:trPr>
        <w:tc>
          <w:tcPr>
            <w:tcW w:w="1656" w:type="dxa"/>
            <w:vMerge/>
            <w:hideMark/>
          </w:tcPr>
          <w:p w14:paraId="1432CFEA" w14:textId="77777777" w:rsidR="001643D8" w:rsidRPr="001F1344" w:rsidRDefault="001643D8">
            <w:pPr>
              <w:rPr>
                <w:rFonts w:asciiTheme="majorHAnsi" w:hAnsiTheme="majorHAnsi"/>
                <w:color w:val="000000"/>
                <w:sz w:val="18"/>
                <w:szCs w:val="18"/>
              </w:rPr>
            </w:pPr>
          </w:p>
        </w:tc>
        <w:tc>
          <w:tcPr>
            <w:tcW w:w="1042" w:type="dxa"/>
            <w:vMerge/>
            <w:vAlign w:val="center"/>
            <w:hideMark/>
          </w:tcPr>
          <w:p w14:paraId="7C5EFFDF" w14:textId="77777777" w:rsidR="001643D8" w:rsidRPr="001F1344" w:rsidRDefault="001643D8" w:rsidP="001F1344">
            <w:pPr>
              <w:jc w:val="center"/>
              <w:rPr>
                <w:rFonts w:asciiTheme="majorHAnsi" w:hAnsiTheme="majorHAnsi"/>
                <w:color w:val="000000"/>
                <w:sz w:val="18"/>
                <w:szCs w:val="18"/>
              </w:rPr>
            </w:pPr>
          </w:p>
        </w:tc>
        <w:tc>
          <w:tcPr>
            <w:tcW w:w="940" w:type="dxa"/>
            <w:vMerge/>
            <w:vAlign w:val="center"/>
            <w:hideMark/>
          </w:tcPr>
          <w:p w14:paraId="638B133B" w14:textId="77777777" w:rsidR="001643D8" w:rsidRPr="001F1344" w:rsidRDefault="001643D8" w:rsidP="001F1344">
            <w:pPr>
              <w:jc w:val="center"/>
              <w:rPr>
                <w:rFonts w:asciiTheme="majorHAnsi" w:hAnsiTheme="majorHAnsi"/>
                <w:color w:val="000000"/>
                <w:sz w:val="18"/>
                <w:szCs w:val="18"/>
              </w:rPr>
            </w:pPr>
          </w:p>
        </w:tc>
        <w:tc>
          <w:tcPr>
            <w:tcW w:w="1535" w:type="dxa"/>
            <w:noWrap/>
            <w:vAlign w:val="center"/>
            <w:hideMark/>
          </w:tcPr>
          <w:p w14:paraId="696DBCFC"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Denudacional estructural</w:t>
            </w:r>
          </w:p>
        </w:tc>
        <w:tc>
          <w:tcPr>
            <w:tcW w:w="1478" w:type="dxa"/>
            <w:noWrap/>
            <w:vAlign w:val="center"/>
            <w:hideMark/>
          </w:tcPr>
          <w:p w14:paraId="31F807BC"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Colinas-De</w:t>
            </w:r>
          </w:p>
        </w:tc>
        <w:tc>
          <w:tcPr>
            <w:tcW w:w="906" w:type="dxa"/>
            <w:noWrap/>
            <w:vAlign w:val="center"/>
            <w:hideMark/>
          </w:tcPr>
          <w:p w14:paraId="1E0B685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4,78</w:t>
            </w:r>
          </w:p>
        </w:tc>
      </w:tr>
      <w:tr w:rsidR="001643D8" w:rsidRPr="00F3083F" w14:paraId="43689D27" w14:textId="77777777" w:rsidTr="001F1344">
        <w:trPr>
          <w:trHeight w:val="300"/>
          <w:jc w:val="center"/>
        </w:trPr>
        <w:tc>
          <w:tcPr>
            <w:tcW w:w="1656" w:type="dxa"/>
            <w:vMerge/>
            <w:hideMark/>
          </w:tcPr>
          <w:p w14:paraId="4CF565F7" w14:textId="77777777" w:rsidR="001643D8" w:rsidRPr="001F1344" w:rsidRDefault="001643D8">
            <w:pPr>
              <w:rPr>
                <w:rFonts w:asciiTheme="majorHAnsi" w:hAnsiTheme="majorHAnsi"/>
                <w:color w:val="000000"/>
                <w:sz w:val="18"/>
                <w:szCs w:val="18"/>
              </w:rPr>
            </w:pPr>
          </w:p>
        </w:tc>
        <w:tc>
          <w:tcPr>
            <w:tcW w:w="1042" w:type="dxa"/>
            <w:vMerge/>
            <w:vAlign w:val="center"/>
            <w:hideMark/>
          </w:tcPr>
          <w:p w14:paraId="7D5592C3" w14:textId="77777777" w:rsidR="001643D8" w:rsidRPr="001F1344" w:rsidRDefault="001643D8" w:rsidP="001F1344">
            <w:pPr>
              <w:jc w:val="center"/>
              <w:rPr>
                <w:rFonts w:asciiTheme="majorHAnsi" w:hAnsiTheme="majorHAnsi"/>
                <w:color w:val="000000"/>
                <w:sz w:val="18"/>
                <w:szCs w:val="18"/>
              </w:rPr>
            </w:pPr>
          </w:p>
        </w:tc>
        <w:tc>
          <w:tcPr>
            <w:tcW w:w="940" w:type="dxa"/>
            <w:noWrap/>
            <w:vAlign w:val="center"/>
            <w:hideMark/>
          </w:tcPr>
          <w:p w14:paraId="56EC4178"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Lomas</w:t>
            </w:r>
          </w:p>
        </w:tc>
        <w:tc>
          <w:tcPr>
            <w:tcW w:w="1535" w:type="dxa"/>
            <w:noWrap/>
            <w:vAlign w:val="center"/>
            <w:hideMark/>
          </w:tcPr>
          <w:p w14:paraId="40987162"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Estructural denudativo</w:t>
            </w:r>
          </w:p>
        </w:tc>
        <w:tc>
          <w:tcPr>
            <w:tcW w:w="1478" w:type="dxa"/>
            <w:noWrap/>
            <w:vAlign w:val="center"/>
            <w:hideMark/>
          </w:tcPr>
          <w:p w14:paraId="33429FCF"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Lomas</w:t>
            </w:r>
          </w:p>
        </w:tc>
        <w:tc>
          <w:tcPr>
            <w:tcW w:w="906" w:type="dxa"/>
            <w:noWrap/>
            <w:vAlign w:val="center"/>
            <w:hideMark/>
          </w:tcPr>
          <w:p w14:paraId="09DECCEF"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10,51</w:t>
            </w:r>
          </w:p>
        </w:tc>
      </w:tr>
      <w:tr w:rsidR="001643D8" w:rsidRPr="00F3083F" w14:paraId="289FD958" w14:textId="77777777" w:rsidTr="001F1344">
        <w:trPr>
          <w:trHeight w:val="300"/>
          <w:jc w:val="center"/>
        </w:trPr>
        <w:tc>
          <w:tcPr>
            <w:tcW w:w="1656" w:type="dxa"/>
            <w:vMerge/>
            <w:hideMark/>
          </w:tcPr>
          <w:p w14:paraId="1F61C114" w14:textId="77777777" w:rsidR="001643D8" w:rsidRPr="001F1344" w:rsidRDefault="001643D8">
            <w:pPr>
              <w:rPr>
                <w:rFonts w:asciiTheme="majorHAnsi" w:hAnsiTheme="majorHAnsi"/>
                <w:color w:val="000000"/>
                <w:sz w:val="18"/>
                <w:szCs w:val="18"/>
              </w:rPr>
            </w:pPr>
          </w:p>
        </w:tc>
        <w:tc>
          <w:tcPr>
            <w:tcW w:w="1042" w:type="dxa"/>
            <w:vMerge w:val="restart"/>
            <w:noWrap/>
            <w:vAlign w:val="center"/>
            <w:hideMark/>
          </w:tcPr>
          <w:p w14:paraId="0438E2ED"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Planicie, llanura</w:t>
            </w:r>
          </w:p>
        </w:tc>
        <w:tc>
          <w:tcPr>
            <w:tcW w:w="940" w:type="dxa"/>
            <w:vMerge w:val="restart"/>
            <w:noWrap/>
            <w:vAlign w:val="center"/>
            <w:hideMark/>
          </w:tcPr>
          <w:p w14:paraId="15665C97"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Terraza</w:t>
            </w:r>
          </w:p>
        </w:tc>
        <w:tc>
          <w:tcPr>
            <w:tcW w:w="1535" w:type="dxa"/>
            <w:vMerge w:val="restart"/>
            <w:noWrap/>
            <w:vAlign w:val="center"/>
            <w:hideMark/>
          </w:tcPr>
          <w:p w14:paraId="12FAD311"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Fluvial intra-andino</w:t>
            </w:r>
          </w:p>
        </w:tc>
        <w:tc>
          <w:tcPr>
            <w:tcW w:w="1478" w:type="dxa"/>
            <w:noWrap/>
            <w:vAlign w:val="center"/>
            <w:hideMark/>
          </w:tcPr>
          <w:p w14:paraId="3B7FEE38"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Terraza</w:t>
            </w:r>
          </w:p>
        </w:tc>
        <w:tc>
          <w:tcPr>
            <w:tcW w:w="906" w:type="dxa"/>
            <w:noWrap/>
            <w:vAlign w:val="center"/>
            <w:hideMark/>
          </w:tcPr>
          <w:p w14:paraId="55EAB7F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0,54</w:t>
            </w:r>
          </w:p>
        </w:tc>
      </w:tr>
      <w:tr w:rsidR="001643D8" w:rsidRPr="00F3083F" w14:paraId="26337389" w14:textId="77777777" w:rsidTr="001F1344">
        <w:trPr>
          <w:trHeight w:val="300"/>
          <w:jc w:val="center"/>
        </w:trPr>
        <w:tc>
          <w:tcPr>
            <w:tcW w:w="1656" w:type="dxa"/>
            <w:vMerge/>
            <w:hideMark/>
          </w:tcPr>
          <w:p w14:paraId="1761C64F" w14:textId="77777777" w:rsidR="001643D8" w:rsidRPr="001F1344" w:rsidRDefault="001643D8">
            <w:pPr>
              <w:rPr>
                <w:rFonts w:asciiTheme="majorHAnsi" w:hAnsiTheme="majorHAnsi"/>
                <w:color w:val="000000"/>
                <w:sz w:val="18"/>
                <w:szCs w:val="18"/>
              </w:rPr>
            </w:pPr>
          </w:p>
        </w:tc>
        <w:tc>
          <w:tcPr>
            <w:tcW w:w="1042" w:type="dxa"/>
            <w:vMerge/>
            <w:vAlign w:val="center"/>
            <w:hideMark/>
          </w:tcPr>
          <w:p w14:paraId="1D01872A" w14:textId="77777777" w:rsidR="001643D8" w:rsidRPr="001F1344" w:rsidRDefault="001643D8" w:rsidP="001F1344">
            <w:pPr>
              <w:jc w:val="center"/>
              <w:rPr>
                <w:rFonts w:asciiTheme="majorHAnsi" w:hAnsiTheme="majorHAnsi"/>
                <w:color w:val="000000"/>
                <w:sz w:val="18"/>
                <w:szCs w:val="18"/>
              </w:rPr>
            </w:pPr>
          </w:p>
        </w:tc>
        <w:tc>
          <w:tcPr>
            <w:tcW w:w="940" w:type="dxa"/>
            <w:vMerge/>
            <w:vAlign w:val="center"/>
            <w:hideMark/>
          </w:tcPr>
          <w:p w14:paraId="5EAB0E27" w14:textId="77777777" w:rsidR="001643D8" w:rsidRPr="001F1344" w:rsidRDefault="001643D8" w:rsidP="001F1344">
            <w:pPr>
              <w:jc w:val="center"/>
              <w:rPr>
                <w:rFonts w:asciiTheme="majorHAnsi" w:hAnsiTheme="majorHAnsi"/>
                <w:color w:val="000000"/>
                <w:sz w:val="18"/>
                <w:szCs w:val="18"/>
              </w:rPr>
            </w:pPr>
          </w:p>
        </w:tc>
        <w:tc>
          <w:tcPr>
            <w:tcW w:w="1535" w:type="dxa"/>
            <w:vMerge/>
            <w:vAlign w:val="center"/>
            <w:hideMark/>
          </w:tcPr>
          <w:p w14:paraId="634ADB56" w14:textId="77777777" w:rsidR="001643D8" w:rsidRPr="001F1344" w:rsidRDefault="001643D8" w:rsidP="001F1344">
            <w:pPr>
              <w:jc w:val="center"/>
              <w:rPr>
                <w:rFonts w:asciiTheme="majorHAnsi" w:hAnsiTheme="majorHAnsi"/>
                <w:color w:val="000000"/>
                <w:sz w:val="18"/>
                <w:szCs w:val="18"/>
              </w:rPr>
            </w:pPr>
          </w:p>
        </w:tc>
        <w:tc>
          <w:tcPr>
            <w:tcW w:w="1478" w:type="dxa"/>
            <w:noWrap/>
            <w:vAlign w:val="center"/>
            <w:hideMark/>
          </w:tcPr>
          <w:p w14:paraId="49CD6508"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Terraza Aluvial</w:t>
            </w:r>
          </w:p>
        </w:tc>
        <w:tc>
          <w:tcPr>
            <w:tcW w:w="906" w:type="dxa"/>
            <w:noWrap/>
            <w:vAlign w:val="center"/>
            <w:hideMark/>
          </w:tcPr>
          <w:p w14:paraId="777387F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6,91</w:t>
            </w:r>
          </w:p>
        </w:tc>
      </w:tr>
      <w:tr w:rsidR="001643D8" w:rsidRPr="00F3083F" w14:paraId="6DEAC4F5" w14:textId="77777777" w:rsidTr="001F1344">
        <w:trPr>
          <w:trHeight w:val="300"/>
          <w:jc w:val="center"/>
        </w:trPr>
        <w:tc>
          <w:tcPr>
            <w:tcW w:w="1656" w:type="dxa"/>
            <w:vMerge/>
            <w:hideMark/>
          </w:tcPr>
          <w:p w14:paraId="1EE404CC" w14:textId="77777777" w:rsidR="001643D8" w:rsidRPr="001F1344" w:rsidRDefault="001643D8">
            <w:pPr>
              <w:rPr>
                <w:rFonts w:asciiTheme="majorHAnsi" w:hAnsiTheme="majorHAnsi"/>
                <w:color w:val="000000"/>
                <w:sz w:val="18"/>
                <w:szCs w:val="18"/>
              </w:rPr>
            </w:pPr>
          </w:p>
        </w:tc>
        <w:tc>
          <w:tcPr>
            <w:tcW w:w="1042" w:type="dxa"/>
            <w:vMerge/>
            <w:vAlign w:val="center"/>
            <w:hideMark/>
          </w:tcPr>
          <w:p w14:paraId="2C98B82A" w14:textId="77777777" w:rsidR="001643D8" w:rsidRPr="001F1344" w:rsidRDefault="001643D8" w:rsidP="001F1344">
            <w:pPr>
              <w:jc w:val="center"/>
              <w:rPr>
                <w:rFonts w:asciiTheme="majorHAnsi" w:hAnsiTheme="majorHAnsi"/>
                <w:color w:val="000000"/>
                <w:sz w:val="18"/>
                <w:szCs w:val="18"/>
              </w:rPr>
            </w:pPr>
          </w:p>
        </w:tc>
        <w:tc>
          <w:tcPr>
            <w:tcW w:w="940" w:type="dxa"/>
            <w:vMerge/>
            <w:vAlign w:val="center"/>
            <w:hideMark/>
          </w:tcPr>
          <w:p w14:paraId="79DDE39E" w14:textId="77777777" w:rsidR="001643D8" w:rsidRPr="001F1344" w:rsidRDefault="001643D8" w:rsidP="001F1344">
            <w:pPr>
              <w:jc w:val="center"/>
              <w:rPr>
                <w:rFonts w:asciiTheme="majorHAnsi" w:hAnsiTheme="majorHAnsi"/>
                <w:color w:val="000000"/>
                <w:sz w:val="18"/>
                <w:szCs w:val="18"/>
              </w:rPr>
            </w:pPr>
          </w:p>
        </w:tc>
        <w:tc>
          <w:tcPr>
            <w:tcW w:w="1535" w:type="dxa"/>
            <w:vMerge/>
            <w:vAlign w:val="center"/>
            <w:hideMark/>
          </w:tcPr>
          <w:p w14:paraId="507225B9" w14:textId="77777777" w:rsidR="001643D8" w:rsidRPr="001F1344" w:rsidRDefault="001643D8" w:rsidP="001F1344">
            <w:pPr>
              <w:jc w:val="center"/>
              <w:rPr>
                <w:rFonts w:asciiTheme="majorHAnsi" w:hAnsiTheme="majorHAnsi"/>
                <w:color w:val="000000"/>
                <w:sz w:val="18"/>
                <w:szCs w:val="18"/>
              </w:rPr>
            </w:pPr>
          </w:p>
        </w:tc>
        <w:tc>
          <w:tcPr>
            <w:tcW w:w="1478" w:type="dxa"/>
            <w:noWrap/>
            <w:vAlign w:val="center"/>
            <w:hideMark/>
          </w:tcPr>
          <w:p w14:paraId="461E17AD"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Vallecito-T</w:t>
            </w:r>
          </w:p>
        </w:tc>
        <w:tc>
          <w:tcPr>
            <w:tcW w:w="906" w:type="dxa"/>
            <w:noWrap/>
            <w:vAlign w:val="center"/>
            <w:hideMark/>
          </w:tcPr>
          <w:p w14:paraId="2966F5A7"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1,71</w:t>
            </w:r>
          </w:p>
        </w:tc>
      </w:tr>
      <w:tr w:rsidR="001643D8" w:rsidRPr="00F3083F" w14:paraId="1A0D065E" w14:textId="77777777" w:rsidTr="001F1344">
        <w:trPr>
          <w:trHeight w:val="300"/>
          <w:jc w:val="center"/>
        </w:trPr>
        <w:tc>
          <w:tcPr>
            <w:tcW w:w="1656" w:type="dxa"/>
            <w:vMerge/>
            <w:hideMark/>
          </w:tcPr>
          <w:p w14:paraId="6292DB2B" w14:textId="77777777" w:rsidR="001643D8" w:rsidRPr="001F1344" w:rsidRDefault="001643D8">
            <w:pPr>
              <w:rPr>
                <w:rFonts w:asciiTheme="majorHAnsi" w:hAnsiTheme="majorHAnsi"/>
                <w:color w:val="000000"/>
                <w:sz w:val="18"/>
                <w:szCs w:val="18"/>
              </w:rPr>
            </w:pPr>
          </w:p>
        </w:tc>
        <w:tc>
          <w:tcPr>
            <w:tcW w:w="1042" w:type="dxa"/>
            <w:vMerge/>
            <w:vAlign w:val="center"/>
            <w:hideMark/>
          </w:tcPr>
          <w:p w14:paraId="36EEFDAD" w14:textId="77777777" w:rsidR="001643D8" w:rsidRPr="001F1344" w:rsidRDefault="001643D8" w:rsidP="001F1344">
            <w:pPr>
              <w:jc w:val="center"/>
              <w:rPr>
                <w:rFonts w:asciiTheme="majorHAnsi" w:hAnsiTheme="majorHAnsi"/>
                <w:color w:val="000000"/>
                <w:sz w:val="18"/>
                <w:szCs w:val="18"/>
              </w:rPr>
            </w:pPr>
          </w:p>
        </w:tc>
        <w:tc>
          <w:tcPr>
            <w:tcW w:w="940" w:type="dxa"/>
            <w:vMerge w:val="restart"/>
            <w:noWrap/>
            <w:vAlign w:val="center"/>
            <w:hideMark/>
          </w:tcPr>
          <w:p w14:paraId="0986B5C2"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Vallecito</w:t>
            </w:r>
          </w:p>
        </w:tc>
        <w:tc>
          <w:tcPr>
            <w:tcW w:w="1535" w:type="dxa"/>
            <w:vMerge w:val="restart"/>
            <w:noWrap/>
            <w:vAlign w:val="center"/>
            <w:hideMark/>
          </w:tcPr>
          <w:p w14:paraId="0FF79A2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Fluvial intra-andino</w:t>
            </w:r>
          </w:p>
        </w:tc>
        <w:tc>
          <w:tcPr>
            <w:tcW w:w="1478" w:type="dxa"/>
            <w:noWrap/>
            <w:vAlign w:val="center"/>
            <w:hideMark/>
          </w:tcPr>
          <w:p w14:paraId="28E0EF35"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Llanura Aluvial-P</w:t>
            </w:r>
          </w:p>
        </w:tc>
        <w:tc>
          <w:tcPr>
            <w:tcW w:w="906" w:type="dxa"/>
            <w:noWrap/>
            <w:vAlign w:val="center"/>
            <w:hideMark/>
          </w:tcPr>
          <w:p w14:paraId="7EDDB245"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12,16</w:t>
            </w:r>
          </w:p>
        </w:tc>
      </w:tr>
      <w:tr w:rsidR="001643D8" w:rsidRPr="00F3083F" w14:paraId="4F253773" w14:textId="77777777" w:rsidTr="001F1344">
        <w:trPr>
          <w:trHeight w:val="300"/>
          <w:jc w:val="center"/>
        </w:trPr>
        <w:tc>
          <w:tcPr>
            <w:tcW w:w="1656" w:type="dxa"/>
            <w:vMerge/>
            <w:hideMark/>
          </w:tcPr>
          <w:p w14:paraId="00B9FD06" w14:textId="77777777" w:rsidR="001643D8" w:rsidRPr="001F1344" w:rsidRDefault="001643D8">
            <w:pPr>
              <w:rPr>
                <w:rFonts w:asciiTheme="majorHAnsi" w:hAnsiTheme="majorHAnsi"/>
                <w:color w:val="000000"/>
                <w:sz w:val="18"/>
                <w:szCs w:val="18"/>
              </w:rPr>
            </w:pPr>
          </w:p>
        </w:tc>
        <w:tc>
          <w:tcPr>
            <w:tcW w:w="1042" w:type="dxa"/>
            <w:vMerge/>
            <w:hideMark/>
          </w:tcPr>
          <w:p w14:paraId="7A2C7D7B" w14:textId="77777777" w:rsidR="001643D8" w:rsidRPr="001F1344" w:rsidRDefault="001643D8">
            <w:pPr>
              <w:rPr>
                <w:rFonts w:asciiTheme="majorHAnsi" w:hAnsiTheme="majorHAnsi"/>
                <w:color w:val="000000"/>
                <w:sz w:val="18"/>
                <w:szCs w:val="18"/>
              </w:rPr>
            </w:pPr>
          </w:p>
        </w:tc>
        <w:tc>
          <w:tcPr>
            <w:tcW w:w="940" w:type="dxa"/>
            <w:vMerge/>
            <w:hideMark/>
          </w:tcPr>
          <w:p w14:paraId="17D6E1A1" w14:textId="77777777" w:rsidR="001643D8" w:rsidRPr="001F1344" w:rsidRDefault="001643D8">
            <w:pPr>
              <w:rPr>
                <w:rFonts w:asciiTheme="majorHAnsi" w:hAnsiTheme="majorHAnsi"/>
                <w:color w:val="000000"/>
                <w:sz w:val="18"/>
                <w:szCs w:val="18"/>
              </w:rPr>
            </w:pPr>
          </w:p>
        </w:tc>
        <w:tc>
          <w:tcPr>
            <w:tcW w:w="1535" w:type="dxa"/>
            <w:vMerge/>
            <w:vAlign w:val="center"/>
            <w:hideMark/>
          </w:tcPr>
          <w:p w14:paraId="299AABCA" w14:textId="77777777" w:rsidR="001643D8" w:rsidRPr="001F1344" w:rsidRDefault="001643D8" w:rsidP="001F1344">
            <w:pPr>
              <w:jc w:val="center"/>
              <w:rPr>
                <w:rFonts w:asciiTheme="majorHAnsi" w:hAnsiTheme="majorHAnsi"/>
                <w:color w:val="000000"/>
                <w:sz w:val="18"/>
                <w:szCs w:val="18"/>
              </w:rPr>
            </w:pPr>
          </w:p>
        </w:tc>
        <w:tc>
          <w:tcPr>
            <w:tcW w:w="1478" w:type="dxa"/>
            <w:noWrap/>
            <w:vAlign w:val="center"/>
            <w:hideMark/>
          </w:tcPr>
          <w:p w14:paraId="2DBD371B"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Vallecito-P</w:t>
            </w:r>
          </w:p>
        </w:tc>
        <w:tc>
          <w:tcPr>
            <w:tcW w:w="906" w:type="dxa"/>
            <w:noWrap/>
            <w:vAlign w:val="center"/>
            <w:hideMark/>
          </w:tcPr>
          <w:p w14:paraId="13C03105"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3,49</w:t>
            </w:r>
          </w:p>
        </w:tc>
      </w:tr>
      <w:tr w:rsidR="001643D8" w:rsidRPr="00F3083F" w14:paraId="5A44DFA6" w14:textId="77777777" w:rsidTr="001F1344">
        <w:trPr>
          <w:trHeight w:val="300"/>
          <w:jc w:val="center"/>
        </w:trPr>
        <w:tc>
          <w:tcPr>
            <w:tcW w:w="1656" w:type="dxa"/>
            <w:vMerge/>
            <w:hideMark/>
          </w:tcPr>
          <w:p w14:paraId="61CD1E2D" w14:textId="77777777" w:rsidR="001643D8" w:rsidRPr="001F1344" w:rsidRDefault="001643D8">
            <w:pPr>
              <w:rPr>
                <w:rFonts w:asciiTheme="majorHAnsi" w:hAnsiTheme="majorHAnsi"/>
                <w:color w:val="000000"/>
                <w:sz w:val="18"/>
                <w:szCs w:val="18"/>
              </w:rPr>
            </w:pPr>
          </w:p>
        </w:tc>
        <w:tc>
          <w:tcPr>
            <w:tcW w:w="1042" w:type="dxa"/>
            <w:vMerge w:val="restart"/>
            <w:noWrap/>
            <w:vAlign w:val="center"/>
            <w:hideMark/>
          </w:tcPr>
          <w:p w14:paraId="150B97AA"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w:t>
            </w:r>
          </w:p>
        </w:tc>
        <w:tc>
          <w:tcPr>
            <w:tcW w:w="940" w:type="dxa"/>
            <w:vMerge w:val="restart"/>
            <w:noWrap/>
            <w:vAlign w:val="center"/>
            <w:hideMark/>
          </w:tcPr>
          <w:p w14:paraId="78C61D2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Vallecito</w:t>
            </w:r>
          </w:p>
        </w:tc>
        <w:tc>
          <w:tcPr>
            <w:tcW w:w="1535" w:type="dxa"/>
            <w:vMerge w:val="restart"/>
            <w:noWrap/>
            <w:vAlign w:val="center"/>
            <w:hideMark/>
          </w:tcPr>
          <w:p w14:paraId="6358B363"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Fluvial intra-andino</w:t>
            </w:r>
          </w:p>
        </w:tc>
        <w:tc>
          <w:tcPr>
            <w:tcW w:w="1478" w:type="dxa"/>
            <w:noWrap/>
            <w:vAlign w:val="center"/>
            <w:hideMark/>
          </w:tcPr>
          <w:p w14:paraId="5CE6B78D"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Llanura Aluvial-V</w:t>
            </w:r>
          </w:p>
        </w:tc>
        <w:tc>
          <w:tcPr>
            <w:tcW w:w="906" w:type="dxa"/>
            <w:noWrap/>
            <w:vAlign w:val="center"/>
            <w:hideMark/>
          </w:tcPr>
          <w:p w14:paraId="54624D86"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11,97</w:t>
            </w:r>
          </w:p>
        </w:tc>
      </w:tr>
      <w:tr w:rsidR="001643D8" w:rsidRPr="00F3083F" w14:paraId="5F24A00E" w14:textId="77777777" w:rsidTr="001F1344">
        <w:trPr>
          <w:trHeight w:val="315"/>
          <w:jc w:val="center"/>
        </w:trPr>
        <w:tc>
          <w:tcPr>
            <w:tcW w:w="1656" w:type="dxa"/>
            <w:vMerge/>
            <w:hideMark/>
          </w:tcPr>
          <w:p w14:paraId="1F44D892" w14:textId="77777777" w:rsidR="001643D8" w:rsidRPr="001F1344" w:rsidRDefault="001643D8">
            <w:pPr>
              <w:rPr>
                <w:rFonts w:asciiTheme="majorHAnsi" w:hAnsiTheme="majorHAnsi"/>
                <w:color w:val="000000"/>
                <w:sz w:val="18"/>
                <w:szCs w:val="18"/>
              </w:rPr>
            </w:pPr>
          </w:p>
        </w:tc>
        <w:tc>
          <w:tcPr>
            <w:tcW w:w="1042" w:type="dxa"/>
            <w:vMerge/>
            <w:hideMark/>
          </w:tcPr>
          <w:p w14:paraId="2F3516C8" w14:textId="77777777" w:rsidR="001643D8" w:rsidRPr="001F1344" w:rsidRDefault="001643D8">
            <w:pPr>
              <w:rPr>
                <w:rFonts w:asciiTheme="majorHAnsi" w:hAnsiTheme="majorHAnsi"/>
                <w:color w:val="000000"/>
                <w:sz w:val="18"/>
                <w:szCs w:val="18"/>
              </w:rPr>
            </w:pPr>
          </w:p>
        </w:tc>
        <w:tc>
          <w:tcPr>
            <w:tcW w:w="940" w:type="dxa"/>
            <w:vMerge/>
            <w:hideMark/>
          </w:tcPr>
          <w:p w14:paraId="22B7C3E9" w14:textId="77777777" w:rsidR="001643D8" w:rsidRPr="001F1344" w:rsidRDefault="001643D8">
            <w:pPr>
              <w:rPr>
                <w:rFonts w:asciiTheme="majorHAnsi" w:hAnsiTheme="majorHAnsi"/>
                <w:color w:val="000000"/>
                <w:sz w:val="18"/>
                <w:szCs w:val="18"/>
              </w:rPr>
            </w:pPr>
          </w:p>
        </w:tc>
        <w:tc>
          <w:tcPr>
            <w:tcW w:w="1535" w:type="dxa"/>
            <w:vMerge/>
            <w:vAlign w:val="center"/>
            <w:hideMark/>
          </w:tcPr>
          <w:p w14:paraId="7EE37F88" w14:textId="77777777" w:rsidR="001643D8" w:rsidRPr="001F1344" w:rsidRDefault="001643D8" w:rsidP="001F1344">
            <w:pPr>
              <w:jc w:val="center"/>
              <w:rPr>
                <w:rFonts w:asciiTheme="majorHAnsi" w:hAnsiTheme="majorHAnsi"/>
                <w:color w:val="000000"/>
                <w:sz w:val="18"/>
                <w:szCs w:val="18"/>
              </w:rPr>
            </w:pPr>
          </w:p>
        </w:tc>
        <w:tc>
          <w:tcPr>
            <w:tcW w:w="1478" w:type="dxa"/>
            <w:noWrap/>
            <w:vAlign w:val="center"/>
            <w:hideMark/>
          </w:tcPr>
          <w:p w14:paraId="78A085F4"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Vallecito-V</w:t>
            </w:r>
          </w:p>
        </w:tc>
        <w:tc>
          <w:tcPr>
            <w:tcW w:w="906" w:type="dxa"/>
            <w:noWrap/>
            <w:vAlign w:val="center"/>
            <w:hideMark/>
          </w:tcPr>
          <w:p w14:paraId="4B1E2956" w14:textId="77777777" w:rsidR="001643D8" w:rsidRPr="001F1344" w:rsidRDefault="001643D8" w:rsidP="001F1344">
            <w:pPr>
              <w:jc w:val="center"/>
              <w:rPr>
                <w:rFonts w:asciiTheme="majorHAnsi" w:hAnsiTheme="majorHAnsi"/>
                <w:color w:val="000000"/>
                <w:sz w:val="18"/>
                <w:szCs w:val="18"/>
              </w:rPr>
            </w:pPr>
            <w:r w:rsidRPr="001F1344">
              <w:rPr>
                <w:rFonts w:asciiTheme="majorHAnsi" w:hAnsiTheme="majorHAnsi"/>
                <w:color w:val="000000"/>
                <w:sz w:val="18"/>
                <w:szCs w:val="18"/>
              </w:rPr>
              <w:t>0,40</w:t>
            </w:r>
          </w:p>
        </w:tc>
      </w:tr>
    </w:tbl>
    <w:p w14:paraId="2DBDBE29" w14:textId="5D318E5A" w:rsidR="00067120" w:rsidRDefault="000B1F2A" w:rsidP="000B1F2A">
      <w:pPr>
        <w:pStyle w:val="Notas"/>
      </w:pPr>
      <w:r>
        <w:t xml:space="preserve">Fuentes: </w:t>
      </w:r>
      <w:sdt>
        <w:sdtPr>
          <w:id w:val="-1821875145"/>
          <w:citation/>
        </w:sdtPr>
        <w:sdtContent>
          <w:r>
            <w:fldChar w:fldCharType="begin"/>
          </w:r>
          <w:r w:rsidR="00D852BA">
            <w:instrText xml:space="preserve">CITATION Eco15 \l 9226 </w:instrText>
          </w:r>
          <w:r>
            <w:fldChar w:fldCharType="separate"/>
          </w:r>
          <w:r w:rsidR="00CD1AC5">
            <w:rPr>
              <w:noProof/>
            </w:rPr>
            <w:t>(Eco-gerencia LTDA, 2015 - 2016)</w:t>
          </w:r>
          <w:r>
            <w:fldChar w:fldCharType="end"/>
          </w:r>
        </w:sdtContent>
      </w:sdt>
    </w:p>
    <w:p w14:paraId="4D577D6F" w14:textId="77777777" w:rsidR="000B1F2A" w:rsidRPr="00C537C4" w:rsidRDefault="000B1F2A" w:rsidP="00067120">
      <w:pPr>
        <w:rPr>
          <w:rFonts w:asciiTheme="majorHAnsi" w:hAnsiTheme="majorHAnsi"/>
          <w:color w:val="000000"/>
        </w:rPr>
      </w:pPr>
    </w:p>
    <w:p w14:paraId="32C5F9C1" w14:textId="294ED8BF" w:rsidR="00E555A2" w:rsidRPr="00C537C4" w:rsidRDefault="00067120" w:rsidP="00067120">
      <w:pPr>
        <w:rPr>
          <w:rFonts w:asciiTheme="majorHAnsi" w:hAnsiTheme="majorHAnsi"/>
          <w:color w:val="000000"/>
        </w:rPr>
      </w:pPr>
      <w:r w:rsidRPr="00C537C4">
        <w:rPr>
          <w:rFonts w:asciiTheme="majorHAnsi" w:hAnsiTheme="majorHAnsi"/>
          <w:color w:val="000000"/>
        </w:rPr>
        <w:t xml:space="preserve">También hace parte del área de estudio la planicie aluvial, y que se relaciona con el modelamiento del Río Magdalena, con pendientes planas </w:t>
      </w:r>
      <w:r w:rsidR="005831CF" w:rsidRPr="00C537C4">
        <w:rPr>
          <w:rFonts w:asciiTheme="majorHAnsi" w:hAnsiTheme="majorHAnsi"/>
          <w:color w:val="000000"/>
        </w:rPr>
        <w:t>a ligeramente</w:t>
      </w:r>
      <w:r w:rsidRPr="00C537C4">
        <w:rPr>
          <w:rFonts w:asciiTheme="majorHAnsi" w:hAnsiTheme="majorHAnsi"/>
          <w:color w:val="000000"/>
        </w:rPr>
        <w:t xml:space="preserve"> inclinadas y están constituidas por depósitos antiguos y recientes proveniente de los cauces</w:t>
      </w:r>
      <w:r w:rsidR="008F5BDE">
        <w:rPr>
          <w:rFonts w:asciiTheme="majorHAnsi" w:hAnsiTheme="majorHAnsi"/>
          <w:color w:val="000000"/>
        </w:rPr>
        <w:t>.</w:t>
      </w:r>
    </w:p>
    <w:p w14:paraId="63632F3C" w14:textId="77777777" w:rsidR="002A7909" w:rsidRPr="00C537C4" w:rsidRDefault="002A7909" w:rsidP="00067120">
      <w:pPr>
        <w:rPr>
          <w:rFonts w:asciiTheme="majorHAnsi" w:hAnsiTheme="majorHAnsi"/>
          <w:color w:val="000000"/>
        </w:rPr>
      </w:pPr>
    </w:p>
    <w:p w14:paraId="6F180A54" w14:textId="2802CE00" w:rsidR="00A15526" w:rsidRDefault="00D16391" w:rsidP="00067120">
      <w:pPr>
        <w:rPr>
          <w:rFonts w:asciiTheme="majorHAnsi" w:hAnsiTheme="majorHAnsi"/>
          <w:color w:val="000000"/>
        </w:rPr>
      </w:pPr>
      <w:r>
        <w:rPr>
          <w:rFonts w:asciiTheme="majorHAnsi" w:hAnsiTheme="majorHAnsi"/>
          <w:color w:val="000000"/>
        </w:rPr>
        <w:t>En las siguiente</w:t>
      </w:r>
      <w:r w:rsidR="002A7909" w:rsidRPr="00C537C4">
        <w:rPr>
          <w:rFonts w:asciiTheme="majorHAnsi" w:hAnsiTheme="majorHAnsi"/>
          <w:color w:val="000000"/>
        </w:rPr>
        <w:t xml:space="preserve"> </w:t>
      </w:r>
      <w:r w:rsidR="002A7909" w:rsidRPr="00C537C4">
        <w:rPr>
          <w:rFonts w:asciiTheme="majorHAnsi" w:hAnsiTheme="majorHAnsi"/>
          <w:color w:val="000000"/>
        </w:rPr>
        <w:fldChar w:fldCharType="begin"/>
      </w:r>
      <w:r w:rsidR="002A7909" w:rsidRPr="00C537C4">
        <w:rPr>
          <w:rFonts w:asciiTheme="majorHAnsi" w:hAnsiTheme="majorHAnsi"/>
          <w:color w:val="000000"/>
        </w:rPr>
        <w:instrText xml:space="preserve"> REF _Ref429039878 \h  \* MERGEFORMAT </w:instrText>
      </w:r>
      <w:r w:rsidR="002A7909" w:rsidRPr="00C537C4">
        <w:rPr>
          <w:rFonts w:asciiTheme="majorHAnsi" w:hAnsiTheme="majorHAnsi"/>
          <w:color w:val="000000"/>
        </w:rPr>
      </w:r>
      <w:r w:rsidR="002A7909" w:rsidRPr="00C537C4">
        <w:rPr>
          <w:rFonts w:asciiTheme="majorHAnsi" w:hAnsiTheme="majorHAnsi"/>
          <w:color w:val="000000"/>
        </w:rPr>
        <w:fldChar w:fldCharType="separate"/>
      </w:r>
      <w:r w:rsidR="00CD1AC5" w:rsidRPr="00C537C4">
        <w:rPr>
          <w:rFonts w:asciiTheme="majorHAnsi" w:hAnsiTheme="majorHAnsi"/>
        </w:rPr>
        <w:t xml:space="preserve">Figura </w:t>
      </w:r>
      <w:r w:rsidR="00CD1AC5">
        <w:rPr>
          <w:rFonts w:asciiTheme="majorHAnsi" w:hAnsiTheme="majorHAnsi"/>
          <w:noProof/>
        </w:rPr>
        <w:t>5.5</w:t>
      </w:r>
      <w:r w:rsidR="002A7909" w:rsidRPr="00C537C4">
        <w:rPr>
          <w:rFonts w:asciiTheme="majorHAnsi" w:hAnsiTheme="majorHAnsi"/>
          <w:color w:val="000000"/>
        </w:rPr>
        <w:fldChar w:fldCharType="end"/>
      </w:r>
      <w:r>
        <w:rPr>
          <w:rFonts w:asciiTheme="majorHAnsi" w:hAnsiTheme="majorHAnsi"/>
          <w:color w:val="000000"/>
        </w:rPr>
        <w:t xml:space="preserve">, </w:t>
      </w:r>
      <w:r>
        <w:rPr>
          <w:rFonts w:asciiTheme="majorHAnsi" w:hAnsiTheme="majorHAnsi"/>
          <w:color w:val="000000"/>
        </w:rPr>
        <w:fldChar w:fldCharType="begin"/>
      </w:r>
      <w:r>
        <w:rPr>
          <w:rFonts w:asciiTheme="majorHAnsi" w:hAnsiTheme="majorHAnsi"/>
          <w:color w:val="000000"/>
        </w:rPr>
        <w:instrText xml:space="preserve"> REF _Ref436234996 \h </w:instrText>
      </w:r>
      <w:r>
        <w:rPr>
          <w:rFonts w:asciiTheme="majorHAnsi" w:hAnsiTheme="majorHAnsi"/>
          <w:color w:val="000000"/>
        </w:rPr>
      </w:r>
      <w:r>
        <w:rPr>
          <w:rFonts w:asciiTheme="majorHAnsi" w:hAnsiTheme="majorHAnsi"/>
          <w:color w:val="000000"/>
        </w:rPr>
        <w:fldChar w:fldCharType="separate"/>
      </w:r>
      <w:r w:rsidR="00CD1AC5" w:rsidRPr="00C537C4">
        <w:rPr>
          <w:rFonts w:asciiTheme="majorHAnsi" w:hAnsiTheme="majorHAnsi"/>
        </w:rPr>
        <w:t xml:space="preserve">Figura </w:t>
      </w:r>
      <w:r w:rsidR="00CD1AC5">
        <w:rPr>
          <w:rFonts w:asciiTheme="majorHAnsi" w:hAnsiTheme="majorHAnsi"/>
          <w:noProof/>
        </w:rPr>
        <w:t>5</w:t>
      </w:r>
      <w:r w:rsidR="00CD1AC5">
        <w:rPr>
          <w:rFonts w:asciiTheme="majorHAnsi" w:hAnsiTheme="majorHAnsi"/>
        </w:rPr>
        <w:t>.</w:t>
      </w:r>
      <w:r w:rsidR="00CD1AC5">
        <w:rPr>
          <w:rFonts w:asciiTheme="majorHAnsi" w:hAnsiTheme="majorHAnsi"/>
          <w:noProof/>
        </w:rPr>
        <w:t>6</w:t>
      </w:r>
      <w:r>
        <w:rPr>
          <w:rFonts w:asciiTheme="majorHAnsi" w:hAnsiTheme="majorHAnsi"/>
          <w:color w:val="000000"/>
        </w:rPr>
        <w:fldChar w:fldCharType="end"/>
      </w:r>
      <w:r>
        <w:rPr>
          <w:rFonts w:asciiTheme="majorHAnsi" w:hAnsiTheme="majorHAnsi"/>
          <w:color w:val="000000"/>
        </w:rPr>
        <w:t xml:space="preserve"> y </w:t>
      </w:r>
      <w:r>
        <w:rPr>
          <w:rFonts w:asciiTheme="majorHAnsi" w:hAnsiTheme="majorHAnsi"/>
          <w:color w:val="000000"/>
        </w:rPr>
        <w:fldChar w:fldCharType="begin"/>
      </w:r>
      <w:r>
        <w:rPr>
          <w:rFonts w:asciiTheme="majorHAnsi" w:hAnsiTheme="majorHAnsi"/>
          <w:color w:val="000000"/>
        </w:rPr>
        <w:instrText xml:space="preserve"> REF _Ref436235006 \h </w:instrText>
      </w:r>
      <w:r>
        <w:rPr>
          <w:rFonts w:asciiTheme="majorHAnsi" w:hAnsiTheme="majorHAnsi"/>
          <w:color w:val="000000"/>
        </w:rPr>
      </w:r>
      <w:r>
        <w:rPr>
          <w:rFonts w:asciiTheme="majorHAnsi" w:hAnsiTheme="majorHAnsi"/>
          <w:color w:val="000000"/>
        </w:rPr>
        <w:fldChar w:fldCharType="separate"/>
      </w:r>
      <w:r w:rsidR="00CD1AC5" w:rsidRPr="00C537C4">
        <w:rPr>
          <w:rFonts w:asciiTheme="majorHAnsi" w:hAnsiTheme="majorHAnsi"/>
        </w:rPr>
        <w:t xml:space="preserve">Figura </w:t>
      </w:r>
      <w:r w:rsidR="00CD1AC5">
        <w:rPr>
          <w:rFonts w:asciiTheme="majorHAnsi" w:hAnsiTheme="majorHAnsi"/>
          <w:noProof/>
        </w:rPr>
        <w:t>5</w:t>
      </w:r>
      <w:r w:rsidR="00CD1AC5">
        <w:rPr>
          <w:rFonts w:asciiTheme="majorHAnsi" w:hAnsiTheme="majorHAnsi"/>
        </w:rPr>
        <w:t>.</w:t>
      </w:r>
      <w:r w:rsidR="00CD1AC5">
        <w:rPr>
          <w:rFonts w:asciiTheme="majorHAnsi" w:hAnsiTheme="majorHAnsi"/>
          <w:noProof/>
        </w:rPr>
        <w:t>7</w:t>
      </w:r>
      <w:r>
        <w:rPr>
          <w:rFonts w:asciiTheme="majorHAnsi" w:hAnsiTheme="majorHAnsi"/>
          <w:color w:val="000000"/>
        </w:rPr>
        <w:fldChar w:fldCharType="end"/>
      </w:r>
      <w:r w:rsidR="002A7909" w:rsidRPr="00C537C4">
        <w:rPr>
          <w:rFonts w:asciiTheme="majorHAnsi" w:hAnsiTheme="majorHAnsi"/>
          <w:color w:val="000000"/>
        </w:rPr>
        <w:t xml:space="preserve"> </w:t>
      </w:r>
      <w:r>
        <w:rPr>
          <w:rFonts w:asciiTheme="majorHAnsi" w:hAnsiTheme="majorHAnsi"/>
          <w:color w:val="000000"/>
        </w:rPr>
        <w:t xml:space="preserve">se </w:t>
      </w:r>
      <w:r w:rsidR="002A7909" w:rsidRPr="00C537C4">
        <w:rPr>
          <w:rFonts w:asciiTheme="majorHAnsi" w:hAnsiTheme="majorHAnsi"/>
          <w:color w:val="000000"/>
        </w:rPr>
        <w:t xml:space="preserve">muestra la </w:t>
      </w:r>
      <w:r w:rsidR="00243DB2" w:rsidRPr="00C537C4">
        <w:rPr>
          <w:rFonts w:asciiTheme="majorHAnsi" w:hAnsiTheme="majorHAnsi"/>
          <w:color w:val="000000"/>
        </w:rPr>
        <w:t>geo</w:t>
      </w:r>
      <w:r w:rsidR="002A7909" w:rsidRPr="00C537C4">
        <w:rPr>
          <w:rFonts w:asciiTheme="majorHAnsi" w:hAnsiTheme="majorHAnsi"/>
          <w:color w:val="000000"/>
        </w:rPr>
        <w:t xml:space="preserve">morfología del área de </w:t>
      </w:r>
      <w:r w:rsidR="00243DB2" w:rsidRPr="00C537C4">
        <w:rPr>
          <w:rFonts w:asciiTheme="majorHAnsi" w:hAnsiTheme="majorHAnsi"/>
          <w:color w:val="000000"/>
        </w:rPr>
        <w:t>estudio descrita anteriormente. (Ver</w:t>
      </w:r>
      <w:r w:rsidR="00157457">
        <w:rPr>
          <w:rFonts w:asciiTheme="majorHAnsi" w:hAnsiTheme="majorHAnsi"/>
          <w:color w:val="000000"/>
        </w:rPr>
        <w:t xml:space="preserve"> </w:t>
      </w:r>
      <w:r w:rsidR="00243DB2" w:rsidRPr="00C537C4">
        <w:rPr>
          <w:rFonts w:asciiTheme="majorHAnsi" w:hAnsiTheme="majorHAnsi"/>
          <w:color w:val="000000"/>
        </w:rPr>
        <w:t>Anexos/Información cartográfica/EIACUGMVPB-009</w:t>
      </w:r>
      <w:r w:rsidR="00157457">
        <w:rPr>
          <w:rFonts w:asciiTheme="majorHAnsi" w:hAnsiTheme="majorHAnsi"/>
          <w:color w:val="000000"/>
        </w:rPr>
        <w:t>-1,2y3</w:t>
      </w:r>
      <w:r w:rsidR="00243DB2" w:rsidRPr="00C537C4">
        <w:rPr>
          <w:rFonts w:asciiTheme="majorHAnsi" w:hAnsiTheme="majorHAnsi"/>
          <w:color w:val="000000"/>
        </w:rPr>
        <w:t>)</w:t>
      </w:r>
      <w:r>
        <w:rPr>
          <w:rFonts w:asciiTheme="majorHAnsi" w:hAnsiTheme="majorHAnsi"/>
          <w:color w:val="000000"/>
        </w:rPr>
        <w:t>.</w:t>
      </w:r>
    </w:p>
    <w:p w14:paraId="0A3E1DAC" w14:textId="77777777" w:rsidR="00A15526" w:rsidRDefault="00A15526">
      <w:pPr>
        <w:spacing w:line="240" w:lineRule="auto"/>
        <w:contextualSpacing w:val="0"/>
        <w:jc w:val="left"/>
        <w:rPr>
          <w:rFonts w:asciiTheme="majorHAnsi" w:hAnsiTheme="majorHAnsi"/>
          <w:color w:val="000000"/>
        </w:rPr>
      </w:pPr>
      <w:r>
        <w:rPr>
          <w:rFonts w:asciiTheme="majorHAnsi" w:hAnsiTheme="majorHAnsi"/>
          <w:color w:val="000000"/>
        </w:rP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50"/>
      </w:tblGrid>
      <w:tr w:rsidR="002A7909" w:rsidRPr="00C537C4" w14:paraId="4D4461A9" w14:textId="77777777" w:rsidTr="00A15526">
        <w:trPr>
          <w:trHeight w:val="2800"/>
          <w:jc w:val="center"/>
        </w:trPr>
        <w:tc>
          <w:tcPr>
            <w:tcW w:w="7250" w:type="dxa"/>
            <w:shd w:val="clear" w:color="auto" w:fill="auto"/>
            <w:vAlign w:val="center"/>
          </w:tcPr>
          <w:p w14:paraId="2BD609D8" w14:textId="3CDAE1F1" w:rsidR="002A7909" w:rsidRPr="00C537C4" w:rsidRDefault="00C41970" w:rsidP="002A7909">
            <w:pPr>
              <w:keepNext/>
              <w:jc w:val="center"/>
              <w:rPr>
                <w:rFonts w:asciiTheme="majorHAnsi" w:hAnsiTheme="majorHAnsi"/>
                <w:color w:val="AE0000"/>
                <w:kern w:val="32"/>
                <w:lang w:val="es-ES_tradnl"/>
              </w:rPr>
            </w:pPr>
            <w:r>
              <w:rPr>
                <w:noProof/>
                <w:lang w:eastAsia="es-CO"/>
              </w:rPr>
              <w:lastRenderedPageBreak/>
              <w:drawing>
                <wp:inline distT="0" distB="0" distL="0" distR="0" wp14:anchorId="481F57A4" wp14:editId="392A7570">
                  <wp:extent cx="4020855" cy="2846466"/>
                  <wp:effectExtent l="0" t="0" r="0" b="0"/>
                  <wp:docPr id="458" name="Imagen 458" descr="C:\Users\ambiental1\AppData\Local\Microsoft\Windows\INetCache\Content.Word\9. EIACPMDVPB-009_UNIDADES GEOMORFOLOGICAS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biental1\AppData\Local\Microsoft\Windows\INetCache\Content.Word\9. EIACPMDVPB-009_UNIDADES GEOMORFOLOGICAS_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32954" cy="2571861"/>
                          </a:xfrm>
                          <a:prstGeom prst="rect">
                            <a:avLst/>
                          </a:prstGeom>
                          <a:noFill/>
                          <a:ln>
                            <a:noFill/>
                          </a:ln>
                        </pic:spPr>
                      </pic:pic>
                    </a:graphicData>
                  </a:graphic>
                </wp:inline>
              </w:drawing>
            </w:r>
          </w:p>
        </w:tc>
      </w:tr>
    </w:tbl>
    <w:p w14:paraId="31EC0C0D" w14:textId="657A1CA6" w:rsidR="00067120" w:rsidRPr="00C537C4" w:rsidRDefault="002A7909" w:rsidP="002A7909">
      <w:pPr>
        <w:pStyle w:val="Tablas"/>
        <w:rPr>
          <w:rFonts w:asciiTheme="majorHAnsi" w:hAnsiTheme="majorHAnsi"/>
        </w:rPr>
      </w:pPr>
      <w:bookmarkStart w:id="52" w:name="_Ref429039878"/>
      <w:bookmarkStart w:id="53" w:name="_Toc445281011"/>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bookmarkEnd w:id="52"/>
      <w:r w:rsidR="00A15526">
        <w:rPr>
          <w:rFonts w:asciiTheme="majorHAnsi" w:hAnsiTheme="majorHAnsi"/>
        </w:rPr>
        <w:tab/>
      </w:r>
      <w:r w:rsidR="00D16391">
        <w:rPr>
          <w:rFonts w:asciiTheme="majorHAnsi" w:hAnsiTheme="majorHAnsi"/>
        </w:rPr>
        <w:t xml:space="preserve">Unidades Geomorfológicas 1-3 </w:t>
      </w:r>
      <w:r w:rsidRPr="00C537C4">
        <w:rPr>
          <w:rFonts w:asciiTheme="majorHAnsi" w:hAnsiTheme="majorHAnsi"/>
        </w:rPr>
        <w:t>.</w:t>
      </w:r>
      <w:bookmarkEnd w:id="53"/>
    </w:p>
    <w:p w14:paraId="7834F270" w14:textId="2CA1B4A4" w:rsidR="002A7909" w:rsidRDefault="005831CF" w:rsidP="002A7909">
      <w:pPr>
        <w:pStyle w:val="Notas"/>
        <w:rPr>
          <w:rFonts w:asciiTheme="majorHAnsi" w:hAnsiTheme="majorHAnsi"/>
        </w:rPr>
      </w:pPr>
      <w:r w:rsidRPr="00C537C4">
        <w:rPr>
          <w:rFonts w:asciiTheme="majorHAnsi" w:hAnsiTheme="majorHAnsi"/>
        </w:rPr>
        <w:t xml:space="preserve">Fuente </w:t>
      </w:r>
      <w:r w:rsidR="008A18A3">
        <w:rPr>
          <w:rFonts w:asciiTheme="majorHAnsi" w:hAnsiTheme="majorHAnsi"/>
        </w:rPr>
        <w:t>Autopista Río Magdalena S.A.S, 2016</w:t>
      </w:r>
    </w:p>
    <w:p w14:paraId="03187A7A" w14:textId="77777777" w:rsidR="00A15526" w:rsidRPr="00A15526" w:rsidRDefault="00A15526" w:rsidP="00A15526"/>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70"/>
      </w:tblGrid>
      <w:tr w:rsidR="00F3083F" w:rsidRPr="00C537C4" w14:paraId="08A821D1" w14:textId="77777777" w:rsidTr="00F3083F">
        <w:trPr>
          <w:trHeight w:val="2800"/>
          <w:jc w:val="center"/>
        </w:trPr>
        <w:tc>
          <w:tcPr>
            <w:tcW w:w="2800" w:type="dxa"/>
            <w:shd w:val="clear" w:color="auto" w:fill="auto"/>
            <w:vAlign w:val="center"/>
          </w:tcPr>
          <w:p w14:paraId="74EB79AF" w14:textId="4600B7A3" w:rsidR="00F3083F" w:rsidRPr="00C537C4" w:rsidRDefault="00C41970" w:rsidP="00F3083F">
            <w:pPr>
              <w:keepNext/>
              <w:jc w:val="center"/>
              <w:rPr>
                <w:rFonts w:asciiTheme="majorHAnsi" w:hAnsiTheme="majorHAnsi"/>
                <w:color w:val="AE0000"/>
                <w:kern w:val="32"/>
                <w:lang w:val="es-ES_tradnl"/>
              </w:rPr>
            </w:pPr>
            <w:r>
              <w:rPr>
                <w:noProof/>
                <w:lang w:eastAsia="es-CO"/>
              </w:rPr>
              <w:drawing>
                <wp:inline distT="0" distB="0" distL="0" distR="0" wp14:anchorId="109E3892" wp14:editId="4A6F22BD">
                  <wp:extent cx="4400550" cy="3115260"/>
                  <wp:effectExtent l="0" t="0" r="0" b="0"/>
                  <wp:docPr id="461" name="Imagen 461" descr="C:\Users\ambiental1\AppData\Local\Microsoft\Windows\INetCache\Content.Word\9. EIACPMDVPB-009_UNIDADES GEOMORFOLOGICAS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biental1\AppData\Local\Microsoft\Windows\INetCache\Content.Word\9. EIACPMDVPB-009_UNIDADES GEOMORFOLOGICAS_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14760" cy="2983734"/>
                          </a:xfrm>
                          <a:prstGeom prst="rect">
                            <a:avLst/>
                          </a:prstGeom>
                          <a:noFill/>
                          <a:ln>
                            <a:noFill/>
                          </a:ln>
                        </pic:spPr>
                      </pic:pic>
                    </a:graphicData>
                  </a:graphic>
                </wp:inline>
              </w:drawing>
            </w:r>
          </w:p>
        </w:tc>
      </w:tr>
    </w:tbl>
    <w:p w14:paraId="5B1089AC" w14:textId="7958311C" w:rsidR="00D16391" w:rsidRPr="00C537C4" w:rsidRDefault="00D16391">
      <w:pPr>
        <w:pStyle w:val="Tablas"/>
        <w:rPr>
          <w:rFonts w:asciiTheme="majorHAnsi" w:hAnsiTheme="majorHAnsi"/>
        </w:rPr>
      </w:pPr>
      <w:bookmarkStart w:id="54" w:name="_Ref436234996"/>
      <w:bookmarkStart w:id="55" w:name="_Toc445281012"/>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6</w:t>
      </w:r>
      <w:r w:rsidR="00C37448">
        <w:rPr>
          <w:rFonts w:asciiTheme="majorHAnsi" w:hAnsiTheme="majorHAnsi"/>
        </w:rPr>
        <w:fldChar w:fldCharType="end"/>
      </w:r>
      <w:bookmarkEnd w:id="54"/>
      <w:r w:rsidR="00A15526">
        <w:rPr>
          <w:rFonts w:asciiTheme="majorHAnsi" w:hAnsiTheme="majorHAnsi"/>
        </w:rPr>
        <w:tab/>
      </w:r>
      <w:r>
        <w:rPr>
          <w:rFonts w:asciiTheme="majorHAnsi" w:hAnsiTheme="majorHAnsi"/>
        </w:rPr>
        <w:t>Mapa de Unidades Geomorfológicas 2-3</w:t>
      </w:r>
      <w:r w:rsidRPr="00C537C4">
        <w:rPr>
          <w:rFonts w:asciiTheme="majorHAnsi" w:hAnsiTheme="majorHAnsi"/>
        </w:rPr>
        <w:t>.</w:t>
      </w:r>
      <w:bookmarkEnd w:id="55"/>
    </w:p>
    <w:p w14:paraId="247E622E" w14:textId="4DD8003D" w:rsidR="00D16391" w:rsidRDefault="00D16391" w:rsidP="00D16391">
      <w:pPr>
        <w:pStyle w:val="Notas"/>
        <w:rPr>
          <w:rFonts w:asciiTheme="majorHAnsi" w:hAnsiTheme="majorHAnsi"/>
        </w:rPr>
      </w:pPr>
      <w:r w:rsidRPr="00C537C4">
        <w:rPr>
          <w:rFonts w:asciiTheme="majorHAnsi" w:hAnsiTheme="majorHAnsi"/>
        </w:rPr>
        <w:t xml:space="preserve">Fuente </w:t>
      </w:r>
      <w:r w:rsidR="008A18A3">
        <w:rPr>
          <w:rFonts w:asciiTheme="majorHAnsi" w:hAnsiTheme="majorHAnsi"/>
        </w:rPr>
        <w:t>utopista Río Magdalena S.A.S, 2016</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758"/>
      </w:tblGrid>
      <w:tr w:rsidR="00F3083F" w:rsidRPr="00C537C4" w14:paraId="2CAFCC8E" w14:textId="77777777" w:rsidTr="00A15526">
        <w:trPr>
          <w:trHeight w:val="2800"/>
          <w:jc w:val="center"/>
        </w:trPr>
        <w:tc>
          <w:tcPr>
            <w:tcW w:w="6555" w:type="dxa"/>
            <w:shd w:val="clear" w:color="auto" w:fill="auto"/>
            <w:vAlign w:val="center"/>
          </w:tcPr>
          <w:p w14:paraId="7F139108" w14:textId="653458A9" w:rsidR="00F3083F" w:rsidRPr="00C537C4" w:rsidRDefault="00C41970" w:rsidP="00F3083F">
            <w:pPr>
              <w:keepNext/>
              <w:jc w:val="center"/>
              <w:rPr>
                <w:rFonts w:asciiTheme="majorHAnsi" w:hAnsiTheme="majorHAnsi"/>
                <w:color w:val="AE0000"/>
                <w:kern w:val="32"/>
                <w:lang w:val="es-ES_tradnl"/>
              </w:rPr>
            </w:pPr>
            <w:r>
              <w:rPr>
                <w:noProof/>
                <w:lang w:eastAsia="es-CO"/>
              </w:rPr>
              <w:lastRenderedPageBreak/>
              <w:drawing>
                <wp:inline distT="0" distB="0" distL="0" distR="0" wp14:anchorId="66D0FBC7" wp14:editId="5D9E7D20">
                  <wp:extent cx="4837439" cy="3423683"/>
                  <wp:effectExtent l="0" t="0" r="0" b="0"/>
                  <wp:docPr id="473" name="Imagen 473" descr="C:\Users\ambiental1\AppData\Local\Microsoft\Windows\INetCache\Content.Word\9. EIACPMDVPB-009_UNIDADES GEOMORFOLOGICAS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biental1\AppData\Local\Microsoft\Windows\INetCache\Content.Word\9. EIACPMDVPB-009_UNIDADES GEOMORFOLOGICAS_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52077" cy="3292494"/>
                          </a:xfrm>
                          <a:prstGeom prst="rect">
                            <a:avLst/>
                          </a:prstGeom>
                          <a:noFill/>
                          <a:ln>
                            <a:noFill/>
                          </a:ln>
                        </pic:spPr>
                      </pic:pic>
                    </a:graphicData>
                  </a:graphic>
                </wp:inline>
              </w:drawing>
            </w:r>
          </w:p>
        </w:tc>
      </w:tr>
    </w:tbl>
    <w:p w14:paraId="13CD0929" w14:textId="36F398C0" w:rsidR="00D16391" w:rsidRPr="00C537C4" w:rsidRDefault="00D16391">
      <w:pPr>
        <w:pStyle w:val="Tablas"/>
        <w:rPr>
          <w:rFonts w:asciiTheme="majorHAnsi" w:hAnsiTheme="majorHAnsi"/>
        </w:rPr>
      </w:pPr>
      <w:bookmarkStart w:id="56" w:name="_Ref436235006"/>
      <w:bookmarkStart w:id="57" w:name="_Toc445281013"/>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7</w:t>
      </w:r>
      <w:r w:rsidR="00C37448">
        <w:rPr>
          <w:rFonts w:asciiTheme="majorHAnsi" w:hAnsiTheme="majorHAnsi"/>
        </w:rPr>
        <w:fldChar w:fldCharType="end"/>
      </w:r>
      <w:bookmarkEnd w:id="56"/>
      <w:r w:rsidR="00A15526">
        <w:rPr>
          <w:rFonts w:asciiTheme="majorHAnsi" w:hAnsiTheme="majorHAnsi"/>
        </w:rPr>
        <w:tab/>
      </w:r>
      <w:r>
        <w:rPr>
          <w:rFonts w:asciiTheme="majorHAnsi" w:hAnsiTheme="majorHAnsi"/>
        </w:rPr>
        <w:t>Mapa de Unidades Geomorfológicas 3-3</w:t>
      </w:r>
      <w:r w:rsidRPr="00C537C4">
        <w:rPr>
          <w:rFonts w:asciiTheme="majorHAnsi" w:hAnsiTheme="majorHAnsi"/>
        </w:rPr>
        <w:t>.</w:t>
      </w:r>
      <w:bookmarkEnd w:id="57"/>
    </w:p>
    <w:p w14:paraId="3BE53054" w14:textId="126928A6" w:rsidR="00D16391" w:rsidRDefault="00D16391" w:rsidP="00D16391">
      <w:pPr>
        <w:pStyle w:val="Notas"/>
        <w:rPr>
          <w:rFonts w:asciiTheme="majorHAnsi" w:hAnsiTheme="majorHAnsi"/>
        </w:rPr>
      </w:pPr>
      <w:r w:rsidRPr="00C537C4">
        <w:rPr>
          <w:rFonts w:asciiTheme="majorHAnsi" w:hAnsiTheme="majorHAnsi"/>
        </w:rPr>
        <w:t xml:space="preserve">Fuente </w:t>
      </w:r>
      <w:r w:rsidR="008A18A3">
        <w:rPr>
          <w:rFonts w:asciiTheme="majorHAnsi" w:hAnsiTheme="majorHAnsi"/>
        </w:rPr>
        <w:t>utopista Río Magdalena S.A.S, 2016</w:t>
      </w:r>
    </w:p>
    <w:p w14:paraId="299F9C93" w14:textId="77777777" w:rsidR="003E7B18" w:rsidRPr="003E7B18" w:rsidRDefault="003E7B18" w:rsidP="003E7B18"/>
    <w:p w14:paraId="0AF79B93" w14:textId="6AF180C8" w:rsidR="00D25296" w:rsidRPr="00C537C4" w:rsidRDefault="00D25296" w:rsidP="00A2615A">
      <w:pPr>
        <w:pStyle w:val="Ttulo4"/>
        <w:numPr>
          <w:ilvl w:val="3"/>
          <w:numId w:val="17"/>
        </w:numPr>
        <w:rPr>
          <w:rFonts w:asciiTheme="majorHAnsi" w:eastAsia="Calibri" w:hAnsiTheme="majorHAnsi"/>
        </w:rPr>
      </w:pPr>
      <w:bookmarkStart w:id="58" w:name="_Toc427273634"/>
      <w:r w:rsidRPr="00C537C4">
        <w:rPr>
          <w:rFonts w:asciiTheme="majorHAnsi" w:eastAsia="Calibri" w:hAnsiTheme="majorHAnsi"/>
        </w:rPr>
        <w:t xml:space="preserve"> </w:t>
      </w:r>
      <w:bookmarkStart w:id="59" w:name="_Toc445280852"/>
      <w:r w:rsidRPr="00C537C4">
        <w:rPr>
          <w:rFonts w:asciiTheme="majorHAnsi" w:eastAsia="Calibri" w:hAnsiTheme="majorHAnsi"/>
        </w:rPr>
        <w:t xml:space="preserve">Zonas </w:t>
      </w:r>
      <w:bookmarkEnd w:id="58"/>
      <w:r w:rsidRPr="00C537C4">
        <w:rPr>
          <w:rFonts w:asciiTheme="majorHAnsi" w:eastAsia="Calibri" w:hAnsiTheme="majorHAnsi"/>
        </w:rPr>
        <w:t>Homogéneas</w:t>
      </w:r>
      <w:bookmarkEnd w:id="59"/>
    </w:p>
    <w:p w14:paraId="3EA0CB66" w14:textId="77777777" w:rsidR="00D25296" w:rsidRPr="00C537C4" w:rsidRDefault="00D25296" w:rsidP="00D25296">
      <w:pPr>
        <w:rPr>
          <w:rFonts w:asciiTheme="majorHAnsi" w:hAnsiTheme="majorHAnsi"/>
        </w:rPr>
      </w:pPr>
    </w:p>
    <w:p w14:paraId="581805C2" w14:textId="406DC6D3" w:rsidR="00D25296" w:rsidRPr="00C537C4" w:rsidRDefault="00D25296" w:rsidP="00D25296">
      <w:pPr>
        <w:rPr>
          <w:rFonts w:asciiTheme="majorHAnsi" w:hAnsiTheme="majorHAnsi"/>
        </w:rPr>
      </w:pPr>
      <w:r w:rsidRPr="00C537C4">
        <w:rPr>
          <w:rFonts w:asciiTheme="majorHAnsi" w:hAnsiTheme="majorHAnsi"/>
        </w:rPr>
        <w:t xml:space="preserve">Teniendo en cuenta la cartografía, las características geológicas, morfogenéticas y estructurales del corredor vial, se sectorizó el tramo de estudio en tres unidades homogéneas, haciendo énfasis en las condiciones de estabilidad de las unidades litológicas y la respuesta de </w:t>
      </w:r>
      <w:r w:rsidR="005831CF" w:rsidRPr="00C537C4">
        <w:rPr>
          <w:rFonts w:asciiTheme="majorHAnsi" w:hAnsiTheme="majorHAnsi"/>
        </w:rPr>
        <w:t>éstas ante</w:t>
      </w:r>
      <w:r w:rsidRPr="00C537C4">
        <w:rPr>
          <w:rFonts w:asciiTheme="majorHAnsi" w:hAnsiTheme="majorHAnsi"/>
        </w:rPr>
        <w:t xml:space="preserve"> los procesos de meteorización y erosión. </w:t>
      </w:r>
    </w:p>
    <w:p w14:paraId="2CA1B586" w14:textId="77777777" w:rsidR="00D25296" w:rsidRPr="00C537C4" w:rsidRDefault="00D25296" w:rsidP="00D25296">
      <w:pPr>
        <w:rPr>
          <w:rFonts w:asciiTheme="majorHAnsi" w:hAnsiTheme="majorHAnsi" w:cstheme="minorHAnsi"/>
        </w:rPr>
      </w:pPr>
    </w:p>
    <w:p w14:paraId="52BDAB8C" w14:textId="77777777" w:rsidR="00D25296" w:rsidRPr="00C537C4" w:rsidRDefault="00D25296" w:rsidP="00D25296">
      <w:pPr>
        <w:rPr>
          <w:rFonts w:asciiTheme="majorHAnsi" w:hAnsiTheme="majorHAnsi"/>
          <w:szCs w:val="20"/>
          <w:lang w:val="es-ES_tradnl"/>
        </w:rPr>
      </w:pPr>
      <w:r w:rsidRPr="00C537C4">
        <w:rPr>
          <w:rFonts w:asciiTheme="majorHAnsi" w:hAnsiTheme="majorHAnsi"/>
        </w:rPr>
        <w:t xml:space="preserve">La Zona 1 comprende desde las abscisas de diseño </w:t>
      </w:r>
      <w:r w:rsidRPr="00C537C4">
        <w:rPr>
          <w:rFonts w:asciiTheme="majorHAnsi" w:hAnsiTheme="majorHAnsi"/>
          <w:szCs w:val="20"/>
          <w:lang w:val="es-ES_tradnl"/>
        </w:rPr>
        <w:t>PR 0+000-PR 5+300 del PR 8+000 –PR 9+500 y PR 11+200-24+630</w:t>
      </w:r>
      <w:r w:rsidRPr="00C537C4">
        <w:rPr>
          <w:rFonts w:asciiTheme="majorHAnsi" w:hAnsiTheme="majorHAnsi"/>
          <w:noProof/>
          <w:lang w:eastAsia="es-CO"/>
        </w:rPr>
        <w:t xml:space="preserve">; la Zona 2 entre las abscisas K5+300 – K6+300 </w:t>
      </w:r>
      <w:r w:rsidRPr="00C537C4">
        <w:rPr>
          <w:rFonts w:asciiTheme="majorHAnsi" w:hAnsiTheme="majorHAnsi"/>
        </w:rPr>
        <w:t xml:space="preserve">y la Zona 3 entre </w:t>
      </w:r>
      <w:r w:rsidRPr="00C537C4">
        <w:rPr>
          <w:rFonts w:asciiTheme="majorHAnsi" w:hAnsiTheme="majorHAnsi"/>
          <w:szCs w:val="20"/>
          <w:lang w:val="es-ES_tradnl"/>
        </w:rPr>
        <w:t>6+300 al 7+300 y PR 9+500-PR 11+500.</w:t>
      </w:r>
    </w:p>
    <w:p w14:paraId="516AF9D7" w14:textId="77777777" w:rsidR="00D25296" w:rsidRPr="00C537C4" w:rsidRDefault="00D25296" w:rsidP="00D25296">
      <w:pPr>
        <w:pStyle w:val="Prrafodelista"/>
        <w:spacing w:after="0"/>
        <w:ind w:left="0"/>
        <w:rPr>
          <w:rFonts w:asciiTheme="majorHAnsi" w:hAnsiTheme="majorHAnsi" w:cstheme="minorHAnsi"/>
        </w:rPr>
      </w:pPr>
    </w:p>
    <w:p w14:paraId="0FFFA119" w14:textId="36B970D9" w:rsidR="00D25296" w:rsidRPr="00C537C4" w:rsidRDefault="00D25296" w:rsidP="00D25296">
      <w:pPr>
        <w:rPr>
          <w:rFonts w:asciiTheme="majorHAnsi" w:hAnsiTheme="majorHAnsi"/>
        </w:rPr>
      </w:pPr>
      <w:bookmarkStart w:id="60" w:name="_Toc427273635"/>
      <w:r w:rsidRPr="00C537C4">
        <w:rPr>
          <w:rFonts w:asciiTheme="majorHAnsi" w:hAnsiTheme="majorHAnsi" w:cstheme="minorHAnsi"/>
        </w:rPr>
        <w:t xml:space="preserve">Desde el punto de vista </w:t>
      </w:r>
      <w:r w:rsidR="005831CF" w:rsidRPr="00C537C4">
        <w:rPr>
          <w:rFonts w:asciiTheme="majorHAnsi" w:hAnsiTheme="majorHAnsi" w:cstheme="minorHAnsi"/>
        </w:rPr>
        <w:t>geomorfológico,</w:t>
      </w:r>
      <w:r w:rsidRPr="00C537C4">
        <w:rPr>
          <w:rFonts w:asciiTheme="majorHAnsi" w:hAnsiTheme="majorHAnsi" w:cstheme="minorHAnsi"/>
        </w:rPr>
        <w:t xml:space="preserve"> basados únicamente en la morfogénesis, </w:t>
      </w:r>
      <w:r w:rsidRPr="00C537C4">
        <w:rPr>
          <w:rFonts w:asciiTheme="majorHAnsi" w:hAnsiTheme="majorHAnsi"/>
        </w:rPr>
        <w:t xml:space="preserve">el origen del relieve existente en la zona del corredor vial perteneciente a la </w:t>
      </w:r>
      <w:r w:rsidR="002969B9" w:rsidRPr="00C537C4">
        <w:rPr>
          <w:rFonts w:asciiTheme="majorHAnsi" w:hAnsiTheme="majorHAnsi"/>
        </w:rPr>
        <w:t>variante Puerto Berrío</w:t>
      </w:r>
      <w:r w:rsidRPr="00C537C4">
        <w:rPr>
          <w:rFonts w:asciiTheme="majorHAnsi" w:hAnsiTheme="majorHAnsi"/>
        </w:rPr>
        <w:t xml:space="preserve">, está relacionado con los diferentes eventos de depositación de sedimentos en épocas antiguas y recientes de la ladera oriental de la cordillera central y la influencia de </w:t>
      </w:r>
      <w:r w:rsidRPr="00C537C4">
        <w:rPr>
          <w:rFonts w:asciiTheme="majorHAnsi" w:hAnsiTheme="majorHAnsi"/>
        </w:rPr>
        <w:lastRenderedPageBreak/>
        <w:t xml:space="preserve">la dinámica de la depresión estructural del Valle Medio </w:t>
      </w:r>
      <w:r w:rsidR="005831CF" w:rsidRPr="00C537C4">
        <w:rPr>
          <w:rFonts w:asciiTheme="majorHAnsi" w:hAnsiTheme="majorHAnsi"/>
        </w:rPr>
        <w:t>del Río</w:t>
      </w:r>
      <w:r w:rsidRPr="00C537C4">
        <w:rPr>
          <w:rFonts w:asciiTheme="majorHAnsi" w:hAnsiTheme="majorHAnsi"/>
        </w:rPr>
        <w:t xml:space="preserve"> Magdalena a través del tiempo geológico.</w:t>
      </w:r>
    </w:p>
    <w:p w14:paraId="22AFA5D0" w14:textId="77777777" w:rsidR="00D25296" w:rsidRPr="00C537C4" w:rsidRDefault="00D25296" w:rsidP="00D25296">
      <w:pPr>
        <w:rPr>
          <w:rFonts w:asciiTheme="majorHAnsi" w:hAnsiTheme="majorHAnsi" w:cs="Calibri"/>
          <w:szCs w:val="20"/>
        </w:rPr>
      </w:pPr>
    </w:p>
    <w:p w14:paraId="5CD3F673" w14:textId="77777777" w:rsidR="00D25296" w:rsidRPr="00C537C4" w:rsidRDefault="00D25296" w:rsidP="00D25296">
      <w:pPr>
        <w:rPr>
          <w:rFonts w:asciiTheme="majorHAnsi" w:hAnsiTheme="majorHAnsi" w:cs="Calibri"/>
          <w:szCs w:val="20"/>
        </w:rPr>
      </w:pPr>
      <w:r w:rsidRPr="00C537C4">
        <w:rPr>
          <w:rFonts w:asciiTheme="majorHAnsi" w:hAnsiTheme="majorHAnsi" w:cs="Calibri"/>
          <w:szCs w:val="20"/>
        </w:rPr>
        <w:t xml:space="preserve">Igualmente, a nivel local la influencia sobre el modelado de las cuenca del río Magdalena, las quebradas y caños del área de influencia del corredor vial actual y el diseñado, dominan los procesos de suministro, los cuales están compuestos por transporte, sedimentación y acumulación de material sobre los de pérdida, donde se tienen en cuenta los procesos estructurales de tipo regional y local y los fenómenos denudativos que involucran la meteorización de las rocas o materiales del suelo. </w:t>
      </w:r>
    </w:p>
    <w:p w14:paraId="4778D343" w14:textId="77777777" w:rsidR="00D25296" w:rsidRPr="00C537C4" w:rsidRDefault="00D25296" w:rsidP="00D25296">
      <w:pPr>
        <w:rPr>
          <w:rFonts w:asciiTheme="majorHAnsi" w:hAnsiTheme="majorHAnsi" w:cs="Calibri"/>
          <w:szCs w:val="20"/>
        </w:rPr>
      </w:pPr>
    </w:p>
    <w:p w14:paraId="4AA286B9" w14:textId="7CDD9A3C" w:rsidR="00D25296" w:rsidRPr="00C537C4" w:rsidRDefault="00D25296" w:rsidP="00D25296">
      <w:pPr>
        <w:rPr>
          <w:rFonts w:asciiTheme="majorHAnsi" w:hAnsiTheme="majorHAnsi" w:cs="Calibri"/>
          <w:szCs w:val="20"/>
        </w:rPr>
      </w:pPr>
      <w:r w:rsidRPr="00C537C4">
        <w:rPr>
          <w:rFonts w:asciiTheme="majorHAnsi" w:hAnsiTheme="majorHAnsi" w:cs="Calibri"/>
          <w:szCs w:val="20"/>
        </w:rPr>
        <w:t>De acuerdo con lo anterior, las geo</w:t>
      </w:r>
      <w:r w:rsidR="00A260AB">
        <w:rPr>
          <w:rFonts w:asciiTheme="majorHAnsi" w:hAnsiTheme="majorHAnsi" w:cs="Calibri"/>
          <w:szCs w:val="20"/>
        </w:rPr>
        <w:t>-</w:t>
      </w:r>
      <w:r w:rsidRPr="00C537C4">
        <w:rPr>
          <w:rFonts w:asciiTheme="majorHAnsi" w:hAnsiTheme="majorHAnsi" w:cs="Calibri"/>
          <w:szCs w:val="20"/>
        </w:rPr>
        <w:t xml:space="preserve">formas presentes en el corredor </w:t>
      </w:r>
      <w:r w:rsidR="002969B9" w:rsidRPr="00C537C4">
        <w:rPr>
          <w:rFonts w:asciiTheme="majorHAnsi" w:hAnsiTheme="majorHAnsi" w:cs="Calibri"/>
          <w:szCs w:val="20"/>
        </w:rPr>
        <w:t>vial de la variante Puerto Berrío</w:t>
      </w:r>
      <w:r w:rsidRPr="00C537C4">
        <w:rPr>
          <w:rFonts w:asciiTheme="majorHAnsi" w:hAnsiTheme="majorHAnsi" w:cs="Calibri"/>
          <w:szCs w:val="20"/>
        </w:rPr>
        <w:t xml:space="preserve"> son de origen</w:t>
      </w:r>
      <w:r w:rsidR="00B82F67" w:rsidRPr="00B82F67">
        <w:rPr>
          <w:rFonts w:asciiTheme="majorHAnsi" w:hAnsiTheme="majorHAnsi" w:cs="Calibri"/>
          <w:szCs w:val="20"/>
        </w:rPr>
        <w:t xml:space="preserve"> </w:t>
      </w:r>
      <w:r w:rsidR="00B82F67" w:rsidRPr="00C537C4">
        <w:rPr>
          <w:rFonts w:asciiTheme="majorHAnsi" w:hAnsiTheme="majorHAnsi" w:cs="Calibri"/>
          <w:szCs w:val="20"/>
        </w:rPr>
        <w:t>agradacional</w:t>
      </w:r>
      <w:r w:rsidR="00B82F67">
        <w:rPr>
          <w:rFonts w:asciiTheme="majorHAnsi" w:hAnsiTheme="majorHAnsi" w:cs="Calibri"/>
          <w:szCs w:val="20"/>
        </w:rPr>
        <w:t xml:space="preserve"> </w:t>
      </w:r>
      <w:r w:rsidRPr="00C537C4">
        <w:rPr>
          <w:rFonts w:asciiTheme="majorHAnsi" w:hAnsiTheme="majorHAnsi" w:cs="Calibri"/>
          <w:szCs w:val="20"/>
        </w:rPr>
        <w:t xml:space="preserve">- fluvial y estructural - </w:t>
      </w:r>
      <w:r w:rsidR="00B82F67" w:rsidRPr="001F1344">
        <w:rPr>
          <w:rFonts w:asciiTheme="majorHAnsi" w:hAnsiTheme="majorHAnsi" w:cs="Calibri"/>
          <w:szCs w:val="20"/>
        </w:rPr>
        <w:t>denudativo</w:t>
      </w:r>
      <w:r w:rsidR="00B82F67" w:rsidRPr="00C537C4">
        <w:rPr>
          <w:rFonts w:asciiTheme="majorHAnsi" w:hAnsiTheme="majorHAnsi" w:cs="Calibri"/>
          <w:szCs w:val="20"/>
        </w:rPr>
        <w:t xml:space="preserve"> </w:t>
      </w:r>
      <w:r w:rsidR="00B82F67">
        <w:rPr>
          <w:rFonts w:asciiTheme="majorHAnsi" w:hAnsiTheme="majorHAnsi" w:cs="Calibri"/>
          <w:szCs w:val="20"/>
        </w:rPr>
        <w:t>-</w:t>
      </w:r>
      <w:r w:rsidRPr="00C537C4">
        <w:rPr>
          <w:rFonts w:asciiTheme="majorHAnsi" w:hAnsiTheme="majorHAnsi" w:cs="Calibri"/>
          <w:szCs w:val="20"/>
        </w:rPr>
        <w:t>denudacional, aun cuando la sedimentación es el factor determinante en el origen de la geo</w:t>
      </w:r>
      <w:r w:rsidR="00A260AB">
        <w:rPr>
          <w:rFonts w:asciiTheme="majorHAnsi" w:hAnsiTheme="majorHAnsi" w:cs="Calibri"/>
          <w:szCs w:val="20"/>
        </w:rPr>
        <w:t>-</w:t>
      </w:r>
      <w:r w:rsidRPr="00C537C4">
        <w:rPr>
          <w:rFonts w:asciiTheme="majorHAnsi" w:hAnsiTheme="majorHAnsi" w:cs="Calibri"/>
          <w:szCs w:val="20"/>
        </w:rPr>
        <w:t>forma.</w:t>
      </w:r>
    </w:p>
    <w:p w14:paraId="4210E45E" w14:textId="77777777" w:rsidR="00D25296" w:rsidRPr="00C537C4" w:rsidRDefault="00D25296" w:rsidP="00D25296">
      <w:pPr>
        <w:rPr>
          <w:rFonts w:asciiTheme="majorHAnsi" w:hAnsiTheme="majorHAnsi" w:cs="Calibri"/>
          <w:szCs w:val="20"/>
        </w:rPr>
      </w:pPr>
    </w:p>
    <w:p w14:paraId="58174517" w14:textId="38B284A1" w:rsidR="00D25296" w:rsidRPr="00C537C4" w:rsidRDefault="00CD702F" w:rsidP="00D25296">
      <w:pPr>
        <w:pStyle w:val="Ttulo5"/>
        <w:rPr>
          <w:rFonts w:asciiTheme="majorHAnsi" w:hAnsiTheme="majorHAnsi"/>
        </w:rPr>
      </w:pPr>
      <w:r>
        <w:rPr>
          <w:rFonts w:asciiTheme="majorHAnsi" w:hAnsiTheme="majorHAnsi"/>
        </w:rPr>
        <w:t xml:space="preserve"> Zona homogé</w:t>
      </w:r>
      <w:r w:rsidR="00A260AB">
        <w:rPr>
          <w:rFonts w:asciiTheme="majorHAnsi" w:hAnsiTheme="majorHAnsi"/>
        </w:rPr>
        <w:t>n</w:t>
      </w:r>
      <w:r w:rsidR="00D25296" w:rsidRPr="00C537C4">
        <w:rPr>
          <w:rFonts w:asciiTheme="majorHAnsi" w:hAnsiTheme="majorHAnsi"/>
        </w:rPr>
        <w:t>ea 1</w:t>
      </w:r>
      <w:bookmarkEnd w:id="60"/>
    </w:p>
    <w:p w14:paraId="1D15B8FA" w14:textId="77777777" w:rsidR="00D25296" w:rsidRPr="00C537C4" w:rsidRDefault="00D25296" w:rsidP="00D25296">
      <w:pPr>
        <w:widowControl w:val="0"/>
        <w:rPr>
          <w:rFonts w:asciiTheme="majorHAnsi" w:hAnsiTheme="majorHAnsi" w:cs="Calibri"/>
          <w:szCs w:val="20"/>
        </w:rPr>
      </w:pPr>
    </w:p>
    <w:p w14:paraId="0FC2740D" w14:textId="77777777" w:rsidR="00D25296" w:rsidRPr="00C537C4" w:rsidRDefault="00D25296" w:rsidP="00D25296">
      <w:pPr>
        <w:widowControl w:val="0"/>
        <w:rPr>
          <w:rFonts w:asciiTheme="majorHAnsi" w:hAnsiTheme="majorHAnsi" w:cs="Calibri"/>
          <w:szCs w:val="20"/>
        </w:rPr>
      </w:pPr>
      <w:r w:rsidRPr="00C537C4">
        <w:rPr>
          <w:rFonts w:asciiTheme="majorHAnsi" w:hAnsiTheme="majorHAnsi" w:cs="Calibri"/>
          <w:szCs w:val="20"/>
        </w:rPr>
        <w:t>Corresponden a las formas originadas mediante procesos de pérdida de material mediante influencia de las estructuras y la tectónica regional, además de procesos denudativos acelerados por estructuras locales presentes en las unidades litológicas. En el área de influencia del corredor vial están representadas por:</w:t>
      </w:r>
    </w:p>
    <w:p w14:paraId="696CA9BC" w14:textId="77777777" w:rsidR="00D25296" w:rsidRPr="00C537C4" w:rsidRDefault="00D25296" w:rsidP="00D25296">
      <w:pPr>
        <w:widowControl w:val="0"/>
        <w:rPr>
          <w:rFonts w:asciiTheme="majorHAnsi" w:hAnsiTheme="majorHAnsi" w:cs="Calibri"/>
          <w:szCs w:val="20"/>
        </w:rPr>
      </w:pPr>
    </w:p>
    <w:p w14:paraId="31EAD165" w14:textId="77777777" w:rsidR="00D25296" w:rsidRPr="00C537C4" w:rsidRDefault="00D25296" w:rsidP="00D25296">
      <w:pPr>
        <w:pStyle w:val="Ttulo6"/>
        <w:rPr>
          <w:rFonts w:asciiTheme="majorHAnsi" w:hAnsiTheme="majorHAnsi"/>
        </w:rPr>
      </w:pPr>
      <w:r w:rsidRPr="00C537C4">
        <w:rPr>
          <w:rFonts w:asciiTheme="majorHAnsi" w:hAnsiTheme="majorHAnsi"/>
        </w:rPr>
        <w:t>Colinas:</w:t>
      </w:r>
    </w:p>
    <w:p w14:paraId="08B87003" w14:textId="77777777" w:rsidR="00D25296" w:rsidRPr="00C537C4" w:rsidRDefault="00D25296" w:rsidP="00D25296">
      <w:pPr>
        <w:widowControl w:val="0"/>
        <w:rPr>
          <w:rFonts w:asciiTheme="majorHAnsi" w:hAnsiTheme="majorHAnsi" w:cs="Calibri"/>
          <w:szCs w:val="20"/>
        </w:rPr>
      </w:pPr>
    </w:p>
    <w:p w14:paraId="186FCBC9" w14:textId="77777777" w:rsidR="00D25296" w:rsidRPr="00C537C4" w:rsidRDefault="00D25296" w:rsidP="00D25296">
      <w:pPr>
        <w:rPr>
          <w:rFonts w:asciiTheme="majorHAnsi" w:hAnsiTheme="majorHAnsi"/>
        </w:rPr>
      </w:pPr>
      <w:r w:rsidRPr="00C537C4">
        <w:rPr>
          <w:rFonts w:asciiTheme="majorHAnsi" w:hAnsiTheme="majorHAnsi"/>
        </w:rPr>
        <w:t xml:space="preserve">Esta geoforma tiene pendientes denudacionales de moderadas a bajas y están asociadas a las rocas del Neógeno (Fm Mesa), las cuales poseen un relieve moderadamente ondulado, crestas subredondeadas suavizadas por la erosión superficial. </w:t>
      </w:r>
    </w:p>
    <w:p w14:paraId="13E9AB6C" w14:textId="66B77D7D" w:rsidR="00D25296" w:rsidRPr="00C537C4" w:rsidRDefault="00D25296" w:rsidP="00D25296">
      <w:pPr>
        <w:rPr>
          <w:rFonts w:asciiTheme="majorHAnsi" w:hAnsiTheme="majorHAnsi" w:cs="Calibri"/>
          <w:szCs w:val="20"/>
        </w:rPr>
      </w:pPr>
      <w:r w:rsidRPr="00C537C4">
        <w:rPr>
          <w:rFonts w:asciiTheme="majorHAnsi" w:hAnsiTheme="majorHAnsi" w:cs="Calibri"/>
          <w:szCs w:val="20"/>
        </w:rPr>
        <w:t>Las colinas no muestran un lineamiento definido, debido muy seguramente a la denudación de antiguas llanuras aluviales o de serranías con alturas inferiores a 200 m, las geoformas de colinas denudacionales se observan en una gran extensión del área de estudio principalmente en la zona de influencia local (</w:t>
      </w:r>
      <w:r w:rsidR="00000F1F" w:rsidRPr="00C537C4">
        <w:rPr>
          <w:rFonts w:asciiTheme="majorHAnsi" w:hAnsiTheme="majorHAnsi"/>
        </w:rPr>
        <w:fldChar w:fldCharType="begin"/>
      </w:r>
      <w:r w:rsidR="00000F1F" w:rsidRPr="00C537C4">
        <w:rPr>
          <w:rFonts w:asciiTheme="majorHAnsi" w:hAnsiTheme="majorHAnsi" w:cs="Calibri"/>
          <w:szCs w:val="20"/>
        </w:rPr>
        <w:instrText xml:space="preserve"> REF _Ref429252526 \h </w:instrText>
      </w:r>
      <w:r w:rsidR="00C537C4">
        <w:rPr>
          <w:rFonts w:asciiTheme="majorHAnsi" w:hAnsiTheme="majorHAnsi"/>
        </w:rPr>
        <w:instrText xml:space="preserve"> \* MERGEFORMAT </w:instrText>
      </w:r>
      <w:r w:rsidR="00000F1F" w:rsidRPr="00C537C4">
        <w:rPr>
          <w:rFonts w:asciiTheme="majorHAnsi" w:hAnsiTheme="majorHAnsi"/>
        </w:rPr>
      </w:r>
      <w:r w:rsidR="00000F1F"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13</w:t>
      </w:r>
      <w:r w:rsidR="00000F1F" w:rsidRPr="00C537C4">
        <w:rPr>
          <w:rFonts w:asciiTheme="majorHAnsi" w:hAnsiTheme="majorHAnsi"/>
        </w:rPr>
        <w:fldChar w:fldCharType="end"/>
      </w:r>
      <w:r w:rsidRPr="00C537C4">
        <w:rPr>
          <w:rFonts w:asciiTheme="majorHAnsi" w:hAnsiTheme="majorHAnsi" w:cs="Calibri"/>
          <w:szCs w:val="20"/>
        </w:rPr>
        <w:t>).</w:t>
      </w:r>
    </w:p>
    <w:p w14:paraId="7588B531" w14:textId="77777777" w:rsidR="00D25296" w:rsidRPr="00C537C4" w:rsidRDefault="00D25296" w:rsidP="00D25296">
      <w:pPr>
        <w:rPr>
          <w:rFonts w:asciiTheme="majorHAnsi" w:hAnsiTheme="majorHAnsi" w:cs="Calibri"/>
          <w:szCs w:val="20"/>
        </w:rPr>
      </w:pPr>
    </w:p>
    <w:p w14:paraId="06621A11" w14:textId="77777777" w:rsidR="00D25296" w:rsidRPr="00C537C4" w:rsidRDefault="00D25296" w:rsidP="00D25296">
      <w:pPr>
        <w:rPr>
          <w:rFonts w:asciiTheme="majorHAnsi" w:hAnsiTheme="majorHAnsi" w:cs="Calibri"/>
          <w:szCs w:val="20"/>
        </w:rPr>
      </w:pPr>
      <w:r w:rsidRPr="00C537C4">
        <w:rPr>
          <w:rFonts w:asciiTheme="majorHAnsi" w:hAnsiTheme="majorHAnsi" w:cs="Calibri"/>
          <w:szCs w:val="20"/>
        </w:rPr>
        <w:t>Su origen se da a partir de un ambiente de llanura agradacional, localizada a diferentes alturas y constituidas por capas de buzamientos pequeños y susceptibles a ser afectadas por procesos degradacionales, especialmente por erosión hídrica.</w:t>
      </w:r>
    </w:p>
    <w:p w14:paraId="189C2299" w14:textId="77777777" w:rsidR="00D25296" w:rsidRPr="00C537C4" w:rsidRDefault="00D25296" w:rsidP="00D25296">
      <w:pPr>
        <w:rPr>
          <w:rFonts w:asciiTheme="majorHAnsi" w:hAnsiTheme="majorHAnsi" w:cstheme="minorHAnsi"/>
          <w:noProof/>
          <w:lang w:eastAsia="es-CO"/>
        </w:rPr>
      </w:pPr>
    </w:p>
    <w:p w14:paraId="7C8EAAC1" w14:textId="77777777" w:rsidR="00D25296" w:rsidRPr="00C537C4" w:rsidRDefault="00D25296" w:rsidP="00D25296">
      <w:pPr>
        <w:rPr>
          <w:rFonts w:asciiTheme="majorHAnsi" w:hAnsiTheme="majorHAnsi" w:cstheme="minorHAnsi"/>
          <w:noProof/>
          <w:lang w:eastAsia="es-CO"/>
        </w:rPr>
      </w:pPr>
      <w:r w:rsidRPr="00C537C4">
        <w:rPr>
          <w:rFonts w:asciiTheme="majorHAnsi" w:hAnsiTheme="majorHAnsi" w:cstheme="minorHAnsi"/>
          <w:noProof/>
          <w:lang w:eastAsia="es-CO"/>
        </w:rPr>
        <w:lastRenderedPageBreak/>
        <w:t>Esta zona se caracteriza por colinas y lomeríos pertenecientes a la Fm Mesa y que actualmente no presentan procesos erosivos ni fenómenos de remoción en masa que llegaren a ofrecer condiciones de inestabilidad al corredor vial actual ni las zonas del trazado de diseño, sin embargo se puede observar en campo y en las ortofotos “oquedades” que son rasgos morfodinámicos e indicios de pequeños movimientos en masa pero ya estabilizados, con pendientes de reposo naturales  y cubiertos por vegetación. Grado bajo de inestabilidad.</w:t>
      </w:r>
    </w:p>
    <w:p w14:paraId="657199FD" w14:textId="77777777" w:rsidR="00D25296" w:rsidRPr="00C537C4" w:rsidRDefault="00D25296" w:rsidP="00D2529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20"/>
      </w:tblGrid>
      <w:tr w:rsidR="00D25296" w:rsidRPr="00C537C4" w14:paraId="3427E797" w14:textId="77777777" w:rsidTr="00DE1C4A">
        <w:trPr>
          <w:trHeight w:val="2800"/>
          <w:jc w:val="center"/>
        </w:trPr>
        <w:tc>
          <w:tcPr>
            <w:tcW w:w="2800" w:type="dxa"/>
            <w:shd w:val="clear" w:color="auto" w:fill="auto"/>
            <w:vAlign w:val="center"/>
          </w:tcPr>
          <w:p w14:paraId="522D6FD4" w14:textId="3D08FF7E" w:rsidR="00D25296" w:rsidRPr="00C537C4" w:rsidRDefault="00D25296" w:rsidP="00DE1C4A">
            <w:pPr>
              <w:keepNext/>
              <w:jc w:val="center"/>
              <w:rPr>
                <w:rFonts w:asciiTheme="majorHAnsi" w:hAnsiTheme="majorHAnsi"/>
                <w:color w:val="AE0000"/>
                <w:kern w:val="32"/>
              </w:rPr>
            </w:pPr>
            <w:r w:rsidRPr="00C537C4">
              <w:rPr>
                <w:rFonts w:asciiTheme="majorHAnsi" w:hAnsiTheme="majorHAnsi" w:cstheme="minorHAnsi"/>
                <w:noProof/>
                <w:lang w:eastAsia="es-CO"/>
              </w:rPr>
              <w:drawing>
                <wp:inline distT="0" distB="0" distL="0" distR="0" wp14:anchorId="1D3E67AE" wp14:editId="66AA1586">
                  <wp:extent cx="4304291" cy="2380890"/>
                  <wp:effectExtent l="0" t="0" r="1270" b="635"/>
                  <wp:docPr id="4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F4 00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27177" cy="2393549"/>
                          </a:xfrm>
                          <a:prstGeom prst="rect">
                            <a:avLst/>
                          </a:prstGeom>
                        </pic:spPr>
                      </pic:pic>
                    </a:graphicData>
                  </a:graphic>
                </wp:inline>
              </w:drawing>
            </w:r>
          </w:p>
        </w:tc>
      </w:tr>
    </w:tbl>
    <w:p w14:paraId="79EC61F2" w14:textId="549338FE" w:rsidR="00D25296" w:rsidRPr="00C537C4" w:rsidRDefault="00000F1F" w:rsidP="005831CF">
      <w:pPr>
        <w:pStyle w:val="Descripcin"/>
        <w:jc w:val="center"/>
        <w:rPr>
          <w:rFonts w:asciiTheme="majorHAnsi" w:hAnsiTheme="majorHAnsi"/>
        </w:rPr>
      </w:pPr>
      <w:bookmarkStart w:id="61" w:name="_Ref429252526"/>
      <w:bookmarkStart w:id="62" w:name="_Toc445281441"/>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13</w:t>
      </w:r>
      <w:r w:rsidR="00830F75">
        <w:rPr>
          <w:rFonts w:asciiTheme="majorHAnsi" w:hAnsiTheme="majorHAnsi"/>
        </w:rPr>
        <w:fldChar w:fldCharType="end"/>
      </w:r>
      <w:bookmarkEnd w:id="61"/>
      <w:r w:rsidR="00D25296" w:rsidRPr="00C537C4">
        <w:rPr>
          <w:rFonts w:asciiTheme="majorHAnsi" w:hAnsiTheme="majorHAnsi"/>
        </w:rPr>
        <w:tab/>
      </w:r>
      <w:r w:rsidR="005831CF" w:rsidRPr="00C537C4">
        <w:rPr>
          <w:rFonts w:asciiTheme="majorHAnsi" w:hAnsiTheme="majorHAnsi"/>
        </w:rPr>
        <w:t xml:space="preserve"> </w:t>
      </w:r>
      <w:r w:rsidRPr="00C537C4">
        <w:rPr>
          <w:rFonts w:asciiTheme="majorHAnsi" w:hAnsiTheme="majorHAnsi"/>
        </w:rPr>
        <w:t>Panorámica</w:t>
      </w:r>
      <w:r w:rsidR="00D25296" w:rsidRPr="00C537C4">
        <w:rPr>
          <w:rFonts w:asciiTheme="majorHAnsi" w:hAnsiTheme="majorHAnsi"/>
        </w:rPr>
        <w:t xml:space="preserve"> de la geomorfología de la zona: lomas redondeadas y elongadas sin procesos actuales de inestabilidad</w:t>
      </w:r>
      <w:bookmarkEnd w:id="62"/>
    </w:p>
    <w:p w14:paraId="7C7675CD" w14:textId="77777777" w:rsidR="00D25296" w:rsidRPr="00C537C4" w:rsidRDefault="00D25296" w:rsidP="00D25296">
      <w:pPr>
        <w:pStyle w:val="Notas"/>
        <w:rPr>
          <w:rFonts w:asciiTheme="majorHAnsi" w:hAnsiTheme="majorHAnsi"/>
        </w:rPr>
      </w:pPr>
      <w:r w:rsidRPr="00C537C4">
        <w:rPr>
          <w:rFonts w:asciiTheme="majorHAnsi" w:hAnsiTheme="majorHAnsi"/>
        </w:rPr>
        <w:t>Fuente: Géminis Consultores S.A.S., 2015</w:t>
      </w:r>
    </w:p>
    <w:p w14:paraId="36D0BD89" w14:textId="77777777" w:rsidR="00D25296" w:rsidRPr="00C537C4" w:rsidRDefault="00D25296" w:rsidP="00D25296">
      <w:pPr>
        <w:rPr>
          <w:rFonts w:asciiTheme="majorHAnsi" w:hAnsiTheme="majorHAnsi" w:cstheme="minorHAnsi"/>
          <w:noProof/>
          <w:lang w:eastAsia="es-CO"/>
        </w:rPr>
      </w:pPr>
    </w:p>
    <w:p w14:paraId="2047A5A0" w14:textId="50597644" w:rsidR="00D25296" w:rsidRPr="00C537C4" w:rsidRDefault="00D25296" w:rsidP="00000F1F">
      <w:pPr>
        <w:rPr>
          <w:rFonts w:asciiTheme="majorHAnsi" w:hAnsiTheme="majorHAnsi"/>
        </w:rPr>
      </w:pPr>
      <w:r w:rsidRPr="00C537C4">
        <w:rPr>
          <w:rFonts w:asciiTheme="majorHAnsi" w:hAnsiTheme="majorHAnsi"/>
        </w:rPr>
        <w:t xml:space="preserve">Los tipos de relieve que se describen a continuación para las zonas homogéneas 2 y </w:t>
      </w:r>
      <w:r w:rsidR="005831CF" w:rsidRPr="00C537C4">
        <w:rPr>
          <w:rFonts w:asciiTheme="majorHAnsi" w:hAnsiTheme="majorHAnsi"/>
        </w:rPr>
        <w:t>3 se</w:t>
      </w:r>
      <w:r w:rsidRPr="00C537C4">
        <w:rPr>
          <w:rFonts w:asciiTheme="majorHAnsi" w:hAnsiTheme="majorHAnsi"/>
        </w:rPr>
        <w:t xml:space="preserve"> encuentran relacionados con los depósitos originad</w:t>
      </w:r>
      <w:r w:rsidR="00000F1F" w:rsidRPr="00C537C4">
        <w:rPr>
          <w:rFonts w:asciiTheme="majorHAnsi" w:hAnsiTheme="majorHAnsi"/>
        </w:rPr>
        <w:t xml:space="preserve">os por las corrientes actuales. </w:t>
      </w:r>
      <w:r w:rsidRPr="00C537C4">
        <w:rPr>
          <w:rFonts w:asciiTheme="majorHAnsi" w:hAnsiTheme="majorHAnsi"/>
        </w:rPr>
        <w:t>(</w:t>
      </w:r>
      <w:r w:rsidR="00000F1F" w:rsidRPr="00C537C4">
        <w:rPr>
          <w:rFonts w:asciiTheme="majorHAnsi" w:hAnsiTheme="majorHAnsi"/>
        </w:rPr>
        <w:t>Por</w:t>
      </w:r>
      <w:r w:rsidRPr="00C537C4">
        <w:rPr>
          <w:rFonts w:asciiTheme="majorHAnsi" w:hAnsiTheme="majorHAnsi"/>
        </w:rPr>
        <w:t xml:space="preserve"> medio de corrientes de escorrentía), dentro del área de influencia directa. Este ambiente de sedimentación involucra diferentes agentes que ocasionan procesos geomorfológicos e</w:t>
      </w:r>
      <w:r w:rsidR="00000F1F" w:rsidRPr="00C537C4">
        <w:rPr>
          <w:rFonts w:asciiTheme="majorHAnsi" w:hAnsiTheme="majorHAnsi"/>
        </w:rPr>
        <w:t>xógenos constructivos.</w:t>
      </w:r>
    </w:p>
    <w:p w14:paraId="26CA04A9" w14:textId="77777777" w:rsidR="00000F1F" w:rsidRPr="00C537C4" w:rsidRDefault="00000F1F" w:rsidP="00000F1F">
      <w:pPr>
        <w:rPr>
          <w:rFonts w:asciiTheme="majorHAnsi" w:hAnsiTheme="majorHAnsi"/>
        </w:rPr>
      </w:pPr>
    </w:p>
    <w:p w14:paraId="4421A9FE" w14:textId="00E85987" w:rsidR="00D25296" w:rsidRPr="00C537C4" w:rsidRDefault="00D25296" w:rsidP="00000F1F">
      <w:pPr>
        <w:pStyle w:val="Ttulo6"/>
        <w:rPr>
          <w:rFonts w:asciiTheme="majorHAnsi" w:hAnsiTheme="majorHAnsi"/>
        </w:rPr>
      </w:pPr>
      <w:bookmarkStart w:id="63" w:name="_Toc427273636"/>
      <w:r w:rsidRPr="00C537C4">
        <w:rPr>
          <w:rFonts w:asciiTheme="majorHAnsi" w:hAnsiTheme="majorHAnsi"/>
        </w:rPr>
        <w:t>Zona homogénea 2</w:t>
      </w:r>
      <w:bookmarkEnd w:id="63"/>
    </w:p>
    <w:p w14:paraId="3432BD6A" w14:textId="77777777" w:rsidR="00000F1F" w:rsidRPr="00C537C4" w:rsidRDefault="00000F1F" w:rsidP="00000F1F">
      <w:pPr>
        <w:rPr>
          <w:rFonts w:asciiTheme="majorHAnsi" w:hAnsiTheme="majorHAnsi"/>
        </w:rPr>
      </w:pPr>
    </w:p>
    <w:p w14:paraId="23506F8C" w14:textId="7B4677BC" w:rsidR="00000F1F" w:rsidRDefault="00D25296" w:rsidP="00000F1F">
      <w:pPr>
        <w:rPr>
          <w:rFonts w:asciiTheme="majorHAnsi" w:hAnsiTheme="majorHAnsi"/>
          <w:lang w:eastAsia="es-ES"/>
        </w:rPr>
      </w:pPr>
      <w:r w:rsidRPr="00C537C4">
        <w:rPr>
          <w:rFonts w:asciiTheme="majorHAnsi" w:hAnsiTheme="majorHAnsi"/>
          <w:lang w:eastAsia="es-ES"/>
        </w:rPr>
        <w:t xml:space="preserve">Su característica </w:t>
      </w:r>
      <w:r w:rsidR="00442CFC" w:rsidRPr="00C537C4">
        <w:rPr>
          <w:rFonts w:asciiTheme="majorHAnsi" w:hAnsiTheme="majorHAnsi"/>
          <w:lang w:eastAsia="es-ES"/>
        </w:rPr>
        <w:t>principal está</w:t>
      </w:r>
      <w:r w:rsidRPr="00C537C4">
        <w:rPr>
          <w:rFonts w:asciiTheme="majorHAnsi" w:hAnsiTheme="majorHAnsi"/>
          <w:lang w:eastAsia="es-ES"/>
        </w:rPr>
        <w:t xml:space="preserve"> originada por los procesos de erosión y acumulación aluvial dentro de antiguas llanuras de inundación. Incluye fases de acumulación, incisión y erosión vertical. Corresponde a remanentes anteriores de niveles de sedimentación, en los cuales se ha incisado la corriente como consecuencia de rejuvenecimiento del paisaje. </w:t>
      </w:r>
      <w:r w:rsidRPr="00C537C4">
        <w:rPr>
          <w:rFonts w:asciiTheme="majorHAnsi" w:hAnsiTheme="majorHAnsi"/>
          <w:lang w:eastAsia="es-ES"/>
        </w:rPr>
        <w:lastRenderedPageBreak/>
        <w:t>Los niveles más altos corresponden a lo más antiguos, y generalmente los más evolucionados (Terrazas aluviales)</w:t>
      </w:r>
      <w:r w:rsidR="00000F1F" w:rsidRPr="00C537C4">
        <w:rPr>
          <w:rFonts w:asciiTheme="majorHAnsi" w:hAnsiTheme="majorHAnsi"/>
          <w:lang w:eastAsia="es-ES"/>
        </w:rPr>
        <w:t>.</w:t>
      </w:r>
    </w:p>
    <w:p w14:paraId="596C6EB1" w14:textId="0F89B3FA" w:rsidR="00A15526" w:rsidRDefault="00A15526">
      <w:pPr>
        <w:spacing w:line="240" w:lineRule="auto"/>
        <w:contextualSpacing w:val="0"/>
        <w:jc w:val="left"/>
        <w:rPr>
          <w:rFonts w:asciiTheme="majorHAnsi" w:hAnsiTheme="majorHAnsi"/>
          <w:lang w:eastAsia="es-ES"/>
        </w:rPr>
      </w:pPr>
    </w:p>
    <w:p w14:paraId="7ADAD911" w14:textId="5FD4169D" w:rsidR="00D25296" w:rsidRPr="00C537C4" w:rsidRDefault="00D25296" w:rsidP="00000F1F">
      <w:pPr>
        <w:pStyle w:val="Ttulo6"/>
        <w:rPr>
          <w:rFonts w:asciiTheme="majorHAnsi" w:hAnsiTheme="majorHAnsi"/>
        </w:rPr>
      </w:pPr>
      <w:r w:rsidRPr="00C537C4">
        <w:rPr>
          <w:rFonts w:asciiTheme="majorHAnsi" w:hAnsiTheme="majorHAnsi"/>
        </w:rPr>
        <w:t>Terraza aluvial.</w:t>
      </w:r>
    </w:p>
    <w:p w14:paraId="122C1EF4" w14:textId="77777777" w:rsidR="00D25296" w:rsidRPr="00C537C4" w:rsidRDefault="00D25296" w:rsidP="00D25296">
      <w:pPr>
        <w:rPr>
          <w:rFonts w:asciiTheme="majorHAnsi" w:hAnsiTheme="majorHAnsi"/>
        </w:rPr>
      </w:pPr>
    </w:p>
    <w:p w14:paraId="38C65025" w14:textId="1D94599A" w:rsidR="00D25296" w:rsidRPr="00C537C4" w:rsidRDefault="00D25296" w:rsidP="00D25296">
      <w:pPr>
        <w:rPr>
          <w:rFonts w:asciiTheme="majorHAnsi" w:hAnsiTheme="majorHAnsi"/>
        </w:rPr>
      </w:pPr>
      <w:r w:rsidRPr="00C537C4">
        <w:rPr>
          <w:rFonts w:asciiTheme="majorHAnsi" w:hAnsiTheme="majorHAnsi"/>
        </w:rPr>
        <w:t xml:space="preserve">Corresponde a una antigua llanura aluvial, la cual ha sido abandonada por el cauce principal del río Magdalena, debido a los procesos de rejuvenecimiento del paisaje, es entonces un remanente de la sedimentación de la corriente fluvial, en donde los niveles más antiguos son los anteriores niveles de sedimentación, con respecto a los depósitos aluviales actuales (ver </w:t>
      </w:r>
      <w:r w:rsidR="00000F1F" w:rsidRPr="00C537C4">
        <w:rPr>
          <w:rFonts w:asciiTheme="majorHAnsi" w:hAnsiTheme="majorHAnsi"/>
          <w:b/>
        </w:rPr>
        <w:fldChar w:fldCharType="begin"/>
      </w:r>
      <w:r w:rsidR="00000F1F" w:rsidRPr="00C537C4">
        <w:rPr>
          <w:rFonts w:asciiTheme="majorHAnsi" w:hAnsiTheme="majorHAnsi"/>
        </w:rPr>
        <w:instrText xml:space="preserve"> REF _Ref429252668 \h </w:instrText>
      </w:r>
      <w:r w:rsidR="00C537C4">
        <w:rPr>
          <w:rFonts w:asciiTheme="majorHAnsi" w:hAnsiTheme="majorHAnsi"/>
          <w:b/>
        </w:rPr>
        <w:instrText xml:space="preserve"> \* MERGEFORMAT </w:instrText>
      </w:r>
      <w:r w:rsidR="00000F1F" w:rsidRPr="00C537C4">
        <w:rPr>
          <w:rFonts w:asciiTheme="majorHAnsi" w:hAnsiTheme="majorHAnsi"/>
          <w:b/>
        </w:rPr>
      </w:r>
      <w:r w:rsidR="00000F1F" w:rsidRPr="00C537C4">
        <w:rPr>
          <w:rFonts w:asciiTheme="majorHAnsi" w:hAnsiTheme="majorHAnsi"/>
          <w:b/>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14</w:t>
      </w:r>
      <w:r w:rsidR="00000F1F" w:rsidRPr="00C537C4">
        <w:rPr>
          <w:rFonts w:asciiTheme="majorHAnsi" w:hAnsiTheme="majorHAnsi"/>
          <w:b/>
        </w:rPr>
        <w:fldChar w:fldCharType="end"/>
      </w:r>
      <w:r w:rsidRPr="00C537C4">
        <w:rPr>
          <w:rFonts w:asciiTheme="majorHAnsi" w:hAnsiTheme="majorHAnsi"/>
        </w:rPr>
        <w:t>).</w:t>
      </w:r>
    </w:p>
    <w:p w14:paraId="01040478" w14:textId="77777777" w:rsidR="00D25296" w:rsidRPr="00C537C4" w:rsidRDefault="00D25296" w:rsidP="00D25296">
      <w:pPr>
        <w:rPr>
          <w:rFonts w:asciiTheme="majorHAnsi" w:hAnsiTheme="majorHAnsi" w:cstheme="minorHAnsi"/>
          <w:noProof/>
          <w:lang w:eastAsia="es-CO"/>
        </w:rPr>
      </w:pPr>
    </w:p>
    <w:p w14:paraId="589A5C0D" w14:textId="75344C29" w:rsidR="00D25296" w:rsidRPr="00C537C4" w:rsidRDefault="00D25296" w:rsidP="00000F1F">
      <w:pPr>
        <w:rPr>
          <w:rFonts w:asciiTheme="majorHAnsi" w:hAnsiTheme="majorHAnsi"/>
          <w:noProof/>
          <w:lang w:eastAsia="es-CO"/>
        </w:rPr>
      </w:pPr>
      <w:r w:rsidRPr="00C537C4">
        <w:rPr>
          <w:rFonts w:asciiTheme="majorHAnsi" w:hAnsiTheme="majorHAnsi"/>
          <w:noProof/>
          <w:lang w:eastAsia="es-CO"/>
        </w:rPr>
        <w:t>Esta zona comprende el tramo vial</w:t>
      </w:r>
      <w:r w:rsidRPr="00C537C4">
        <w:rPr>
          <w:rFonts w:asciiTheme="majorHAnsi" w:hAnsiTheme="majorHAnsi"/>
        </w:rPr>
        <w:t xml:space="preserve"> ubicado</w:t>
      </w:r>
      <w:r w:rsidRPr="00C537C4">
        <w:rPr>
          <w:rFonts w:asciiTheme="majorHAnsi" w:hAnsiTheme="majorHAnsi"/>
          <w:noProof/>
          <w:lang w:eastAsia="es-CO"/>
        </w:rPr>
        <w:t xml:space="preserve"> entre las abscisas K5+300 – K6+300 (trazado de diseño), presenta pendientes bajas y buena cobertura vegetal protectora. El terreno en esta zona está conformado por depósitos de terrazas aluviales del río Magdalena en su márgen izquierda.</w:t>
      </w:r>
      <w:r w:rsidR="00000F1F" w:rsidRPr="00C537C4">
        <w:rPr>
          <w:rFonts w:asciiTheme="majorHAnsi" w:hAnsiTheme="majorHAnsi"/>
          <w:noProof/>
          <w:lang w:eastAsia="es-CO"/>
        </w:rPr>
        <w:t xml:space="preserve"> </w:t>
      </w:r>
      <w:r w:rsidRPr="00C537C4">
        <w:rPr>
          <w:rFonts w:asciiTheme="majorHAnsi" w:hAnsiTheme="majorHAnsi"/>
          <w:noProof/>
          <w:lang w:eastAsia="es-CO"/>
        </w:rPr>
        <w:t>Grado bajo de inestabilidad</w:t>
      </w:r>
      <w:r w:rsidR="00000F1F" w:rsidRPr="00C537C4">
        <w:rPr>
          <w:rFonts w:asciiTheme="majorHAnsi" w:hAnsiTheme="majorHAnsi"/>
          <w:noProof/>
          <w:lang w:eastAsia="es-CO"/>
        </w:rPr>
        <w:t>.</w:t>
      </w:r>
    </w:p>
    <w:p w14:paraId="5CBDB778" w14:textId="77777777" w:rsidR="00000F1F" w:rsidRPr="00C537C4" w:rsidRDefault="00000F1F" w:rsidP="00000F1F">
      <w:pPr>
        <w:rPr>
          <w:rFonts w:asciiTheme="majorHAnsi" w:hAnsiTheme="majorHAnsi"/>
          <w:noProof/>
          <w:lang w:eastAsia="es-CO"/>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00"/>
      </w:tblGrid>
      <w:tr w:rsidR="00000F1F" w:rsidRPr="00C537C4" w14:paraId="53E11FD4" w14:textId="77777777" w:rsidTr="00A15526">
        <w:trPr>
          <w:trHeight w:val="2800"/>
          <w:jc w:val="center"/>
        </w:trPr>
        <w:tc>
          <w:tcPr>
            <w:tcW w:w="8000" w:type="dxa"/>
            <w:shd w:val="clear" w:color="auto" w:fill="auto"/>
            <w:vAlign w:val="center"/>
          </w:tcPr>
          <w:p w14:paraId="0513639D" w14:textId="2D609C57" w:rsidR="00000F1F" w:rsidRPr="00C537C4" w:rsidRDefault="00000F1F" w:rsidP="00DE1C4A">
            <w:pPr>
              <w:keepNext/>
              <w:jc w:val="center"/>
              <w:rPr>
                <w:rFonts w:asciiTheme="majorHAnsi" w:hAnsiTheme="majorHAnsi"/>
                <w:color w:val="AE0000"/>
                <w:kern w:val="32"/>
              </w:rPr>
            </w:pPr>
            <w:r w:rsidRPr="00C537C4">
              <w:rPr>
                <w:rFonts w:asciiTheme="majorHAnsi" w:hAnsiTheme="majorHAnsi" w:cstheme="minorHAnsi"/>
                <w:noProof/>
                <w:lang w:eastAsia="es-CO"/>
              </w:rPr>
              <w:drawing>
                <wp:inline distT="0" distB="0" distL="0" distR="0" wp14:anchorId="6E5A7225" wp14:editId="60A1F9D4">
                  <wp:extent cx="4991100" cy="2802199"/>
                  <wp:effectExtent l="0" t="0" r="0" b="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F4 03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95106" cy="2804448"/>
                          </a:xfrm>
                          <a:prstGeom prst="rect">
                            <a:avLst/>
                          </a:prstGeom>
                        </pic:spPr>
                      </pic:pic>
                    </a:graphicData>
                  </a:graphic>
                </wp:inline>
              </w:drawing>
            </w:r>
          </w:p>
        </w:tc>
      </w:tr>
    </w:tbl>
    <w:p w14:paraId="7E8EDEC7" w14:textId="7D2BDEEA" w:rsidR="00000F1F" w:rsidRPr="00C537C4" w:rsidRDefault="00000F1F" w:rsidP="00A15526">
      <w:pPr>
        <w:pStyle w:val="Descripcin"/>
        <w:jc w:val="center"/>
        <w:rPr>
          <w:rFonts w:asciiTheme="majorHAnsi" w:hAnsiTheme="majorHAnsi"/>
        </w:rPr>
      </w:pPr>
      <w:bookmarkStart w:id="64" w:name="_Ref429252668"/>
      <w:bookmarkStart w:id="65" w:name="_Toc445281442"/>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14</w:t>
      </w:r>
      <w:r w:rsidR="00830F75">
        <w:rPr>
          <w:rFonts w:asciiTheme="majorHAnsi" w:hAnsiTheme="majorHAnsi"/>
        </w:rPr>
        <w:fldChar w:fldCharType="end"/>
      </w:r>
      <w:bookmarkEnd w:id="64"/>
      <w:r w:rsidR="00E96753" w:rsidRPr="00C537C4">
        <w:rPr>
          <w:rFonts w:asciiTheme="majorHAnsi" w:hAnsiTheme="majorHAnsi"/>
          <w:noProof/>
        </w:rPr>
        <w:tab/>
      </w:r>
      <w:r w:rsidRPr="00C537C4">
        <w:rPr>
          <w:rFonts w:asciiTheme="majorHAnsi" w:hAnsiTheme="majorHAnsi"/>
        </w:rPr>
        <w:tab/>
        <w:t xml:space="preserve">Estado actual de las terrazas aluviales. </w:t>
      </w:r>
      <w:r w:rsidR="00A260AB">
        <w:rPr>
          <w:rFonts w:asciiTheme="majorHAnsi" w:hAnsiTheme="majorHAnsi"/>
        </w:rPr>
        <w:t>Se observan</w:t>
      </w:r>
      <w:r w:rsidRPr="00C537C4">
        <w:rPr>
          <w:rFonts w:asciiTheme="majorHAnsi" w:hAnsiTheme="majorHAnsi"/>
        </w:rPr>
        <w:t xml:space="preserve"> los nulos procesos de inestabilidad asociado a sus bajas pendientes</w:t>
      </w:r>
      <w:bookmarkEnd w:id="65"/>
    </w:p>
    <w:p w14:paraId="4A058588" w14:textId="62D893E3" w:rsidR="00000F1F" w:rsidRPr="00C537C4" w:rsidRDefault="00000F1F" w:rsidP="00000F1F">
      <w:pPr>
        <w:pStyle w:val="Notas"/>
        <w:rPr>
          <w:rFonts w:asciiTheme="majorHAnsi" w:hAnsiTheme="majorHAnsi"/>
        </w:rPr>
      </w:pPr>
      <w:r w:rsidRPr="00C537C4">
        <w:rPr>
          <w:rFonts w:asciiTheme="majorHAnsi" w:hAnsiTheme="majorHAnsi"/>
        </w:rPr>
        <w:t>Fuente: Concesión Río Magdalena S.A.S, 2015</w:t>
      </w:r>
    </w:p>
    <w:p w14:paraId="65DD7EFC" w14:textId="39EB4954" w:rsidR="008A18A3" w:rsidRDefault="008A18A3">
      <w:pPr>
        <w:spacing w:line="240" w:lineRule="auto"/>
        <w:contextualSpacing w:val="0"/>
        <w:jc w:val="left"/>
        <w:rPr>
          <w:rFonts w:asciiTheme="majorHAnsi" w:hAnsiTheme="majorHAnsi" w:cstheme="minorHAnsi"/>
        </w:rPr>
      </w:pPr>
      <w:r>
        <w:rPr>
          <w:rFonts w:asciiTheme="majorHAnsi" w:hAnsiTheme="majorHAnsi" w:cstheme="minorHAnsi"/>
        </w:rPr>
        <w:br w:type="page"/>
      </w:r>
    </w:p>
    <w:p w14:paraId="1268E433" w14:textId="77777777" w:rsidR="00000F1F" w:rsidRPr="00C537C4" w:rsidRDefault="00000F1F" w:rsidP="00D25296">
      <w:pPr>
        <w:rPr>
          <w:rFonts w:asciiTheme="majorHAnsi" w:hAnsiTheme="majorHAnsi" w:cstheme="minorHAnsi"/>
        </w:rPr>
      </w:pPr>
    </w:p>
    <w:p w14:paraId="7D77FA19" w14:textId="1AFDEE41" w:rsidR="00D25296" w:rsidRPr="00C537C4" w:rsidRDefault="00D25296" w:rsidP="00000F1F">
      <w:pPr>
        <w:pStyle w:val="Ttulo5"/>
        <w:rPr>
          <w:rFonts w:asciiTheme="majorHAnsi" w:hAnsiTheme="majorHAnsi"/>
        </w:rPr>
      </w:pPr>
      <w:bookmarkStart w:id="66" w:name="_Toc427273637"/>
      <w:r w:rsidRPr="00C537C4">
        <w:rPr>
          <w:rFonts w:asciiTheme="majorHAnsi" w:hAnsiTheme="majorHAnsi"/>
        </w:rPr>
        <w:t>Zona homogénea 3</w:t>
      </w:r>
      <w:bookmarkEnd w:id="66"/>
    </w:p>
    <w:p w14:paraId="7EC27D33" w14:textId="77777777" w:rsidR="00D25296" w:rsidRPr="00C537C4" w:rsidRDefault="00D25296" w:rsidP="00D25296">
      <w:pPr>
        <w:rPr>
          <w:rFonts w:asciiTheme="majorHAnsi" w:hAnsiTheme="majorHAnsi"/>
        </w:rPr>
      </w:pPr>
    </w:p>
    <w:p w14:paraId="064A11EE" w14:textId="77777777" w:rsidR="00D25296" w:rsidRPr="00C537C4" w:rsidRDefault="00D25296" w:rsidP="00000F1F">
      <w:pPr>
        <w:rPr>
          <w:rFonts w:asciiTheme="majorHAnsi" w:hAnsiTheme="majorHAnsi"/>
        </w:rPr>
      </w:pPr>
      <w:r w:rsidRPr="00C537C4">
        <w:rPr>
          <w:rFonts w:asciiTheme="majorHAnsi" w:hAnsiTheme="majorHAnsi"/>
        </w:rPr>
        <w:t>Esta zona está caracterizada por presentar formas originadas por procesos de suministro de material aportado por la corriente del río Magdalena. La dinámica de la corriente evidencia cambios de energía del río Magdalena, el cual presenta una amplia llanura de inundación sobre la cual se desborda en épocas de intensas lluvias.</w:t>
      </w:r>
    </w:p>
    <w:p w14:paraId="629E8970" w14:textId="50693848" w:rsidR="00D25296" w:rsidRPr="00C537C4" w:rsidRDefault="005D0F27" w:rsidP="00000F1F">
      <w:pPr>
        <w:pStyle w:val="Ttulo6"/>
        <w:rPr>
          <w:rFonts w:asciiTheme="majorHAnsi" w:hAnsiTheme="majorHAnsi"/>
        </w:rPr>
      </w:pPr>
      <w:r>
        <w:rPr>
          <w:rFonts w:asciiTheme="majorHAnsi" w:hAnsiTheme="majorHAnsi"/>
        </w:rPr>
        <w:t>Vallecito</w:t>
      </w:r>
    </w:p>
    <w:p w14:paraId="3E446A5F" w14:textId="77777777" w:rsidR="00000F1F" w:rsidRPr="00C537C4" w:rsidRDefault="00000F1F" w:rsidP="00000F1F">
      <w:pPr>
        <w:rPr>
          <w:rFonts w:asciiTheme="majorHAnsi" w:hAnsiTheme="majorHAnsi"/>
        </w:rPr>
      </w:pPr>
    </w:p>
    <w:p w14:paraId="770B6D71" w14:textId="7501B096" w:rsidR="00D25296" w:rsidRPr="00C537C4" w:rsidRDefault="00D25296" w:rsidP="00000F1F">
      <w:pPr>
        <w:rPr>
          <w:rFonts w:asciiTheme="majorHAnsi" w:hAnsiTheme="majorHAnsi"/>
        </w:rPr>
      </w:pPr>
      <w:r w:rsidRPr="00C537C4">
        <w:rPr>
          <w:rFonts w:asciiTheme="majorHAnsi" w:hAnsiTheme="majorHAnsi"/>
        </w:rPr>
        <w:t xml:space="preserve">Se forman por agradación que comprende un conjunto de procesos geomorfológicos constructivos, determinados tanto por fuerzas de desplazamiento, como por agentes móviles tales como el agua y la escorrentía, las cuales tienden a nivelar hacia arriba la superficie terrestre. En el área de estudio comprende los sectores que presentan un relieve plano a levemente inclinado y generalmente susceptibles a inundaciones, que aportan y reciben continuamente sedimentos provenientes de la depositación dinámica de los principales cuerpos de agua circundantes. La </w:t>
      </w:r>
      <w:r w:rsidR="00DE1C4A" w:rsidRPr="00C537C4">
        <w:rPr>
          <w:rFonts w:asciiTheme="majorHAnsi" w:hAnsiTheme="majorHAnsi"/>
        </w:rPr>
        <w:fldChar w:fldCharType="begin"/>
      </w:r>
      <w:r w:rsidR="00DE1C4A" w:rsidRPr="00C537C4">
        <w:rPr>
          <w:rFonts w:asciiTheme="majorHAnsi" w:hAnsiTheme="majorHAnsi"/>
        </w:rPr>
        <w:instrText xml:space="preserve"> REF _Ref429252846 \h </w:instrText>
      </w:r>
      <w:r w:rsidR="00C537C4">
        <w:rPr>
          <w:rFonts w:asciiTheme="majorHAnsi" w:hAnsiTheme="majorHAnsi"/>
        </w:rPr>
        <w:instrText xml:space="preserve"> \* MERGEFORMAT </w:instrText>
      </w:r>
      <w:r w:rsidR="00DE1C4A" w:rsidRPr="00C537C4">
        <w:rPr>
          <w:rFonts w:asciiTheme="majorHAnsi" w:hAnsiTheme="majorHAnsi"/>
        </w:rPr>
      </w:r>
      <w:r w:rsidR="00DE1C4A"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15</w:t>
      </w:r>
      <w:r w:rsidR="00DE1C4A" w:rsidRPr="00C537C4">
        <w:rPr>
          <w:rFonts w:asciiTheme="majorHAnsi" w:hAnsiTheme="majorHAnsi"/>
        </w:rPr>
        <w:fldChar w:fldCharType="end"/>
      </w:r>
      <w:r w:rsidRPr="00C537C4">
        <w:rPr>
          <w:rFonts w:asciiTheme="majorHAnsi" w:hAnsiTheme="majorHAnsi"/>
          <w:b/>
        </w:rPr>
        <w:t xml:space="preserve"> </w:t>
      </w:r>
      <w:r w:rsidRPr="00C537C4">
        <w:rPr>
          <w:rFonts w:asciiTheme="majorHAnsi" w:hAnsiTheme="majorHAnsi"/>
        </w:rPr>
        <w:t xml:space="preserve"> muestra un sector de</w:t>
      </w:r>
      <w:r w:rsidR="00F43032">
        <w:rPr>
          <w:rFonts w:asciiTheme="majorHAnsi" w:hAnsiTheme="majorHAnsi"/>
        </w:rPr>
        <w:t xml:space="preserve"> Vallecitos (</w:t>
      </w:r>
      <w:r w:rsidRPr="00C537C4">
        <w:rPr>
          <w:rFonts w:asciiTheme="majorHAnsi" w:hAnsiTheme="majorHAnsi"/>
        </w:rPr>
        <w:t>lla</w:t>
      </w:r>
      <w:r w:rsidR="005D0F27">
        <w:rPr>
          <w:rFonts w:asciiTheme="majorHAnsi" w:hAnsiTheme="majorHAnsi"/>
        </w:rPr>
        <w:t>nura aluvial</w:t>
      </w:r>
      <w:r w:rsidR="00F43032">
        <w:rPr>
          <w:rFonts w:asciiTheme="majorHAnsi" w:hAnsiTheme="majorHAnsi"/>
        </w:rPr>
        <w:t>)</w:t>
      </w:r>
      <w:r w:rsidR="005D0F27">
        <w:rPr>
          <w:rFonts w:asciiTheme="majorHAnsi" w:hAnsiTheme="majorHAnsi"/>
        </w:rPr>
        <w:t xml:space="preserve"> del río Magdalena.</w:t>
      </w:r>
    </w:p>
    <w:p w14:paraId="0C728D80" w14:textId="77777777" w:rsidR="00D25296" w:rsidRPr="00C537C4" w:rsidRDefault="00D25296" w:rsidP="00D25296">
      <w:pPr>
        <w:pStyle w:val="Prrafodelista"/>
        <w:spacing w:after="0"/>
        <w:ind w:left="0"/>
        <w:rPr>
          <w:rFonts w:asciiTheme="majorHAnsi" w:hAnsiTheme="majorHAnsi" w:cstheme="minorHAnsi"/>
          <w:noProof/>
          <w:lang w:val="es-CO" w:eastAsia="es-CO"/>
        </w:rPr>
      </w:pPr>
    </w:p>
    <w:p w14:paraId="21AB2E4F" w14:textId="77777777" w:rsidR="00D25296" w:rsidRPr="00C537C4" w:rsidRDefault="00D25296" w:rsidP="00000F1F">
      <w:pPr>
        <w:rPr>
          <w:rFonts w:asciiTheme="majorHAnsi" w:hAnsiTheme="majorHAnsi"/>
        </w:rPr>
      </w:pPr>
      <w:r w:rsidRPr="00C537C4">
        <w:rPr>
          <w:rFonts w:asciiTheme="majorHAnsi" w:hAnsiTheme="majorHAnsi"/>
          <w:noProof/>
          <w:lang w:eastAsia="es-CO"/>
        </w:rPr>
        <w:t>Esta zona comprende el tramo vial</w:t>
      </w:r>
      <w:r w:rsidRPr="00C537C4">
        <w:rPr>
          <w:rFonts w:asciiTheme="majorHAnsi" w:hAnsiTheme="majorHAnsi"/>
        </w:rPr>
        <w:t xml:space="preserve"> ubicado</w:t>
      </w:r>
      <w:r w:rsidRPr="00C537C4">
        <w:rPr>
          <w:rFonts w:asciiTheme="majorHAnsi" w:hAnsiTheme="majorHAnsi"/>
          <w:noProof/>
          <w:lang w:eastAsia="es-CO"/>
        </w:rPr>
        <w:t xml:space="preserve"> entre las abscisas de diseño </w:t>
      </w:r>
      <w:r w:rsidRPr="00C537C4">
        <w:rPr>
          <w:rFonts w:asciiTheme="majorHAnsi" w:hAnsiTheme="majorHAnsi"/>
          <w:szCs w:val="20"/>
          <w:lang w:val="es-ES_tradnl"/>
        </w:rPr>
        <w:t>6+300 al 7+300 y PR 9+500-PR 11+500</w:t>
      </w:r>
      <w:r w:rsidRPr="00C537C4">
        <w:rPr>
          <w:rFonts w:asciiTheme="majorHAnsi" w:hAnsiTheme="majorHAnsi"/>
          <w:noProof/>
          <w:lang w:eastAsia="es-CO"/>
        </w:rPr>
        <w:t xml:space="preserve">. El terreno en esta zona presenta pendientes suaves a planas y está conformado por depósitos aluviales constituidos por arenas de color gris, pueden presentar procesos de arrastre en época de inundaciones ya que pertenece a la llanura aluvial del Río Magdalena. </w:t>
      </w:r>
      <w:r w:rsidRPr="00C537C4">
        <w:rPr>
          <w:rFonts w:asciiTheme="majorHAnsi" w:hAnsiTheme="majorHAnsi"/>
        </w:rPr>
        <w:t xml:space="preserve">Grado medio-bajo de inestabilidad. </w:t>
      </w:r>
    </w:p>
    <w:p w14:paraId="61B18398" w14:textId="6F55B320" w:rsidR="00A15526" w:rsidRDefault="00A15526">
      <w:pPr>
        <w:spacing w:line="240" w:lineRule="auto"/>
        <w:contextualSpacing w:val="0"/>
        <w:jc w:val="left"/>
        <w:rPr>
          <w:rFonts w:asciiTheme="majorHAnsi" w:eastAsiaTheme="minorHAnsi" w:hAnsiTheme="majorHAnsi" w:cstheme="min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000F1F" w:rsidRPr="00C537C4" w14:paraId="171D6A30" w14:textId="77777777" w:rsidTr="00A15526">
        <w:trPr>
          <w:trHeight w:val="2800"/>
          <w:jc w:val="center"/>
        </w:trPr>
        <w:tc>
          <w:tcPr>
            <w:tcW w:w="8261" w:type="dxa"/>
            <w:shd w:val="clear" w:color="auto" w:fill="auto"/>
            <w:vAlign w:val="center"/>
          </w:tcPr>
          <w:p w14:paraId="2E12824C" w14:textId="452951F5" w:rsidR="00000F1F" w:rsidRPr="00C537C4" w:rsidRDefault="00000F1F" w:rsidP="00DE1C4A">
            <w:pPr>
              <w:keepNext/>
              <w:jc w:val="center"/>
              <w:rPr>
                <w:rFonts w:asciiTheme="majorHAnsi" w:hAnsiTheme="majorHAnsi"/>
                <w:color w:val="AE0000"/>
                <w:kern w:val="32"/>
              </w:rPr>
            </w:pPr>
            <w:r w:rsidRPr="00C537C4">
              <w:rPr>
                <w:rFonts w:asciiTheme="majorHAnsi" w:hAnsiTheme="majorHAnsi" w:cstheme="minorHAnsi"/>
                <w:noProof/>
                <w:lang w:eastAsia="es-CO"/>
              </w:rPr>
              <w:lastRenderedPageBreak/>
              <w:drawing>
                <wp:inline distT="0" distB="0" distL="0" distR="0" wp14:anchorId="5D3A06D5" wp14:editId="162509A0">
                  <wp:extent cx="5612130" cy="3150870"/>
                  <wp:effectExtent l="0" t="0" r="762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F4 0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12130" cy="3150870"/>
                          </a:xfrm>
                          <a:prstGeom prst="rect">
                            <a:avLst/>
                          </a:prstGeom>
                        </pic:spPr>
                      </pic:pic>
                    </a:graphicData>
                  </a:graphic>
                </wp:inline>
              </w:drawing>
            </w:r>
          </w:p>
        </w:tc>
      </w:tr>
    </w:tbl>
    <w:p w14:paraId="5E7F7F57" w14:textId="15DF1712" w:rsidR="00000F1F" w:rsidRPr="00C537C4" w:rsidRDefault="00000F1F" w:rsidP="00F43032">
      <w:pPr>
        <w:pStyle w:val="Descripcin"/>
        <w:jc w:val="center"/>
        <w:rPr>
          <w:rFonts w:asciiTheme="majorHAnsi" w:hAnsiTheme="majorHAnsi"/>
        </w:rPr>
      </w:pPr>
      <w:bookmarkStart w:id="67" w:name="_Ref429252846"/>
      <w:bookmarkStart w:id="68" w:name="_Toc445281443"/>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15</w:t>
      </w:r>
      <w:r w:rsidR="00830F75">
        <w:rPr>
          <w:rFonts w:asciiTheme="majorHAnsi" w:hAnsiTheme="majorHAnsi"/>
        </w:rPr>
        <w:fldChar w:fldCharType="end"/>
      </w:r>
      <w:bookmarkEnd w:id="67"/>
      <w:r w:rsidR="00A15526">
        <w:rPr>
          <w:rFonts w:asciiTheme="majorHAnsi" w:hAnsiTheme="majorHAnsi"/>
        </w:rPr>
        <w:tab/>
      </w:r>
      <w:r w:rsidR="00F43032">
        <w:rPr>
          <w:rFonts w:asciiTheme="majorHAnsi" w:hAnsiTheme="majorHAnsi"/>
        </w:rPr>
        <w:t xml:space="preserve"> Depósitos </w:t>
      </w:r>
      <w:r w:rsidRPr="00C537C4">
        <w:rPr>
          <w:rFonts w:asciiTheme="majorHAnsi" w:hAnsiTheme="majorHAnsi"/>
        </w:rPr>
        <w:t>de llanura aluvial, ubicadas en las abscisas de diseño 5+300 al 6+300</w:t>
      </w:r>
      <w:bookmarkEnd w:id="68"/>
    </w:p>
    <w:p w14:paraId="57F8EF69" w14:textId="6B772858" w:rsidR="00DD7476" w:rsidRDefault="00000F1F" w:rsidP="00DD7476">
      <w:pPr>
        <w:pStyle w:val="Notas"/>
        <w:rPr>
          <w:rFonts w:asciiTheme="majorHAnsi" w:hAnsiTheme="majorHAnsi"/>
        </w:rPr>
      </w:pPr>
      <w:r w:rsidRPr="00C537C4">
        <w:rPr>
          <w:rFonts w:asciiTheme="majorHAnsi" w:hAnsiTheme="majorHAnsi"/>
        </w:rPr>
        <w:t>Fuente: Concesión Río Magdalena S.A.S, 2015</w:t>
      </w:r>
      <w:bookmarkStart w:id="69" w:name="_Toc424652491"/>
    </w:p>
    <w:p w14:paraId="2C5AC5BB" w14:textId="77777777" w:rsidR="00B82F67" w:rsidRPr="001F1344" w:rsidRDefault="00B82F67" w:rsidP="001F1344"/>
    <w:p w14:paraId="6870045D" w14:textId="04EF9992" w:rsidR="00A00E42" w:rsidRPr="00DD7476" w:rsidRDefault="00DE1C4A" w:rsidP="00A2615A">
      <w:pPr>
        <w:pStyle w:val="Ttulo3"/>
        <w:numPr>
          <w:ilvl w:val="2"/>
          <w:numId w:val="6"/>
        </w:numPr>
      </w:pPr>
      <w:bookmarkStart w:id="70" w:name="_Toc445280853"/>
      <w:r w:rsidRPr="00DD7476">
        <w:t>P</w:t>
      </w:r>
      <w:r w:rsidR="00A00E42" w:rsidRPr="00DD7476">
        <w:t>aisaje</w:t>
      </w:r>
      <w:bookmarkEnd w:id="69"/>
      <w:bookmarkEnd w:id="70"/>
    </w:p>
    <w:p w14:paraId="6A99E945" w14:textId="77777777" w:rsidR="00E720DA" w:rsidRPr="00C537C4" w:rsidRDefault="00E720DA" w:rsidP="00382F68">
      <w:pPr>
        <w:rPr>
          <w:rFonts w:asciiTheme="majorHAnsi" w:hAnsiTheme="majorHAnsi"/>
          <w:lang w:val="es-ES"/>
        </w:rPr>
      </w:pPr>
    </w:p>
    <w:p w14:paraId="1B47E980" w14:textId="77777777" w:rsidR="00A260AB" w:rsidRDefault="00382F68" w:rsidP="00382F68">
      <w:pPr>
        <w:rPr>
          <w:rFonts w:asciiTheme="majorHAnsi" w:hAnsiTheme="majorHAnsi"/>
          <w:lang w:val="es-ES"/>
        </w:rPr>
      </w:pPr>
      <w:r w:rsidRPr="00C537C4">
        <w:rPr>
          <w:rFonts w:asciiTheme="majorHAnsi" w:hAnsiTheme="majorHAnsi"/>
          <w:lang w:val="es-ES"/>
        </w:rPr>
        <w:t xml:space="preserve">Para determinar el paisaje en el área de influencia del proyecto se tuvieron en cuenta los aspectos gemorfológicos y la percepción de las comunidades sobre su territorio. </w:t>
      </w:r>
    </w:p>
    <w:p w14:paraId="1C8EB36E" w14:textId="77777777" w:rsidR="00A260AB" w:rsidRDefault="00A260AB" w:rsidP="00382F68">
      <w:pPr>
        <w:rPr>
          <w:rFonts w:asciiTheme="majorHAnsi" w:hAnsiTheme="majorHAnsi"/>
          <w:lang w:val="es-ES"/>
        </w:rPr>
      </w:pPr>
    </w:p>
    <w:p w14:paraId="2C646231" w14:textId="4EA0F979" w:rsidR="00382F68" w:rsidRPr="00C537C4" w:rsidRDefault="00A260AB" w:rsidP="00382F68">
      <w:pPr>
        <w:rPr>
          <w:rFonts w:asciiTheme="majorHAnsi" w:hAnsiTheme="majorHAnsi"/>
          <w:lang w:val="es-ES"/>
        </w:rPr>
      </w:pPr>
      <w:r>
        <w:rPr>
          <w:rFonts w:asciiTheme="majorHAnsi" w:hAnsiTheme="majorHAnsi"/>
          <w:lang w:val="es-ES"/>
        </w:rPr>
        <w:t>Se puede</w:t>
      </w:r>
      <w:r w:rsidR="00382F68" w:rsidRPr="00C537C4">
        <w:rPr>
          <w:rFonts w:asciiTheme="majorHAnsi" w:hAnsiTheme="majorHAnsi"/>
          <w:lang w:val="es-ES"/>
        </w:rPr>
        <w:t xml:space="preserve"> </w:t>
      </w:r>
      <w:r>
        <w:rPr>
          <w:rFonts w:asciiTheme="majorHAnsi" w:hAnsiTheme="majorHAnsi"/>
          <w:lang w:val="es-ES"/>
        </w:rPr>
        <w:t xml:space="preserve">definir de </w:t>
      </w:r>
      <w:r w:rsidR="00382F68" w:rsidRPr="00C537C4">
        <w:rPr>
          <w:rFonts w:asciiTheme="majorHAnsi" w:hAnsiTheme="majorHAnsi"/>
          <w:lang w:val="es-ES"/>
        </w:rPr>
        <w:t xml:space="preserve">manera general, </w:t>
      </w:r>
      <w:r>
        <w:rPr>
          <w:rFonts w:asciiTheme="majorHAnsi" w:hAnsiTheme="majorHAnsi"/>
          <w:lang w:val="es-ES"/>
        </w:rPr>
        <w:t xml:space="preserve">que </w:t>
      </w:r>
      <w:r w:rsidR="00382F68" w:rsidRPr="00C537C4">
        <w:rPr>
          <w:rFonts w:asciiTheme="majorHAnsi" w:hAnsiTheme="majorHAnsi"/>
          <w:lang w:val="es-ES"/>
        </w:rPr>
        <w:t xml:space="preserve">el paisaje corresponde a terrenos ondulados de lomerío con algunas zonas de planicie y valle con altos niveles de intervención antropogénica sobre la vegetación nativa, dónde </w:t>
      </w:r>
      <w:r>
        <w:rPr>
          <w:rFonts w:asciiTheme="majorHAnsi" w:hAnsiTheme="majorHAnsi"/>
          <w:lang w:val="es-ES"/>
        </w:rPr>
        <w:t>la cuenca y cuerpo de agua d</w:t>
      </w:r>
      <w:r w:rsidR="00382F68" w:rsidRPr="00C537C4">
        <w:rPr>
          <w:rFonts w:asciiTheme="majorHAnsi" w:hAnsiTheme="majorHAnsi"/>
          <w:lang w:val="es-ES"/>
        </w:rPr>
        <w:t xml:space="preserve">el Río Magdalena se representa como el elemento paisajístico de mayor representatividad. </w:t>
      </w:r>
    </w:p>
    <w:p w14:paraId="2217B5B0" w14:textId="77777777" w:rsidR="00382F68" w:rsidRPr="00C537C4" w:rsidRDefault="00382F68" w:rsidP="00382F68">
      <w:pPr>
        <w:rPr>
          <w:rFonts w:asciiTheme="majorHAnsi" w:hAnsiTheme="majorHAnsi"/>
          <w:lang w:val="es-ES"/>
        </w:rPr>
      </w:pPr>
    </w:p>
    <w:p w14:paraId="02A1EA26" w14:textId="39E9AEDC" w:rsidR="00382F68" w:rsidRPr="00C537C4" w:rsidRDefault="00382F68" w:rsidP="00A2615A">
      <w:pPr>
        <w:pStyle w:val="Ttulo4"/>
        <w:numPr>
          <w:ilvl w:val="3"/>
          <w:numId w:val="18"/>
        </w:numPr>
        <w:rPr>
          <w:rFonts w:asciiTheme="majorHAnsi" w:hAnsiTheme="majorHAnsi"/>
          <w:lang w:val="es-ES"/>
        </w:rPr>
      </w:pPr>
      <w:bookmarkStart w:id="71" w:name="_Toc445280854"/>
      <w:r w:rsidRPr="00C537C4">
        <w:rPr>
          <w:rFonts w:asciiTheme="majorHAnsi" w:hAnsiTheme="majorHAnsi"/>
          <w:lang w:val="es-ES"/>
        </w:rPr>
        <w:t>Características morfológicas del paisaje</w:t>
      </w:r>
      <w:bookmarkEnd w:id="71"/>
    </w:p>
    <w:p w14:paraId="2D96EDBC" w14:textId="77777777" w:rsidR="00E720DA" w:rsidRPr="00C537C4" w:rsidRDefault="00E720DA" w:rsidP="00382F68">
      <w:pPr>
        <w:rPr>
          <w:rFonts w:asciiTheme="majorHAnsi" w:hAnsiTheme="majorHAnsi"/>
          <w:lang w:val="es-ES"/>
        </w:rPr>
      </w:pPr>
    </w:p>
    <w:p w14:paraId="18A052AE" w14:textId="57408A9C" w:rsidR="00382F68" w:rsidRPr="00C537C4" w:rsidRDefault="00382F68" w:rsidP="00382F68">
      <w:pPr>
        <w:rPr>
          <w:rFonts w:asciiTheme="majorHAnsi" w:hAnsiTheme="majorHAnsi"/>
          <w:lang w:val="es-ES"/>
        </w:rPr>
      </w:pPr>
      <w:r w:rsidRPr="00C537C4">
        <w:rPr>
          <w:rFonts w:asciiTheme="majorHAnsi" w:hAnsiTheme="majorHAnsi"/>
          <w:lang w:val="es-ES"/>
        </w:rPr>
        <w:t xml:space="preserve">El paisaje predominante en el área de influencia del proyecto de </w:t>
      </w:r>
      <w:r w:rsidR="00A260AB">
        <w:rPr>
          <w:rFonts w:asciiTheme="majorHAnsi" w:hAnsiTheme="majorHAnsi"/>
          <w:lang w:val="es-ES"/>
        </w:rPr>
        <w:t>“C</w:t>
      </w:r>
      <w:r w:rsidRPr="00C537C4">
        <w:rPr>
          <w:rFonts w:asciiTheme="majorHAnsi" w:hAnsiTheme="majorHAnsi"/>
          <w:lang w:val="es-ES"/>
        </w:rPr>
        <w:t xml:space="preserve">onstrucción de la </w:t>
      </w:r>
      <w:r w:rsidR="00D217A1">
        <w:rPr>
          <w:rFonts w:asciiTheme="majorHAnsi" w:hAnsiTheme="majorHAnsi"/>
          <w:lang w:val="es-ES"/>
        </w:rPr>
        <w:t>V</w:t>
      </w:r>
      <w:r w:rsidRPr="00C537C4">
        <w:rPr>
          <w:rFonts w:asciiTheme="majorHAnsi" w:hAnsiTheme="majorHAnsi"/>
          <w:lang w:val="es-ES"/>
        </w:rPr>
        <w:t>ariante Puerto Berrío</w:t>
      </w:r>
      <w:r w:rsidR="00A260AB">
        <w:rPr>
          <w:rFonts w:asciiTheme="majorHAnsi" w:hAnsiTheme="majorHAnsi"/>
          <w:lang w:val="es-ES"/>
        </w:rPr>
        <w:t>”</w:t>
      </w:r>
      <w:r w:rsidRPr="00C537C4">
        <w:rPr>
          <w:rFonts w:asciiTheme="majorHAnsi" w:hAnsiTheme="majorHAnsi"/>
          <w:lang w:val="es-ES"/>
        </w:rPr>
        <w:t xml:space="preserve">, pertenece </w:t>
      </w:r>
      <w:r w:rsidR="00A260AB">
        <w:rPr>
          <w:rFonts w:asciiTheme="majorHAnsi" w:hAnsiTheme="majorHAnsi"/>
          <w:lang w:val="es-ES"/>
        </w:rPr>
        <w:t>a la cuenca media</w:t>
      </w:r>
      <w:r w:rsidR="00D217A1">
        <w:rPr>
          <w:rFonts w:asciiTheme="majorHAnsi" w:hAnsiTheme="majorHAnsi"/>
          <w:lang w:val="es-ES"/>
        </w:rPr>
        <w:t xml:space="preserve"> del R</w:t>
      </w:r>
      <w:r w:rsidRPr="00C537C4">
        <w:rPr>
          <w:rFonts w:asciiTheme="majorHAnsi" w:hAnsiTheme="majorHAnsi"/>
          <w:lang w:val="es-ES"/>
        </w:rPr>
        <w:t>ío Magdalena en el que sus diferentes depósitos, antiguos y recientes, hacen parte de</w:t>
      </w:r>
      <w:r w:rsidR="00A260AB">
        <w:rPr>
          <w:rFonts w:asciiTheme="majorHAnsi" w:hAnsiTheme="majorHAnsi"/>
          <w:lang w:val="es-ES"/>
        </w:rPr>
        <w:t>l paisaje.</w:t>
      </w:r>
      <w:r w:rsidRPr="00C537C4">
        <w:rPr>
          <w:rFonts w:asciiTheme="majorHAnsi" w:hAnsiTheme="majorHAnsi"/>
          <w:lang w:val="es-ES"/>
        </w:rPr>
        <w:t xml:space="preserve"> También se encuentra </w:t>
      </w:r>
      <w:r w:rsidRPr="00C537C4">
        <w:rPr>
          <w:rFonts w:asciiTheme="majorHAnsi" w:hAnsiTheme="majorHAnsi"/>
          <w:lang w:val="es-ES"/>
        </w:rPr>
        <w:lastRenderedPageBreak/>
        <w:t xml:space="preserve">geoformas de Ambiente Estructural Denudativo y un tercer patrón existente es el de Ambiente de Disección. </w:t>
      </w:r>
    </w:p>
    <w:p w14:paraId="59908A65" w14:textId="77777777" w:rsidR="00382F68" w:rsidRPr="00C537C4" w:rsidRDefault="00382F68" w:rsidP="00382F68">
      <w:pPr>
        <w:rPr>
          <w:rFonts w:asciiTheme="majorHAnsi" w:hAnsiTheme="majorHAnsi"/>
          <w:lang w:val="es-ES"/>
        </w:rPr>
      </w:pPr>
    </w:p>
    <w:p w14:paraId="191A237A" w14:textId="3EF94141" w:rsidR="00382F68" w:rsidRPr="00C537C4" w:rsidRDefault="00382F68" w:rsidP="00382F68">
      <w:pPr>
        <w:rPr>
          <w:rFonts w:asciiTheme="majorHAnsi" w:hAnsiTheme="majorHAnsi"/>
          <w:lang w:val="es-ES"/>
        </w:rPr>
      </w:pPr>
      <w:r w:rsidRPr="00C537C4">
        <w:rPr>
          <w:rFonts w:asciiTheme="majorHAnsi" w:hAnsiTheme="majorHAnsi"/>
          <w:lang w:val="es-ES"/>
        </w:rPr>
        <w:t xml:space="preserve">Según las observaciones de campo apoyadas por imágenes satelitales, para </w:t>
      </w:r>
      <w:r w:rsidR="00A260AB">
        <w:rPr>
          <w:rFonts w:asciiTheme="majorHAnsi" w:hAnsiTheme="majorHAnsi"/>
          <w:lang w:val="es-ES"/>
        </w:rPr>
        <w:t>el area de influencia del proyecto se</w:t>
      </w:r>
      <w:r w:rsidRPr="00C537C4">
        <w:rPr>
          <w:rFonts w:asciiTheme="majorHAnsi" w:hAnsiTheme="majorHAnsi"/>
          <w:lang w:val="es-ES"/>
        </w:rPr>
        <w:t xml:space="preserve"> evidencian </w:t>
      </w:r>
      <w:r w:rsidR="00A260AB">
        <w:rPr>
          <w:rFonts w:asciiTheme="majorHAnsi" w:hAnsiTheme="majorHAnsi"/>
          <w:lang w:val="es-ES"/>
        </w:rPr>
        <w:t>tres</w:t>
      </w:r>
      <w:r w:rsidRPr="00C537C4">
        <w:rPr>
          <w:rFonts w:asciiTheme="majorHAnsi" w:hAnsiTheme="majorHAnsi"/>
          <w:lang w:val="es-ES"/>
        </w:rPr>
        <w:t xml:space="preserve"> tipos de geomorfología así: </w:t>
      </w:r>
    </w:p>
    <w:p w14:paraId="1ACFD08C" w14:textId="77777777" w:rsidR="00382F68" w:rsidRPr="00C537C4" w:rsidRDefault="00382F68" w:rsidP="00382F68">
      <w:pPr>
        <w:rPr>
          <w:rFonts w:asciiTheme="majorHAnsi" w:hAnsiTheme="majorHAnsi"/>
          <w:lang w:val="es-ES"/>
        </w:rPr>
      </w:pPr>
    </w:p>
    <w:p w14:paraId="31803A71" w14:textId="77777777" w:rsidR="00382F68" w:rsidRPr="00C537C4" w:rsidRDefault="00382F68" w:rsidP="00A2615A">
      <w:pPr>
        <w:pStyle w:val="Prrafodelista"/>
        <w:numPr>
          <w:ilvl w:val="0"/>
          <w:numId w:val="7"/>
        </w:numPr>
        <w:rPr>
          <w:rFonts w:asciiTheme="majorHAnsi" w:hAnsiTheme="majorHAnsi"/>
        </w:rPr>
      </w:pPr>
      <w:r w:rsidRPr="00C537C4">
        <w:rPr>
          <w:rFonts w:asciiTheme="majorHAnsi" w:hAnsiTheme="majorHAnsi"/>
        </w:rPr>
        <w:t>Lomerío</w:t>
      </w:r>
    </w:p>
    <w:p w14:paraId="1F4EC1A4" w14:textId="77777777" w:rsidR="00382F68" w:rsidRPr="00C537C4" w:rsidRDefault="00382F68" w:rsidP="00A2615A">
      <w:pPr>
        <w:pStyle w:val="Prrafodelista"/>
        <w:numPr>
          <w:ilvl w:val="0"/>
          <w:numId w:val="7"/>
        </w:numPr>
        <w:rPr>
          <w:rFonts w:asciiTheme="majorHAnsi" w:hAnsiTheme="majorHAnsi"/>
        </w:rPr>
      </w:pPr>
      <w:r w:rsidRPr="00C537C4">
        <w:rPr>
          <w:rFonts w:asciiTheme="majorHAnsi" w:hAnsiTheme="majorHAnsi"/>
        </w:rPr>
        <w:t xml:space="preserve">Valle Aluvial del Rio Magdalena </w:t>
      </w:r>
    </w:p>
    <w:p w14:paraId="2B677A16" w14:textId="77777777" w:rsidR="00382F68" w:rsidRPr="00C537C4" w:rsidRDefault="00382F68" w:rsidP="00A2615A">
      <w:pPr>
        <w:pStyle w:val="Prrafodelista"/>
        <w:numPr>
          <w:ilvl w:val="0"/>
          <w:numId w:val="7"/>
        </w:numPr>
        <w:rPr>
          <w:rFonts w:asciiTheme="majorHAnsi" w:hAnsiTheme="majorHAnsi"/>
        </w:rPr>
      </w:pPr>
      <w:r w:rsidRPr="00C537C4">
        <w:rPr>
          <w:rFonts w:asciiTheme="majorHAnsi" w:hAnsiTheme="majorHAnsi"/>
        </w:rPr>
        <w:t xml:space="preserve">Planicie Aluvial del Rio Magdalena </w:t>
      </w:r>
    </w:p>
    <w:p w14:paraId="50300DB8" w14:textId="77777777" w:rsidR="00382F68" w:rsidRPr="00C537C4" w:rsidRDefault="00382F68" w:rsidP="00F97468">
      <w:pPr>
        <w:pStyle w:val="Ttulo5"/>
        <w:rPr>
          <w:rFonts w:asciiTheme="majorHAnsi" w:hAnsiTheme="majorHAnsi"/>
        </w:rPr>
      </w:pPr>
      <w:r w:rsidRPr="00C537C4">
        <w:rPr>
          <w:rFonts w:asciiTheme="majorHAnsi" w:hAnsiTheme="majorHAnsi"/>
        </w:rPr>
        <w:t>Lomerío</w:t>
      </w:r>
    </w:p>
    <w:p w14:paraId="28CEAC88" w14:textId="77777777" w:rsidR="00DE1C4A" w:rsidRPr="00C537C4" w:rsidRDefault="00DE1C4A" w:rsidP="00382F68">
      <w:pPr>
        <w:rPr>
          <w:rFonts w:asciiTheme="majorHAnsi" w:hAnsiTheme="majorHAnsi"/>
        </w:rPr>
      </w:pPr>
    </w:p>
    <w:p w14:paraId="5E8B3B7C" w14:textId="12073F2A" w:rsidR="00382F68" w:rsidRPr="00C537C4" w:rsidRDefault="00382F68" w:rsidP="00382F68">
      <w:pPr>
        <w:rPr>
          <w:rFonts w:asciiTheme="majorHAnsi" w:hAnsiTheme="majorHAnsi"/>
        </w:rPr>
      </w:pPr>
      <w:r w:rsidRPr="00C537C4">
        <w:rPr>
          <w:rFonts w:asciiTheme="majorHAnsi" w:hAnsiTheme="majorHAnsi"/>
        </w:rPr>
        <w:t>Este paisaje</w:t>
      </w:r>
      <w:r w:rsidR="008B7A93">
        <w:rPr>
          <w:rFonts w:asciiTheme="majorHAnsi" w:hAnsiTheme="majorHAnsi"/>
        </w:rPr>
        <w:t xml:space="preserve"> comprende un amplio sector del área de influencia del proyecto “Construcción de la</w:t>
      </w:r>
      <w:r w:rsidRPr="00C537C4">
        <w:rPr>
          <w:rFonts w:asciiTheme="majorHAnsi" w:hAnsiTheme="majorHAnsi"/>
        </w:rPr>
        <w:t xml:space="preserve"> </w:t>
      </w:r>
      <w:r w:rsidR="002969B9" w:rsidRPr="00C537C4">
        <w:rPr>
          <w:rFonts w:asciiTheme="majorHAnsi" w:hAnsiTheme="majorHAnsi"/>
        </w:rPr>
        <w:t>variante Puerto Berrío</w:t>
      </w:r>
      <w:r w:rsidR="008B7A93">
        <w:rPr>
          <w:rFonts w:asciiTheme="majorHAnsi" w:hAnsiTheme="majorHAnsi"/>
        </w:rPr>
        <w:t>”</w:t>
      </w:r>
      <w:r w:rsidRPr="00C537C4">
        <w:rPr>
          <w:rFonts w:asciiTheme="majorHAnsi" w:hAnsiTheme="majorHAnsi"/>
        </w:rPr>
        <w:t>, el relieve es ligeramente ondulado a escarpado con pendientes cortas y convexas, presenta un modelado de disección fuerte con un patrón dendrítico.</w:t>
      </w:r>
    </w:p>
    <w:p w14:paraId="1E75F69D" w14:textId="77777777" w:rsidR="00382F68" w:rsidRPr="00C537C4" w:rsidRDefault="00382F68" w:rsidP="00382F68">
      <w:pPr>
        <w:rPr>
          <w:rFonts w:asciiTheme="majorHAnsi" w:hAnsiTheme="majorHAnsi"/>
        </w:rPr>
      </w:pPr>
    </w:p>
    <w:p w14:paraId="2E82B476" w14:textId="1CB8CE90" w:rsidR="00382F68" w:rsidRDefault="00382F68" w:rsidP="00382F68">
      <w:pPr>
        <w:rPr>
          <w:rFonts w:asciiTheme="majorHAnsi" w:hAnsiTheme="majorHAnsi"/>
        </w:rPr>
      </w:pPr>
      <w:r w:rsidRPr="00C537C4">
        <w:rPr>
          <w:rFonts w:asciiTheme="majorHAnsi" w:hAnsiTheme="majorHAnsi"/>
        </w:rPr>
        <w:t xml:space="preserve">El lomerío está afectado por movimientos en masa y erosión hídrica de tipo laminar y de surcos, que puede ir desde grado ligero a severo debido al sobreuso, y la poca cobertura vegetal, en algunos lugares la morfogénesis es mayor que la pedogénesis lo cual ha causado un alto impacto en el paisaje. </w:t>
      </w:r>
    </w:p>
    <w:p w14:paraId="78D938FC" w14:textId="77777777" w:rsidR="00A15526" w:rsidRPr="00C537C4" w:rsidRDefault="00A15526" w:rsidP="00382F68">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60"/>
      </w:tblGrid>
      <w:tr w:rsidR="00382F68" w:rsidRPr="00C537C4" w14:paraId="4A4C4BF2" w14:textId="77777777" w:rsidTr="00F43032">
        <w:trPr>
          <w:trHeight w:val="2800"/>
          <w:jc w:val="center"/>
        </w:trPr>
        <w:tc>
          <w:tcPr>
            <w:tcW w:w="7438" w:type="dxa"/>
            <w:shd w:val="clear" w:color="auto" w:fill="auto"/>
            <w:vAlign w:val="center"/>
          </w:tcPr>
          <w:p w14:paraId="6751DB05" w14:textId="77777777" w:rsidR="00382F68" w:rsidRPr="00C537C4" w:rsidRDefault="00382F68" w:rsidP="00382F68">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7DED31B0" wp14:editId="35DD0743">
                  <wp:extent cx="4641011" cy="2784063"/>
                  <wp:effectExtent l="0" t="0" r="7620" b="0"/>
                  <wp:docPr id="4" name="Imagen 4" descr="C:\Users\PAOLA\Desktop\FOTOS GEMINIS\20150729_10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Desktop\FOTOS GEMINIS\20150729_1057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53128" cy="2791332"/>
                          </a:xfrm>
                          <a:prstGeom prst="rect">
                            <a:avLst/>
                          </a:prstGeom>
                          <a:noFill/>
                          <a:ln>
                            <a:noFill/>
                          </a:ln>
                        </pic:spPr>
                      </pic:pic>
                    </a:graphicData>
                  </a:graphic>
                </wp:inline>
              </w:drawing>
            </w:r>
          </w:p>
        </w:tc>
      </w:tr>
    </w:tbl>
    <w:p w14:paraId="6C0A69CA" w14:textId="507D13F0" w:rsidR="00382F68" w:rsidRPr="00C537C4" w:rsidRDefault="00F82228" w:rsidP="00382F68">
      <w:pPr>
        <w:pStyle w:val="Tablas"/>
        <w:rPr>
          <w:rFonts w:asciiTheme="majorHAnsi" w:hAnsiTheme="majorHAnsi"/>
        </w:rPr>
      </w:pPr>
      <w:bookmarkStart w:id="72" w:name="_Toc445281444"/>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16</w:t>
      </w:r>
      <w:r w:rsidR="00830F75">
        <w:rPr>
          <w:rFonts w:asciiTheme="majorHAnsi" w:hAnsiTheme="majorHAnsi"/>
        </w:rPr>
        <w:fldChar w:fldCharType="end"/>
      </w:r>
      <w:r w:rsidR="00E96753" w:rsidRPr="00C537C4">
        <w:rPr>
          <w:rFonts w:asciiTheme="majorHAnsi" w:hAnsiTheme="majorHAnsi"/>
        </w:rPr>
        <w:tab/>
      </w:r>
      <w:r w:rsidR="00E96753" w:rsidRPr="00C537C4">
        <w:rPr>
          <w:rFonts w:asciiTheme="majorHAnsi" w:hAnsiTheme="majorHAnsi"/>
        </w:rPr>
        <w:tab/>
      </w:r>
      <w:r w:rsidR="00382F68" w:rsidRPr="00C537C4">
        <w:rPr>
          <w:rFonts w:asciiTheme="majorHAnsi" w:hAnsiTheme="majorHAnsi"/>
        </w:rPr>
        <w:t>Paisaje Representativo de Lomerío – Municipio de Cimitarra</w:t>
      </w:r>
      <w:bookmarkEnd w:id="72"/>
    </w:p>
    <w:p w14:paraId="66895348" w14:textId="6C8F37B2" w:rsidR="00A260AB" w:rsidRDefault="00382F68" w:rsidP="00382F68">
      <w:pPr>
        <w:pStyle w:val="Notas"/>
        <w:rPr>
          <w:rFonts w:asciiTheme="majorHAnsi" w:hAnsiTheme="majorHAnsi"/>
        </w:rPr>
      </w:pPr>
      <w:r w:rsidRPr="00C537C4">
        <w:rPr>
          <w:rFonts w:asciiTheme="majorHAnsi" w:hAnsiTheme="majorHAnsi"/>
        </w:rPr>
        <w:t>Fuente: Géminis Consultores S.A.S., 2015</w:t>
      </w:r>
    </w:p>
    <w:p w14:paraId="4D58A9E4" w14:textId="77777777" w:rsidR="00C41970" w:rsidRPr="00C41970" w:rsidRDefault="00C41970" w:rsidP="00C41970"/>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30"/>
      </w:tblGrid>
      <w:tr w:rsidR="00382F68" w:rsidRPr="00C537C4" w14:paraId="120E1179" w14:textId="77777777" w:rsidTr="00A260AB">
        <w:trPr>
          <w:trHeight w:val="2800"/>
          <w:jc w:val="center"/>
        </w:trPr>
        <w:tc>
          <w:tcPr>
            <w:tcW w:w="7130" w:type="dxa"/>
            <w:shd w:val="clear" w:color="auto" w:fill="auto"/>
            <w:vAlign w:val="center"/>
          </w:tcPr>
          <w:p w14:paraId="47C956A7" w14:textId="77777777" w:rsidR="00382F68" w:rsidRPr="00C537C4" w:rsidRDefault="00382F68" w:rsidP="00382F68">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5B399923" wp14:editId="5C5F28B7">
                  <wp:extent cx="4433978" cy="3326294"/>
                  <wp:effectExtent l="0" t="0" r="5080" b="7620"/>
                  <wp:docPr id="8" name="Imagen 8" descr="C:\Users\PAOLA\Desktop\FOTOS GEMINIS\DSC0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LA\Desktop\FOTOS GEMINIS\DSC0637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38526" cy="3329705"/>
                          </a:xfrm>
                          <a:prstGeom prst="rect">
                            <a:avLst/>
                          </a:prstGeom>
                          <a:noFill/>
                          <a:ln>
                            <a:noFill/>
                          </a:ln>
                        </pic:spPr>
                      </pic:pic>
                    </a:graphicData>
                  </a:graphic>
                </wp:inline>
              </w:drawing>
            </w:r>
          </w:p>
        </w:tc>
      </w:tr>
    </w:tbl>
    <w:p w14:paraId="40C10967" w14:textId="35541CA1" w:rsidR="00382F68" w:rsidRPr="00C537C4" w:rsidRDefault="00F82228" w:rsidP="00382F68">
      <w:pPr>
        <w:pStyle w:val="Tablas"/>
        <w:rPr>
          <w:rFonts w:asciiTheme="majorHAnsi" w:hAnsiTheme="majorHAnsi"/>
        </w:rPr>
      </w:pPr>
      <w:bookmarkStart w:id="73" w:name="_Toc445281445"/>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17</w:t>
      </w:r>
      <w:r w:rsidR="00830F75">
        <w:rPr>
          <w:rFonts w:asciiTheme="majorHAnsi" w:hAnsiTheme="majorHAnsi"/>
        </w:rPr>
        <w:fldChar w:fldCharType="end"/>
      </w:r>
      <w:r w:rsidR="00E96753" w:rsidRPr="00C537C4">
        <w:rPr>
          <w:rFonts w:asciiTheme="majorHAnsi" w:hAnsiTheme="majorHAnsi"/>
          <w:noProof/>
        </w:rPr>
        <w:tab/>
      </w:r>
      <w:r w:rsidR="0059750E" w:rsidRPr="00C537C4">
        <w:rPr>
          <w:rFonts w:asciiTheme="majorHAnsi" w:hAnsiTheme="majorHAnsi"/>
        </w:rPr>
        <w:tab/>
      </w:r>
      <w:r w:rsidR="00382F68" w:rsidRPr="00C537C4">
        <w:rPr>
          <w:rFonts w:asciiTheme="majorHAnsi" w:hAnsiTheme="majorHAnsi"/>
        </w:rPr>
        <w:t>Paisaje Representativo de Lomerío – Municipio de Puerto Berrío</w:t>
      </w:r>
      <w:bookmarkEnd w:id="73"/>
    </w:p>
    <w:p w14:paraId="489281F8" w14:textId="03F1A306" w:rsidR="00E96753" w:rsidRPr="00C537C4" w:rsidRDefault="00382F68" w:rsidP="00382F68">
      <w:pPr>
        <w:pStyle w:val="Notas"/>
        <w:rPr>
          <w:rFonts w:asciiTheme="majorHAnsi" w:hAnsiTheme="majorHAnsi"/>
        </w:rPr>
      </w:pPr>
      <w:r w:rsidRPr="00C537C4">
        <w:rPr>
          <w:rFonts w:asciiTheme="majorHAnsi" w:hAnsiTheme="majorHAnsi"/>
        </w:rPr>
        <w:t>Fuente: Géminis Consultores S.A.S., 2015</w:t>
      </w:r>
    </w:p>
    <w:p w14:paraId="23E32E88" w14:textId="77777777" w:rsidR="00CD702F" w:rsidRDefault="00CD702F" w:rsidP="00CD702F">
      <w:pPr>
        <w:spacing w:line="240" w:lineRule="auto"/>
        <w:contextualSpacing w:val="0"/>
        <w:jc w:val="left"/>
        <w:rPr>
          <w:rFonts w:asciiTheme="majorHAnsi" w:hAnsiTheme="majorHAnsi"/>
        </w:rPr>
      </w:pPr>
    </w:p>
    <w:p w14:paraId="4C0F22A0" w14:textId="5CFE53D6" w:rsidR="00382F68" w:rsidRPr="00C537C4" w:rsidRDefault="00382F68" w:rsidP="00A15526">
      <w:pPr>
        <w:pStyle w:val="Ttulo5"/>
      </w:pPr>
      <w:r w:rsidRPr="00C537C4">
        <w:t xml:space="preserve">Valle Aluvial del Rio Magdalena </w:t>
      </w:r>
    </w:p>
    <w:p w14:paraId="79DDFF13" w14:textId="77777777" w:rsidR="00A964D0" w:rsidRPr="00C537C4" w:rsidRDefault="00A964D0" w:rsidP="00A964D0">
      <w:pPr>
        <w:rPr>
          <w:rFonts w:asciiTheme="majorHAnsi" w:hAnsiTheme="majorHAnsi"/>
        </w:rPr>
      </w:pPr>
    </w:p>
    <w:p w14:paraId="7BB031A2" w14:textId="77777777" w:rsidR="00382F68" w:rsidRPr="00C537C4" w:rsidRDefault="00382F68" w:rsidP="00382F68">
      <w:pPr>
        <w:rPr>
          <w:rFonts w:asciiTheme="majorHAnsi" w:hAnsiTheme="majorHAnsi"/>
        </w:rPr>
      </w:pPr>
      <w:r w:rsidRPr="00C537C4">
        <w:rPr>
          <w:rFonts w:asciiTheme="majorHAnsi" w:hAnsiTheme="majorHAnsi"/>
        </w:rPr>
        <w:t>En este paisaje, los suelos se sitúan en un plano de inundación activo, correspondiente a vegas e islotes, originado a partir de depósitos superficiales clásticos, drogénicos mixtos aluviales, transportados por el río Magdalena. La topografía es ligeramente plana, con pendientes 1-3%, afectados en algunos sectores por acumulación de arena en superficie.</w:t>
      </w:r>
    </w:p>
    <w:p w14:paraId="316D0811" w14:textId="3A000EAF" w:rsidR="00382F68" w:rsidRPr="00C537C4" w:rsidRDefault="00382F68" w:rsidP="00382F68">
      <w:pPr>
        <w:rPr>
          <w:rFonts w:asciiTheme="majorHAnsi" w:hAnsiTheme="majorHAnsi"/>
        </w:rPr>
      </w:pPr>
      <w:r w:rsidRPr="00C537C4">
        <w:rPr>
          <w:rFonts w:asciiTheme="majorHAnsi" w:hAnsiTheme="majorHAnsi"/>
        </w:rPr>
        <w:t>La vegetación que se encuentra es rastrojo de tipo arbustivo (caña brava, chopo, ceiba,</w:t>
      </w:r>
      <w:r w:rsidR="009439E3" w:rsidRPr="00C537C4">
        <w:rPr>
          <w:rFonts w:asciiTheme="majorHAnsi" w:hAnsiTheme="majorHAnsi"/>
        </w:rPr>
        <w:t xml:space="preserve"> </w:t>
      </w:r>
      <w:r w:rsidRPr="00C537C4">
        <w:rPr>
          <w:rFonts w:asciiTheme="majorHAnsi" w:hAnsiTheme="majorHAnsi"/>
        </w:rPr>
        <w:t>matarratón, yarumo, cortadera, almendro y guásimo)</w:t>
      </w:r>
      <w:r w:rsidR="00A4149D" w:rsidRPr="00C537C4">
        <w:rPr>
          <w:rFonts w:asciiTheme="majorHAnsi" w:hAnsiTheme="majorHAnsi"/>
        </w:rPr>
        <w:t>.</w:t>
      </w:r>
    </w:p>
    <w:p w14:paraId="204149C1" w14:textId="77777777" w:rsidR="008E7D68" w:rsidRPr="00C537C4" w:rsidRDefault="008E7D68" w:rsidP="008E7D68">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80"/>
      </w:tblGrid>
      <w:tr w:rsidR="008E7D68" w:rsidRPr="00C537C4" w14:paraId="25007B26" w14:textId="77777777" w:rsidTr="00F82228">
        <w:trPr>
          <w:trHeight w:val="2800"/>
          <w:jc w:val="center"/>
        </w:trPr>
        <w:tc>
          <w:tcPr>
            <w:tcW w:w="7280" w:type="dxa"/>
            <w:shd w:val="clear" w:color="auto" w:fill="auto"/>
            <w:vAlign w:val="center"/>
          </w:tcPr>
          <w:p w14:paraId="03B72B30" w14:textId="73B19513" w:rsidR="008E7D68" w:rsidRPr="00C537C4" w:rsidRDefault="00BE7E26" w:rsidP="008E7D68">
            <w:pPr>
              <w:keepNext/>
              <w:jc w:val="center"/>
              <w:rPr>
                <w:rFonts w:asciiTheme="majorHAnsi" w:hAnsiTheme="majorHAnsi"/>
                <w:color w:val="AE0000"/>
                <w:kern w:val="32"/>
              </w:rPr>
            </w:pPr>
            <w:r w:rsidRPr="00C537C4">
              <w:rPr>
                <w:rFonts w:asciiTheme="majorHAnsi" w:hAnsiTheme="majorHAnsi"/>
                <w:noProof/>
                <w:color w:val="AE0000"/>
                <w:kern w:val="32"/>
                <w:lang w:eastAsia="es-CO"/>
              </w:rPr>
              <w:lastRenderedPageBreak/>
              <w:drawing>
                <wp:inline distT="0" distB="0" distL="0" distR="0" wp14:anchorId="7EB0FCA6" wp14:editId="43F7DCC9">
                  <wp:extent cx="4380614" cy="1984609"/>
                  <wp:effectExtent l="0" t="0" r="1270" b="0"/>
                  <wp:docPr id="52" name="Imagen 52" descr="C:\2015\OHL\7. REGISTRO FOTOGRÁFICO\Reconocimiento Pto Berrío_UF4\DSCN3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2015\OHL\7. REGISTRO FOTOGRÁFICO\Reconocimiento Pto Berrío_UF4\DSCN319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383883" cy="19860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8128D0" w14:textId="5815918B" w:rsidR="008E7D68" w:rsidRPr="00C537C4" w:rsidRDefault="00F82228" w:rsidP="008E7D68">
      <w:pPr>
        <w:pStyle w:val="Tablas"/>
        <w:rPr>
          <w:rFonts w:asciiTheme="majorHAnsi" w:hAnsiTheme="majorHAnsi"/>
        </w:rPr>
      </w:pPr>
      <w:bookmarkStart w:id="74" w:name="_Toc445281446"/>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18</w:t>
      </w:r>
      <w:r w:rsidR="00830F75">
        <w:rPr>
          <w:rFonts w:asciiTheme="majorHAnsi" w:hAnsiTheme="majorHAnsi"/>
        </w:rPr>
        <w:fldChar w:fldCharType="end"/>
      </w:r>
      <w:r w:rsidR="009B305E" w:rsidRPr="00C537C4">
        <w:rPr>
          <w:rFonts w:asciiTheme="majorHAnsi" w:hAnsiTheme="majorHAnsi"/>
        </w:rPr>
        <w:tab/>
      </w:r>
      <w:r w:rsidR="009B305E" w:rsidRPr="00C537C4">
        <w:rPr>
          <w:rFonts w:asciiTheme="majorHAnsi" w:hAnsiTheme="majorHAnsi"/>
        </w:rPr>
        <w:tab/>
      </w:r>
      <w:r w:rsidR="008E7D68" w:rsidRPr="00C537C4">
        <w:rPr>
          <w:rFonts w:asciiTheme="majorHAnsi" w:hAnsiTheme="majorHAnsi"/>
        </w:rPr>
        <w:t>Paisaje Representativo del valle aluvial del Río Magdalena– Municipio de Puerto Berrío</w:t>
      </w:r>
      <w:bookmarkEnd w:id="74"/>
    </w:p>
    <w:p w14:paraId="5C077C64" w14:textId="77777777" w:rsidR="008E7D68" w:rsidRPr="00C537C4" w:rsidRDefault="008E7D68" w:rsidP="008E7D68">
      <w:pPr>
        <w:pStyle w:val="Notas"/>
        <w:rPr>
          <w:rFonts w:asciiTheme="majorHAnsi" w:hAnsiTheme="majorHAnsi"/>
        </w:rPr>
      </w:pPr>
      <w:r w:rsidRPr="00C537C4">
        <w:rPr>
          <w:rFonts w:asciiTheme="majorHAnsi" w:hAnsiTheme="majorHAnsi"/>
        </w:rPr>
        <w:t>Fuente: Géminis Consultores S.A.S., 2015</w:t>
      </w:r>
    </w:p>
    <w:p w14:paraId="3EDB4386" w14:textId="77777777" w:rsidR="00382F68" w:rsidRPr="00C537C4" w:rsidRDefault="00382F68" w:rsidP="00A4149D">
      <w:pPr>
        <w:rPr>
          <w:rFonts w:asciiTheme="majorHAnsi" w:hAnsiTheme="majorHAnsi"/>
        </w:rPr>
      </w:pPr>
    </w:p>
    <w:p w14:paraId="7CBA533A" w14:textId="7E40DD34" w:rsidR="00382F68" w:rsidRPr="00C537C4" w:rsidRDefault="00382F68" w:rsidP="00F97468">
      <w:pPr>
        <w:pStyle w:val="Ttulo5"/>
        <w:rPr>
          <w:rFonts w:asciiTheme="majorHAnsi" w:hAnsiTheme="majorHAnsi"/>
        </w:rPr>
      </w:pPr>
      <w:r w:rsidRPr="00C537C4">
        <w:rPr>
          <w:rFonts w:asciiTheme="majorHAnsi" w:hAnsiTheme="majorHAnsi"/>
        </w:rPr>
        <w:t xml:space="preserve">Planicie Aluvial del Rio Magdalena </w:t>
      </w:r>
    </w:p>
    <w:p w14:paraId="548F8312" w14:textId="77777777" w:rsidR="00A964D0" w:rsidRPr="00C537C4" w:rsidRDefault="00A964D0" w:rsidP="00382F68">
      <w:pPr>
        <w:rPr>
          <w:rFonts w:asciiTheme="majorHAnsi" w:hAnsiTheme="majorHAnsi"/>
        </w:rPr>
      </w:pPr>
    </w:p>
    <w:p w14:paraId="1D38E7DD" w14:textId="4C50CD6B" w:rsidR="00D217A1" w:rsidRDefault="00382F68" w:rsidP="00382F68">
      <w:pPr>
        <w:rPr>
          <w:rFonts w:asciiTheme="majorHAnsi" w:hAnsiTheme="majorHAnsi"/>
        </w:rPr>
      </w:pPr>
      <w:r w:rsidRPr="00C537C4">
        <w:rPr>
          <w:rFonts w:asciiTheme="majorHAnsi" w:hAnsiTheme="majorHAnsi"/>
        </w:rPr>
        <w:t>Este paisaje presenta planicies de inundación y terrazas, ligeramente inclinado a moderadamente inclinado con pendientes del 0 - 12%, con frecuentes inundaciones y encharcamientos en época de invierno</w:t>
      </w:r>
      <w:r w:rsidR="00D217A1">
        <w:rPr>
          <w:rFonts w:asciiTheme="majorHAnsi" w:hAnsiTheme="majorHAnsi"/>
        </w:rPr>
        <w:t xml:space="preserve"> ya que son las zonas de recarga hídrica del río Madalena</w:t>
      </w:r>
      <w:r w:rsidRPr="00C537C4">
        <w:rPr>
          <w:rFonts w:asciiTheme="majorHAnsi" w:hAnsiTheme="majorHAnsi"/>
        </w:rPr>
        <w:t xml:space="preserve">. </w:t>
      </w:r>
    </w:p>
    <w:p w14:paraId="3D6204A9" w14:textId="77777777" w:rsidR="00D217A1" w:rsidRDefault="00D217A1" w:rsidP="00382F68">
      <w:pPr>
        <w:rPr>
          <w:rFonts w:asciiTheme="majorHAnsi" w:hAnsiTheme="majorHAnsi"/>
        </w:rPr>
      </w:pPr>
    </w:p>
    <w:p w14:paraId="1317D953" w14:textId="6476BF0F" w:rsidR="00382F68" w:rsidRPr="00C537C4" w:rsidRDefault="00382F68" w:rsidP="00382F68">
      <w:pPr>
        <w:rPr>
          <w:rFonts w:asciiTheme="majorHAnsi" w:hAnsiTheme="majorHAnsi"/>
        </w:rPr>
      </w:pPr>
      <w:r w:rsidRPr="00C537C4">
        <w:rPr>
          <w:rFonts w:asciiTheme="majorHAnsi" w:hAnsiTheme="majorHAnsi"/>
        </w:rPr>
        <w:t>Los suelos se han origina</w:t>
      </w:r>
      <w:r w:rsidR="00D217A1">
        <w:rPr>
          <w:rFonts w:asciiTheme="majorHAnsi" w:hAnsiTheme="majorHAnsi"/>
        </w:rPr>
        <w:t>do por aluviones heterométricos,</w:t>
      </w:r>
      <w:r w:rsidRPr="00C537C4">
        <w:rPr>
          <w:rFonts w:asciiTheme="majorHAnsi" w:hAnsiTheme="majorHAnsi"/>
        </w:rPr>
        <w:t xml:space="preserve"> </w:t>
      </w:r>
      <w:r w:rsidR="00D217A1">
        <w:rPr>
          <w:rFonts w:asciiTheme="majorHAnsi" w:hAnsiTheme="majorHAnsi"/>
        </w:rPr>
        <w:t>e</w:t>
      </w:r>
      <w:r w:rsidRPr="00C537C4">
        <w:rPr>
          <w:rFonts w:asciiTheme="majorHAnsi" w:hAnsiTheme="majorHAnsi"/>
        </w:rPr>
        <w:t>l origen de ellos está dado por los aportes aluviales de</w:t>
      </w:r>
      <w:r w:rsidR="00D217A1">
        <w:rPr>
          <w:rFonts w:asciiTheme="majorHAnsi" w:hAnsiTheme="majorHAnsi"/>
        </w:rPr>
        <w:t>l río Magdalena y sus afluentes, los cuales c</w:t>
      </w:r>
      <w:r w:rsidRPr="00C537C4">
        <w:rPr>
          <w:rFonts w:asciiTheme="majorHAnsi" w:hAnsiTheme="majorHAnsi"/>
        </w:rPr>
        <w:t>onforman esta geo</w:t>
      </w:r>
      <w:r w:rsidR="00A260AB">
        <w:rPr>
          <w:rFonts w:asciiTheme="majorHAnsi" w:hAnsiTheme="majorHAnsi"/>
        </w:rPr>
        <w:t>-</w:t>
      </w:r>
      <w:r w:rsidRPr="00C537C4">
        <w:rPr>
          <w:rFonts w:asciiTheme="majorHAnsi" w:hAnsiTheme="majorHAnsi"/>
        </w:rPr>
        <w:t>forma</w:t>
      </w:r>
      <w:r w:rsidR="00D217A1">
        <w:rPr>
          <w:rFonts w:asciiTheme="majorHAnsi" w:hAnsiTheme="majorHAnsi"/>
        </w:rPr>
        <w:t xml:space="preserve"> y se encuentran </w:t>
      </w:r>
      <w:r w:rsidRPr="00C537C4">
        <w:rPr>
          <w:rFonts w:asciiTheme="majorHAnsi" w:hAnsiTheme="majorHAnsi"/>
        </w:rPr>
        <w:t>los siguientes tipos de relieve: planicies de inundación que incluye diques, islas, orillares, como también los diferentes niveles de terrazas presentes en el paisaje aluvial, los materiales que conforman esta unidad, provienen del cuaternario reciente principalmente limo y arcillas.</w:t>
      </w:r>
    </w:p>
    <w:p w14:paraId="14F9055E" w14:textId="77777777" w:rsidR="00382F68" w:rsidRPr="00C537C4" w:rsidRDefault="00382F68"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760"/>
      </w:tblGrid>
      <w:tr w:rsidR="00BE7E26" w:rsidRPr="00C537C4" w14:paraId="4CD18E47" w14:textId="77777777" w:rsidTr="00F82228">
        <w:trPr>
          <w:trHeight w:val="2800"/>
          <w:jc w:val="center"/>
        </w:trPr>
        <w:tc>
          <w:tcPr>
            <w:tcW w:w="7760" w:type="dxa"/>
            <w:shd w:val="clear" w:color="auto" w:fill="auto"/>
            <w:vAlign w:val="center"/>
          </w:tcPr>
          <w:p w14:paraId="721FE643" w14:textId="55D31797" w:rsidR="00BE7E26" w:rsidRPr="00C537C4" w:rsidRDefault="00BE7E26" w:rsidP="009E5FF8">
            <w:pPr>
              <w:keepNext/>
              <w:jc w:val="center"/>
              <w:rPr>
                <w:rFonts w:asciiTheme="majorHAnsi" w:hAnsiTheme="majorHAnsi"/>
                <w:color w:val="AE0000"/>
                <w:kern w:val="32"/>
              </w:rPr>
            </w:pPr>
            <w:r w:rsidRPr="00C537C4">
              <w:rPr>
                <w:rFonts w:asciiTheme="majorHAnsi" w:hAnsiTheme="majorHAnsi"/>
                <w:noProof/>
                <w:color w:val="AE0000"/>
                <w:kern w:val="32"/>
                <w:lang w:eastAsia="es-CO"/>
              </w:rPr>
              <w:lastRenderedPageBreak/>
              <w:drawing>
                <wp:inline distT="0" distB="0" distL="0" distR="0" wp14:anchorId="2D436B5B" wp14:editId="616E90C5">
                  <wp:extent cx="4830792" cy="1897620"/>
                  <wp:effectExtent l="0" t="0" r="8255" b="7620"/>
                  <wp:docPr id="54" name="Imagen 54" descr="C:\2015\OHL\7. REGISTRO FOTOGRÁFICO\Reconocimiento Pto Berrío_UF4\DSCN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2015\OHL\7. REGISTRO FOTOGRÁFICO\Reconocimiento Pto Berrío_UF4\DSCN350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4830792" cy="18976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4C100A" w14:textId="2619BFCB" w:rsidR="00BE7E26" w:rsidRPr="00C537C4" w:rsidRDefault="00F82228" w:rsidP="00BE7E26">
      <w:pPr>
        <w:pStyle w:val="Tablas"/>
        <w:rPr>
          <w:rFonts w:asciiTheme="majorHAnsi" w:hAnsiTheme="majorHAnsi"/>
        </w:rPr>
      </w:pPr>
      <w:bookmarkStart w:id="75" w:name="_Toc445281447"/>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19</w:t>
      </w:r>
      <w:r w:rsidR="00830F75">
        <w:rPr>
          <w:rFonts w:asciiTheme="majorHAnsi" w:hAnsiTheme="majorHAnsi"/>
        </w:rPr>
        <w:fldChar w:fldCharType="end"/>
      </w:r>
      <w:r w:rsidR="009B305E" w:rsidRPr="00C537C4">
        <w:rPr>
          <w:rFonts w:asciiTheme="majorHAnsi" w:hAnsiTheme="majorHAnsi"/>
        </w:rPr>
        <w:tab/>
      </w:r>
      <w:r w:rsidR="009B305E" w:rsidRPr="00C537C4">
        <w:rPr>
          <w:rFonts w:asciiTheme="majorHAnsi" w:hAnsiTheme="majorHAnsi"/>
        </w:rPr>
        <w:tab/>
      </w:r>
      <w:r w:rsidR="00BE7E26" w:rsidRPr="00C537C4">
        <w:rPr>
          <w:rFonts w:asciiTheme="majorHAnsi" w:hAnsiTheme="majorHAnsi"/>
        </w:rPr>
        <w:t>Paisaje Representativo del valle aluvial del Río Magdalena– Municipio de Puerto Berrío</w:t>
      </w:r>
      <w:bookmarkEnd w:id="75"/>
    </w:p>
    <w:p w14:paraId="19F1E6C8" w14:textId="1899F996" w:rsidR="00A15526" w:rsidRDefault="00BE7E26" w:rsidP="00A15526">
      <w:pPr>
        <w:pStyle w:val="Notas"/>
        <w:rPr>
          <w:rFonts w:asciiTheme="majorHAnsi" w:hAnsiTheme="majorHAnsi"/>
        </w:rPr>
      </w:pPr>
      <w:r w:rsidRPr="00C537C4">
        <w:rPr>
          <w:rFonts w:asciiTheme="majorHAnsi" w:hAnsiTheme="majorHAnsi"/>
        </w:rPr>
        <w:t>Fuente: Géminis Consultores S.A.S., 2015</w:t>
      </w:r>
    </w:p>
    <w:p w14:paraId="6608A105" w14:textId="77777777" w:rsidR="00D217A1" w:rsidRPr="00D217A1" w:rsidRDefault="00D217A1" w:rsidP="00D217A1"/>
    <w:p w14:paraId="304FB42D" w14:textId="51DC89C3" w:rsidR="00382F68" w:rsidRPr="00C537C4" w:rsidRDefault="00884F36" w:rsidP="00A2615A">
      <w:pPr>
        <w:pStyle w:val="Ttulo4"/>
        <w:numPr>
          <w:ilvl w:val="3"/>
          <w:numId w:val="18"/>
        </w:numPr>
        <w:rPr>
          <w:rFonts w:asciiTheme="majorHAnsi" w:hAnsiTheme="majorHAnsi"/>
          <w:lang w:val="es-ES"/>
        </w:rPr>
      </w:pPr>
      <w:bookmarkStart w:id="76" w:name="_Toc445280855"/>
      <w:r w:rsidRPr="00C537C4">
        <w:rPr>
          <w:rFonts w:asciiTheme="majorHAnsi" w:hAnsiTheme="majorHAnsi"/>
          <w:lang w:val="es-ES"/>
        </w:rPr>
        <w:t>Características ecológica</w:t>
      </w:r>
      <w:r w:rsidR="00DD6FB6" w:rsidRPr="00C537C4">
        <w:rPr>
          <w:rFonts w:asciiTheme="majorHAnsi" w:hAnsiTheme="majorHAnsi"/>
          <w:lang w:val="es-ES"/>
        </w:rPr>
        <w:t>s d</w:t>
      </w:r>
      <w:r w:rsidR="00382F68" w:rsidRPr="00C537C4">
        <w:rPr>
          <w:rFonts w:asciiTheme="majorHAnsi" w:hAnsiTheme="majorHAnsi"/>
          <w:lang w:val="es-ES"/>
        </w:rPr>
        <w:t>el paisaje</w:t>
      </w:r>
      <w:bookmarkEnd w:id="76"/>
    </w:p>
    <w:p w14:paraId="7CBFF1B1" w14:textId="77777777" w:rsidR="00382F68" w:rsidRPr="00C537C4" w:rsidRDefault="00382F68" w:rsidP="00A00E42">
      <w:pPr>
        <w:rPr>
          <w:rFonts w:asciiTheme="majorHAnsi" w:hAnsiTheme="majorHAnsi"/>
        </w:rPr>
      </w:pPr>
    </w:p>
    <w:p w14:paraId="6AA82136" w14:textId="0BD893F6" w:rsidR="00382F68" w:rsidRPr="00C537C4" w:rsidRDefault="00C9282D" w:rsidP="00382F68">
      <w:pPr>
        <w:rPr>
          <w:rFonts w:asciiTheme="majorHAnsi" w:hAnsiTheme="majorHAnsi"/>
        </w:rPr>
      </w:pPr>
      <w:r w:rsidRPr="00C537C4">
        <w:rPr>
          <w:rFonts w:asciiTheme="majorHAnsi" w:hAnsiTheme="majorHAnsi"/>
        </w:rPr>
        <w:t xml:space="preserve">La vegetación característica de la zona </w:t>
      </w:r>
      <w:r w:rsidR="00D217A1">
        <w:rPr>
          <w:rFonts w:asciiTheme="majorHAnsi" w:hAnsiTheme="majorHAnsi"/>
        </w:rPr>
        <w:t>es</w:t>
      </w:r>
      <w:r w:rsidRPr="00C537C4">
        <w:rPr>
          <w:rFonts w:asciiTheme="majorHAnsi" w:hAnsiTheme="majorHAnsi"/>
        </w:rPr>
        <w:t xml:space="preserve"> dominada por zonas de pasturas destinadas a la ganadería bovina, igualmente se presentan algunas áreas de espacios naturales con coberturas </w:t>
      </w:r>
      <w:r w:rsidR="00D217A1">
        <w:rPr>
          <w:rFonts w:asciiTheme="majorHAnsi" w:hAnsiTheme="majorHAnsi"/>
        </w:rPr>
        <w:t xml:space="preserve">naturales </w:t>
      </w:r>
      <w:r w:rsidRPr="00C537C4">
        <w:rPr>
          <w:rFonts w:asciiTheme="majorHAnsi" w:hAnsiTheme="majorHAnsi"/>
        </w:rPr>
        <w:t>como ve</w:t>
      </w:r>
      <w:r w:rsidR="00D217A1">
        <w:rPr>
          <w:rFonts w:asciiTheme="majorHAnsi" w:hAnsiTheme="majorHAnsi"/>
        </w:rPr>
        <w:t>getación secundaria alta y baja y</w:t>
      </w:r>
      <w:r w:rsidRPr="00C537C4">
        <w:rPr>
          <w:rFonts w:asciiTheme="majorHAnsi" w:hAnsiTheme="majorHAnsi"/>
        </w:rPr>
        <w:t xml:space="preserve"> bosque ripario</w:t>
      </w:r>
      <w:r w:rsidR="00D217A1">
        <w:rPr>
          <w:rFonts w:asciiTheme="majorHAnsi" w:hAnsiTheme="majorHAnsi"/>
        </w:rPr>
        <w:t xml:space="preserve"> o galería, estas últimas se presenta,</w:t>
      </w:r>
      <w:r w:rsidRPr="00C537C4">
        <w:rPr>
          <w:rFonts w:asciiTheme="majorHAnsi" w:hAnsiTheme="majorHAnsi"/>
        </w:rPr>
        <w:t xml:space="preserve"> </w:t>
      </w:r>
      <w:r w:rsidR="00382F68" w:rsidRPr="00C537C4">
        <w:rPr>
          <w:rFonts w:asciiTheme="majorHAnsi" w:hAnsiTheme="majorHAnsi"/>
        </w:rPr>
        <w:t>es</w:t>
      </w:r>
      <w:r w:rsidRPr="00C537C4">
        <w:rPr>
          <w:rFonts w:asciiTheme="majorHAnsi" w:hAnsiTheme="majorHAnsi"/>
        </w:rPr>
        <w:t>pecialmente en la parte oeste del área de influencia de la variante</w:t>
      </w:r>
      <w:r w:rsidR="00382F68" w:rsidRPr="00C537C4">
        <w:rPr>
          <w:rFonts w:asciiTheme="majorHAnsi" w:hAnsiTheme="majorHAnsi"/>
        </w:rPr>
        <w:t>.</w:t>
      </w:r>
      <w:r w:rsidR="009E5FF8" w:rsidRPr="00C537C4">
        <w:rPr>
          <w:rFonts w:asciiTheme="majorHAnsi" w:hAnsiTheme="majorHAnsi"/>
        </w:rPr>
        <w:t xml:space="preserve"> </w:t>
      </w:r>
    </w:p>
    <w:p w14:paraId="4F0F1605" w14:textId="77777777" w:rsidR="00382F68" w:rsidRPr="00C537C4" w:rsidRDefault="00382F68" w:rsidP="00382F68">
      <w:pPr>
        <w:rPr>
          <w:rFonts w:asciiTheme="majorHAnsi" w:hAnsiTheme="majorHAnsi"/>
        </w:rPr>
      </w:pPr>
    </w:p>
    <w:p w14:paraId="10CC8BE5" w14:textId="6E675273" w:rsidR="00382F68" w:rsidRPr="00C537C4" w:rsidRDefault="00382F68" w:rsidP="00382F68">
      <w:pPr>
        <w:rPr>
          <w:rFonts w:asciiTheme="majorHAnsi" w:hAnsiTheme="majorHAnsi" w:cs="Arial"/>
        </w:rPr>
      </w:pPr>
      <w:r w:rsidRPr="00C537C4">
        <w:rPr>
          <w:rFonts w:asciiTheme="majorHAnsi" w:hAnsiTheme="majorHAnsi"/>
        </w:rPr>
        <w:t>En conclusión</w:t>
      </w:r>
      <w:r w:rsidR="00A260AB">
        <w:rPr>
          <w:rFonts w:asciiTheme="majorHAnsi" w:hAnsiTheme="majorHAnsi"/>
        </w:rPr>
        <w:t>,</w:t>
      </w:r>
      <w:r w:rsidRPr="00C537C4">
        <w:rPr>
          <w:rFonts w:asciiTheme="majorHAnsi" w:hAnsiTheme="majorHAnsi"/>
        </w:rPr>
        <w:t xml:space="preserve"> la vegetación predomínate en</w:t>
      </w:r>
      <w:r w:rsidRPr="00C537C4">
        <w:rPr>
          <w:rFonts w:asciiTheme="majorHAnsi" w:hAnsiTheme="majorHAnsi" w:cs="Arial"/>
        </w:rPr>
        <w:t xml:space="preserve"> la región se da por un uso de suelo en ganadería extensiva, debido a esto se identifica la zona por mosaicos de pastos con espacios naturales caracterizados por áreas de bosque agremiado con flora herbácea acompañante.</w:t>
      </w:r>
      <w:r w:rsidR="009E5FF8" w:rsidRPr="00C537C4">
        <w:rPr>
          <w:rFonts w:asciiTheme="majorHAnsi" w:hAnsiTheme="majorHAnsi" w:cs="Arial"/>
        </w:rPr>
        <w:t xml:space="preserve"> (Ver</w:t>
      </w:r>
      <w:r w:rsidR="00F82228" w:rsidRPr="00C537C4">
        <w:rPr>
          <w:rFonts w:asciiTheme="majorHAnsi" w:hAnsiTheme="majorHAnsi" w:cs="Arial"/>
        </w:rPr>
        <w:t xml:space="preserve"> </w:t>
      </w:r>
      <w:r w:rsidR="00F82228" w:rsidRPr="00C537C4">
        <w:rPr>
          <w:rFonts w:asciiTheme="majorHAnsi" w:hAnsiTheme="majorHAnsi" w:cs="Arial"/>
        </w:rPr>
        <w:fldChar w:fldCharType="begin"/>
      </w:r>
      <w:r w:rsidR="00F82228" w:rsidRPr="00C537C4">
        <w:rPr>
          <w:rFonts w:asciiTheme="majorHAnsi" w:hAnsiTheme="majorHAnsi" w:cs="Arial"/>
        </w:rPr>
        <w:instrText xml:space="preserve"> REF _Ref429404814 \h </w:instrText>
      </w:r>
      <w:r w:rsidR="00C537C4">
        <w:rPr>
          <w:rFonts w:asciiTheme="majorHAnsi" w:hAnsiTheme="majorHAnsi" w:cs="Arial"/>
        </w:rPr>
        <w:instrText xml:space="preserve"> \* MERGEFORMAT </w:instrText>
      </w:r>
      <w:r w:rsidR="00F82228" w:rsidRPr="00C537C4">
        <w:rPr>
          <w:rFonts w:asciiTheme="majorHAnsi" w:hAnsiTheme="majorHAnsi" w:cs="Arial"/>
        </w:rPr>
      </w:r>
      <w:r w:rsidR="00F82228" w:rsidRPr="00C537C4">
        <w:rPr>
          <w:rFonts w:asciiTheme="majorHAnsi" w:hAnsiTheme="majorHAnsi" w:cs="Aria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20</w:t>
      </w:r>
      <w:r w:rsidR="00F82228" w:rsidRPr="00C537C4">
        <w:rPr>
          <w:rFonts w:asciiTheme="majorHAnsi" w:hAnsiTheme="majorHAnsi" w:cs="Arial"/>
        </w:rPr>
        <w:fldChar w:fldCharType="end"/>
      </w:r>
      <w:r w:rsidR="009E5FF8" w:rsidRPr="00C537C4">
        <w:rPr>
          <w:rFonts w:asciiTheme="majorHAnsi" w:hAnsiTheme="majorHAnsi" w:cs="Arial"/>
        </w:rPr>
        <w:t xml:space="preserve"> )</w:t>
      </w:r>
      <w:r w:rsidR="00F82228" w:rsidRPr="00C537C4">
        <w:rPr>
          <w:rFonts w:asciiTheme="majorHAnsi" w:hAnsiTheme="majorHAnsi"/>
        </w:rPr>
        <w:t xml:space="preserve">. </w:t>
      </w:r>
      <w:r w:rsidR="009E5FF8" w:rsidRPr="00C537C4">
        <w:rPr>
          <w:rFonts w:asciiTheme="majorHAnsi" w:hAnsiTheme="majorHAnsi"/>
        </w:rPr>
        <w:t>En el municipio de Cimitarra, aproximadamente entre las abscisas K9+100 al K9+600</w:t>
      </w:r>
      <w:r w:rsidR="00F82228" w:rsidRPr="00C537C4">
        <w:rPr>
          <w:rFonts w:asciiTheme="majorHAnsi" w:hAnsiTheme="majorHAnsi"/>
        </w:rPr>
        <w:t xml:space="preserve"> del proyecto, se presentan áreas de vegetación natural que han sido afectadas por incendio forestal, lo cual genera un impacto visual importante en el paisaje del área de influencia del proyecto.  (Ver </w:t>
      </w:r>
      <w:r w:rsidR="00F82228" w:rsidRPr="00C537C4">
        <w:rPr>
          <w:rFonts w:asciiTheme="majorHAnsi" w:hAnsiTheme="majorHAnsi"/>
        </w:rPr>
        <w:fldChar w:fldCharType="begin"/>
      </w:r>
      <w:r w:rsidR="00F82228" w:rsidRPr="00C537C4">
        <w:rPr>
          <w:rFonts w:asciiTheme="majorHAnsi" w:hAnsiTheme="majorHAnsi"/>
        </w:rPr>
        <w:instrText xml:space="preserve"> REF _Ref429404823 \h </w:instrText>
      </w:r>
      <w:r w:rsidR="00C537C4">
        <w:rPr>
          <w:rFonts w:asciiTheme="majorHAnsi" w:hAnsiTheme="majorHAnsi"/>
        </w:rPr>
        <w:instrText xml:space="preserve"> \* MERGEFORMAT </w:instrText>
      </w:r>
      <w:r w:rsidR="00F82228" w:rsidRPr="00C537C4">
        <w:rPr>
          <w:rFonts w:asciiTheme="majorHAnsi" w:hAnsiTheme="majorHAnsi"/>
        </w:rPr>
      </w:r>
      <w:r w:rsidR="00F82228"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21</w:t>
      </w:r>
      <w:r w:rsidR="00F82228" w:rsidRPr="00C537C4">
        <w:rPr>
          <w:rFonts w:asciiTheme="majorHAnsi" w:hAnsiTheme="majorHAnsi"/>
        </w:rPr>
        <w:fldChar w:fldCharType="end"/>
      </w:r>
      <w:r w:rsidR="00F82228" w:rsidRPr="00C537C4">
        <w:rPr>
          <w:rFonts w:asciiTheme="majorHAnsi" w:hAnsiTheme="majorHAnsi"/>
        </w:rPr>
        <w:t>)</w:t>
      </w:r>
    </w:p>
    <w:p w14:paraId="1D375ED7" w14:textId="18A83F7A" w:rsidR="00DD6FB6" w:rsidRPr="00C537C4" w:rsidRDefault="00DD6FB6" w:rsidP="00382F68">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620"/>
      </w:tblGrid>
      <w:tr w:rsidR="00884F36" w:rsidRPr="00C537C4" w14:paraId="1A954A31" w14:textId="77777777" w:rsidTr="00A260AB">
        <w:trPr>
          <w:trHeight w:val="2605"/>
          <w:jc w:val="center"/>
        </w:trPr>
        <w:tc>
          <w:tcPr>
            <w:tcW w:w="6620" w:type="dxa"/>
            <w:shd w:val="clear" w:color="auto" w:fill="auto"/>
            <w:vAlign w:val="center"/>
          </w:tcPr>
          <w:p w14:paraId="6C9E93B4" w14:textId="58D44CD4" w:rsidR="0063024C" w:rsidRPr="00C537C4" w:rsidRDefault="00884F36" w:rsidP="009E5FF8">
            <w:pPr>
              <w:keepNext/>
              <w:jc w:val="center"/>
              <w:rPr>
                <w:rFonts w:asciiTheme="majorHAnsi" w:hAnsiTheme="majorHAnsi"/>
                <w:color w:val="AE0000"/>
                <w:kern w:val="32"/>
              </w:rPr>
            </w:pPr>
            <w:r w:rsidRPr="00C537C4">
              <w:rPr>
                <w:rFonts w:asciiTheme="majorHAnsi" w:hAnsiTheme="majorHAnsi"/>
                <w:noProof/>
                <w:color w:val="AE0000"/>
                <w:kern w:val="32"/>
                <w:lang w:eastAsia="es-CO"/>
              </w:rPr>
              <w:lastRenderedPageBreak/>
              <w:drawing>
                <wp:inline distT="0" distB="0" distL="0" distR="0" wp14:anchorId="5CEEFD70" wp14:editId="12C57DB1">
                  <wp:extent cx="4107049" cy="2053389"/>
                  <wp:effectExtent l="0" t="0" r="8255" b="4445"/>
                  <wp:docPr id="457" name="Imagen 457" descr="C:\2015\OHL\7. REGISTRO FOTOGRÁFICO\Reconocimiento Pto Berrío_UF4\DSCN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2015\OHL\7. REGISTRO FOTOGRÁFICO\Reconocimiento Pto Berrío_UF4\DSCN361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117534" cy="20586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C4BFF8F" w14:textId="10A578F2" w:rsidR="0063024C" w:rsidRDefault="00F82228" w:rsidP="0063024C">
      <w:pPr>
        <w:pStyle w:val="Tablas"/>
        <w:rPr>
          <w:rFonts w:asciiTheme="majorHAnsi" w:hAnsiTheme="majorHAnsi"/>
        </w:rPr>
      </w:pPr>
      <w:bookmarkStart w:id="77" w:name="_Ref429404814"/>
      <w:bookmarkStart w:id="78" w:name="_Toc445281448"/>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20</w:t>
      </w:r>
      <w:r w:rsidR="00830F75">
        <w:rPr>
          <w:rFonts w:asciiTheme="majorHAnsi" w:hAnsiTheme="majorHAnsi"/>
        </w:rPr>
        <w:fldChar w:fldCharType="end"/>
      </w:r>
      <w:bookmarkEnd w:id="77"/>
      <w:r w:rsidR="009B305E" w:rsidRPr="00C537C4">
        <w:rPr>
          <w:rFonts w:asciiTheme="majorHAnsi" w:hAnsiTheme="majorHAnsi"/>
        </w:rPr>
        <w:tab/>
      </w:r>
      <w:r w:rsidR="009B305E" w:rsidRPr="00C537C4">
        <w:rPr>
          <w:rFonts w:asciiTheme="majorHAnsi" w:hAnsiTheme="majorHAnsi"/>
        </w:rPr>
        <w:tab/>
      </w:r>
      <w:r w:rsidR="00884F36" w:rsidRPr="00C537C4">
        <w:rPr>
          <w:rFonts w:asciiTheme="majorHAnsi" w:hAnsiTheme="majorHAnsi"/>
        </w:rPr>
        <w:t>Vegetación dominada por pasturas en el municipio de Puerto Berrío</w:t>
      </w:r>
      <w:bookmarkEnd w:id="78"/>
    </w:p>
    <w:p w14:paraId="040BBFCE" w14:textId="0804BABE" w:rsidR="00CD702F" w:rsidRPr="00CD702F" w:rsidRDefault="00A260AB" w:rsidP="00A260AB">
      <w:pPr>
        <w:pStyle w:val="Notas"/>
      </w:pPr>
      <w:r w:rsidRPr="00C537C4">
        <w:t>Fuente: Géminis Consultores S.A.S., 2015</w:t>
      </w:r>
    </w:p>
    <w:p w14:paraId="1AE8B619" w14:textId="77777777" w:rsidR="0063024C" w:rsidRPr="00C537C4" w:rsidRDefault="0063024C" w:rsidP="00382F68">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85"/>
      </w:tblGrid>
      <w:tr w:rsidR="00884F36" w:rsidRPr="00C537C4" w14:paraId="0649645A" w14:textId="77777777" w:rsidTr="00F82228">
        <w:trPr>
          <w:trHeight w:val="2800"/>
          <w:jc w:val="center"/>
        </w:trPr>
        <w:tc>
          <w:tcPr>
            <w:tcW w:w="5660" w:type="dxa"/>
            <w:shd w:val="clear" w:color="auto" w:fill="auto"/>
            <w:vAlign w:val="center"/>
          </w:tcPr>
          <w:p w14:paraId="1F43C781" w14:textId="6C0A57EF" w:rsidR="00884F36" w:rsidRPr="00C537C4" w:rsidRDefault="009E5FF8" w:rsidP="009E5FF8">
            <w:pPr>
              <w:keepNext/>
              <w:jc w:val="center"/>
              <w:rPr>
                <w:rFonts w:asciiTheme="majorHAnsi" w:hAnsiTheme="majorHAnsi"/>
                <w:color w:val="AE0000"/>
                <w:kern w:val="32"/>
              </w:rPr>
            </w:pPr>
            <w:r w:rsidRPr="00C537C4">
              <w:rPr>
                <w:rFonts w:asciiTheme="majorHAnsi" w:hAnsiTheme="majorHAnsi"/>
                <w:noProof/>
                <w:color w:val="AE0000"/>
                <w:kern w:val="32"/>
                <w:lang w:eastAsia="es-CO"/>
              </w:rPr>
              <w:drawing>
                <wp:inline distT="0" distB="0" distL="0" distR="0" wp14:anchorId="07847EA0" wp14:editId="0D17B4D9">
                  <wp:extent cx="4219575" cy="2373781"/>
                  <wp:effectExtent l="0" t="0" r="0" b="7620"/>
                  <wp:docPr id="460" name="Imagen 460" descr="C:\2015\OHL\7. REGISTRO FOTOGRÁFICO\Reconocimiento Pto Berrío_UF4\DSCN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2015\OHL\7. REGISTRO FOTOGRÁFICO\Reconocimiento Pto Berrío_UF4\DSCN32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40132" cy="2385346"/>
                          </a:xfrm>
                          <a:prstGeom prst="rect">
                            <a:avLst/>
                          </a:prstGeom>
                          <a:noFill/>
                          <a:ln>
                            <a:noFill/>
                          </a:ln>
                        </pic:spPr>
                      </pic:pic>
                    </a:graphicData>
                  </a:graphic>
                </wp:inline>
              </w:drawing>
            </w:r>
          </w:p>
        </w:tc>
      </w:tr>
    </w:tbl>
    <w:p w14:paraId="489B84EC" w14:textId="2507F70C" w:rsidR="00884F36" w:rsidRDefault="00F82228" w:rsidP="00884F36">
      <w:pPr>
        <w:pStyle w:val="Tablas"/>
        <w:rPr>
          <w:rFonts w:asciiTheme="majorHAnsi" w:hAnsiTheme="majorHAnsi"/>
        </w:rPr>
      </w:pPr>
      <w:bookmarkStart w:id="79" w:name="_Ref429404823"/>
      <w:bookmarkStart w:id="80" w:name="_Toc445281449"/>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21</w:t>
      </w:r>
      <w:r w:rsidR="00830F75">
        <w:rPr>
          <w:rFonts w:asciiTheme="majorHAnsi" w:hAnsiTheme="majorHAnsi"/>
        </w:rPr>
        <w:fldChar w:fldCharType="end"/>
      </w:r>
      <w:bookmarkEnd w:id="79"/>
      <w:r w:rsidR="009B305E" w:rsidRPr="00C537C4">
        <w:rPr>
          <w:rFonts w:asciiTheme="majorHAnsi" w:hAnsiTheme="majorHAnsi"/>
        </w:rPr>
        <w:tab/>
      </w:r>
      <w:r w:rsidR="009B305E" w:rsidRPr="00C537C4">
        <w:rPr>
          <w:rFonts w:asciiTheme="majorHAnsi" w:hAnsiTheme="majorHAnsi"/>
        </w:rPr>
        <w:tab/>
      </w:r>
      <w:r w:rsidR="00884F36" w:rsidRPr="00C537C4">
        <w:rPr>
          <w:rFonts w:asciiTheme="majorHAnsi" w:hAnsiTheme="majorHAnsi"/>
        </w:rPr>
        <w:t xml:space="preserve">Vegetación </w:t>
      </w:r>
      <w:r w:rsidR="009E5FF8" w:rsidRPr="00C537C4">
        <w:rPr>
          <w:rFonts w:asciiTheme="majorHAnsi" w:hAnsiTheme="majorHAnsi"/>
        </w:rPr>
        <w:t xml:space="preserve">secundaria alta afectada por incendio forestal en el </w:t>
      </w:r>
      <w:r w:rsidR="00884F36" w:rsidRPr="00C537C4">
        <w:rPr>
          <w:rFonts w:asciiTheme="majorHAnsi" w:hAnsiTheme="majorHAnsi"/>
        </w:rPr>
        <w:t xml:space="preserve">municipio de </w:t>
      </w:r>
      <w:r w:rsidR="009E5FF8" w:rsidRPr="00C537C4">
        <w:rPr>
          <w:rFonts w:asciiTheme="majorHAnsi" w:hAnsiTheme="majorHAnsi"/>
        </w:rPr>
        <w:t>Cimitarra</w:t>
      </w:r>
      <w:bookmarkEnd w:id="80"/>
    </w:p>
    <w:p w14:paraId="622A18F1" w14:textId="0D1F77E5" w:rsidR="00CD702F" w:rsidRDefault="00A260AB" w:rsidP="00A260AB">
      <w:pPr>
        <w:pStyle w:val="Notas"/>
      </w:pPr>
      <w:r w:rsidRPr="00C537C4">
        <w:t>Fuente: Géminis Consultores S.A.S., 2015</w:t>
      </w:r>
    </w:p>
    <w:p w14:paraId="0B4754A7" w14:textId="77777777" w:rsidR="00A260AB" w:rsidRPr="00A260AB" w:rsidRDefault="00A260AB" w:rsidP="00A260AB"/>
    <w:p w14:paraId="0FFBB53B" w14:textId="447D126D" w:rsidR="00F21C44" w:rsidRDefault="00F82228" w:rsidP="00F82228">
      <w:pPr>
        <w:rPr>
          <w:rFonts w:asciiTheme="majorHAnsi" w:hAnsiTheme="majorHAnsi" w:cs="Arial"/>
        </w:rPr>
      </w:pPr>
      <w:r w:rsidRPr="00C537C4">
        <w:rPr>
          <w:rFonts w:asciiTheme="majorHAnsi" w:hAnsiTheme="majorHAnsi" w:cs="Arial"/>
        </w:rPr>
        <w:t>Por otra parte</w:t>
      </w:r>
      <w:r w:rsidR="00F21C44">
        <w:rPr>
          <w:rFonts w:asciiTheme="majorHAnsi" w:hAnsiTheme="majorHAnsi" w:cs="Arial"/>
        </w:rPr>
        <w:t>, se encuentra el Río M</w:t>
      </w:r>
      <w:r w:rsidRPr="00C537C4">
        <w:rPr>
          <w:rFonts w:asciiTheme="majorHAnsi" w:hAnsiTheme="majorHAnsi" w:cs="Arial"/>
        </w:rPr>
        <w:t>agdalena, el cual representa el afluente de mayor importancia en Colombia</w:t>
      </w:r>
      <w:r w:rsidR="00F21C44">
        <w:rPr>
          <w:rFonts w:asciiTheme="majorHAnsi" w:hAnsiTheme="majorHAnsi" w:cs="Arial"/>
        </w:rPr>
        <w:t xml:space="preserve"> y en la región</w:t>
      </w:r>
      <w:r w:rsidRPr="00C537C4">
        <w:rPr>
          <w:rFonts w:asciiTheme="majorHAnsi" w:hAnsiTheme="majorHAnsi" w:cs="Arial"/>
        </w:rPr>
        <w:t xml:space="preserve">. </w:t>
      </w:r>
    </w:p>
    <w:p w14:paraId="42BBF720" w14:textId="77777777" w:rsidR="00F21C44" w:rsidRDefault="00F21C44" w:rsidP="00F82228">
      <w:pPr>
        <w:rPr>
          <w:rFonts w:asciiTheme="majorHAnsi" w:hAnsiTheme="majorHAnsi" w:cs="Arial"/>
        </w:rPr>
      </w:pPr>
    </w:p>
    <w:p w14:paraId="31E429F6" w14:textId="0AA37D08" w:rsidR="00F82228" w:rsidRDefault="00F82228" w:rsidP="00F82228">
      <w:pPr>
        <w:rPr>
          <w:rFonts w:asciiTheme="majorHAnsi" w:hAnsiTheme="majorHAnsi" w:cs="Arial"/>
        </w:rPr>
      </w:pPr>
      <w:r w:rsidRPr="00C537C4">
        <w:rPr>
          <w:rFonts w:asciiTheme="majorHAnsi" w:hAnsiTheme="majorHAnsi" w:cs="Arial"/>
        </w:rPr>
        <w:t xml:space="preserve">Este ecosistema a pesar de presentar condiciones significativas de disturbio, aún conserva algunos elementos de flora y fauna importantes que aportan al valor paisajístico en el área de influencia. </w:t>
      </w:r>
      <w:r w:rsidR="00E52A18" w:rsidRPr="00C537C4">
        <w:rPr>
          <w:rFonts w:asciiTheme="majorHAnsi" w:hAnsiTheme="majorHAnsi" w:cs="Arial"/>
        </w:rPr>
        <w:t>(</w:t>
      </w:r>
      <w:r w:rsidR="00CD702F" w:rsidRPr="00C537C4">
        <w:rPr>
          <w:rFonts w:asciiTheme="majorHAnsi" w:hAnsiTheme="majorHAnsi" w:cs="Arial"/>
        </w:rPr>
        <w:t>Ver</w:t>
      </w:r>
      <w:r w:rsidR="009439E3" w:rsidRPr="00C537C4">
        <w:rPr>
          <w:rFonts w:asciiTheme="majorHAnsi" w:hAnsiTheme="majorHAnsi" w:cs="Arial"/>
        </w:rPr>
        <w:t xml:space="preserve"> </w:t>
      </w:r>
      <w:r w:rsidR="00E52A18" w:rsidRPr="00C537C4">
        <w:rPr>
          <w:rFonts w:asciiTheme="majorHAnsi" w:hAnsiTheme="majorHAnsi" w:cs="Arial"/>
        </w:rPr>
        <w:fldChar w:fldCharType="begin"/>
      </w:r>
      <w:r w:rsidR="00E52A18" w:rsidRPr="00C537C4">
        <w:rPr>
          <w:rFonts w:asciiTheme="majorHAnsi" w:hAnsiTheme="majorHAnsi" w:cs="Arial"/>
        </w:rPr>
        <w:instrText xml:space="preserve"> REF _Ref429405440 \h </w:instrText>
      </w:r>
      <w:r w:rsidR="00C537C4">
        <w:rPr>
          <w:rFonts w:asciiTheme="majorHAnsi" w:hAnsiTheme="majorHAnsi" w:cs="Arial"/>
        </w:rPr>
        <w:instrText xml:space="preserve"> \* MERGEFORMAT </w:instrText>
      </w:r>
      <w:r w:rsidR="00E52A18" w:rsidRPr="00C537C4">
        <w:rPr>
          <w:rFonts w:asciiTheme="majorHAnsi" w:hAnsiTheme="majorHAnsi" w:cs="Arial"/>
        </w:rPr>
      </w:r>
      <w:r w:rsidR="00E52A18" w:rsidRPr="00C537C4">
        <w:rPr>
          <w:rFonts w:asciiTheme="majorHAnsi" w:hAnsiTheme="majorHAnsi" w:cs="Arial"/>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22</w:t>
      </w:r>
      <w:r w:rsidR="00E52A18" w:rsidRPr="00C537C4">
        <w:rPr>
          <w:rFonts w:asciiTheme="majorHAnsi" w:hAnsiTheme="majorHAnsi" w:cs="Arial"/>
        </w:rPr>
        <w:fldChar w:fldCharType="end"/>
      </w:r>
      <w:r w:rsidR="00E52A18" w:rsidRPr="00C537C4">
        <w:rPr>
          <w:rFonts w:asciiTheme="majorHAnsi" w:hAnsiTheme="majorHAnsi" w:cs="Arial"/>
        </w:rPr>
        <w:t>)</w:t>
      </w:r>
      <w:r w:rsidR="00F21C44">
        <w:rPr>
          <w:rFonts w:asciiTheme="majorHAnsi" w:hAnsiTheme="majorHAnsi" w:cs="Arial"/>
        </w:rPr>
        <w:t xml:space="preserve"> </w:t>
      </w:r>
    </w:p>
    <w:p w14:paraId="4B53F785" w14:textId="77777777" w:rsidR="00F21C44" w:rsidRDefault="00F21C44" w:rsidP="00F82228">
      <w:pPr>
        <w:rPr>
          <w:rFonts w:asciiTheme="majorHAnsi" w:hAnsiTheme="majorHAnsi" w:cs="Arial"/>
        </w:rPr>
      </w:pPr>
    </w:p>
    <w:p w14:paraId="28FEDEF8" w14:textId="6CCA6C56" w:rsidR="00F21C44" w:rsidRPr="00C537C4" w:rsidRDefault="00F21C44" w:rsidP="00F82228">
      <w:pPr>
        <w:rPr>
          <w:rFonts w:asciiTheme="majorHAnsi" w:hAnsiTheme="majorHAnsi" w:cs="Arial"/>
        </w:rPr>
      </w:pPr>
      <w:r>
        <w:rPr>
          <w:rFonts w:asciiTheme="majorHAnsi" w:hAnsiTheme="majorHAnsi" w:cs="Arial"/>
        </w:rPr>
        <w:t>Para la comunidad la percepción del Río Magdalena es de gran importancia, ya que muchas de las actividades realizadas en la región dependen del río, estas actividades están enmarcadas en el ámbito de la pesca y transporte fluvial.</w:t>
      </w:r>
    </w:p>
    <w:p w14:paraId="786B4C0D" w14:textId="77777777" w:rsidR="00884F36" w:rsidRPr="00C537C4" w:rsidRDefault="00884F36" w:rsidP="00382F68">
      <w:pPr>
        <w:rPr>
          <w:rFonts w:asciiTheme="majorHAnsi" w:hAnsiTheme="majorHAnsi"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650"/>
      </w:tblGrid>
      <w:tr w:rsidR="00F82228" w:rsidRPr="00C537C4" w14:paraId="5FDD660C" w14:textId="77777777" w:rsidTr="00F81E04">
        <w:trPr>
          <w:trHeight w:val="2800"/>
          <w:jc w:val="center"/>
        </w:trPr>
        <w:tc>
          <w:tcPr>
            <w:tcW w:w="5660" w:type="dxa"/>
            <w:shd w:val="clear" w:color="auto" w:fill="auto"/>
            <w:vAlign w:val="center"/>
          </w:tcPr>
          <w:p w14:paraId="3315A165" w14:textId="61927886" w:rsidR="00F82228" w:rsidRPr="00C537C4" w:rsidRDefault="00E52A18" w:rsidP="00E52A18">
            <w:pPr>
              <w:keepNext/>
              <w:rPr>
                <w:rFonts w:asciiTheme="majorHAnsi" w:hAnsiTheme="majorHAnsi"/>
                <w:color w:val="AE0000"/>
                <w:kern w:val="32"/>
              </w:rPr>
            </w:pPr>
            <w:r w:rsidRPr="00C537C4">
              <w:rPr>
                <w:rFonts w:asciiTheme="majorHAnsi" w:hAnsiTheme="majorHAnsi"/>
                <w:noProof/>
                <w:color w:val="AE0000"/>
                <w:kern w:val="32"/>
                <w:lang w:eastAsia="es-CO"/>
              </w:rPr>
              <w:drawing>
                <wp:inline distT="0" distB="0" distL="0" distR="0" wp14:anchorId="523B9ED4" wp14:editId="1DB88512">
                  <wp:extent cx="4134169" cy="2326105"/>
                  <wp:effectExtent l="0" t="0" r="0" b="0"/>
                  <wp:docPr id="462" name="Imagen 462" descr="C:\2015\OHL\7. REGISTRO FOTOGRÁFICO\Reconocimiento Pto Berrío_UF4\DSCN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2015\OHL\7. REGISTRO FOTOGRÁFICO\Reconocimiento Pto Berrío_UF4\DSCN3204.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43989" cy="2331630"/>
                          </a:xfrm>
                          <a:prstGeom prst="rect">
                            <a:avLst/>
                          </a:prstGeom>
                          <a:noFill/>
                          <a:ln>
                            <a:noFill/>
                          </a:ln>
                        </pic:spPr>
                      </pic:pic>
                    </a:graphicData>
                  </a:graphic>
                </wp:inline>
              </w:drawing>
            </w:r>
          </w:p>
        </w:tc>
      </w:tr>
    </w:tbl>
    <w:p w14:paraId="4BA0C9B4" w14:textId="2C1672B3" w:rsidR="00F82228" w:rsidRDefault="00F82228" w:rsidP="00F82228">
      <w:pPr>
        <w:pStyle w:val="Tablas"/>
        <w:rPr>
          <w:rFonts w:asciiTheme="majorHAnsi" w:hAnsiTheme="majorHAnsi"/>
        </w:rPr>
      </w:pPr>
      <w:bookmarkStart w:id="81" w:name="_Ref429405440"/>
      <w:bookmarkStart w:id="82" w:name="_Toc445281450"/>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22</w:t>
      </w:r>
      <w:r w:rsidR="00830F75">
        <w:rPr>
          <w:rFonts w:asciiTheme="majorHAnsi" w:hAnsiTheme="majorHAnsi"/>
        </w:rPr>
        <w:fldChar w:fldCharType="end"/>
      </w:r>
      <w:bookmarkEnd w:id="81"/>
      <w:r w:rsidR="009B305E" w:rsidRPr="00C537C4">
        <w:rPr>
          <w:rFonts w:asciiTheme="majorHAnsi" w:hAnsiTheme="majorHAnsi"/>
        </w:rPr>
        <w:tab/>
      </w:r>
      <w:r w:rsidR="009B305E" w:rsidRPr="00C537C4">
        <w:rPr>
          <w:rFonts w:asciiTheme="majorHAnsi" w:hAnsiTheme="majorHAnsi"/>
        </w:rPr>
        <w:tab/>
      </w:r>
      <w:r w:rsidRPr="00C537C4">
        <w:rPr>
          <w:rFonts w:asciiTheme="majorHAnsi" w:hAnsiTheme="majorHAnsi"/>
        </w:rPr>
        <w:t xml:space="preserve">Paisaje </w:t>
      </w:r>
      <w:r w:rsidR="00696FDB" w:rsidRPr="00C537C4">
        <w:rPr>
          <w:rFonts w:asciiTheme="majorHAnsi" w:hAnsiTheme="majorHAnsi"/>
        </w:rPr>
        <w:t xml:space="preserve">asociado al </w:t>
      </w:r>
      <w:r w:rsidR="00E52A18" w:rsidRPr="00C537C4">
        <w:rPr>
          <w:rFonts w:asciiTheme="majorHAnsi" w:hAnsiTheme="majorHAnsi"/>
        </w:rPr>
        <w:t>Río Magdalena</w:t>
      </w:r>
      <w:bookmarkEnd w:id="82"/>
    </w:p>
    <w:p w14:paraId="681C5ECD" w14:textId="65194812" w:rsidR="00A260AB" w:rsidRPr="00A260AB" w:rsidRDefault="00A260AB" w:rsidP="00A260AB">
      <w:pPr>
        <w:pStyle w:val="Notas"/>
      </w:pPr>
      <w:r w:rsidRPr="00C537C4">
        <w:t>Fuente: Géminis Consultores S.A.S., 2015</w:t>
      </w:r>
    </w:p>
    <w:p w14:paraId="121F8E03" w14:textId="3004B76E" w:rsidR="00A15526" w:rsidRDefault="00A15526">
      <w:pPr>
        <w:spacing w:line="240" w:lineRule="auto"/>
        <w:contextualSpacing w:val="0"/>
        <w:jc w:val="left"/>
        <w:rPr>
          <w:rFonts w:asciiTheme="majorHAnsi" w:hAnsiTheme="majorHAnsi" w:cs="Arial"/>
        </w:rPr>
      </w:pPr>
    </w:p>
    <w:p w14:paraId="20BCA1ED" w14:textId="0D46BC53" w:rsidR="00382F68" w:rsidRPr="00C537C4" w:rsidRDefault="00A4149D" w:rsidP="00A2615A">
      <w:pPr>
        <w:pStyle w:val="Ttulo4"/>
        <w:numPr>
          <w:ilvl w:val="3"/>
          <w:numId w:val="18"/>
        </w:numPr>
        <w:rPr>
          <w:rFonts w:asciiTheme="majorHAnsi" w:hAnsiTheme="majorHAnsi"/>
        </w:rPr>
      </w:pPr>
      <w:bookmarkStart w:id="83" w:name="_Toc445280856"/>
      <w:r w:rsidRPr="00C537C4">
        <w:rPr>
          <w:rFonts w:asciiTheme="majorHAnsi" w:hAnsiTheme="majorHAnsi"/>
        </w:rPr>
        <w:t>Percepción de la comunidad sobre el paisaje</w:t>
      </w:r>
      <w:bookmarkEnd w:id="83"/>
      <w:r w:rsidRPr="00C537C4">
        <w:rPr>
          <w:rFonts w:asciiTheme="majorHAnsi" w:hAnsiTheme="majorHAnsi"/>
        </w:rPr>
        <w:t xml:space="preserve"> </w:t>
      </w:r>
    </w:p>
    <w:p w14:paraId="20A43D75" w14:textId="77777777" w:rsidR="00A964D0" w:rsidRPr="00C537C4" w:rsidRDefault="00A964D0" w:rsidP="00A4149D">
      <w:pPr>
        <w:rPr>
          <w:rFonts w:asciiTheme="majorHAnsi" w:hAnsiTheme="majorHAnsi"/>
        </w:rPr>
      </w:pPr>
    </w:p>
    <w:p w14:paraId="0CBD1799" w14:textId="4B03AA7B" w:rsidR="00F81E04" w:rsidRPr="00C537C4" w:rsidRDefault="00F81E04" w:rsidP="00F81E04">
      <w:pPr>
        <w:pStyle w:val="Ttulo5"/>
        <w:rPr>
          <w:rFonts w:asciiTheme="majorHAnsi" w:hAnsiTheme="majorHAnsi"/>
        </w:rPr>
      </w:pPr>
      <w:r w:rsidRPr="00C537C4">
        <w:rPr>
          <w:rFonts w:asciiTheme="majorHAnsi" w:hAnsiTheme="majorHAnsi"/>
        </w:rPr>
        <w:t xml:space="preserve">Taller de identificación de sitios de interés paisajístico </w:t>
      </w:r>
    </w:p>
    <w:p w14:paraId="1F0E9751" w14:textId="77777777" w:rsidR="00C42377" w:rsidRPr="00C537C4" w:rsidRDefault="00C42377" w:rsidP="00C42377">
      <w:pPr>
        <w:rPr>
          <w:rFonts w:asciiTheme="majorHAnsi" w:hAnsiTheme="majorHAnsi"/>
        </w:rPr>
      </w:pPr>
    </w:p>
    <w:p w14:paraId="11489AAF" w14:textId="77777777" w:rsidR="00F21C44" w:rsidRDefault="00A4149D" w:rsidP="00F81E04">
      <w:pPr>
        <w:rPr>
          <w:rFonts w:asciiTheme="majorHAnsi" w:hAnsiTheme="majorHAnsi"/>
        </w:rPr>
      </w:pPr>
      <w:r w:rsidRPr="00C537C4">
        <w:rPr>
          <w:rFonts w:asciiTheme="majorHAnsi" w:hAnsiTheme="majorHAnsi"/>
        </w:rPr>
        <w:t xml:space="preserve">Con el fin de identificar la </w:t>
      </w:r>
      <w:r w:rsidR="009439E3" w:rsidRPr="00C537C4">
        <w:rPr>
          <w:rFonts w:asciiTheme="majorHAnsi" w:hAnsiTheme="majorHAnsi"/>
        </w:rPr>
        <w:t>percepción</w:t>
      </w:r>
      <w:r w:rsidRPr="00C537C4">
        <w:rPr>
          <w:rFonts w:asciiTheme="majorHAnsi" w:hAnsiTheme="majorHAnsi"/>
        </w:rPr>
        <w:t xml:space="preserve"> de la comunidad sobre el paisaje y los sitios de interés paisajísticos </w:t>
      </w:r>
      <w:r w:rsidR="00B82F67" w:rsidRPr="00C537C4">
        <w:rPr>
          <w:rFonts w:asciiTheme="majorHAnsi" w:hAnsiTheme="majorHAnsi"/>
        </w:rPr>
        <w:t>más</w:t>
      </w:r>
      <w:r w:rsidRPr="00C537C4">
        <w:rPr>
          <w:rFonts w:asciiTheme="majorHAnsi" w:hAnsiTheme="majorHAnsi"/>
        </w:rPr>
        <w:t xml:space="preserve"> representativos en la zona, se implementó con la comunidad del área de influencia socioeconómica</w:t>
      </w:r>
      <w:r w:rsidR="00F21C44">
        <w:rPr>
          <w:rFonts w:asciiTheme="majorHAnsi" w:hAnsiTheme="majorHAnsi"/>
        </w:rPr>
        <w:t>, se implementaron talleres de percepción de paisaje</w:t>
      </w:r>
    </w:p>
    <w:p w14:paraId="74A61B1A" w14:textId="77777777" w:rsidR="00F21C44" w:rsidRDefault="00F21C44" w:rsidP="00F81E04">
      <w:pPr>
        <w:rPr>
          <w:rFonts w:asciiTheme="majorHAnsi" w:hAnsiTheme="majorHAnsi"/>
        </w:rPr>
      </w:pPr>
    </w:p>
    <w:p w14:paraId="41860A06" w14:textId="2A5D5905" w:rsidR="00F81E04" w:rsidRPr="00C537C4" w:rsidRDefault="00F21C44" w:rsidP="00F81E04">
      <w:pPr>
        <w:rPr>
          <w:rFonts w:asciiTheme="majorHAnsi" w:hAnsiTheme="majorHAnsi"/>
        </w:rPr>
      </w:pPr>
      <w:r>
        <w:rPr>
          <w:rFonts w:asciiTheme="majorHAnsi" w:hAnsiTheme="majorHAnsi"/>
        </w:rPr>
        <w:t>E</w:t>
      </w:r>
      <w:r w:rsidR="00A4149D" w:rsidRPr="00C537C4">
        <w:rPr>
          <w:rFonts w:asciiTheme="majorHAnsi" w:hAnsiTheme="majorHAnsi"/>
        </w:rPr>
        <w:t>l taller de paisaje cuya metodología se describe en detalle en el Anexo</w:t>
      </w:r>
      <w:r w:rsidR="009B305E" w:rsidRPr="00C537C4">
        <w:rPr>
          <w:rFonts w:asciiTheme="majorHAnsi" w:hAnsiTheme="majorHAnsi"/>
        </w:rPr>
        <w:t xml:space="preserve"> Capitulo 5, Numeral</w:t>
      </w:r>
      <w:r w:rsidR="009439E3" w:rsidRPr="00C537C4">
        <w:rPr>
          <w:rFonts w:asciiTheme="majorHAnsi" w:hAnsiTheme="majorHAnsi"/>
        </w:rPr>
        <w:t xml:space="preserve"> 5.1.3 – Taller de identificación de paisaje</w:t>
      </w:r>
      <w:r w:rsidRPr="00F21C44">
        <w:rPr>
          <w:rFonts w:asciiTheme="majorHAnsi" w:hAnsiTheme="majorHAnsi"/>
          <w:color w:val="000000" w:themeColor="text1"/>
        </w:rPr>
        <w:t>,</w:t>
      </w:r>
      <w:r w:rsidR="00A4149D" w:rsidRPr="00C537C4">
        <w:rPr>
          <w:rFonts w:asciiTheme="majorHAnsi" w:hAnsiTheme="majorHAnsi"/>
        </w:rPr>
        <w:t xml:space="preserve"> fue desarrollado con participantes de las comunidades </w:t>
      </w:r>
      <w:r w:rsidR="008E37C1" w:rsidRPr="00C537C4">
        <w:rPr>
          <w:rFonts w:asciiTheme="majorHAnsi" w:hAnsiTheme="majorHAnsi"/>
        </w:rPr>
        <w:t xml:space="preserve">del área de influencia </w:t>
      </w:r>
      <w:r w:rsidR="00E20974" w:rsidRPr="00C537C4">
        <w:rPr>
          <w:rFonts w:asciiTheme="majorHAnsi" w:hAnsiTheme="majorHAnsi"/>
        </w:rPr>
        <w:t>de</w:t>
      </w:r>
      <w:r w:rsidR="008E37C1" w:rsidRPr="00C537C4">
        <w:rPr>
          <w:rFonts w:asciiTheme="majorHAnsi" w:hAnsiTheme="majorHAnsi"/>
        </w:rPr>
        <w:t xml:space="preserve"> </w:t>
      </w:r>
      <w:r w:rsidR="00E20974" w:rsidRPr="00C537C4">
        <w:rPr>
          <w:rFonts w:asciiTheme="majorHAnsi" w:hAnsiTheme="majorHAnsi"/>
        </w:rPr>
        <w:t>l</w:t>
      </w:r>
      <w:r w:rsidR="008E37C1" w:rsidRPr="00C537C4">
        <w:rPr>
          <w:rFonts w:asciiTheme="majorHAnsi" w:hAnsiTheme="majorHAnsi"/>
        </w:rPr>
        <w:t>os</w:t>
      </w:r>
      <w:r w:rsidR="00E20974" w:rsidRPr="00C537C4">
        <w:rPr>
          <w:rFonts w:asciiTheme="majorHAnsi" w:hAnsiTheme="majorHAnsi"/>
        </w:rPr>
        <w:t xml:space="preserve"> municipio</w:t>
      </w:r>
      <w:r w:rsidR="008E37C1" w:rsidRPr="00C537C4">
        <w:rPr>
          <w:rFonts w:asciiTheme="majorHAnsi" w:hAnsiTheme="majorHAnsi"/>
        </w:rPr>
        <w:t>s</w:t>
      </w:r>
      <w:r w:rsidR="00E20974" w:rsidRPr="00C537C4">
        <w:rPr>
          <w:rFonts w:asciiTheme="majorHAnsi" w:hAnsiTheme="majorHAnsi"/>
        </w:rPr>
        <w:t xml:space="preserve"> de Puerto Berrío y Cimitarra. </w:t>
      </w:r>
      <w:r w:rsidR="00F81E04" w:rsidRPr="00C537C4">
        <w:rPr>
          <w:rFonts w:asciiTheme="majorHAnsi" w:hAnsiTheme="majorHAnsi"/>
        </w:rPr>
        <w:t xml:space="preserve">Parte del procedimiento consistió en el desarrollo de un mapa parlante, sobre el cual la comunidad identificó los sitios de interés paisajístico que consideraron en su territorio. </w:t>
      </w:r>
    </w:p>
    <w:p w14:paraId="71969E4E" w14:textId="58F927B4" w:rsidR="00A4149D" w:rsidRPr="00C537C4" w:rsidRDefault="00A4149D" w:rsidP="00A4149D">
      <w:pPr>
        <w:rPr>
          <w:rFonts w:asciiTheme="majorHAnsi" w:hAnsiTheme="majorHAnsi"/>
        </w:rPr>
      </w:pPr>
    </w:p>
    <w:p w14:paraId="7F9AF6C3" w14:textId="77777777" w:rsidR="00E20974" w:rsidRPr="00C537C4" w:rsidRDefault="00E20974" w:rsidP="00A4149D">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30"/>
      </w:tblGrid>
      <w:tr w:rsidR="009619B7" w:rsidRPr="00C537C4" w14:paraId="715C00BC" w14:textId="77777777" w:rsidTr="00F43032">
        <w:trPr>
          <w:trHeight w:val="2800"/>
          <w:jc w:val="center"/>
        </w:trPr>
        <w:tc>
          <w:tcPr>
            <w:tcW w:w="5099" w:type="dxa"/>
            <w:shd w:val="clear" w:color="auto" w:fill="auto"/>
            <w:vAlign w:val="center"/>
          </w:tcPr>
          <w:p w14:paraId="41799BD5" w14:textId="44E92D82" w:rsidR="009619B7" w:rsidRPr="00C537C4" w:rsidRDefault="009619B7" w:rsidP="009E5FF8">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5B2E1A0E" wp14:editId="04642A9A">
                  <wp:extent cx="3290765" cy="2466870"/>
                  <wp:effectExtent l="0" t="0" r="5080" b="0"/>
                  <wp:docPr id="59" name="Imagen 59" descr="Mostrando localización de sitios de interé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strando localización de sitios de interés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4840" cy="2469925"/>
                          </a:xfrm>
                          <a:prstGeom prst="rect">
                            <a:avLst/>
                          </a:prstGeom>
                          <a:noFill/>
                          <a:ln>
                            <a:noFill/>
                          </a:ln>
                        </pic:spPr>
                      </pic:pic>
                    </a:graphicData>
                  </a:graphic>
                </wp:inline>
              </w:drawing>
            </w:r>
          </w:p>
        </w:tc>
      </w:tr>
    </w:tbl>
    <w:p w14:paraId="71951BA3" w14:textId="024E2798" w:rsidR="009619B7" w:rsidRPr="00C537C4" w:rsidRDefault="00F82228" w:rsidP="009619B7">
      <w:pPr>
        <w:pStyle w:val="Tablas"/>
        <w:rPr>
          <w:rFonts w:asciiTheme="majorHAnsi" w:hAnsiTheme="majorHAnsi"/>
        </w:rPr>
      </w:pPr>
      <w:bookmarkStart w:id="84" w:name="_Toc445281451"/>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23</w:t>
      </w:r>
      <w:r w:rsidR="00830F75">
        <w:rPr>
          <w:rFonts w:asciiTheme="majorHAnsi" w:hAnsiTheme="majorHAnsi"/>
        </w:rPr>
        <w:fldChar w:fldCharType="end"/>
      </w:r>
      <w:r w:rsidR="00A15526">
        <w:rPr>
          <w:rFonts w:asciiTheme="majorHAnsi" w:hAnsiTheme="majorHAnsi"/>
        </w:rPr>
        <w:tab/>
      </w:r>
      <w:r w:rsidR="00A15526">
        <w:rPr>
          <w:rFonts w:asciiTheme="majorHAnsi" w:hAnsiTheme="majorHAnsi"/>
        </w:rPr>
        <w:tab/>
      </w:r>
      <w:r w:rsidR="009619B7" w:rsidRPr="00C537C4">
        <w:rPr>
          <w:rFonts w:asciiTheme="majorHAnsi" w:hAnsiTheme="majorHAnsi"/>
        </w:rPr>
        <w:t>Taller de identificación de paisaje: ubicación de sitios de interés paisajístico con la comunidad del</w:t>
      </w:r>
      <w:r w:rsidR="008E37C1" w:rsidRPr="00C537C4">
        <w:rPr>
          <w:rFonts w:asciiTheme="majorHAnsi" w:hAnsiTheme="majorHAnsi"/>
        </w:rPr>
        <w:t xml:space="preserve"> corregimiento de Puerto Olaya, municipio de Cimitarra</w:t>
      </w:r>
      <w:bookmarkEnd w:id="84"/>
    </w:p>
    <w:p w14:paraId="3991F50A" w14:textId="7449F26B" w:rsidR="009619B7" w:rsidRDefault="00A260AB" w:rsidP="00A260AB">
      <w:pPr>
        <w:pStyle w:val="Notas"/>
      </w:pPr>
      <w:r w:rsidRPr="00C537C4">
        <w:t>Fuente: Géminis Consultores S.A.S., 2015</w:t>
      </w:r>
    </w:p>
    <w:p w14:paraId="53E5F578" w14:textId="77777777" w:rsidR="00A260AB" w:rsidRPr="00A260AB" w:rsidRDefault="00A260AB" w:rsidP="00A260AB"/>
    <w:p w14:paraId="484FAED9" w14:textId="2913E62D" w:rsidR="008E37C1" w:rsidRPr="00C537C4" w:rsidRDefault="008E37C1" w:rsidP="00A4149D">
      <w:pPr>
        <w:rPr>
          <w:rFonts w:asciiTheme="majorHAnsi" w:hAnsiTheme="majorHAnsi"/>
        </w:rPr>
      </w:pPr>
      <w:r w:rsidRPr="00C537C4">
        <w:rPr>
          <w:rFonts w:asciiTheme="majorHAnsi" w:hAnsiTheme="majorHAnsi"/>
        </w:rPr>
        <w:t xml:space="preserve">A partir de la identificación de los sitios de interés paisajístico sobre mapa parlante se realizó una valoración de cada sitio </w:t>
      </w:r>
      <w:r w:rsidR="00F81E04" w:rsidRPr="00C537C4">
        <w:rPr>
          <w:rFonts w:asciiTheme="majorHAnsi" w:hAnsiTheme="majorHAnsi"/>
        </w:rPr>
        <w:t xml:space="preserve">con el fin de determinar su representatividad </w:t>
      </w:r>
      <w:r w:rsidRPr="00C537C4">
        <w:rPr>
          <w:rFonts w:asciiTheme="majorHAnsi" w:hAnsiTheme="majorHAnsi"/>
        </w:rPr>
        <w:t>según los criterios definidos en la siguiente tabla</w:t>
      </w:r>
      <w:r w:rsidR="00D52715">
        <w:rPr>
          <w:rFonts w:asciiTheme="majorHAnsi" w:hAnsiTheme="majorHAnsi"/>
        </w:rPr>
        <w:t xml:space="preserve"> ver </w:t>
      </w:r>
      <w:r w:rsidR="00D52715">
        <w:rPr>
          <w:rFonts w:asciiTheme="majorHAnsi" w:hAnsiTheme="majorHAnsi"/>
        </w:rPr>
        <w:fldChar w:fldCharType="begin"/>
      </w:r>
      <w:r w:rsidR="00D52715">
        <w:rPr>
          <w:rFonts w:asciiTheme="majorHAnsi" w:hAnsiTheme="majorHAnsi"/>
        </w:rPr>
        <w:instrText xml:space="preserve"> REF _Ref436277117 \h </w:instrText>
      </w:r>
      <w:r w:rsidR="00D52715">
        <w:rPr>
          <w:rFonts w:asciiTheme="majorHAnsi" w:hAnsiTheme="majorHAnsi"/>
        </w:rPr>
      </w:r>
      <w:r w:rsidR="00D52715">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rPr>
        <w:noBreakHyphen/>
      </w:r>
      <w:r w:rsidR="00CD1AC5">
        <w:rPr>
          <w:rFonts w:asciiTheme="majorHAnsi" w:hAnsiTheme="majorHAnsi"/>
          <w:noProof/>
        </w:rPr>
        <w:t>2</w:t>
      </w:r>
      <w:r w:rsidR="00D52715">
        <w:rPr>
          <w:rFonts w:asciiTheme="majorHAnsi" w:hAnsiTheme="majorHAnsi"/>
        </w:rPr>
        <w:fldChar w:fldCharType="end"/>
      </w:r>
      <w:r w:rsidRPr="00C537C4">
        <w:rPr>
          <w:rFonts w:asciiTheme="majorHAnsi" w:hAnsiTheme="majorHAnsi"/>
        </w:rPr>
        <w:t xml:space="preserve">: </w:t>
      </w:r>
    </w:p>
    <w:p w14:paraId="71FB6766" w14:textId="47F1B4B8" w:rsidR="00A15526" w:rsidRDefault="00A15526">
      <w:pPr>
        <w:spacing w:line="240" w:lineRule="auto"/>
        <w:contextualSpacing w:val="0"/>
        <w:jc w:val="left"/>
        <w:rPr>
          <w:rFonts w:asciiTheme="majorHAnsi" w:hAnsiTheme="majorHAnsi"/>
        </w:rPr>
      </w:pPr>
    </w:p>
    <w:p w14:paraId="4A1453D2" w14:textId="19A511A2" w:rsidR="008E37C1" w:rsidRPr="00C537C4" w:rsidRDefault="00F81E04" w:rsidP="00F81E04">
      <w:pPr>
        <w:pStyle w:val="Tablas"/>
        <w:rPr>
          <w:rFonts w:asciiTheme="majorHAnsi" w:hAnsiTheme="majorHAnsi"/>
        </w:rPr>
      </w:pPr>
      <w:bookmarkStart w:id="85" w:name="_Ref436277117"/>
      <w:bookmarkStart w:id="86" w:name="_Toc445281319"/>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2</w:t>
      </w:r>
      <w:r w:rsidR="009A109D">
        <w:rPr>
          <w:rFonts w:asciiTheme="majorHAnsi" w:hAnsiTheme="majorHAnsi"/>
        </w:rPr>
        <w:fldChar w:fldCharType="end"/>
      </w:r>
      <w:bookmarkEnd w:id="85"/>
      <w:r w:rsidR="009B305E" w:rsidRPr="00C537C4">
        <w:rPr>
          <w:rFonts w:asciiTheme="majorHAnsi" w:hAnsiTheme="majorHAnsi"/>
        </w:rPr>
        <w:tab/>
      </w:r>
      <w:r w:rsidRPr="00C537C4">
        <w:rPr>
          <w:rFonts w:asciiTheme="majorHAnsi" w:hAnsiTheme="majorHAnsi"/>
        </w:rPr>
        <w:t>Criterios para la valoración de sitios de interés paisajístico</w:t>
      </w:r>
      <w:bookmarkEnd w:id="86"/>
    </w:p>
    <w:tbl>
      <w:tblPr>
        <w:tblStyle w:val="Gminis"/>
        <w:tblW w:w="4374" w:type="pct"/>
        <w:tblLook w:val="04A0" w:firstRow="1" w:lastRow="0" w:firstColumn="1" w:lastColumn="0" w:noHBand="0" w:noVBand="1"/>
      </w:tblPr>
      <w:tblGrid>
        <w:gridCol w:w="2076"/>
        <w:gridCol w:w="2000"/>
        <w:gridCol w:w="1673"/>
        <w:gridCol w:w="1486"/>
      </w:tblGrid>
      <w:tr w:rsidR="008E37C1" w:rsidRPr="00C537C4" w14:paraId="515F2D42" w14:textId="77777777" w:rsidTr="00C41970">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1057" w:type="pct"/>
            <w:vMerge w:val="restart"/>
            <w:noWrap/>
          </w:tcPr>
          <w:p w14:paraId="55B6AFBD" w14:textId="77777777" w:rsidR="008E37C1" w:rsidRPr="00C537C4" w:rsidRDefault="008E37C1" w:rsidP="008E37C1">
            <w:pPr>
              <w:spacing w:before="20" w:after="20"/>
              <w:jc w:val="center"/>
              <w:rPr>
                <w:rFonts w:asciiTheme="majorHAnsi" w:hAnsiTheme="majorHAnsi" w:cs="Arial"/>
                <w:sz w:val="18"/>
                <w:szCs w:val="16"/>
                <w:lang w:eastAsia="es-CO"/>
              </w:rPr>
            </w:pPr>
            <w:r w:rsidRPr="00C537C4">
              <w:rPr>
                <w:rFonts w:asciiTheme="majorHAnsi" w:hAnsiTheme="majorHAnsi" w:cs="Arial"/>
                <w:bCs/>
                <w:sz w:val="18"/>
                <w:szCs w:val="16"/>
                <w:lang w:eastAsia="es-CO"/>
              </w:rPr>
              <w:t>VARIABLE</w:t>
            </w:r>
          </w:p>
        </w:tc>
        <w:tc>
          <w:tcPr>
            <w:tcW w:w="3943" w:type="pct"/>
            <w:gridSpan w:val="3"/>
          </w:tcPr>
          <w:p w14:paraId="5C80B9A7" w14:textId="77777777" w:rsidR="008E37C1" w:rsidRPr="00C537C4" w:rsidRDefault="008E37C1" w:rsidP="008E37C1">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18"/>
                <w:szCs w:val="16"/>
                <w:lang w:eastAsia="es-CO"/>
              </w:rPr>
            </w:pPr>
            <w:r w:rsidRPr="00C537C4">
              <w:rPr>
                <w:rFonts w:asciiTheme="majorHAnsi" w:hAnsiTheme="majorHAnsi" w:cs="Arial"/>
                <w:sz w:val="18"/>
                <w:szCs w:val="16"/>
                <w:lang w:eastAsia="es-CO"/>
              </w:rPr>
              <w:t>Valoración</w:t>
            </w:r>
          </w:p>
        </w:tc>
      </w:tr>
      <w:tr w:rsidR="008E37C1" w:rsidRPr="00C537C4" w14:paraId="4D2B2FB3"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vMerge/>
            <w:noWrap/>
          </w:tcPr>
          <w:p w14:paraId="4B5824E7" w14:textId="77777777" w:rsidR="008E37C1" w:rsidRPr="00C537C4" w:rsidRDefault="008E37C1" w:rsidP="008E37C1">
            <w:pPr>
              <w:spacing w:before="20" w:after="20"/>
              <w:jc w:val="center"/>
              <w:rPr>
                <w:rFonts w:asciiTheme="majorHAnsi" w:hAnsiTheme="majorHAnsi" w:cs="Arial"/>
                <w:b/>
                <w:bCs/>
                <w:sz w:val="18"/>
                <w:szCs w:val="16"/>
                <w:lang w:eastAsia="es-CO"/>
              </w:rPr>
            </w:pPr>
          </w:p>
        </w:tc>
        <w:tc>
          <w:tcPr>
            <w:tcW w:w="1508" w:type="pct"/>
            <w:shd w:val="clear" w:color="auto" w:fill="BFBFBF" w:themeFill="background1" w:themeFillShade="BF"/>
          </w:tcPr>
          <w:p w14:paraId="0F8C894A"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6"/>
                <w:lang w:eastAsia="es-CO"/>
              </w:rPr>
            </w:pPr>
            <w:r w:rsidRPr="00C537C4">
              <w:rPr>
                <w:rFonts w:asciiTheme="majorHAnsi" w:hAnsiTheme="majorHAnsi" w:cs="Arial"/>
                <w:b/>
                <w:sz w:val="18"/>
                <w:szCs w:val="16"/>
                <w:lang w:eastAsia="es-CO"/>
              </w:rPr>
              <w:t xml:space="preserve">5 a 4 </w:t>
            </w:r>
          </w:p>
        </w:tc>
        <w:tc>
          <w:tcPr>
            <w:tcW w:w="1282" w:type="pct"/>
            <w:shd w:val="clear" w:color="auto" w:fill="BFBFBF" w:themeFill="background1" w:themeFillShade="BF"/>
          </w:tcPr>
          <w:p w14:paraId="1D7B876B"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6"/>
                <w:lang w:eastAsia="es-CO"/>
              </w:rPr>
            </w:pPr>
            <w:r w:rsidRPr="00C537C4">
              <w:rPr>
                <w:rFonts w:asciiTheme="majorHAnsi" w:hAnsiTheme="majorHAnsi" w:cs="Arial"/>
                <w:b/>
                <w:sz w:val="18"/>
                <w:szCs w:val="16"/>
                <w:lang w:eastAsia="es-CO"/>
              </w:rPr>
              <w:t xml:space="preserve">3 a 2 </w:t>
            </w:r>
          </w:p>
        </w:tc>
        <w:tc>
          <w:tcPr>
            <w:tcW w:w="1153" w:type="pct"/>
            <w:shd w:val="clear" w:color="auto" w:fill="BFBFBF" w:themeFill="background1" w:themeFillShade="BF"/>
          </w:tcPr>
          <w:p w14:paraId="2706DBCE"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18"/>
                <w:szCs w:val="16"/>
                <w:lang w:eastAsia="es-CO"/>
              </w:rPr>
            </w:pPr>
            <w:r w:rsidRPr="00C537C4">
              <w:rPr>
                <w:rFonts w:asciiTheme="majorHAnsi" w:hAnsiTheme="majorHAnsi" w:cs="Arial"/>
                <w:b/>
                <w:sz w:val="18"/>
                <w:szCs w:val="16"/>
                <w:lang w:eastAsia="es-CO"/>
              </w:rPr>
              <w:t>1</w:t>
            </w:r>
          </w:p>
        </w:tc>
      </w:tr>
      <w:tr w:rsidR="008E37C1" w:rsidRPr="00C537C4" w14:paraId="3BD2BA1B"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noWrap/>
          </w:tcPr>
          <w:p w14:paraId="0CD1B2E8" w14:textId="77777777" w:rsidR="008E37C1" w:rsidRPr="00C537C4" w:rsidRDefault="008E37C1" w:rsidP="008E37C1">
            <w:pPr>
              <w:spacing w:before="20" w:after="20"/>
              <w:jc w:val="center"/>
              <w:rPr>
                <w:rFonts w:asciiTheme="majorHAnsi" w:hAnsiTheme="majorHAnsi" w:cs="Arial"/>
                <w:b/>
                <w:sz w:val="18"/>
                <w:szCs w:val="16"/>
                <w:lang w:eastAsia="es-CO"/>
              </w:rPr>
            </w:pPr>
            <w:r w:rsidRPr="00C537C4">
              <w:rPr>
                <w:rFonts w:asciiTheme="majorHAnsi" w:eastAsia="Arial" w:hAnsiTheme="majorHAnsi" w:cs="Arial"/>
                <w:b/>
                <w:sz w:val="18"/>
                <w:szCs w:val="16"/>
                <w:lang w:eastAsia="es-CO"/>
              </w:rPr>
              <w:t>Cobertura vegetal</w:t>
            </w:r>
          </w:p>
        </w:tc>
        <w:tc>
          <w:tcPr>
            <w:tcW w:w="1508" w:type="pct"/>
          </w:tcPr>
          <w:p w14:paraId="63C92FB1"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Gran variedad de tipos de vegetación, con diversas formas y texturas, y alta densidad              </w:t>
            </w:r>
          </w:p>
        </w:tc>
        <w:tc>
          <w:tcPr>
            <w:tcW w:w="1282" w:type="pct"/>
          </w:tcPr>
          <w:p w14:paraId="38378918"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Variedad en la vegetación, pero de uno o dos tipos    </w:t>
            </w:r>
          </w:p>
        </w:tc>
        <w:tc>
          <w:tcPr>
            <w:tcW w:w="1153" w:type="pct"/>
          </w:tcPr>
          <w:p w14:paraId="459337DC"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Baja o ninguna variedad o contraste de vegetación.    </w:t>
            </w:r>
          </w:p>
        </w:tc>
      </w:tr>
      <w:tr w:rsidR="008E37C1" w:rsidRPr="00C537C4" w14:paraId="51F5A5D4"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noWrap/>
            <w:hideMark/>
          </w:tcPr>
          <w:p w14:paraId="1E3A66B7" w14:textId="77777777" w:rsidR="008E37C1" w:rsidRPr="00C537C4" w:rsidRDefault="008E37C1" w:rsidP="008E37C1">
            <w:pPr>
              <w:spacing w:before="20" w:after="20"/>
              <w:jc w:val="center"/>
              <w:rPr>
                <w:rFonts w:asciiTheme="majorHAnsi" w:hAnsiTheme="majorHAnsi" w:cs="Arial"/>
                <w:b/>
                <w:sz w:val="18"/>
                <w:szCs w:val="16"/>
                <w:lang w:eastAsia="es-CO"/>
              </w:rPr>
            </w:pPr>
            <w:r w:rsidRPr="00C537C4">
              <w:rPr>
                <w:rFonts w:asciiTheme="majorHAnsi" w:eastAsia="Arial" w:hAnsiTheme="majorHAnsi" w:cs="Arial"/>
                <w:b/>
                <w:sz w:val="18"/>
                <w:szCs w:val="16"/>
                <w:lang w:eastAsia="es-CO"/>
              </w:rPr>
              <w:t>Grado de intervención</w:t>
            </w:r>
          </w:p>
        </w:tc>
        <w:tc>
          <w:tcPr>
            <w:tcW w:w="1508" w:type="pct"/>
            <w:hideMark/>
          </w:tcPr>
          <w:p w14:paraId="41834A34"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Libre de actuaciones estéticamente no deseadas o con modificaciones que inciden favorablemente en la calidad visual            </w:t>
            </w:r>
          </w:p>
        </w:tc>
        <w:tc>
          <w:tcPr>
            <w:tcW w:w="1282" w:type="pct"/>
          </w:tcPr>
          <w:p w14:paraId="64C290EB"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La calidad escénica está afectada por modificaciones poco armoniosas, aunque no en su totalidad , o las actuaciones no añaden calidad visual      </w:t>
            </w:r>
          </w:p>
        </w:tc>
        <w:tc>
          <w:tcPr>
            <w:tcW w:w="1153" w:type="pct"/>
          </w:tcPr>
          <w:p w14:paraId="173E7405"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Modificaciones intensas y/o extensas que reducen o anulan la calidad escénica                    </w:t>
            </w:r>
          </w:p>
        </w:tc>
      </w:tr>
      <w:tr w:rsidR="008E37C1" w:rsidRPr="00C537C4" w14:paraId="564CCD49"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noWrap/>
            <w:hideMark/>
          </w:tcPr>
          <w:p w14:paraId="57E790D4" w14:textId="77777777" w:rsidR="008E37C1" w:rsidRPr="00C537C4" w:rsidRDefault="008E37C1" w:rsidP="008E37C1">
            <w:pPr>
              <w:spacing w:before="20" w:after="20"/>
              <w:jc w:val="center"/>
              <w:rPr>
                <w:rFonts w:asciiTheme="majorHAnsi" w:hAnsiTheme="majorHAnsi" w:cs="Arial"/>
                <w:b/>
                <w:sz w:val="18"/>
                <w:szCs w:val="16"/>
                <w:lang w:eastAsia="es-CO"/>
              </w:rPr>
            </w:pPr>
            <w:r w:rsidRPr="00C537C4">
              <w:rPr>
                <w:rFonts w:asciiTheme="majorHAnsi" w:eastAsia="Arial" w:hAnsiTheme="majorHAnsi" w:cs="Arial"/>
                <w:b/>
                <w:sz w:val="18"/>
                <w:szCs w:val="16"/>
                <w:lang w:eastAsia="es-CO"/>
              </w:rPr>
              <w:lastRenderedPageBreak/>
              <w:t>Cuerpos de agua</w:t>
            </w:r>
          </w:p>
        </w:tc>
        <w:tc>
          <w:tcPr>
            <w:tcW w:w="1508" w:type="pct"/>
            <w:hideMark/>
          </w:tcPr>
          <w:p w14:paraId="69ABF48C"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Factor dominante en el paisaje, limpia, clara, aguas blancas, rápidos y cascadas, o láminas de agua en reposo, permanentes                 </w:t>
            </w:r>
          </w:p>
        </w:tc>
        <w:tc>
          <w:tcPr>
            <w:tcW w:w="1282" w:type="pct"/>
          </w:tcPr>
          <w:p w14:paraId="04D18F68"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Agua en movimiento o reposo pero no dominante en el paisaje, permanentes </w:t>
            </w:r>
          </w:p>
        </w:tc>
        <w:tc>
          <w:tcPr>
            <w:tcW w:w="1153" w:type="pct"/>
          </w:tcPr>
          <w:p w14:paraId="76773583"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Ausente o inapreciable, contaminada, o temporal                </w:t>
            </w:r>
          </w:p>
        </w:tc>
      </w:tr>
      <w:tr w:rsidR="008E37C1" w:rsidRPr="00C537C4" w14:paraId="3F6BFCCA"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noWrap/>
            <w:hideMark/>
          </w:tcPr>
          <w:p w14:paraId="5B6C5C88" w14:textId="77777777" w:rsidR="008E37C1" w:rsidRPr="00C537C4" w:rsidRDefault="008E37C1" w:rsidP="008E37C1">
            <w:pPr>
              <w:spacing w:before="20" w:after="20"/>
              <w:jc w:val="center"/>
              <w:rPr>
                <w:rFonts w:asciiTheme="majorHAnsi" w:hAnsiTheme="majorHAnsi" w:cs="Arial"/>
                <w:b/>
                <w:sz w:val="18"/>
                <w:szCs w:val="16"/>
                <w:lang w:eastAsia="es-CO"/>
              </w:rPr>
            </w:pPr>
            <w:r w:rsidRPr="00C537C4">
              <w:rPr>
                <w:rFonts w:asciiTheme="majorHAnsi" w:eastAsia="Arial" w:hAnsiTheme="majorHAnsi" w:cs="Arial"/>
                <w:b/>
                <w:sz w:val="18"/>
                <w:szCs w:val="16"/>
                <w:lang w:eastAsia="es-CO"/>
              </w:rPr>
              <w:t>Relieve</w:t>
            </w:r>
          </w:p>
        </w:tc>
        <w:tc>
          <w:tcPr>
            <w:tcW w:w="1508" w:type="pct"/>
            <w:hideMark/>
          </w:tcPr>
          <w:p w14:paraId="6726C6A3"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Relieve muy montañoso, marcado prominentemente, o bien relieve de gran variedad superficial o muy erosionado o sistemas de dunas o bien presencia de algún rasgo singular o muy dominantes     </w:t>
            </w:r>
          </w:p>
        </w:tc>
        <w:tc>
          <w:tcPr>
            <w:tcW w:w="1282" w:type="pct"/>
          </w:tcPr>
          <w:p w14:paraId="559F575F"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Formas erosivas interesantes o relieve variado en tamaño y forma. Presencia de formas y detalles interesantes pero no dominantes o excepcionales   </w:t>
            </w:r>
          </w:p>
        </w:tc>
        <w:tc>
          <w:tcPr>
            <w:tcW w:w="1153" w:type="pct"/>
          </w:tcPr>
          <w:p w14:paraId="5CE7B086"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Colinas suaves, fondos de valle planos, pocos o ningún detalle singular    </w:t>
            </w:r>
          </w:p>
        </w:tc>
      </w:tr>
      <w:tr w:rsidR="008E37C1" w:rsidRPr="00C537C4" w14:paraId="106A3857"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noWrap/>
            <w:hideMark/>
          </w:tcPr>
          <w:p w14:paraId="2CCDB1BE" w14:textId="77777777" w:rsidR="008E37C1" w:rsidRPr="00C537C4" w:rsidRDefault="008E37C1" w:rsidP="008E37C1">
            <w:pPr>
              <w:spacing w:before="20" w:after="20"/>
              <w:jc w:val="center"/>
              <w:rPr>
                <w:rFonts w:asciiTheme="majorHAnsi" w:hAnsiTheme="majorHAnsi" w:cs="Arial"/>
                <w:b/>
                <w:sz w:val="18"/>
                <w:szCs w:val="16"/>
                <w:lang w:eastAsia="es-CO"/>
              </w:rPr>
            </w:pPr>
            <w:r w:rsidRPr="00C537C4">
              <w:rPr>
                <w:rFonts w:asciiTheme="majorHAnsi" w:eastAsia="Arial" w:hAnsiTheme="majorHAnsi" w:cs="Arial"/>
                <w:b/>
                <w:sz w:val="18"/>
                <w:szCs w:val="16"/>
                <w:lang w:eastAsia="es-CO"/>
              </w:rPr>
              <w:t>Elementos culturales</w:t>
            </w:r>
          </w:p>
        </w:tc>
        <w:tc>
          <w:tcPr>
            <w:tcW w:w="1508" w:type="pct"/>
            <w:hideMark/>
          </w:tcPr>
          <w:p w14:paraId="6A289020"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Presencia de elementos culturalmente importantes o sitios de interés paisajístico     </w:t>
            </w:r>
          </w:p>
        </w:tc>
        <w:tc>
          <w:tcPr>
            <w:tcW w:w="1282" w:type="pct"/>
          </w:tcPr>
          <w:p w14:paraId="312E0E1E"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Existen elementos culturales o sitios de interés paisajístico pero no son valorados por los visitantes o se encuentran deteriorados     </w:t>
            </w:r>
          </w:p>
        </w:tc>
        <w:tc>
          <w:tcPr>
            <w:tcW w:w="1153" w:type="pct"/>
          </w:tcPr>
          <w:p w14:paraId="4EE05D5A"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No hay elementos culturales de ningún tipo                             </w:t>
            </w:r>
          </w:p>
        </w:tc>
      </w:tr>
      <w:tr w:rsidR="008E37C1" w:rsidRPr="00C537C4" w14:paraId="531A44DE" w14:textId="77777777" w:rsidTr="00C41970">
        <w:trPr>
          <w:trHeight w:val="227"/>
        </w:trPr>
        <w:tc>
          <w:tcPr>
            <w:cnfStyle w:val="001000000000" w:firstRow="0" w:lastRow="0" w:firstColumn="1" w:lastColumn="0" w:oddVBand="0" w:evenVBand="0" w:oddHBand="0" w:evenHBand="0" w:firstRowFirstColumn="0" w:firstRowLastColumn="0" w:lastRowFirstColumn="0" w:lastRowLastColumn="0"/>
            <w:tcW w:w="1057" w:type="pct"/>
            <w:noWrap/>
            <w:hideMark/>
          </w:tcPr>
          <w:p w14:paraId="560011A2" w14:textId="77777777" w:rsidR="008E37C1" w:rsidRPr="00C537C4" w:rsidRDefault="008E37C1" w:rsidP="008E37C1">
            <w:pPr>
              <w:spacing w:before="20" w:after="20"/>
              <w:jc w:val="center"/>
              <w:rPr>
                <w:rFonts w:asciiTheme="majorHAnsi" w:hAnsiTheme="majorHAnsi" w:cs="Arial"/>
                <w:b/>
                <w:sz w:val="18"/>
                <w:szCs w:val="16"/>
                <w:lang w:eastAsia="es-CO"/>
              </w:rPr>
            </w:pPr>
            <w:r w:rsidRPr="00C537C4">
              <w:rPr>
                <w:rFonts w:asciiTheme="majorHAnsi" w:eastAsia="Arial" w:hAnsiTheme="majorHAnsi" w:cs="Arial"/>
                <w:b/>
                <w:sz w:val="18"/>
                <w:szCs w:val="16"/>
                <w:lang w:eastAsia="es-CO"/>
              </w:rPr>
              <w:t>Viveza</w:t>
            </w:r>
          </w:p>
        </w:tc>
        <w:tc>
          <w:tcPr>
            <w:tcW w:w="1508" w:type="pct"/>
            <w:hideMark/>
          </w:tcPr>
          <w:p w14:paraId="5BB15E40"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Alta variedad de elementos en armonía, con relativo grado de unidad , así como balance y coherencia con el fondo escénico, que evocan sentimientos de curiosidad y bienestar        </w:t>
            </w:r>
          </w:p>
        </w:tc>
        <w:tc>
          <w:tcPr>
            <w:tcW w:w="1282" w:type="pct"/>
          </w:tcPr>
          <w:p w14:paraId="3E799464"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Variedad de elementos pero se observan intervenciones, fraccionamiento o desorden y un desbalance entre elementos.              </w:t>
            </w:r>
          </w:p>
        </w:tc>
        <w:tc>
          <w:tcPr>
            <w:tcW w:w="1153" w:type="pct"/>
          </w:tcPr>
          <w:p w14:paraId="593EA3AF" w14:textId="77777777" w:rsidR="008E37C1" w:rsidRPr="00C537C4" w:rsidRDefault="008E37C1" w:rsidP="008E37C1">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6"/>
                <w:lang w:eastAsia="es-CO"/>
              </w:rPr>
            </w:pPr>
            <w:r w:rsidRPr="00C537C4">
              <w:rPr>
                <w:rFonts w:asciiTheme="majorHAnsi" w:hAnsiTheme="majorHAnsi" w:cs="Arial"/>
                <w:sz w:val="18"/>
                <w:szCs w:val="16"/>
                <w:lang w:eastAsia="es-CO"/>
              </w:rPr>
              <w:t xml:space="preserve">Poca o ninguna variedad de elementos, poca unidad o paisajes artificiales              </w:t>
            </w:r>
          </w:p>
        </w:tc>
      </w:tr>
    </w:tbl>
    <w:p w14:paraId="6974FE61" w14:textId="68036230" w:rsidR="008E37C1" w:rsidRDefault="008E37C1" w:rsidP="008E37C1">
      <w:pPr>
        <w:pStyle w:val="Notas"/>
        <w:rPr>
          <w:rFonts w:asciiTheme="majorHAnsi" w:hAnsiTheme="majorHAnsi"/>
        </w:rPr>
      </w:pPr>
      <w:r w:rsidRPr="00C537C4">
        <w:rPr>
          <w:rFonts w:asciiTheme="majorHAnsi" w:hAnsiTheme="majorHAnsi"/>
        </w:rPr>
        <w:t xml:space="preserve">Fuente: Adaptado de Ecopetrol, </w:t>
      </w:r>
      <w:r w:rsidR="00C42377" w:rsidRPr="00C537C4">
        <w:rPr>
          <w:rFonts w:asciiTheme="majorHAnsi" w:hAnsiTheme="majorHAnsi"/>
        </w:rPr>
        <w:t>2015</w:t>
      </w:r>
    </w:p>
    <w:p w14:paraId="64DABFF3" w14:textId="77777777" w:rsidR="00A15526" w:rsidRPr="00A15526" w:rsidRDefault="00A15526" w:rsidP="00A15526"/>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60"/>
      </w:tblGrid>
      <w:tr w:rsidR="009619B7" w:rsidRPr="00C537C4" w14:paraId="37E5E1B3" w14:textId="77777777" w:rsidTr="00F82228">
        <w:trPr>
          <w:trHeight w:val="2800"/>
          <w:jc w:val="center"/>
        </w:trPr>
        <w:tc>
          <w:tcPr>
            <w:tcW w:w="5060" w:type="dxa"/>
            <w:shd w:val="clear" w:color="auto" w:fill="auto"/>
            <w:vAlign w:val="center"/>
          </w:tcPr>
          <w:p w14:paraId="637C701D" w14:textId="7421E2C7" w:rsidR="009619B7" w:rsidRPr="00C537C4" w:rsidRDefault="0063024C" w:rsidP="009E5FF8">
            <w:pPr>
              <w:keepNext/>
              <w:jc w:val="center"/>
              <w:rPr>
                <w:rFonts w:asciiTheme="majorHAnsi" w:hAnsiTheme="majorHAnsi"/>
                <w:color w:val="AE0000"/>
                <w:kern w:val="32"/>
              </w:rPr>
            </w:pPr>
            <w:r w:rsidRPr="00C537C4">
              <w:rPr>
                <w:rFonts w:asciiTheme="majorHAnsi" w:hAnsiTheme="majorHAnsi"/>
                <w:noProof/>
                <w:color w:val="AE0000"/>
                <w:kern w:val="32"/>
                <w:lang w:eastAsia="es-CO"/>
              </w:rPr>
              <w:lastRenderedPageBreak/>
              <w:drawing>
                <wp:inline distT="0" distB="0" distL="0" distR="0" wp14:anchorId="6494287B" wp14:editId="5D8CE180">
                  <wp:extent cx="3116596" cy="2337447"/>
                  <wp:effectExtent l="0" t="0" r="7620" b="5715"/>
                  <wp:docPr id="61" name="Imagen 61" descr="C:\Users\INSPIRON 1545\Downloads\IMG_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SPIRON 1545\Downloads\IMG_4113.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17701" cy="2338276"/>
                          </a:xfrm>
                          <a:prstGeom prst="rect">
                            <a:avLst/>
                          </a:prstGeom>
                          <a:noFill/>
                          <a:ln>
                            <a:noFill/>
                          </a:ln>
                        </pic:spPr>
                      </pic:pic>
                    </a:graphicData>
                  </a:graphic>
                </wp:inline>
              </w:drawing>
            </w:r>
          </w:p>
        </w:tc>
      </w:tr>
    </w:tbl>
    <w:p w14:paraId="09106FB7" w14:textId="7A39CD2D" w:rsidR="009619B7" w:rsidRPr="00C537C4" w:rsidRDefault="00F82228" w:rsidP="009619B7">
      <w:pPr>
        <w:pStyle w:val="Tablas"/>
        <w:rPr>
          <w:rFonts w:asciiTheme="majorHAnsi" w:hAnsiTheme="majorHAnsi"/>
        </w:rPr>
      </w:pPr>
      <w:bookmarkStart w:id="87" w:name="_Toc445281452"/>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24</w:t>
      </w:r>
      <w:r w:rsidR="00830F75">
        <w:rPr>
          <w:rFonts w:asciiTheme="majorHAnsi" w:hAnsiTheme="majorHAnsi"/>
        </w:rPr>
        <w:fldChar w:fldCharType="end"/>
      </w:r>
      <w:r w:rsidR="00A15526">
        <w:rPr>
          <w:rFonts w:asciiTheme="majorHAnsi" w:hAnsiTheme="majorHAnsi"/>
        </w:rPr>
        <w:tab/>
      </w:r>
      <w:r w:rsidR="00A15526">
        <w:rPr>
          <w:rFonts w:asciiTheme="majorHAnsi" w:hAnsiTheme="majorHAnsi"/>
        </w:rPr>
        <w:tab/>
      </w:r>
      <w:r w:rsidR="009619B7" w:rsidRPr="00C537C4">
        <w:rPr>
          <w:rFonts w:asciiTheme="majorHAnsi" w:hAnsiTheme="majorHAnsi"/>
        </w:rPr>
        <w:t xml:space="preserve">Taller de identificación de paisaje: valoración de paisaje con comunidad del </w:t>
      </w:r>
      <w:r w:rsidR="00F81E04" w:rsidRPr="00C537C4">
        <w:rPr>
          <w:rFonts w:asciiTheme="majorHAnsi" w:hAnsiTheme="majorHAnsi"/>
        </w:rPr>
        <w:t>corregimiento de Puerto Olaya, municipio de Cimitarra.</w:t>
      </w:r>
      <w:bookmarkEnd w:id="87"/>
    </w:p>
    <w:p w14:paraId="4BA73804" w14:textId="299E1643" w:rsidR="008E37C1" w:rsidRDefault="00A260AB" w:rsidP="00A260AB">
      <w:pPr>
        <w:pStyle w:val="Notas"/>
      </w:pPr>
      <w:r w:rsidRPr="00C537C4">
        <w:t>Fuente: Géminis Consultores S.A.S., 2015</w:t>
      </w:r>
    </w:p>
    <w:p w14:paraId="30C8CD5A" w14:textId="77777777" w:rsidR="00F21C44" w:rsidRPr="00F21C44" w:rsidRDefault="00F21C44" w:rsidP="00F21C44"/>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82"/>
      </w:tblGrid>
      <w:tr w:rsidR="008E37C1" w:rsidRPr="00C537C4" w14:paraId="11DE555A" w14:textId="77777777" w:rsidTr="00F81E04">
        <w:trPr>
          <w:trHeight w:val="2800"/>
          <w:jc w:val="center"/>
        </w:trPr>
        <w:tc>
          <w:tcPr>
            <w:tcW w:w="5060" w:type="dxa"/>
            <w:shd w:val="clear" w:color="auto" w:fill="auto"/>
            <w:vAlign w:val="center"/>
          </w:tcPr>
          <w:p w14:paraId="12FD1369" w14:textId="68FFB723" w:rsidR="008E37C1" w:rsidRPr="00C537C4" w:rsidRDefault="008E37C1" w:rsidP="00F81E04">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3521961A" wp14:editId="54C68531">
                  <wp:extent cx="3582684" cy="2685703"/>
                  <wp:effectExtent l="0" t="0" r="0" b="635"/>
                  <wp:docPr id="463" name="Imagen 463" descr="Mostrando IMG_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ostrando IMG_448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8621" cy="2690153"/>
                          </a:xfrm>
                          <a:prstGeom prst="rect">
                            <a:avLst/>
                          </a:prstGeom>
                          <a:noFill/>
                          <a:ln>
                            <a:noFill/>
                          </a:ln>
                        </pic:spPr>
                      </pic:pic>
                    </a:graphicData>
                  </a:graphic>
                </wp:inline>
              </w:drawing>
            </w:r>
          </w:p>
        </w:tc>
      </w:tr>
    </w:tbl>
    <w:p w14:paraId="197D05A3" w14:textId="0C8DFAF6" w:rsidR="008E37C1" w:rsidRPr="00C537C4" w:rsidRDefault="008E37C1" w:rsidP="008E37C1">
      <w:pPr>
        <w:pStyle w:val="Tablas"/>
        <w:rPr>
          <w:rFonts w:asciiTheme="majorHAnsi" w:hAnsiTheme="majorHAnsi"/>
        </w:rPr>
      </w:pPr>
      <w:bookmarkStart w:id="88" w:name="_Toc445281453"/>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25</w:t>
      </w:r>
      <w:r w:rsidR="00830F75">
        <w:rPr>
          <w:rFonts w:asciiTheme="majorHAnsi" w:hAnsiTheme="majorHAnsi"/>
        </w:rPr>
        <w:fldChar w:fldCharType="end"/>
      </w:r>
      <w:r w:rsidR="00A15526">
        <w:rPr>
          <w:rFonts w:asciiTheme="majorHAnsi" w:hAnsiTheme="majorHAnsi"/>
          <w:noProof/>
        </w:rPr>
        <w:tab/>
      </w:r>
      <w:r w:rsidRPr="00C537C4">
        <w:rPr>
          <w:rFonts w:asciiTheme="majorHAnsi" w:hAnsiTheme="majorHAnsi"/>
        </w:rPr>
        <w:t>Taller de identificación de paisaje: valoración de paisaje con comunidad de</w:t>
      </w:r>
      <w:r w:rsidR="00F81E04" w:rsidRPr="00C537C4">
        <w:rPr>
          <w:rFonts w:asciiTheme="majorHAnsi" w:hAnsiTheme="majorHAnsi"/>
        </w:rPr>
        <w:t xml:space="preserve"> la vereda El Jardín, municipio de Puerto Berrío</w:t>
      </w:r>
      <w:bookmarkEnd w:id="88"/>
    </w:p>
    <w:p w14:paraId="76F98668" w14:textId="14EC2050" w:rsidR="00E20974" w:rsidRDefault="00A260AB" w:rsidP="00A260AB">
      <w:pPr>
        <w:pStyle w:val="Notas"/>
      </w:pPr>
      <w:r w:rsidRPr="00C537C4">
        <w:t>Fuente: Géminis Consultores S.A.S., 2015</w:t>
      </w:r>
    </w:p>
    <w:p w14:paraId="41A060DF" w14:textId="6662A7C4" w:rsidR="00F21C44" w:rsidRDefault="00F21C44">
      <w:pPr>
        <w:spacing w:line="240" w:lineRule="auto"/>
        <w:contextualSpacing w:val="0"/>
        <w:jc w:val="left"/>
      </w:pPr>
      <w:r>
        <w:br w:type="page"/>
      </w:r>
    </w:p>
    <w:p w14:paraId="06610B2C" w14:textId="29AE1C2E" w:rsidR="00F81E04" w:rsidRPr="00C537C4" w:rsidRDefault="00F81E04" w:rsidP="00F81E04">
      <w:pPr>
        <w:pStyle w:val="Ttulo5"/>
        <w:rPr>
          <w:rFonts w:asciiTheme="majorHAnsi" w:hAnsiTheme="majorHAnsi"/>
        </w:rPr>
      </w:pPr>
      <w:r w:rsidRPr="00C537C4">
        <w:rPr>
          <w:rFonts w:asciiTheme="majorHAnsi" w:hAnsiTheme="majorHAnsi"/>
        </w:rPr>
        <w:lastRenderedPageBreak/>
        <w:t>Resultados: sitios de interés paisajístico identificados</w:t>
      </w:r>
    </w:p>
    <w:p w14:paraId="28A6142F" w14:textId="77777777" w:rsidR="00F81E04" w:rsidRPr="00C537C4" w:rsidRDefault="00F81E04" w:rsidP="00A4149D">
      <w:pPr>
        <w:rPr>
          <w:rFonts w:asciiTheme="majorHAnsi" w:hAnsiTheme="majorHAnsi"/>
        </w:rPr>
      </w:pPr>
    </w:p>
    <w:p w14:paraId="0D69ED87" w14:textId="316DB8F0" w:rsidR="00F81E04" w:rsidRPr="00C537C4" w:rsidRDefault="00F81E04" w:rsidP="00A4149D">
      <w:pPr>
        <w:rPr>
          <w:rFonts w:asciiTheme="majorHAnsi" w:hAnsiTheme="majorHAnsi"/>
        </w:rPr>
      </w:pPr>
      <w:r w:rsidRPr="00C537C4">
        <w:rPr>
          <w:rFonts w:asciiTheme="majorHAnsi" w:hAnsiTheme="majorHAnsi"/>
        </w:rPr>
        <w:t xml:space="preserve">El taller permitió </w:t>
      </w:r>
      <w:r w:rsidR="0015195C" w:rsidRPr="00C537C4">
        <w:rPr>
          <w:rFonts w:asciiTheme="majorHAnsi" w:hAnsiTheme="majorHAnsi"/>
        </w:rPr>
        <w:t xml:space="preserve">identificar los sitios de interés </w:t>
      </w:r>
      <w:r w:rsidR="000829CD" w:rsidRPr="00C537C4">
        <w:rPr>
          <w:rFonts w:asciiTheme="majorHAnsi" w:hAnsiTheme="majorHAnsi"/>
        </w:rPr>
        <w:t>paisajístico</w:t>
      </w:r>
      <w:r w:rsidR="0015195C" w:rsidRPr="00C537C4">
        <w:rPr>
          <w:rFonts w:asciiTheme="majorHAnsi" w:hAnsiTheme="majorHAnsi"/>
        </w:rPr>
        <w:t xml:space="preserve"> representativos para la comunidad</w:t>
      </w:r>
      <w:r w:rsidR="00453AFE" w:rsidRPr="00C537C4">
        <w:rPr>
          <w:rFonts w:asciiTheme="majorHAnsi" w:hAnsiTheme="majorHAnsi"/>
        </w:rPr>
        <w:t>,</w:t>
      </w:r>
      <w:r w:rsidR="0015195C" w:rsidRPr="00C537C4">
        <w:rPr>
          <w:rFonts w:asciiTheme="majorHAnsi" w:hAnsiTheme="majorHAnsi"/>
        </w:rPr>
        <w:t xml:space="preserve"> así como </w:t>
      </w:r>
      <w:r w:rsidRPr="00C537C4">
        <w:rPr>
          <w:rFonts w:asciiTheme="majorHAnsi" w:hAnsiTheme="majorHAnsi"/>
        </w:rPr>
        <w:t>conocer la percepción de l</w:t>
      </w:r>
      <w:r w:rsidR="0015195C" w:rsidRPr="00C537C4">
        <w:rPr>
          <w:rFonts w:asciiTheme="majorHAnsi" w:hAnsiTheme="majorHAnsi"/>
        </w:rPr>
        <w:t xml:space="preserve">a calidad que presentan estos sitios respecto a los criterios que definen el paisaje. </w:t>
      </w:r>
      <w:r w:rsidR="005A5F15" w:rsidRPr="00C537C4">
        <w:rPr>
          <w:rFonts w:asciiTheme="majorHAnsi" w:hAnsiTheme="majorHAnsi"/>
        </w:rPr>
        <w:t xml:space="preserve">En la </w:t>
      </w:r>
      <w:r w:rsidR="00D52715">
        <w:rPr>
          <w:rFonts w:asciiTheme="majorHAnsi" w:hAnsiTheme="majorHAnsi"/>
        </w:rPr>
        <w:fldChar w:fldCharType="begin"/>
      </w:r>
      <w:r w:rsidR="00D52715">
        <w:rPr>
          <w:rFonts w:asciiTheme="majorHAnsi" w:hAnsiTheme="majorHAnsi"/>
        </w:rPr>
        <w:instrText xml:space="preserve"> REF _Ref436277157 \h </w:instrText>
      </w:r>
      <w:r w:rsidR="00D52715">
        <w:rPr>
          <w:rFonts w:asciiTheme="majorHAnsi" w:hAnsiTheme="majorHAnsi"/>
        </w:rPr>
      </w:r>
      <w:r w:rsidR="00D52715">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rPr>
        <w:noBreakHyphen/>
      </w:r>
      <w:r w:rsidR="00CD1AC5">
        <w:rPr>
          <w:rFonts w:asciiTheme="majorHAnsi" w:hAnsiTheme="majorHAnsi"/>
          <w:noProof/>
        </w:rPr>
        <w:t>3</w:t>
      </w:r>
      <w:r w:rsidR="00D52715">
        <w:rPr>
          <w:rFonts w:asciiTheme="majorHAnsi" w:hAnsiTheme="majorHAnsi"/>
        </w:rPr>
        <w:fldChar w:fldCharType="end"/>
      </w:r>
      <w:r w:rsidR="005A5F15" w:rsidRPr="00C537C4">
        <w:rPr>
          <w:rFonts w:asciiTheme="majorHAnsi" w:hAnsiTheme="majorHAnsi"/>
        </w:rPr>
        <w:t xml:space="preserve"> se presentan los sitios </w:t>
      </w:r>
      <w:r w:rsidR="00F21C44" w:rsidRPr="00C537C4">
        <w:rPr>
          <w:rFonts w:asciiTheme="majorHAnsi" w:hAnsiTheme="majorHAnsi"/>
        </w:rPr>
        <w:t>identificados,</w:t>
      </w:r>
      <w:r w:rsidR="005A5F15" w:rsidRPr="00C537C4">
        <w:rPr>
          <w:rFonts w:asciiTheme="majorHAnsi" w:hAnsiTheme="majorHAnsi"/>
        </w:rPr>
        <w:t xml:space="preserve"> así como su valoración. </w:t>
      </w:r>
    </w:p>
    <w:p w14:paraId="5725BA3A" w14:textId="77777777" w:rsidR="00E20974" w:rsidRPr="00C537C4" w:rsidRDefault="00E20974" w:rsidP="00A4149D">
      <w:pPr>
        <w:rPr>
          <w:rFonts w:asciiTheme="majorHAnsi" w:hAnsiTheme="majorHAnsi"/>
        </w:rPr>
      </w:pPr>
    </w:p>
    <w:p w14:paraId="45B7FA06" w14:textId="6860B0F4" w:rsidR="005A5F15" w:rsidRPr="00C537C4" w:rsidRDefault="005A5F15" w:rsidP="00F112C3">
      <w:pPr>
        <w:pStyle w:val="Tablas"/>
        <w:rPr>
          <w:rFonts w:asciiTheme="majorHAnsi" w:hAnsiTheme="majorHAnsi"/>
        </w:rPr>
      </w:pPr>
      <w:bookmarkStart w:id="89" w:name="_Ref436277157"/>
      <w:bookmarkStart w:id="90" w:name="_Ref433029301"/>
      <w:bookmarkStart w:id="91" w:name="_Toc445281320"/>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3</w:t>
      </w:r>
      <w:r w:rsidR="009A109D">
        <w:rPr>
          <w:rFonts w:asciiTheme="majorHAnsi" w:hAnsiTheme="majorHAnsi"/>
        </w:rPr>
        <w:fldChar w:fldCharType="end"/>
      </w:r>
      <w:bookmarkEnd w:id="89"/>
      <w:r w:rsidR="00A15526">
        <w:rPr>
          <w:rFonts w:asciiTheme="majorHAnsi" w:hAnsiTheme="majorHAnsi"/>
        </w:rPr>
        <w:tab/>
      </w:r>
      <w:r w:rsidRPr="00C537C4">
        <w:rPr>
          <w:rFonts w:asciiTheme="majorHAnsi" w:hAnsiTheme="majorHAnsi"/>
        </w:rPr>
        <w:t>Sitios de interés paisajístico y valoración asignada por comunidad del área del área de influencia del proyecto</w:t>
      </w:r>
      <w:bookmarkEnd w:id="90"/>
      <w:bookmarkEnd w:id="91"/>
    </w:p>
    <w:tbl>
      <w:tblPr>
        <w:tblStyle w:val="Gminis"/>
        <w:tblW w:w="0" w:type="auto"/>
        <w:tblLook w:val="04A0" w:firstRow="1" w:lastRow="0" w:firstColumn="1" w:lastColumn="0" w:noHBand="0" w:noVBand="1"/>
      </w:tblPr>
      <w:tblGrid>
        <w:gridCol w:w="404"/>
        <w:gridCol w:w="1121"/>
        <w:gridCol w:w="1090"/>
        <w:gridCol w:w="846"/>
        <w:gridCol w:w="1005"/>
        <w:gridCol w:w="741"/>
        <w:gridCol w:w="645"/>
        <w:gridCol w:w="880"/>
        <w:gridCol w:w="599"/>
        <w:gridCol w:w="940"/>
      </w:tblGrid>
      <w:tr w:rsidR="005A5F15" w:rsidRPr="00C537C4" w14:paraId="558D5AA7" w14:textId="77777777" w:rsidTr="00C41970">
        <w:trPr>
          <w:cnfStyle w:val="100000000000" w:firstRow="1" w:lastRow="0" w:firstColumn="0" w:lastColumn="0" w:oddVBand="0" w:evenVBand="0" w:oddHBand="0" w:evenHBand="0" w:firstRowFirstColumn="0" w:firstRowLastColumn="0" w:lastRowFirstColumn="0" w:lastRowLastColumn="0"/>
          <w:trHeight w:val="630"/>
        </w:trPr>
        <w:tc>
          <w:tcPr>
            <w:cnfStyle w:val="001000000100" w:firstRow="0" w:lastRow="0" w:firstColumn="1" w:lastColumn="0" w:oddVBand="0" w:evenVBand="0" w:oddHBand="0" w:evenHBand="0" w:firstRowFirstColumn="1" w:firstRowLastColumn="0" w:lastRowFirstColumn="0" w:lastRowLastColumn="0"/>
            <w:tcW w:w="0" w:type="auto"/>
            <w:hideMark/>
          </w:tcPr>
          <w:p w14:paraId="0CE6A25F" w14:textId="77777777" w:rsidR="005A5F15" w:rsidRPr="00C537C4" w:rsidRDefault="005A5F15" w:rsidP="005A5F15">
            <w:pPr>
              <w:spacing w:line="240" w:lineRule="auto"/>
              <w:contextualSpacing w:val="0"/>
              <w:jc w:val="center"/>
              <w:rPr>
                <w:rFonts w:asciiTheme="majorHAnsi" w:eastAsia="Times New Roman" w:hAnsiTheme="majorHAnsi" w:cs="Calibri"/>
                <w:bCs/>
                <w:color w:val="000000"/>
                <w:sz w:val="12"/>
                <w:szCs w:val="16"/>
                <w:lang w:eastAsia="es-CO"/>
              </w:rPr>
            </w:pPr>
            <w:r w:rsidRPr="00C537C4">
              <w:rPr>
                <w:rFonts w:asciiTheme="majorHAnsi" w:eastAsia="Times New Roman" w:hAnsiTheme="majorHAnsi" w:cs="Calibri"/>
                <w:bCs/>
                <w:color w:val="000000"/>
                <w:sz w:val="12"/>
                <w:szCs w:val="16"/>
                <w:lang w:eastAsia="es-CO"/>
              </w:rPr>
              <w:t>No.</w:t>
            </w:r>
          </w:p>
        </w:tc>
        <w:tc>
          <w:tcPr>
            <w:tcW w:w="0" w:type="auto"/>
            <w:hideMark/>
          </w:tcPr>
          <w:p w14:paraId="06EFBF80"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Nombre asignado por la comunidad</w:t>
            </w:r>
          </w:p>
        </w:tc>
        <w:tc>
          <w:tcPr>
            <w:tcW w:w="0" w:type="auto"/>
            <w:hideMark/>
          </w:tcPr>
          <w:p w14:paraId="369252B0"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 xml:space="preserve">Distintivo del sitio </w:t>
            </w:r>
          </w:p>
        </w:tc>
        <w:tc>
          <w:tcPr>
            <w:tcW w:w="0" w:type="auto"/>
            <w:hideMark/>
          </w:tcPr>
          <w:p w14:paraId="267B04D4"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Cobertura Vegetal</w:t>
            </w:r>
          </w:p>
        </w:tc>
        <w:tc>
          <w:tcPr>
            <w:tcW w:w="0" w:type="auto"/>
            <w:hideMark/>
          </w:tcPr>
          <w:p w14:paraId="5874F927"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 xml:space="preserve">Grado de Intervención </w:t>
            </w:r>
          </w:p>
        </w:tc>
        <w:tc>
          <w:tcPr>
            <w:tcW w:w="0" w:type="auto"/>
            <w:hideMark/>
          </w:tcPr>
          <w:p w14:paraId="1A873998"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Cuerpos de Agua</w:t>
            </w:r>
          </w:p>
        </w:tc>
        <w:tc>
          <w:tcPr>
            <w:tcW w:w="0" w:type="auto"/>
            <w:hideMark/>
          </w:tcPr>
          <w:p w14:paraId="50B92953"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Relieve</w:t>
            </w:r>
          </w:p>
        </w:tc>
        <w:tc>
          <w:tcPr>
            <w:tcW w:w="0" w:type="auto"/>
            <w:hideMark/>
          </w:tcPr>
          <w:p w14:paraId="6A733C54"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Elementos culturales</w:t>
            </w:r>
          </w:p>
        </w:tc>
        <w:tc>
          <w:tcPr>
            <w:tcW w:w="0" w:type="auto"/>
            <w:hideMark/>
          </w:tcPr>
          <w:p w14:paraId="61DE40EC" w14:textId="77777777"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Viveza</w:t>
            </w:r>
          </w:p>
        </w:tc>
        <w:tc>
          <w:tcPr>
            <w:tcW w:w="0" w:type="auto"/>
            <w:hideMark/>
          </w:tcPr>
          <w:p w14:paraId="266D98D8" w14:textId="0A5696E0" w:rsidR="005A5F15" w:rsidRPr="00C537C4" w:rsidRDefault="005A5F15" w:rsidP="005A5F1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2"/>
                <w:szCs w:val="18"/>
                <w:lang w:eastAsia="es-CO"/>
              </w:rPr>
            </w:pPr>
            <w:r w:rsidRPr="00C537C4">
              <w:rPr>
                <w:rFonts w:asciiTheme="majorHAnsi" w:eastAsia="Times New Roman" w:hAnsiTheme="majorHAnsi" w:cs="Calibri"/>
                <w:bCs/>
                <w:color w:val="000000"/>
                <w:sz w:val="12"/>
                <w:szCs w:val="18"/>
                <w:lang w:eastAsia="es-CO"/>
              </w:rPr>
              <w:t xml:space="preserve">Valoración </w:t>
            </w:r>
            <w:r w:rsidR="00B960C4" w:rsidRPr="00C537C4">
              <w:rPr>
                <w:rFonts w:asciiTheme="majorHAnsi" w:eastAsia="Times New Roman" w:hAnsiTheme="majorHAnsi" w:cs="Calibri"/>
                <w:bCs/>
                <w:color w:val="000000"/>
                <w:sz w:val="12"/>
                <w:szCs w:val="18"/>
                <w:lang w:eastAsia="es-CO"/>
              </w:rPr>
              <w:t>promedio</w:t>
            </w:r>
            <w:r w:rsidRPr="00C537C4">
              <w:rPr>
                <w:rFonts w:asciiTheme="majorHAnsi" w:eastAsia="Times New Roman" w:hAnsiTheme="majorHAnsi" w:cs="Calibri"/>
                <w:bCs/>
                <w:color w:val="000000"/>
                <w:sz w:val="12"/>
                <w:szCs w:val="18"/>
                <w:lang w:eastAsia="es-CO"/>
              </w:rPr>
              <w:t xml:space="preserve"> por sitio</w:t>
            </w:r>
          </w:p>
        </w:tc>
      </w:tr>
      <w:tr w:rsidR="005A5F15" w:rsidRPr="00C537C4" w14:paraId="087031FD" w14:textId="77777777" w:rsidTr="00C41970">
        <w:trPr>
          <w:trHeight w:val="480"/>
        </w:trPr>
        <w:tc>
          <w:tcPr>
            <w:cnfStyle w:val="001000000000" w:firstRow="0" w:lastRow="0" w:firstColumn="1" w:lastColumn="0" w:oddVBand="0" w:evenVBand="0" w:oddHBand="0" w:evenHBand="0" w:firstRowFirstColumn="0" w:firstRowLastColumn="0" w:lastRowFirstColumn="0" w:lastRowLastColumn="0"/>
            <w:tcW w:w="0" w:type="auto"/>
            <w:hideMark/>
          </w:tcPr>
          <w:p w14:paraId="2ADB9DBF" w14:textId="77777777" w:rsidR="005A5F15" w:rsidRPr="00C537C4" w:rsidRDefault="005A5F15" w:rsidP="005A5F15">
            <w:pPr>
              <w:spacing w:line="240" w:lineRule="auto"/>
              <w:contextualSpacing w:val="0"/>
              <w:jc w:val="center"/>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1</w:t>
            </w:r>
          </w:p>
        </w:tc>
        <w:tc>
          <w:tcPr>
            <w:tcW w:w="0" w:type="auto"/>
            <w:hideMark/>
          </w:tcPr>
          <w:p w14:paraId="463F8380"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Quebrada la Malena</w:t>
            </w:r>
          </w:p>
        </w:tc>
        <w:tc>
          <w:tcPr>
            <w:tcW w:w="0" w:type="auto"/>
            <w:hideMark/>
          </w:tcPr>
          <w:p w14:paraId="0DA49A8C" w14:textId="6B0EB39A" w:rsidR="005A5F15" w:rsidRPr="00C537C4" w:rsidRDefault="00B960C4"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Bañadero y Pes</w:t>
            </w:r>
            <w:r w:rsidR="005A5F15" w:rsidRPr="00C537C4">
              <w:rPr>
                <w:rFonts w:asciiTheme="majorHAnsi" w:eastAsia="Times New Roman" w:hAnsiTheme="majorHAnsi" w:cs="Calibri"/>
                <w:color w:val="000000"/>
                <w:sz w:val="16"/>
                <w:szCs w:val="16"/>
                <w:lang w:eastAsia="es-CO"/>
              </w:rPr>
              <w:t xml:space="preserve">ca </w:t>
            </w:r>
          </w:p>
        </w:tc>
        <w:tc>
          <w:tcPr>
            <w:tcW w:w="0" w:type="auto"/>
            <w:hideMark/>
          </w:tcPr>
          <w:p w14:paraId="7EC9A68D"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19076A2F"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w:t>
            </w:r>
          </w:p>
        </w:tc>
        <w:tc>
          <w:tcPr>
            <w:tcW w:w="0" w:type="auto"/>
            <w:hideMark/>
          </w:tcPr>
          <w:p w14:paraId="4C814366"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16036DFC"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1.6</w:t>
            </w:r>
          </w:p>
        </w:tc>
        <w:tc>
          <w:tcPr>
            <w:tcW w:w="0" w:type="auto"/>
            <w:hideMark/>
          </w:tcPr>
          <w:p w14:paraId="1C9F0C6E"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4.8</w:t>
            </w:r>
          </w:p>
        </w:tc>
        <w:tc>
          <w:tcPr>
            <w:tcW w:w="0" w:type="auto"/>
            <w:hideMark/>
          </w:tcPr>
          <w:p w14:paraId="1CAC8E10"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22D2B4D6"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4.2</w:t>
            </w:r>
          </w:p>
        </w:tc>
      </w:tr>
      <w:tr w:rsidR="005A5F15" w:rsidRPr="00C537C4" w14:paraId="0C4249FD" w14:textId="77777777" w:rsidTr="00C41970">
        <w:trPr>
          <w:trHeight w:val="615"/>
        </w:trPr>
        <w:tc>
          <w:tcPr>
            <w:cnfStyle w:val="001000000000" w:firstRow="0" w:lastRow="0" w:firstColumn="1" w:lastColumn="0" w:oddVBand="0" w:evenVBand="0" w:oddHBand="0" w:evenHBand="0" w:firstRowFirstColumn="0" w:firstRowLastColumn="0" w:lastRowFirstColumn="0" w:lastRowLastColumn="0"/>
            <w:tcW w:w="0" w:type="auto"/>
            <w:hideMark/>
          </w:tcPr>
          <w:p w14:paraId="533A6BE2" w14:textId="77777777" w:rsidR="005A5F15" w:rsidRPr="00C537C4" w:rsidRDefault="005A5F15" w:rsidP="005A5F15">
            <w:pPr>
              <w:spacing w:line="240" w:lineRule="auto"/>
              <w:contextualSpacing w:val="0"/>
              <w:jc w:val="center"/>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w:t>
            </w:r>
          </w:p>
        </w:tc>
        <w:tc>
          <w:tcPr>
            <w:tcW w:w="0" w:type="auto"/>
            <w:hideMark/>
          </w:tcPr>
          <w:p w14:paraId="0349A70E" w14:textId="076804F5" w:rsidR="005A5F15" w:rsidRPr="00C537C4" w:rsidRDefault="00B960C4"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Puerto de la vereda Manjarrez</w:t>
            </w:r>
          </w:p>
        </w:tc>
        <w:tc>
          <w:tcPr>
            <w:tcW w:w="0" w:type="auto"/>
            <w:hideMark/>
          </w:tcPr>
          <w:p w14:paraId="3B9A716B"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Puerto</w:t>
            </w:r>
          </w:p>
        </w:tc>
        <w:tc>
          <w:tcPr>
            <w:tcW w:w="0" w:type="auto"/>
            <w:hideMark/>
          </w:tcPr>
          <w:p w14:paraId="2EFDEB98"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4.6</w:t>
            </w:r>
          </w:p>
        </w:tc>
        <w:tc>
          <w:tcPr>
            <w:tcW w:w="0" w:type="auto"/>
            <w:hideMark/>
          </w:tcPr>
          <w:p w14:paraId="5E43E8E7"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2.9</w:t>
            </w:r>
          </w:p>
        </w:tc>
        <w:tc>
          <w:tcPr>
            <w:tcW w:w="0" w:type="auto"/>
            <w:hideMark/>
          </w:tcPr>
          <w:p w14:paraId="6E4AD915"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4876DB70"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4.8</w:t>
            </w:r>
          </w:p>
        </w:tc>
        <w:tc>
          <w:tcPr>
            <w:tcW w:w="0" w:type="auto"/>
            <w:hideMark/>
          </w:tcPr>
          <w:p w14:paraId="12CD253E"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4.9</w:t>
            </w:r>
          </w:p>
        </w:tc>
        <w:tc>
          <w:tcPr>
            <w:tcW w:w="0" w:type="auto"/>
            <w:hideMark/>
          </w:tcPr>
          <w:p w14:paraId="631A6EEC"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2.8</w:t>
            </w:r>
          </w:p>
        </w:tc>
        <w:tc>
          <w:tcPr>
            <w:tcW w:w="0" w:type="auto"/>
            <w:hideMark/>
          </w:tcPr>
          <w:p w14:paraId="081E44CE"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4.2</w:t>
            </w:r>
          </w:p>
        </w:tc>
      </w:tr>
      <w:tr w:rsidR="005A5F15" w:rsidRPr="00C537C4" w14:paraId="15EABD9D" w14:textId="77777777" w:rsidTr="00C41970">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661D1665" w14:textId="77777777" w:rsidR="005A5F15" w:rsidRPr="00C537C4" w:rsidRDefault="005A5F15" w:rsidP="005A5F15">
            <w:pPr>
              <w:spacing w:line="240" w:lineRule="auto"/>
              <w:contextualSpacing w:val="0"/>
              <w:jc w:val="center"/>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3</w:t>
            </w:r>
          </w:p>
        </w:tc>
        <w:tc>
          <w:tcPr>
            <w:tcW w:w="0" w:type="auto"/>
            <w:hideMark/>
          </w:tcPr>
          <w:p w14:paraId="04F11655" w14:textId="6E8F2D7E" w:rsidR="005A5F15" w:rsidRPr="00C537C4" w:rsidRDefault="0065091A"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Caño San José</w:t>
            </w:r>
          </w:p>
        </w:tc>
        <w:tc>
          <w:tcPr>
            <w:tcW w:w="0" w:type="auto"/>
            <w:hideMark/>
          </w:tcPr>
          <w:p w14:paraId="2FF27519"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Bañadero</w:t>
            </w:r>
          </w:p>
        </w:tc>
        <w:tc>
          <w:tcPr>
            <w:tcW w:w="0" w:type="auto"/>
            <w:hideMark/>
          </w:tcPr>
          <w:p w14:paraId="03831F18"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4.6</w:t>
            </w:r>
          </w:p>
        </w:tc>
        <w:tc>
          <w:tcPr>
            <w:tcW w:w="0" w:type="auto"/>
            <w:hideMark/>
          </w:tcPr>
          <w:p w14:paraId="584C9B7B"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0DF5ADA1"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4.6</w:t>
            </w:r>
          </w:p>
        </w:tc>
        <w:tc>
          <w:tcPr>
            <w:tcW w:w="0" w:type="auto"/>
            <w:hideMark/>
          </w:tcPr>
          <w:p w14:paraId="2512BB34"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1.1</w:t>
            </w:r>
          </w:p>
        </w:tc>
        <w:tc>
          <w:tcPr>
            <w:tcW w:w="0" w:type="auto"/>
            <w:hideMark/>
          </w:tcPr>
          <w:p w14:paraId="5AA478D4"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2.9</w:t>
            </w:r>
          </w:p>
        </w:tc>
        <w:tc>
          <w:tcPr>
            <w:tcW w:w="0" w:type="auto"/>
            <w:hideMark/>
          </w:tcPr>
          <w:p w14:paraId="72BC4D08"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3</w:t>
            </w:r>
          </w:p>
        </w:tc>
        <w:tc>
          <w:tcPr>
            <w:tcW w:w="0" w:type="auto"/>
            <w:hideMark/>
          </w:tcPr>
          <w:p w14:paraId="3CE41AF3"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3.5</w:t>
            </w:r>
          </w:p>
        </w:tc>
      </w:tr>
      <w:tr w:rsidR="005A5F15" w:rsidRPr="00C537C4" w14:paraId="41070391" w14:textId="77777777" w:rsidTr="00C41970">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978E1A3" w14:textId="77777777" w:rsidR="005A5F15" w:rsidRPr="00C537C4" w:rsidRDefault="005A5F15" w:rsidP="005A5F15">
            <w:pPr>
              <w:spacing w:line="240" w:lineRule="auto"/>
              <w:contextualSpacing w:val="0"/>
              <w:jc w:val="center"/>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 </w:t>
            </w:r>
          </w:p>
        </w:tc>
        <w:tc>
          <w:tcPr>
            <w:tcW w:w="0" w:type="auto"/>
            <w:hideMark/>
          </w:tcPr>
          <w:p w14:paraId="5D750D7E" w14:textId="44F8EFC7" w:rsidR="005A5F15" w:rsidRPr="00C537C4" w:rsidRDefault="0065091A"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Caño La Sandoba</w:t>
            </w:r>
            <w:r w:rsidR="005A5F15" w:rsidRPr="00C537C4">
              <w:rPr>
                <w:rFonts w:asciiTheme="majorHAnsi" w:eastAsia="Times New Roman" w:hAnsiTheme="majorHAnsi" w:cs="Calibri"/>
                <w:color w:val="000000"/>
                <w:sz w:val="16"/>
                <w:szCs w:val="16"/>
                <w:lang w:eastAsia="es-CO"/>
              </w:rPr>
              <w:t>la</w:t>
            </w:r>
          </w:p>
        </w:tc>
        <w:tc>
          <w:tcPr>
            <w:tcW w:w="0" w:type="auto"/>
            <w:hideMark/>
          </w:tcPr>
          <w:p w14:paraId="6E938E76"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Bañadero</w:t>
            </w:r>
          </w:p>
        </w:tc>
        <w:tc>
          <w:tcPr>
            <w:tcW w:w="0" w:type="auto"/>
            <w:hideMark/>
          </w:tcPr>
          <w:p w14:paraId="2DCD3017"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4.2</w:t>
            </w:r>
          </w:p>
        </w:tc>
        <w:tc>
          <w:tcPr>
            <w:tcW w:w="0" w:type="auto"/>
            <w:hideMark/>
          </w:tcPr>
          <w:p w14:paraId="33BAB980"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2.8</w:t>
            </w:r>
          </w:p>
        </w:tc>
        <w:tc>
          <w:tcPr>
            <w:tcW w:w="0" w:type="auto"/>
            <w:hideMark/>
          </w:tcPr>
          <w:p w14:paraId="1D6B207E"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31CA5612"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1.1</w:t>
            </w:r>
          </w:p>
        </w:tc>
        <w:tc>
          <w:tcPr>
            <w:tcW w:w="0" w:type="auto"/>
            <w:hideMark/>
          </w:tcPr>
          <w:p w14:paraId="3A54B147"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1.9</w:t>
            </w:r>
          </w:p>
        </w:tc>
        <w:tc>
          <w:tcPr>
            <w:tcW w:w="0" w:type="auto"/>
            <w:hideMark/>
          </w:tcPr>
          <w:p w14:paraId="5E21C83C"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2.1</w:t>
            </w:r>
          </w:p>
        </w:tc>
        <w:tc>
          <w:tcPr>
            <w:tcW w:w="0" w:type="auto"/>
            <w:hideMark/>
          </w:tcPr>
          <w:p w14:paraId="510B7EA9"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2.9</w:t>
            </w:r>
          </w:p>
        </w:tc>
      </w:tr>
      <w:tr w:rsidR="005A5F15" w:rsidRPr="00C537C4" w14:paraId="0501D815" w14:textId="77777777" w:rsidTr="00C41970">
        <w:trPr>
          <w:trHeight w:val="495"/>
        </w:trPr>
        <w:tc>
          <w:tcPr>
            <w:cnfStyle w:val="001000000000" w:firstRow="0" w:lastRow="0" w:firstColumn="1" w:lastColumn="0" w:oddVBand="0" w:evenVBand="0" w:oddHBand="0" w:evenHBand="0" w:firstRowFirstColumn="0" w:firstRowLastColumn="0" w:lastRowFirstColumn="0" w:lastRowLastColumn="0"/>
            <w:tcW w:w="0" w:type="auto"/>
            <w:hideMark/>
          </w:tcPr>
          <w:p w14:paraId="4520BA47" w14:textId="77777777" w:rsidR="005A5F15" w:rsidRPr="00C537C4" w:rsidRDefault="005A5F15" w:rsidP="005A5F15">
            <w:pPr>
              <w:spacing w:line="240" w:lineRule="auto"/>
              <w:contextualSpacing w:val="0"/>
              <w:jc w:val="center"/>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1396FF27"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Río Magdalena</w:t>
            </w:r>
          </w:p>
        </w:tc>
        <w:tc>
          <w:tcPr>
            <w:tcW w:w="0" w:type="auto"/>
            <w:hideMark/>
          </w:tcPr>
          <w:p w14:paraId="22C727FA"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Rivera del Rio magdalena</w:t>
            </w:r>
          </w:p>
        </w:tc>
        <w:tc>
          <w:tcPr>
            <w:tcW w:w="0" w:type="auto"/>
            <w:hideMark/>
          </w:tcPr>
          <w:p w14:paraId="4D556D1F"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3.1</w:t>
            </w:r>
          </w:p>
        </w:tc>
        <w:tc>
          <w:tcPr>
            <w:tcW w:w="0" w:type="auto"/>
            <w:hideMark/>
          </w:tcPr>
          <w:p w14:paraId="61482D27"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3</w:t>
            </w:r>
          </w:p>
        </w:tc>
        <w:tc>
          <w:tcPr>
            <w:tcW w:w="0" w:type="auto"/>
            <w:hideMark/>
          </w:tcPr>
          <w:p w14:paraId="28F92AC7"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79EAE690"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w:t>
            </w:r>
          </w:p>
        </w:tc>
        <w:tc>
          <w:tcPr>
            <w:tcW w:w="0" w:type="auto"/>
            <w:hideMark/>
          </w:tcPr>
          <w:p w14:paraId="439C0D16"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5</w:t>
            </w:r>
          </w:p>
        </w:tc>
        <w:tc>
          <w:tcPr>
            <w:tcW w:w="0" w:type="auto"/>
            <w:hideMark/>
          </w:tcPr>
          <w:p w14:paraId="54AED8B0"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2.8</w:t>
            </w:r>
          </w:p>
        </w:tc>
        <w:tc>
          <w:tcPr>
            <w:tcW w:w="0" w:type="auto"/>
            <w:hideMark/>
          </w:tcPr>
          <w:p w14:paraId="52BBADA8"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3.5</w:t>
            </w:r>
          </w:p>
        </w:tc>
      </w:tr>
      <w:tr w:rsidR="005A5F15" w:rsidRPr="00C537C4" w14:paraId="75B12C79" w14:textId="77777777" w:rsidTr="00C41970">
        <w:trPr>
          <w:trHeight w:val="315"/>
        </w:trPr>
        <w:tc>
          <w:tcPr>
            <w:cnfStyle w:val="001000000000" w:firstRow="0" w:lastRow="0" w:firstColumn="1" w:lastColumn="0" w:oddVBand="0" w:evenVBand="0" w:oddHBand="0" w:evenHBand="0" w:firstRowFirstColumn="0" w:firstRowLastColumn="0" w:lastRowFirstColumn="0" w:lastRowLastColumn="0"/>
            <w:tcW w:w="0" w:type="auto"/>
            <w:hideMark/>
          </w:tcPr>
          <w:p w14:paraId="32CB4D22" w14:textId="77777777" w:rsidR="005A5F15" w:rsidRPr="00C537C4" w:rsidRDefault="005A5F15" w:rsidP="005A5F15">
            <w:pPr>
              <w:spacing w:line="240" w:lineRule="auto"/>
              <w:contextualSpacing w:val="0"/>
              <w:jc w:val="center"/>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6</w:t>
            </w:r>
          </w:p>
        </w:tc>
        <w:tc>
          <w:tcPr>
            <w:tcW w:w="0" w:type="auto"/>
            <w:hideMark/>
          </w:tcPr>
          <w:p w14:paraId="3C5AF156" w14:textId="73B0941D" w:rsidR="005A5F15" w:rsidRPr="00C537C4" w:rsidRDefault="00A87A7D" w:rsidP="00A87A7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F</w:t>
            </w:r>
            <w:r w:rsidR="005A5F15" w:rsidRPr="00C537C4">
              <w:rPr>
                <w:rFonts w:asciiTheme="majorHAnsi" w:eastAsia="Times New Roman" w:hAnsiTheme="majorHAnsi" w:cs="Calibri"/>
                <w:color w:val="000000"/>
                <w:sz w:val="16"/>
                <w:szCs w:val="16"/>
                <w:lang w:eastAsia="es-CO"/>
              </w:rPr>
              <w:t>il</w:t>
            </w:r>
            <w:r w:rsidRPr="00C537C4">
              <w:rPr>
                <w:rFonts w:asciiTheme="majorHAnsi" w:eastAsia="Times New Roman" w:hAnsiTheme="majorHAnsi" w:cs="Calibri"/>
                <w:color w:val="000000"/>
                <w:sz w:val="16"/>
                <w:szCs w:val="16"/>
                <w:lang w:eastAsia="es-CO"/>
              </w:rPr>
              <w:t>o</w:t>
            </w:r>
            <w:r w:rsidR="005A5F15" w:rsidRPr="00C537C4">
              <w:rPr>
                <w:rFonts w:asciiTheme="majorHAnsi" w:eastAsia="Times New Roman" w:hAnsiTheme="majorHAnsi" w:cs="Calibri"/>
                <w:color w:val="000000"/>
                <w:sz w:val="16"/>
                <w:szCs w:val="16"/>
                <w:lang w:eastAsia="es-CO"/>
              </w:rPr>
              <w:t xml:space="preserve"> San Jose</w:t>
            </w:r>
          </w:p>
        </w:tc>
        <w:tc>
          <w:tcPr>
            <w:tcW w:w="0" w:type="auto"/>
            <w:hideMark/>
          </w:tcPr>
          <w:p w14:paraId="07E93DDF"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La loma</w:t>
            </w:r>
          </w:p>
        </w:tc>
        <w:tc>
          <w:tcPr>
            <w:tcW w:w="0" w:type="auto"/>
            <w:hideMark/>
          </w:tcPr>
          <w:p w14:paraId="19F74E62"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w:t>
            </w:r>
          </w:p>
        </w:tc>
        <w:tc>
          <w:tcPr>
            <w:tcW w:w="0" w:type="auto"/>
            <w:hideMark/>
          </w:tcPr>
          <w:p w14:paraId="3F86CC2F"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4.8</w:t>
            </w:r>
          </w:p>
        </w:tc>
        <w:tc>
          <w:tcPr>
            <w:tcW w:w="0" w:type="auto"/>
            <w:hideMark/>
          </w:tcPr>
          <w:p w14:paraId="315404F6"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2.7</w:t>
            </w:r>
          </w:p>
        </w:tc>
        <w:tc>
          <w:tcPr>
            <w:tcW w:w="0" w:type="auto"/>
            <w:hideMark/>
          </w:tcPr>
          <w:p w14:paraId="7F4F1BB1"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4.9</w:t>
            </w:r>
          </w:p>
        </w:tc>
        <w:tc>
          <w:tcPr>
            <w:tcW w:w="0" w:type="auto"/>
            <w:hideMark/>
          </w:tcPr>
          <w:p w14:paraId="18E65CB3"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1.1</w:t>
            </w:r>
          </w:p>
        </w:tc>
        <w:tc>
          <w:tcPr>
            <w:tcW w:w="0" w:type="auto"/>
            <w:hideMark/>
          </w:tcPr>
          <w:p w14:paraId="587EFB32"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2.5</w:t>
            </w:r>
          </w:p>
        </w:tc>
        <w:tc>
          <w:tcPr>
            <w:tcW w:w="0" w:type="auto"/>
            <w:hideMark/>
          </w:tcPr>
          <w:p w14:paraId="1A778189"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3.0</w:t>
            </w:r>
          </w:p>
        </w:tc>
      </w:tr>
      <w:tr w:rsidR="005A5F15" w:rsidRPr="00C537C4" w14:paraId="5EC33BCC"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290417A4" w14:textId="77777777" w:rsidR="005A5F15" w:rsidRPr="00C537C4" w:rsidRDefault="005A5F15" w:rsidP="005A5F15">
            <w:pPr>
              <w:spacing w:line="240" w:lineRule="auto"/>
              <w:contextualSpacing w:val="0"/>
              <w:jc w:val="center"/>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Valoración promedio por criterio</w:t>
            </w:r>
          </w:p>
        </w:tc>
        <w:tc>
          <w:tcPr>
            <w:tcW w:w="0" w:type="auto"/>
            <w:noWrap/>
            <w:hideMark/>
          </w:tcPr>
          <w:p w14:paraId="1D0BC7D2"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3.9</w:t>
            </w:r>
          </w:p>
        </w:tc>
        <w:tc>
          <w:tcPr>
            <w:tcW w:w="0" w:type="auto"/>
            <w:noWrap/>
            <w:hideMark/>
          </w:tcPr>
          <w:p w14:paraId="67FD8393"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3.8</w:t>
            </w:r>
          </w:p>
        </w:tc>
        <w:tc>
          <w:tcPr>
            <w:tcW w:w="0" w:type="auto"/>
            <w:noWrap/>
            <w:hideMark/>
          </w:tcPr>
          <w:p w14:paraId="03AD98C4"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4.6</w:t>
            </w:r>
          </w:p>
        </w:tc>
        <w:tc>
          <w:tcPr>
            <w:tcW w:w="0" w:type="auto"/>
            <w:noWrap/>
            <w:hideMark/>
          </w:tcPr>
          <w:p w14:paraId="35CA3C12"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2.6</w:t>
            </w:r>
          </w:p>
        </w:tc>
        <w:tc>
          <w:tcPr>
            <w:tcW w:w="0" w:type="auto"/>
            <w:noWrap/>
            <w:hideMark/>
          </w:tcPr>
          <w:p w14:paraId="2A6F401A"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3.4</w:t>
            </w:r>
          </w:p>
        </w:tc>
        <w:tc>
          <w:tcPr>
            <w:tcW w:w="0" w:type="auto"/>
            <w:noWrap/>
            <w:hideMark/>
          </w:tcPr>
          <w:p w14:paraId="08FAFCD1"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szCs w:val="16"/>
                <w:lang w:eastAsia="es-CO"/>
              </w:rPr>
            </w:pPr>
            <w:r w:rsidRPr="00C537C4">
              <w:rPr>
                <w:rFonts w:asciiTheme="majorHAnsi" w:eastAsia="Times New Roman" w:hAnsiTheme="majorHAnsi" w:cs="Calibri"/>
                <w:b/>
                <w:bCs/>
                <w:color w:val="000000"/>
                <w:sz w:val="16"/>
                <w:szCs w:val="16"/>
                <w:lang w:eastAsia="es-CO"/>
              </w:rPr>
              <w:t>3.0</w:t>
            </w:r>
          </w:p>
        </w:tc>
        <w:tc>
          <w:tcPr>
            <w:tcW w:w="0" w:type="auto"/>
            <w:noWrap/>
            <w:hideMark/>
          </w:tcPr>
          <w:p w14:paraId="1FC18976" w14:textId="77777777" w:rsidR="005A5F15" w:rsidRPr="00C537C4" w:rsidRDefault="005A5F15" w:rsidP="005A5F1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szCs w:val="16"/>
                <w:lang w:eastAsia="es-CO"/>
              </w:rPr>
            </w:pPr>
            <w:r w:rsidRPr="00C537C4">
              <w:rPr>
                <w:rFonts w:asciiTheme="majorHAnsi" w:eastAsia="Times New Roman" w:hAnsiTheme="majorHAnsi" w:cs="Calibri"/>
                <w:color w:val="000000"/>
                <w:sz w:val="16"/>
                <w:szCs w:val="16"/>
                <w:lang w:eastAsia="es-CO"/>
              </w:rPr>
              <w:t> </w:t>
            </w:r>
          </w:p>
        </w:tc>
      </w:tr>
    </w:tbl>
    <w:p w14:paraId="3286BBC6" w14:textId="74233468" w:rsidR="00E20974" w:rsidRPr="00C537C4" w:rsidRDefault="005A5F15" w:rsidP="005A5F15">
      <w:pPr>
        <w:pStyle w:val="Notas"/>
        <w:rPr>
          <w:rFonts w:asciiTheme="majorHAnsi" w:hAnsiTheme="majorHAnsi"/>
        </w:rPr>
      </w:pPr>
      <w:r w:rsidRPr="00C537C4">
        <w:rPr>
          <w:rFonts w:asciiTheme="majorHAnsi" w:hAnsiTheme="majorHAnsi"/>
        </w:rPr>
        <w:t>Fuente: Géminis Consultores S.A.S.</w:t>
      </w:r>
    </w:p>
    <w:p w14:paraId="741D38AA" w14:textId="77777777" w:rsidR="00DD6FB6" w:rsidRPr="00C537C4" w:rsidRDefault="00DD6FB6" w:rsidP="00A4149D">
      <w:pPr>
        <w:rPr>
          <w:rFonts w:asciiTheme="majorHAnsi" w:hAnsiTheme="majorHAnsi"/>
        </w:rPr>
      </w:pPr>
    </w:p>
    <w:p w14:paraId="059E5FD6" w14:textId="2348FFD4" w:rsidR="005A5F15" w:rsidRPr="00C537C4" w:rsidRDefault="005A5F15" w:rsidP="00A4149D">
      <w:pPr>
        <w:rPr>
          <w:rFonts w:asciiTheme="majorHAnsi" w:hAnsiTheme="majorHAnsi"/>
        </w:rPr>
      </w:pPr>
      <w:r w:rsidRPr="00C537C4">
        <w:rPr>
          <w:rFonts w:asciiTheme="majorHAnsi" w:hAnsiTheme="majorHAnsi"/>
        </w:rPr>
        <w:t xml:space="preserve">En total se identificaron 6 sitios, los cuales se encuentran principalmente asociados a cuerpos de agua, siendo este criterio el de mayor valor </w:t>
      </w:r>
      <w:r w:rsidR="00A87A7D" w:rsidRPr="00C537C4">
        <w:rPr>
          <w:rFonts w:asciiTheme="majorHAnsi" w:hAnsiTheme="majorHAnsi"/>
        </w:rPr>
        <w:t xml:space="preserve">asignado por la comunidad </w:t>
      </w:r>
      <w:r w:rsidRPr="00C537C4">
        <w:rPr>
          <w:rFonts w:asciiTheme="majorHAnsi" w:hAnsiTheme="majorHAnsi"/>
        </w:rPr>
        <w:t>con un promedio de</w:t>
      </w:r>
      <w:r w:rsidR="002868C0" w:rsidRPr="00C537C4">
        <w:rPr>
          <w:rFonts w:asciiTheme="majorHAnsi" w:hAnsiTheme="majorHAnsi"/>
        </w:rPr>
        <w:t xml:space="preserve"> </w:t>
      </w:r>
      <w:r w:rsidR="00A87A7D" w:rsidRPr="00C537C4">
        <w:rPr>
          <w:rFonts w:asciiTheme="majorHAnsi" w:hAnsiTheme="majorHAnsi"/>
        </w:rPr>
        <w:t xml:space="preserve">calificación de 4.6, seguido a este se presenta el criterio de Cobertura Vegetal el cual </w:t>
      </w:r>
      <w:r w:rsidR="00B960C4" w:rsidRPr="00C537C4">
        <w:rPr>
          <w:rFonts w:asciiTheme="majorHAnsi" w:hAnsiTheme="majorHAnsi"/>
        </w:rPr>
        <w:t xml:space="preserve">presentó un promedio de calificación de 3.9.  </w:t>
      </w:r>
      <w:r w:rsidR="00C0488F" w:rsidRPr="00C537C4">
        <w:rPr>
          <w:rFonts w:asciiTheme="majorHAnsi" w:hAnsiTheme="majorHAnsi"/>
        </w:rPr>
        <w:t>Los sitios de mayor importancia paisajística para la comunidad son la Quebrada Malena y el Puerto ubicado en la vereda Manjarrez.</w:t>
      </w:r>
    </w:p>
    <w:p w14:paraId="7A1EFFD5" w14:textId="77777777" w:rsidR="00B960C4" w:rsidRPr="00C537C4" w:rsidRDefault="00B960C4" w:rsidP="00A4149D">
      <w:pPr>
        <w:rPr>
          <w:rFonts w:asciiTheme="majorHAnsi" w:hAnsiTheme="majorHAnsi"/>
        </w:rPr>
      </w:pPr>
    </w:p>
    <w:p w14:paraId="4C9552F9" w14:textId="279237CB" w:rsidR="002476C4" w:rsidRDefault="00C0488F" w:rsidP="00A4149D">
      <w:pPr>
        <w:rPr>
          <w:rFonts w:asciiTheme="majorHAnsi" w:hAnsiTheme="majorHAnsi"/>
        </w:rPr>
      </w:pPr>
      <w:r w:rsidRPr="00C537C4">
        <w:rPr>
          <w:rFonts w:asciiTheme="majorHAnsi" w:hAnsiTheme="majorHAnsi"/>
        </w:rPr>
        <w:t xml:space="preserve">La </w:t>
      </w:r>
      <w:r w:rsidRPr="00C537C4">
        <w:rPr>
          <w:rFonts w:asciiTheme="majorHAnsi" w:hAnsiTheme="majorHAnsi"/>
          <w:i/>
        </w:rPr>
        <w:t xml:space="preserve">quebrada Malena </w:t>
      </w:r>
      <w:r w:rsidRPr="00C537C4">
        <w:rPr>
          <w:rFonts w:asciiTheme="majorHAnsi" w:hAnsiTheme="majorHAnsi"/>
        </w:rPr>
        <w:t>hace parte de la cuenca del mismo nombre y es un afluente representativo del Río Magdalena en el área de influencia del proyecto. Por parte de la comunidad se identifica como un sitio dest</w:t>
      </w:r>
      <w:r w:rsidR="002476C4" w:rsidRPr="00C537C4">
        <w:rPr>
          <w:rFonts w:asciiTheme="majorHAnsi" w:hAnsiTheme="majorHAnsi"/>
        </w:rPr>
        <w:t xml:space="preserve">inado para actividades recreativas, principalmente por actividades de pesca. Los criterios de mayor </w:t>
      </w:r>
      <w:r w:rsidR="001D69A2" w:rsidRPr="00C537C4">
        <w:rPr>
          <w:rFonts w:asciiTheme="majorHAnsi" w:hAnsiTheme="majorHAnsi"/>
        </w:rPr>
        <w:t>importancia en este lugar son “Cuerpos de agua”, “Cobertura vegetal” y “Viveza”</w:t>
      </w:r>
      <w:r w:rsidR="002476C4" w:rsidRPr="00C537C4">
        <w:rPr>
          <w:rFonts w:asciiTheme="majorHAnsi" w:hAnsiTheme="majorHAnsi"/>
        </w:rPr>
        <w:t xml:space="preserve">. </w:t>
      </w:r>
      <w:r w:rsidR="000829CD" w:rsidRPr="00C537C4">
        <w:rPr>
          <w:rFonts w:asciiTheme="majorHAnsi" w:hAnsiTheme="majorHAnsi"/>
        </w:rPr>
        <w:t xml:space="preserve"> (Ver </w:t>
      </w:r>
      <w:r w:rsidR="000829CD" w:rsidRPr="00C537C4">
        <w:rPr>
          <w:rFonts w:asciiTheme="majorHAnsi" w:hAnsiTheme="majorHAnsi"/>
        </w:rPr>
        <w:fldChar w:fldCharType="begin"/>
      </w:r>
      <w:r w:rsidR="000829CD" w:rsidRPr="00C537C4">
        <w:rPr>
          <w:rFonts w:asciiTheme="majorHAnsi" w:hAnsiTheme="majorHAnsi"/>
        </w:rPr>
        <w:instrText xml:space="preserve"> REF _Ref429585064 \h </w:instrText>
      </w:r>
      <w:r w:rsidR="00C537C4">
        <w:rPr>
          <w:rFonts w:asciiTheme="majorHAnsi" w:hAnsiTheme="majorHAnsi"/>
        </w:rPr>
        <w:instrText xml:space="preserve"> \* MERGEFORMAT </w:instrText>
      </w:r>
      <w:r w:rsidR="000829CD" w:rsidRPr="00C537C4">
        <w:rPr>
          <w:rFonts w:asciiTheme="majorHAnsi" w:hAnsiTheme="majorHAnsi"/>
        </w:rPr>
      </w:r>
      <w:r w:rsidR="000829CD"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26</w:t>
      </w:r>
      <w:r w:rsidR="000829CD" w:rsidRPr="00C537C4">
        <w:rPr>
          <w:rFonts w:asciiTheme="majorHAnsi" w:hAnsiTheme="majorHAnsi"/>
        </w:rPr>
        <w:fldChar w:fldCharType="end"/>
      </w:r>
      <w:r w:rsidR="000829CD" w:rsidRPr="00C537C4">
        <w:rPr>
          <w:rFonts w:asciiTheme="majorHAnsi" w:hAnsiTheme="majorHAnsi"/>
        </w:rPr>
        <w:t>)</w:t>
      </w:r>
      <w:r w:rsidR="00A15526">
        <w:rPr>
          <w:rFonts w:asciiTheme="majorHAnsi" w:hAnsiTheme="majorHAnsi"/>
        </w:rPr>
        <w:t>.</w:t>
      </w:r>
    </w:p>
    <w:p w14:paraId="6C0C1709" w14:textId="77777777" w:rsidR="00A15526" w:rsidRPr="00C537C4" w:rsidRDefault="00A15526" w:rsidP="00A4149D">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00"/>
      </w:tblGrid>
      <w:tr w:rsidR="002476C4" w:rsidRPr="00C537C4" w14:paraId="2940FAC2" w14:textId="77777777" w:rsidTr="002476C4">
        <w:trPr>
          <w:trHeight w:val="2800"/>
          <w:jc w:val="center"/>
        </w:trPr>
        <w:tc>
          <w:tcPr>
            <w:tcW w:w="2800" w:type="dxa"/>
            <w:shd w:val="clear" w:color="auto" w:fill="auto"/>
            <w:vAlign w:val="center"/>
          </w:tcPr>
          <w:p w14:paraId="436C352E" w14:textId="3A8CAE06" w:rsidR="002476C4" w:rsidRPr="00C537C4" w:rsidRDefault="003719A2" w:rsidP="002476C4">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4C47E78D" wp14:editId="259D0748">
                  <wp:extent cx="3083961" cy="2311843"/>
                  <wp:effectExtent l="0" t="0" r="2540" b="0"/>
                  <wp:docPr id="60" name="Imagen 60" descr="Mostrando IMG_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ostrando IMG_449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85289" cy="2312838"/>
                          </a:xfrm>
                          <a:prstGeom prst="rect">
                            <a:avLst/>
                          </a:prstGeom>
                          <a:noFill/>
                          <a:ln>
                            <a:noFill/>
                          </a:ln>
                        </pic:spPr>
                      </pic:pic>
                    </a:graphicData>
                  </a:graphic>
                </wp:inline>
              </w:drawing>
            </w:r>
          </w:p>
        </w:tc>
      </w:tr>
    </w:tbl>
    <w:p w14:paraId="27CF5781" w14:textId="693C71AE" w:rsidR="005A5F15" w:rsidRPr="00C537C4" w:rsidRDefault="002476C4" w:rsidP="002476C4">
      <w:pPr>
        <w:pStyle w:val="Tablas"/>
        <w:rPr>
          <w:rFonts w:asciiTheme="majorHAnsi" w:hAnsiTheme="majorHAnsi"/>
        </w:rPr>
      </w:pPr>
      <w:bookmarkStart w:id="92" w:name="_Ref429585064"/>
      <w:bookmarkStart w:id="93" w:name="_Toc445281454"/>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26</w:t>
      </w:r>
      <w:r w:rsidR="00830F75">
        <w:rPr>
          <w:rFonts w:asciiTheme="majorHAnsi" w:hAnsiTheme="majorHAnsi"/>
        </w:rPr>
        <w:fldChar w:fldCharType="end"/>
      </w:r>
      <w:bookmarkEnd w:id="92"/>
      <w:r w:rsidR="009B305E" w:rsidRPr="00C537C4">
        <w:rPr>
          <w:rFonts w:asciiTheme="majorHAnsi" w:hAnsiTheme="majorHAnsi"/>
        </w:rPr>
        <w:tab/>
      </w:r>
      <w:r w:rsidR="009B305E" w:rsidRPr="00C537C4">
        <w:rPr>
          <w:rFonts w:asciiTheme="majorHAnsi" w:hAnsiTheme="majorHAnsi"/>
        </w:rPr>
        <w:tab/>
      </w:r>
      <w:r w:rsidR="003719A2" w:rsidRPr="00C537C4">
        <w:rPr>
          <w:rFonts w:asciiTheme="majorHAnsi" w:hAnsiTheme="majorHAnsi"/>
        </w:rPr>
        <w:t>Actividades</w:t>
      </w:r>
      <w:r w:rsidRPr="00C537C4">
        <w:rPr>
          <w:rFonts w:asciiTheme="majorHAnsi" w:hAnsiTheme="majorHAnsi"/>
        </w:rPr>
        <w:t xml:space="preserve"> recreativa</w:t>
      </w:r>
      <w:r w:rsidR="003719A2" w:rsidRPr="00C537C4">
        <w:rPr>
          <w:rFonts w:asciiTheme="majorHAnsi" w:hAnsiTheme="majorHAnsi"/>
        </w:rPr>
        <w:t>s</w:t>
      </w:r>
      <w:r w:rsidRPr="00C537C4">
        <w:rPr>
          <w:rFonts w:asciiTheme="majorHAnsi" w:hAnsiTheme="majorHAnsi"/>
        </w:rPr>
        <w:t xml:space="preserve"> en las orillas de la quebrada la Malena, en la vereda El Jardín, municipio de Puerto Berrío</w:t>
      </w:r>
      <w:bookmarkEnd w:id="93"/>
    </w:p>
    <w:p w14:paraId="495BD951" w14:textId="5D3720D2" w:rsidR="002476C4" w:rsidRPr="00C537C4" w:rsidRDefault="002476C4" w:rsidP="002476C4">
      <w:pPr>
        <w:pStyle w:val="Notas"/>
        <w:rPr>
          <w:rFonts w:asciiTheme="majorHAnsi" w:hAnsiTheme="majorHAnsi"/>
        </w:rPr>
      </w:pPr>
      <w:r w:rsidRPr="00C537C4">
        <w:rPr>
          <w:rFonts w:asciiTheme="majorHAnsi" w:hAnsiTheme="majorHAnsi"/>
        </w:rPr>
        <w:t xml:space="preserve">Fuente: Géminis Consultores S.A.S., 2015 </w:t>
      </w:r>
    </w:p>
    <w:p w14:paraId="4A74AC6E" w14:textId="77777777" w:rsidR="00C910B2" w:rsidRPr="00C537C4" w:rsidRDefault="00C910B2" w:rsidP="00A4149D">
      <w:pPr>
        <w:rPr>
          <w:rFonts w:asciiTheme="majorHAnsi" w:hAnsiTheme="majorHAnsi"/>
        </w:rPr>
      </w:pPr>
    </w:p>
    <w:p w14:paraId="56005254" w14:textId="55729540" w:rsidR="00C910B2" w:rsidRPr="00C537C4" w:rsidRDefault="002476C4" w:rsidP="00A4149D">
      <w:pPr>
        <w:rPr>
          <w:rFonts w:asciiTheme="majorHAnsi" w:hAnsiTheme="majorHAnsi"/>
        </w:rPr>
      </w:pPr>
      <w:r w:rsidRPr="00C537C4">
        <w:rPr>
          <w:rFonts w:asciiTheme="majorHAnsi" w:hAnsiTheme="majorHAnsi"/>
        </w:rPr>
        <w:t xml:space="preserve">El sitio identificado como </w:t>
      </w:r>
      <w:r w:rsidRPr="00C537C4">
        <w:rPr>
          <w:rFonts w:asciiTheme="majorHAnsi" w:hAnsiTheme="majorHAnsi"/>
          <w:i/>
        </w:rPr>
        <w:t>Puerto de la vereda Manjarrez</w:t>
      </w:r>
      <w:r w:rsidR="00910602" w:rsidRPr="00C537C4">
        <w:rPr>
          <w:rFonts w:asciiTheme="majorHAnsi" w:hAnsiTheme="majorHAnsi"/>
        </w:rPr>
        <w:t xml:space="preserve"> se encuentra en el corregimiento de Puerto Olaya en el municipio de Cimitarra. Desde el punto de vista paisajístico este lugar se enc</w:t>
      </w:r>
      <w:r w:rsidR="003B3113" w:rsidRPr="00C537C4">
        <w:rPr>
          <w:rFonts w:asciiTheme="majorHAnsi" w:hAnsiTheme="majorHAnsi"/>
        </w:rPr>
        <w:t>u</w:t>
      </w:r>
      <w:r w:rsidR="00910602" w:rsidRPr="00C537C4">
        <w:rPr>
          <w:rFonts w:asciiTheme="majorHAnsi" w:hAnsiTheme="majorHAnsi"/>
        </w:rPr>
        <w:t>entra asociado a las características del Río Magdalena por lo cual el criterio de mayor calificación corre</w:t>
      </w:r>
      <w:r w:rsidR="003B3113" w:rsidRPr="00C537C4">
        <w:rPr>
          <w:rFonts w:asciiTheme="majorHAnsi" w:hAnsiTheme="majorHAnsi"/>
        </w:rPr>
        <w:t>s</w:t>
      </w:r>
      <w:r w:rsidR="00910602" w:rsidRPr="00C537C4">
        <w:rPr>
          <w:rFonts w:asciiTheme="majorHAnsi" w:hAnsiTheme="majorHAnsi"/>
        </w:rPr>
        <w:t>ponde a cuerpo</w:t>
      </w:r>
      <w:r w:rsidR="003B3113" w:rsidRPr="00C537C4">
        <w:rPr>
          <w:rFonts w:asciiTheme="majorHAnsi" w:hAnsiTheme="majorHAnsi"/>
        </w:rPr>
        <w:t>s</w:t>
      </w:r>
      <w:r w:rsidR="00910602" w:rsidRPr="00C537C4">
        <w:rPr>
          <w:rFonts w:asciiTheme="majorHAnsi" w:hAnsiTheme="majorHAnsi"/>
        </w:rPr>
        <w:t xml:space="preserve"> de agua</w:t>
      </w:r>
      <w:r w:rsidR="003B3113" w:rsidRPr="00C537C4">
        <w:rPr>
          <w:rFonts w:asciiTheme="majorHAnsi" w:hAnsiTheme="majorHAnsi"/>
        </w:rPr>
        <w:t xml:space="preserve">. Asociado a este lugar </w:t>
      </w:r>
      <w:r w:rsidR="00C910B2" w:rsidRPr="00C537C4">
        <w:rPr>
          <w:rFonts w:asciiTheme="majorHAnsi" w:hAnsiTheme="majorHAnsi"/>
        </w:rPr>
        <w:t xml:space="preserve">se presentan procesos culturales importantes por aspectos de trasporte, comunicación y actividades económicas </w:t>
      </w:r>
      <w:r w:rsidR="00B82F67" w:rsidRPr="00C537C4">
        <w:rPr>
          <w:rFonts w:asciiTheme="majorHAnsi" w:hAnsiTheme="majorHAnsi"/>
        </w:rPr>
        <w:t>de</w:t>
      </w:r>
      <w:r w:rsidR="00C910B2" w:rsidRPr="00C537C4">
        <w:rPr>
          <w:rFonts w:asciiTheme="majorHAnsi" w:hAnsiTheme="majorHAnsi"/>
        </w:rPr>
        <w:t xml:space="preserve"> la vereda, por lo cual el criterio de elementos culturales presentó una valoración de 4,8. </w:t>
      </w:r>
      <w:r w:rsidR="000829CD" w:rsidRPr="00C537C4">
        <w:rPr>
          <w:rFonts w:asciiTheme="majorHAnsi" w:hAnsiTheme="majorHAnsi"/>
        </w:rPr>
        <w:t xml:space="preserve">(Ver </w:t>
      </w:r>
      <w:r w:rsidR="000829CD" w:rsidRPr="00C537C4">
        <w:rPr>
          <w:rFonts w:asciiTheme="majorHAnsi" w:hAnsiTheme="majorHAnsi"/>
        </w:rPr>
        <w:fldChar w:fldCharType="begin"/>
      </w:r>
      <w:r w:rsidR="000829CD" w:rsidRPr="00C537C4">
        <w:rPr>
          <w:rFonts w:asciiTheme="majorHAnsi" w:hAnsiTheme="majorHAnsi"/>
        </w:rPr>
        <w:instrText xml:space="preserve"> REF _Ref429585072 \h </w:instrText>
      </w:r>
      <w:r w:rsidR="00C537C4">
        <w:rPr>
          <w:rFonts w:asciiTheme="majorHAnsi" w:hAnsiTheme="majorHAnsi"/>
        </w:rPr>
        <w:instrText xml:space="preserve"> \* MERGEFORMAT </w:instrText>
      </w:r>
      <w:r w:rsidR="000829CD" w:rsidRPr="00C537C4">
        <w:rPr>
          <w:rFonts w:asciiTheme="majorHAnsi" w:hAnsiTheme="majorHAnsi"/>
        </w:rPr>
      </w:r>
      <w:r w:rsidR="000829CD"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27</w:t>
      </w:r>
      <w:r w:rsidR="000829CD" w:rsidRPr="00C537C4">
        <w:rPr>
          <w:rFonts w:asciiTheme="majorHAnsi" w:hAnsiTheme="majorHAnsi"/>
        </w:rPr>
        <w:fldChar w:fldCharType="end"/>
      </w:r>
      <w:r w:rsidR="000829CD" w:rsidRPr="00C537C4">
        <w:rPr>
          <w:rFonts w:asciiTheme="majorHAnsi" w:hAnsiTheme="majorHAnsi"/>
        </w:rPr>
        <w:t>)</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01"/>
      </w:tblGrid>
      <w:tr w:rsidR="00C910B2" w:rsidRPr="00C537C4" w14:paraId="048EA899" w14:textId="77777777" w:rsidTr="00F21C44">
        <w:trPr>
          <w:trHeight w:val="2800"/>
          <w:jc w:val="center"/>
        </w:trPr>
        <w:tc>
          <w:tcPr>
            <w:tcW w:w="5101" w:type="dxa"/>
            <w:shd w:val="clear" w:color="auto" w:fill="auto"/>
            <w:vAlign w:val="center"/>
          </w:tcPr>
          <w:p w14:paraId="08DC3FF7" w14:textId="3C7310E6" w:rsidR="00C910B2" w:rsidRPr="00C537C4" w:rsidRDefault="00363E83" w:rsidP="00C910B2">
            <w:pPr>
              <w:keepNext/>
              <w:jc w:val="center"/>
              <w:rPr>
                <w:rFonts w:asciiTheme="majorHAnsi" w:hAnsiTheme="majorHAnsi"/>
                <w:color w:val="AE0000"/>
                <w:kern w:val="32"/>
              </w:rPr>
            </w:pPr>
            <w:r w:rsidRPr="00C537C4">
              <w:rPr>
                <w:rFonts w:asciiTheme="majorHAnsi" w:hAnsiTheme="majorHAnsi"/>
              </w:rPr>
              <w:lastRenderedPageBreak/>
              <w:t xml:space="preserve"> </w:t>
            </w:r>
            <w:r w:rsidRPr="00C537C4">
              <w:rPr>
                <w:rFonts w:asciiTheme="majorHAnsi" w:hAnsiTheme="majorHAnsi"/>
                <w:noProof/>
                <w:color w:val="AE0000"/>
                <w:kern w:val="32"/>
                <w:lang w:eastAsia="es-CO"/>
              </w:rPr>
              <w:drawing>
                <wp:inline distT="0" distB="0" distL="0" distR="0" wp14:anchorId="4EFAB099" wp14:editId="4601366D">
                  <wp:extent cx="3150367" cy="2362775"/>
                  <wp:effectExtent l="0" t="0" r="0" b="0"/>
                  <wp:docPr id="45" name="Imagen 45" descr="C:\Users\INSPIRON 1545\Downloads\DSCN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SPIRON 1545\Downloads\DSCN03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52665" cy="2364498"/>
                          </a:xfrm>
                          <a:prstGeom prst="rect">
                            <a:avLst/>
                          </a:prstGeom>
                          <a:noFill/>
                          <a:ln>
                            <a:noFill/>
                          </a:ln>
                        </pic:spPr>
                      </pic:pic>
                    </a:graphicData>
                  </a:graphic>
                </wp:inline>
              </w:drawing>
            </w:r>
          </w:p>
        </w:tc>
      </w:tr>
    </w:tbl>
    <w:p w14:paraId="6B4D2C6C" w14:textId="5F04EBA7" w:rsidR="00C910B2" w:rsidRPr="00C537C4" w:rsidRDefault="00C910B2" w:rsidP="00C910B2">
      <w:pPr>
        <w:pStyle w:val="Tablas"/>
        <w:rPr>
          <w:rFonts w:asciiTheme="majorHAnsi" w:hAnsiTheme="majorHAnsi"/>
        </w:rPr>
      </w:pPr>
      <w:bookmarkStart w:id="94" w:name="_Ref429585072"/>
      <w:bookmarkStart w:id="95" w:name="_Toc445281455"/>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27</w:t>
      </w:r>
      <w:r w:rsidR="00830F75">
        <w:rPr>
          <w:rFonts w:asciiTheme="majorHAnsi" w:hAnsiTheme="majorHAnsi"/>
        </w:rPr>
        <w:fldChar w:fldCharType="end"/>
      </w:r>
      <w:bookmarkEnd w:id="94"/>
      <w:r w:rsidR="009B305E" w:rsidRPr="00C537C4">
        <w:rPr>
          <w:rFonts w:asciiTheme="majorHAnsi" w:hAnsiTheme="majorHAnsi"/>
        </w:rPr>
        <w:tab/>
      </w:r>
      <w:r w:rsidR="009B305E" w:rsidRPr="00C537C4">
        <w:rPr>
          <w:rFonts w:asciiTheme="majorHAnsi" w:hAnsiTheme="majorHAnsi"/>
        </w:rPr>
        <w:tab/>
      </w:r>
      <w:r w:rsidRPr="00C537C4">
        <w:rPr>
          <w:rFonts w:asciiTheme="majorHAnsi" w:hAnsiTheme="majorHAnsi"/>
        </w:rPr>
        <w:t>Puerto de la vereda Manjarrez, corregimiento de Puerto Olaya, municipio de Cimitarra</w:t>
      </w:r>
      <w:bookmarkEnd w:id="95"/>
    </w:p>
    <w:p w14:paraId="6E322765" w14:textId="1F5CA166" w:rsidR="00C910B2" w:rsidRPr="00C537C4" w:rsidRDefault="00C910B2" w:rsidP="00C910B2">
      <w:pPr>
        <w:pStyle w:val="Notas"/>
        <w:rPr>
          <w:rFonts w:asciiTheme="majorHAnsi" w:hAnsiTheme="majorHAnsi"/>
        </w:rPr>
      </w:pPr>
      <w:r w:rsidRPr="00C537C4">
        <w:rPr>
          <w:rFonts w:asciiTheme="majorHAnsi" w:hAnsiTheme="majorHAnsi"/>
        </w:rPr>
        <w:t>Fuente: Géminis Consultores S.A.S., 2015</w:t>
      </w:r>
    </w:p>
    <w:p w14:paraId="2266F050" w14:textId="77777777" w:rsidR="00363E83" w:rsidRPr="00C537C4" w:rsidRDefault="00363E83" w:rsidP="00A4149D">
      <w:pPr>
        <w:rPr>
          <w:rFonts w:asciiTheme="majorHAnsi" w:hAnsiTheme="majorHAnsi"/>
        </w:rPr>
      </w:pPr>
    </w:p>
    <w:p w14:paraId="3791C5A5" w14:textId="541141FA" w:rsidR="00363E83" w:rsidRPr="00C537C4" w:rsidRDefault="00363E83" w:rsidP="00363E83">
      <w:pPr>
        <w:rPr>
          <w:rFonts w:asciiTheme="majorHAnsi" w:hAnsiTheme="majorHAnsi"/>
        </w:rPr>
      </w:pPr>
      <w:r w:rsidRPr="00C537C4">
        <w:rPr>
          <w:rFonts w:asciiTheme="majorHAnsi" w:hAnsiTheme="majorHAnsi"/>
        </w:rPr>
        <w:t xml:space="preserve">También se identificó en los talleres el área denominada Río Magdalena, correspondiente a la </w:t>
      </w:r>
      <w:r w:rsidR="00A15526" w:rsidRPr="00C537C4">
        <w:rPr>
          <w:rFonts w:asciiTheme="majorHAnsi" w:hAnsiTheme="majorHAnsi"/>
        </w:rPr>
        <w:t>R</w:t>
      </w:r>
      <w:r w:rsidR="00A15526">
        <w:rPr>
          <w:rFonts w:asciiTheme="majorHAnsi" w:hAnsiTheme="majorHAnsi"/>
        </w:rPr>
        <w:t>i</w:t>
      </w:r>
      <w:r w:rsidR="00A15526" w:rsidRPr="00C537C4">
        <w:rPr>
          <w:rFonts w:asciiTheme="majorHAnsi" w:hAnsiTheme="majorHAnsi"/>
        </w:rPr>
        <w:t>v</w:t>
      </w:r>
      <w:r w:rsidR="00A15526">
        <w:rPr>
          <w:rFonts w:asciiTheme="majorHAnsi" w:hAnsiTheme="majorHAnsi"/>
        </w:rPr>
        <w:t>i</w:t>
      </w:r>
      <w:r w:rsidR="00A15526" w:rsidRPr="00C537C4">
        <w:rPr>
          <w:rFonts w:asciiTheme="majorHAnsi" w:hAnsiTheme="majorHAnsi"/>
        </w:rPr>
        <w:t>era</w:t>
      </w:r>
      <w:r w:rsidRPr="00C537C4">
        <w:rPr>
          <w:rFonts w:asciiTheme="majorHAnsi" w:hAnsiTheme="majorHAnsi"/>
        </w:rPr>
        <w:t xml:space="preserve"> del río de mismo nombre, la cual se encuentra identificada principalmente por su componente hídrico y sus elementos culturales. </w:t>
      </w:r>
      <w:r w:rsidR="000829CD" w:rsidRPr="00C537C4">
        <w:rPr>
          <w:rFonts w:asciiTheme="majorHAnsi" w:hAnsiTheme="majorHAnsi"/>
        </w:rPr>
        <w:t xml:space="preserve">(Ver </w:t>
      </w:r>
      <w:r w:rsidR="000829CD" w:rsidRPr="00C537C4">
        <w:rPr>
          <w:rFonts w:asciiTheme="majorHAnsi" w:hAnsiTheme="majorHAnsi"/>
        </w:rPr>
        <w:fldChar w:fldCharType="begin"/>
      </w:r>
      <w:r w:rsidR="000829CD" w:rsidRPr="00C537C4">
        <w:rPr>
          <w:rFonts w:asciiTheme="majorHAnsi" w:hAnsiTheme="majorHAnsi"/>
        </w:rPr>
        <w:instrText xml:space="preserve"> REF _Ref429585083 \h </w:instrText>
      </w:r>
      <w:r w:rsidR="00C537C4">
        <w:rPr>
          <w:rFonts w:asciiTheme="majorHAnsi" w:hAnsiTheme="majorHAnsi"/>
        </w:rPr>
        <w:instrText xml:space="preserve"> \* MERGEFORMAT </w:instrText>
      </w:r>
      <w:r w:rsidR="000829CD" w:rsidRPr="00C537C4">
        <w:rPr>
          <w:rFonts w:asciiTheme="majorHAnsi" w:hAnsiTheme="majorHAnsi"/>
        </w:rPr>
      </w:r>
      <w:r w:rsidR="000829CD"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28</w:t>
      </w:r>
      <w:r w:rsidR="000829CD" w:rsidRPr="00C537C4">
        <w:rPr>
          <w:rFonts w:asciiTheme="majorHAnsi" w:hAnsiTheme="majorHAnsi"/>
        </w:rPr>
        <w:fldChar w:fldCharType="end"/>
      </w:r>
      <w:r w:rsidR="000829CD" w:rsidRPr="00C537C4">
        <w:rPr>
          <w:rFonts w:asciiTheme="majorHAnsi" w:hAnsiTheme="majorHAnsi"/>
        </w:rPr>
        <w:t xml:space="preserve"> )</w:t>
      </w:r>
    </w:p>
    <w:p w14:paraId="74CDD370" w14:textId="77777777" w:rsidR="003719A2" w:rsidRPr="00C537C4" w:rsidRDefault="003719A2" w:rsidP="00363E8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64"/>
      </w:tblGrid>
      <w:tr w:rsidR="003719A2" w:rsidRPr="00C537C4" w14:paraId="08CF9A04" w14:textId="77777777" w:rsidTr="003719A2">
        <w:trPr>
          <w:trHeight w:val="2800"/>
          <w:jc w:val="center"/>
        </w:trPr>
        <w:tc>
          <w:tcPr>
            <w:tcW w:w="2800" w:type="dxa"/>
            <w:shd w:val="clear" w:color="auto" w:fill="auto"/>
            <w:vAlign w:val="center"/>
          </w:tcPr>
          <w:p w14:paraId="3F5A5DDC" w14:textId="2A5EB82B" w:rsidR="003719A2" w:rsidRPr="00C537C4" w:rsidRDefault="003719A2" w:rsidP="003719A2">
            <w:pPr>
              <w:keepNext/>
              <w:jc w:val="center"/>
              <w:rPr>
                <w:rFonts w:asciiTheme="majorHAnsi" w:hAnsiTheme="majorHAnsi"/>
                <w:color w:val="AE0000"/>
                <w:kern w:val="32"/>
              </w:rPr>
            </w:pPr>
            <w:r w:rsidRPr="00C537C4">
              <w:rPr>
                <w:rFonts w:asciiTheme="majorHAnsi" w:hAnsiTheme="majorHAnsi"/>
                <w:noProof/>
                <w:color w:val="AE0000"/>
                <w:kern w:val="32"/>
                <w:lang w:eastAsia="es-CO"/>
              </w:rPr>
              <w:drawing>
                <wp:inline distT="0" distB="0" distL="0" distR="0" wp14:anchorId="464C3D4D" wp14:editId="06AC7E4F">
                  <wp:extent cx="3380987" cy="1902023"/>
                  <wp:effectExtent l="0" t="0" r="0" b="3175"/>
                  <wp:docPr id="55" name="Imagen 55" descr="C:\2015\OHL\7. REGISTRO FOTOGRÁFICO\Reconocimiento Pto Berrío_UF4\DSCN3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2015\OHL\7. REGISTRO FOTOGRÁFICO\Reconocimiento Pto Berrío_UF4\DSCN3484.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85983" cy="1904833"/>
                          </a:xfrm>
                          <a:prstGeom prst="rect">
                            <a:avLst/>
                          </a:prstGeom>
                          <a:noFill/>
                          <a:ln>
                            <a:noFill/>
                          </a:ln>
                        </pic:spPr>
                      </pic:pic>
                    </a:graphicData>
                  </a:graphic>
                </wp:inline>
              </w:drawing>
            </w:r>
          </w:p>
        </w:tc>
      </w:tr>
    </w:tbl>
    <w:p w14:paraId="7DD3E412" w14:textId="74ADE9DE" w:rsidR="003719A2" w:rsidRPr="00C537C4" w:rsidRDefault="003719A2" w:rsidP="003719A2">
      <w:pPr>
        <w:pStyle w:val="Tablas"/>
        <w:rPr>
          <w:rFonts w:asciiTheme="majorHAnsi" w:hAnsiTheme="majorHAnsi"/>
        </w:rPr>
      </w:pPr>
      <w:bookmarkStart w:id="96" w:name="_Ref429585083"/>
      <w:bookmarkStart w:id="97" w:name="_Toc445281456"/>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28</w:t>
      </w:r>
      <w:r w:rsidR="00830F75">
        <w:rPr>
          <w:rFonts w:asciiTheme="majorHAnsi" w:hAnsiTheme="majorHAnsi"/>
        </w:rPr>
        <w:fldChar w:fldCharType="end"/>
      </w:r>
      <w:bookmarkEnd w:id="96"/>
      <w:r w:rsidR="009B305E" w:rsidRPr="00C537C4">
        <w:rPr>
          <w:rFonts w:asciiTheme="majorHAnsi" w:hAnsiTheme="majorHAnsi"/>
          <w:noProof/>
        </w:rPr>
        <w:tab/>
      </w:r>
      <w:r w:rsidR="009B305E" w:rsidRPr="00C537C4">
        <w:rPr>
          <w:rFonts w:asciiTheme="majorHAnsi" w:hAnsiTheme="majorHAnsi"/>
          <w:noProof/>
        </w:rPr>
        <w:tab/>
      </w:r>
      <w:r w:rsidRPr="00C537C4">
        <w:rPr>
          <w:rFonts w:asciiTheme="majorHAnsi" w:hAnsiTheme="majorHAnsi"/>
        </w:rPr>
        <w:t>Rivera del Río Magdalena</w:t>
      </w:r>
      <w:bookmarkEnd w:id="97"/>
      <w:r w:rsidRPr="00C537C4">
        <w:rPr>
          <w:rFonts w:asciiTheme="majorHAnsi" w:hAnsiTheme="majorHAnsi"/>
        </w:rPr>
        <w:t xml:space="preserve"> </w:t>
      </w:r>
    </w:p>
    <w:p w14:paraId="17B79663" w14:textId="30515A06" w:rsidR="003719A2" w:rsidRPr="00C537C4" w:rsidRDefault="003719A2" w:rsidP="003719A2">
      <w:pPr>
        <w:pStyle w:val="Notas"/>
        <w:rPr>
          <w:rFonts w:asciiTheme="majorHAnsi" w:hAnsiTheme="majorHAnsi"/>
        </w:rPr>
      </w:pPr>
      <w:r w:rsidRPr="00C537C4">
        <w:rPr>
          <w:rFonts w:asciiTheme="majorHAnsi" w:hAnsiTheme="majorHAnsi"/>
        </w:rPr>
        <w:t>Fuente</w:t>
      </w:r>
      <w:r w:rsidR="007070A7" w:rsidRPr="00C537C4">
        <w:rPr>
          <w:rFonts w:asciiTheme="majorHAnsi" w:hAnsiTheme="majorHAnsi"/>
        </w:rPr>
        <w:t>: Géminis Consultores S.A.S.</w:t>
      </w:r>
      <w:r w:rsidRPr="00C537C4">
        <w:rPr>
          <w:rFonts w:asciiTheme="majorHAnsi" w:hAnsiTheme="majorHAnsi"/>
        </w:rPr>
        <w:t xml:space="preserve"> </w:t>
      </w:r>
    </w:p>
    <w:p w14:paraId="09E89401" w14:textId="77777777" w:rsidR="00F21C44" w:rsidRDefault="00F21C44" w:rsidP="00A4149D">
      <w:pPr>
        <w:rPr>
          <w:rFonts w:asciiTheme="majorHAnsi" w:hAnsiTheme="majorHAnsi"/>
        </w:rPr>
      </w:pPr>
    </w:p>
    <w:p w14:paraId="4FC69B59" w14:textId="78C585E2" w:rsidR="000829CD" w:rsidRPr="00C537C4" w:rsidRDefault="00C32583" w:rsidP="00A4149D">
      <w:pPr>
        <w:rPr>
          <w:rFonts w:asciiTheme="majorHAnsi" w:hAnsiTheme="majorHAnsi"/>
        </w:rPr>
      </w:pPr>
      <w:r w:rsidRPr="00C537C4">
        <w:rPr>
          <w:rFonts w:asciiTheme="majorHAnsi" w:hAnsiTheme="majorHAnsi"/>
        </w:rPr>
        <w:t xml:space="preserve">El sitio identificado como </w:t>
      </w:r>
      <w:r w:rsidR="00C910B2" w:rsidRPr="00C537C4">
        <w:rPr>
          <w:rFonts w:asciiTheme="majorHAnsi" w:hAnsiTheme="majorHAnsi"/>
        </w:rPr>
        <w:t>Caño Sandovala se enc</w:t>
      </w:r>
      <w:r w:rsidR="003719A2" w:rsidRPr="00C537C4">
        <w:rPr>
          <w:rFonts w:asciiTheme="majorHAnsi" w:hAnsiTheme="majorHAnsi"/>
        </w:rPr>
        <w:t>u</w:t>
      </w:r>
      <w:r w:rsidRPr="00C537C4">
        <w:rPr>
          <w:rFonts w:asciiTheme="majorHAnsi" w:hAnsiTheme="majorHAnsi"/>
        </w:rPr>
        <w:t>entra</w:t>
      </w:r>
      <w:r w:rsidR="003719A2" w:rsidRPr="00C537C4">
        <w:rPr>
          <w:rFonts w:asciiTheme="majorHAnsi" w:hAnsiTheme="majorHAnsi"/>
        </w:rPr>
        <w:t xml:space="preserve"> asociad</w:t>
      </w:r>
      <w:r w:rsidRPr="00C537C4">
        <w:rPr>
          <w:rFonts w:asciiTheme="majorHAnsi" w:hAnsiTheme="majorHAnsi"/>
        </w:rPr>
        <w:t>o</w:t>
      </w:r>
      <w:r w:rsidR="003719A2" w:rsidRPr="00C537C4">
        <w:rPr>
          <w:rFonts w:asciiTheme="majorHAnsi" w:hAnsiTheme="majorHAnsi"/>
        </w:rPr>
        <w:t xml:space="preserve"> a la quebrada </w:t>
      </w:r>
      <w:r w:rsidR="007070A7" w:rsidRPr="00C537C4">
        <w:rPr>
          <w:rFonts w:asciiTheme="majorHAnsi" w:hAnsiTheme="majorHAnsi"/>
        </w:rPr>
        <w:t>Sand</w:t>
      </w:r>
      <w:r w:rsidRPr="00C537C4">
        <w:rPr>
          <w:rFonts w:asciiTheme="majorHAnsi" w:hAnsiTheme="majorHAnsi"/>
        </w:rPr>
        <w:t xml:space="preserve">ovala, es </w:t>
      </w:r>
      <w:r w:rsidR="007070A7" w:rsidRPr="00C537C4">
        <w:rPr>
          <w:rFonts w:asciiTheme="majorHAnsi" w:hAnsiTheme="majorHAnsi"/>
        </w:rPr>
        <w:t>identificad</w:t>
      </w:r>
      <w:r w:rsidRPr="00C537C4">
        <w:rPr>
          <w:rFonts w:asciiTheme="majorHAnsi" w:hAnsiTheme="majorHAnsi"/>
        </w:rPr>
        <w:t>o</w:t>
      </w:r>
      <w:r w:rsidR="007070A7" w:rsidRPr="00C537C4">
        <w:rPr>
          <w:rFonts w:asciiTheme="majorHAnsi" w:hAnsiTheme="majorHAnsi"/>
        </w:rPr>
        <w:t xml:space="preserve"> como áreas de baño por parte de la comunidad. En estas áreas se reconoce </w:t>
      </w:r>
      <w:r w:rsidR="007070A7" w:rsidRPr="00C537C4">
        <w:rPr>
          <w:rFonts w:asciiTheme="majorHAnsi" w:hAnsiTheme="majorHAnsi"/>
        </w:rPr>
        <w:lastRenderedPageBreak/>
        <w:t xml:space="preserve">el valor paisajístico por el componente hídrico y por la vegetación asociada al mismo. </w:t>
      </w:r>
      <w:r w:rsidR="005C4268" w:rsidRPr="00C537C4">
        <w:rPr>
          <w:rFonts w:asciiTheme="majorHAnsi" w:hAnsiTheme="majorHAnsi"/>
        </w:rPr>
        <w:t>El sitio identificado con</w:t>
      </w:r>
      <w:r w:rsidR="00B82F67">
        <w:rPr>
          <w:rFonts w:asciiTheme="majorHAnsi" w:hAnsiTheme="majorHAnsi"/>
        </w:rPr>
        <w:t>ó</w:t>
      </w:r>
      <w:r w:rsidR="005C4268" w:rsidRPr="00C537C4">
        <w:rPr>
          <w:rFonts w:asciiTheme="majorHAnsi" w:hAnsiTheme="majorHAnsi"/>
        </w:rPr>
        <w:t xml:space="preserve"> el Caño San J</w:t>
      </w:r>
      <w:r w:rsidR="009C0443" w:rsidRPr="00C537C4">
        <w:rPr>
          <w:rFonts w:asciiTheme="majorHAnsi" w:hAnsiTheme="majorHAnsi"/>
        </w:rPr>
        <w:t>o</w:t>
      </w:r>
      <w:r w:rsidR="005C4268" w:rsidRPr="00C537C4">
        <w:rPr>
          <w:rFonts w:asciiTheme="majorHAnsi" w:hAnsiTheme="majorHAnsi"/>
        </w:rPr>
        <w:t>sé hace parte de la quebrada San José, la cual se encuentra en el secto</w:t>
      </w:r>
      <w:r w:rsidR="009C0443" w:rsidRPr="00C537C4">
        <w:rPr>
          <w:rFonts w:asciiTheme="majorHAnsi" w:hAnsiTheme="majorHAnsi"/>
        </w:rPr>
        <w:t>r de Majarrez del corregimiento de Puerto Olaya, al igual que el caño Sandoval</w:t>
      </w:r>
      <w:r w:rsidR="000829CD" w:rsidRPr="00C537C4">
        <w:rPr>
          <w:rFonts w:asciiTheme="majorHAnsi" w:hAnsiTheme="majorHAnsi"/>
        </w:rPr>
        <w:t>a</w:t>
      </w:r>
      <w:r w:rsidR="00E835BF" w:rsidRPr="00C537C4">
        <w:rPr>
          <w:rFonts w:asciiTheme="majorHAnsi" w:hAnsiTheme="majorHAnsi"/>
        </w:rPr>
        <w:t>,</w:t>
      </w:r>
      <w:r w:rsidR="000829CD" w:rsidRPr="00C537C4">
        <w:rPr>
          <w:rFonts w:asciiTheme="majorHAnsi" w:hAnsiTheme="majorHAnsi"/>
        </w:rPr>
        <w:t xml:space="preserve"> </w:t>
      </w:r>
      <w:r w:rsidR="009C0443" w:rsidRPr="00C537C4">
        <w:rPr>
          <w:rFonts w:asciiTheme="majorHAnsi" w:hAnsiTheme="majorHAnsi"/>
        </w:rPr>
        <w:t>se encue</w:t>
      </w:r>
      <w:r w:rsidR="000829CD" w:rsidRPr="00C537C4">
        <w:rPr>
          <w:rFonts w:asciiTheme="majorHAnsi" w:hAnsiTheme="majorHAnsi"/>
        </w:rPr>
        <w:t xml:space="preserve">ntra reconocido por el cuerpo de agua asociado y su cobertura vegetal.  (Ver </w:t>
      </w:r>
      <w:r w:rsidR="000829CD" w:rsidRPr="00C537C4">
        <w:rPr>
          <w:rFonts w:asciiTheme="majorHAnsi" w:hAnsiTheme="majorHAnsi"/>
        </w:rPr>
        <w:fldChar w:fldCharType="begin"/>
      </w:r>
      <w:r w:rsidR="000829CD" w:rsidRPr="00C537C4">
        <w:rPr>
          <w:rFonts w:asciiTheme="majorHAnsi" w:hAnsiTheme="majorHAnsi"/>
        </w:rPr>
        <w:instrText xml:space="preserve"> REF _Ref429585095 \h </w:instrText>
      </w:r>
      <w:r w:rsidR="00C537C4">
        <w:rPr>
          <w:rFonts w:asciiTheme="majorHAnsi" w:hAnsiTheme="majorHAnsi"/>
        </w:rPr>
        <w:instrText xml:space="preserve"> \* MERGEFORMAT </w:instrText>
      </w:r>
      <w:r w:rsidR="000829CD" w:rsidRPr="00C537C4">
        <w:rPr>
          <w:rFonts w:asciiTheme="majorHAnsi" w:hAnsiTheme="majorHAnsi"/>
        </w:rPr>
      </w:r>
      <w:r w:rsidR="000829CD"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29</w:t>
      </w:r>
      <w:r w:rsidR="000829CD" w:rsidRPr="00C537C4">
        <w:rPr>
          <w:rFonts w:asciiTheme="majorHAnsi" w:hAnsiTheme="majorHAnsi"/>
        </w:rPr>
        <w:fldChar w:fldCharType="end"/>
      </w:r>
      <w:r w:rsidR="000829CD" w:rsidRPr="00C537C4">
        <w:rPr>
          <w:rFonts w:asciiTheme="majorHAnsi" w:hAnsiTheme="majorHAnsi"/>
        </w:rPr>
        <w:t>)</w:t>
      </w:r>
    </w:p>
    <w:p w14:paraId="536E0635" w14:textId="72036EDC" w:rsidR="007070A7" w:rsidRPr="00C537C4" w:rsidRDefault="007070A7" w:rsidP="00A4149D">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48"/>
      </w:tblGrid>
      <w:tr w:rsidR="007070A7" w:rsidRPr="00C537C4" w14:paraId="7AC3C6E3" w14:textId="77777777" w:rsidTr="007070A7">
        <w:trPr>
          <w:trHeight w:val="2800"/>
          <w:jc w:val="center"/>
        </w:trPr>
        <w:tc>
          <w:tcPr>
            <w:tcW w:w="2800" w:type="dxa"/>
            <w:shd w:val="clear" w:color="auto" w:fill="auto"/>
            <w:vAlign w:val="center"/>
          </w:tcPr>
          <w:p w14:paraId="4D88236C" w14:textId="1774BF54" w:rsidR="007070A7" w:rsidRPr="00C537C4" w:rsidRDefault="007070A7" w:rsidP="007070A7">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157F36EF" wp14:editId="1D0E138C">
                  <wp:extent cx="3624861" cy="2717321"/>
                  <wp:effectExtent l="0" t="0" r="0" b="6985"/>
                  <wp:docPr id="449" name="Imagen 449" descr="Mostrando DSCN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strando DSCN035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31747" cy="2722483"/>
                          </a:xfrm>
                          <a:prstGeom prst="rect">
                            <a:avLst/>
                          </a:prstGeom>
                          <a:noFill/>
                          <a:ln>
                            <a:noFill/>
                          </a:ln>
                        </pic:spPr>
                      </pic:pic>
                    </a:graphicData>
                  </a:graphic>
                </wp:inline>
              </w:drawing>
            </w:r>
          </w:p>
        </w:tc>
      </w:tr>
    </w:tbl>
    <w:p w14:paraId="3BF75911" w14:textId="60574DBE" w:rsidR="007070A7" w:rsidRPr="00C537C4" w:rsidRDefault="007070A7" w:rsidP="007070A7">
      <w:pPr>
        <w:pStyle w:val="Tablas"/>
        <w:rPr>
          <w:rFonts w:asciiTheme="majorHAnsi" w:hAnsiTheme="majorHAnsi"/>
        </w:rPr>
      </w:pPr>
      <w:bookmarkStart w:id="98" w:name="_Ref429585095"/>
      <w:bookmarkStart w:id="99" w:name="_Toc445281457"/>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29</w:t>
      </w:r>
      <w:r w:rsidR="00830F75">
        <w:rPr>
          <w:rFonts w:asciiTheme="majorHAnsi" w:hAnsiTheme="majorHAnsi"/>
        </w:rPr>
        <w:fldChar w:fldCharType="end"/>
      </w:r>
      <w:bookmarkEnd w:id="98"/>
      <w:r w:rsidR="00F27B8A">
        <w:rPr>
          <w:rFonts w:asciiTheme="majorHAnsi" w:hAnsiTheme="majorHAnsi"/>
        </w:rPr>
        <w:tab/>
        <w:t xml:space="preserve"> </w:t>
      </w:r>
      <w:r w:rsidR="000829CD" w:rsidRPr="00C537C4">
        <w:rPr>
          <w:rFonts w:asciiTheme="majorHAnsi" w:hAnsiTheme="majorHAnsi"/>
        </w:rPr>
        <w:t>Caño Sandovala</w:t>
      </w:r>
      <w:bookmarkEnd w:id="99"/>
      <w:r w:rsidR="000829CD" w:rsidRPr="00C537C4">
        <w:rPr>
          <w:rFonts w:asciiTheme="majorHAnsi" w:hAnsiTheme="majorHAnsi"/>
        </w:rPr>
        <w:t xml:space="preserve"> </w:t>
      </w:r>
    </w:p>
    <w:p w14:paraId="7B8C0E4C" w14:textId="0BC7158A" w:rsidR="007070A7" w:rsidRPr="00C537C4" w:rsidRDefault="007070A7" w:rsidP="007070A7">
      <w:pPr>
        <w:pStyle w:val="Notas"/>
        <w:rPr>
          <w:rFonts w:asciiTheme="majorHAnsi" w:hAnsiTheme="majorHAnsi"/>
        </w:rPr>
      </w:pPr>
      <w:r w:rsidRPr="00C537C4">
        <w:rPr>
          <w:rFonts w:asciiTheme="majorHAnsi" w:hAnsiTheme="majorHAnsi"/>
        </w:rPr>
        <w:t xml:space="preserve">Fuente: Géminis Consultores S.A:S., 2015 </w:t>
      </w:r>
    </w:p>
    <w:p w14:paraId="31C47B02" w14:textId="77777777" w:rsidR="00E13712" w:rsidRPr="00C537C4" w:rsidRDefault="00E13712" w:rsidP="00E13712">
      <w:pPr>
        <w:rPr>
          <w:rFonts w:asciiTheme="majorHAnsi" w:hAnsiTheme="majorHAnsi"/>
        </w:rPr>
      </w:pPr>
    </w:p>
    <w:p w14:paraId="19870707" w14:textId="5B154422" w:rsidR="003B3113" w:rsidRPr="00C537C4" w:rsidRDefault="00E13712" w:rsidP="00A4149D">
      <w:pPr>
        <w:rPr>
          <w:rFonts w:asciiTheme="majorHAnsi" w:hAnsiTheme="majorHAnsi"/>
        </w:rPr>
      </w:pPr>
      <w:r w:rsidRPr="00C537C4">
        <w:rPr>
          <w:rFonts w:asciiTheme="majorHAnsi" w:hAnsiTheme="majorHAnsi"/>
        </w:rPr>
        <w:t xml:space="preserve">El sitio identificado como el </w:t>
      </w:r>
      <w:r w:rsidRPr="00C537C4">
        <w:rPr>
          <w:rFonts w:asciiTheme="majorHAnsi" w:hAnsiTheme="majorHAnsi"/>
          <w:i/>
        </w:rPr>
        <w:t>filo de San José</w:t>
      </w:r>
      <w:r w:rsidRPr="00C537C4">
        <w:rPr>
          <w:rFonts w:asciiTheme="majorHAnsi" w:hAnsiTheme="majorHAnsi"/>
        </w:rPr>
        <w:t xml:space="preserve"> corresponde a un sitio de interés pasajístico reconocido principalmente por sus condiciones geomorfológicas. El sitio no presenta relación con vegetación de tipo natural ni con cuerpos de </w:t>
      </w:r>
      <w:r w:rsidR="000829CD" w:rsidRPr="00C537C4">
        <w:rPr>
          <w:rFonts w:asciiTheme="majorHAnsi" w:hAnsiTheme="majorHAnsi"/>
        </w:rPr>
        <w:t xml:space="preserve">agua, en el lugar se presenta una cobertura de pastos con algunos elementos arbóreos aislados. (Ver </w:t>
      </w:r>
      <w:r w:rsidR="000829CD" w:rsidRPr="00C537C4">
        <w:rPr>
          <w:rFonts w:asciiTheme="majorHAnsi" w:hAnsiTheme="majorHAnsi"/>
        </w:rPr>
        <w:fldChar w:fldCharType="begin"/>
      </w:r>
      <w:r w:rsidR="000829CD" w:rsidRPr="00C537C4">
        <w:rPr>
          <w:rFonts w:asciiTheme="majorHAnsi" w:hAnsiTheme="majorHAnsi"/>
        </w:rPr>
        <w:instrText xml:space="preserve"> REF _Ref429585107 \h </w:instrText>
      </w:r>
      <w:r w:rsidR="00C537C4">
        <w:rPr>
          <w:rFonts w:asciiTheme="majorHAnsi" w:hAnsiTheme="majorHAnsi"/>
        </w:rPr>
        <w:instrText xml:space="preserve"> \* MERGEFORMAT </w:instrText>
      </w:r>
      <w:r w:rsidR="000829CD" w:rsidRPr="00C537C4">
        <w:rPr>
          <w:rFonts w:asciiTheme="majorHAnsi" w:hAnsiTheme="majorHAnsi"/>
        </w:rPr>
      </w:r>
      <w:r w:rsidR="000829CD" w:rsidRPr="00C537C4">
        <w:rPr>
          <w:rFonts w:asciiTheme="majorHAnsi" w:hAnsiTheme="majorHAnsi"/>
        </w:rPr>
        <w:fldChar w:fldCharType="separate"/>
      </w:r>
      <w:r w:rsidR="00CD1AC5" w:rsidRPr="00C537C4">
        <w:rPr>
          <w:rFonts w:asciiTheme="majorHAnsi" w:hAnsiTheme="majorHAnsi"/>
        </w:rPr>
        <w:t xml:space="preserve">Fotografía </w:t>
      </w:r>
      <w:r w:rsidR="00CD1AC5">
        <w:rPr>
          <w:rFonts w:asciiTheme="majorHAnsi" w:hAnsiTheme="majorHAnsi"/>
          <w:noProof/>
        </w:rPr>
        <w:t>5</w:t>
      </w:r>
      <w:r w:rsidR="00CD1AC5">
        <w:rPr>
          <w:rFonts w:asciiTheme="majorHAnsi" w:hAnsiTheme="majorHAnsi"/>
          <w:noProof/>
        </w:rPr>
        <w:noBreakHyphen/>
        <w:t>30</w:t>
      </w:r>
      <w:r w:rsidR="000829CD" w:rsidRPr="00C537C4">
        <w:rPr>
          <w:rFonts w:asciiTheme="majorHAnsi" w:hAnsiTheme="majorHAnsi"/>
        </w:rPr>
        <w:fldChar w:fldCharType="end"/>
      </w:r>
      <w:r w:rsidR="000829CD" w:rsidRPr="00C537C4">
        <w:rPr>
          <w:rFonts w:asciiTheme="majorHAnsi" w:hAnsiTheme="majorHAnsi"/>
        </w:rPr>
        <w:t>)</w:t>
      </w:r>
    </w:p>
    <w:p w14:paraId="50A43430" w14:textId="77777777" w:rsidR="005C4268" w:rsidRPr="00C537C4" w:rsidRDefault="005C4268" w:rsidP="00A4149D">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51"/>
      </w:tblGrid>
      <w:tr w:rsidR="005C4268" w:rsidRPr="00C537C4" w14:paraId="61923F1B" w14:textId="77777777" w:rsidTr="005C4268">
        <w:trPr>
          <w:trHeight w:val="2800"/>
          <w:jc w:val="center"/>
        </w:trPr>
        <w:tc>
          <w:tcPr>
            <w:tcW w:w="2800" w:type="dxa"/>
            <w:shd w:val="clear" w:color="auto" w:fill="auto"/>
            <w:vAlign w:val="center"/>
          </w:tcPr>
          <w:p w14:paraId="17D1AACD" w14:textId="5852E61D" w:rsidR="005C4268" w:rsidRPr="00C537C4" w:rsidRDefault="005C4268" w:rsidP="005C4268">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02249D6E" wp14:editId="51D4E7C8">
                  <wp:extent cx="3372929" cy="2528464"/>
                  <wp:effectExtent l="0" t="0" r="0" b="5715"/>
                  <wp:docPr id="459" name="Imagen 459" descr="Mostrando DSCN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strando DSCN035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86915" cy="2538948"/>
                          </a:xfrm>
                          <a:prstGeom prst="rect">
                            <a:avLst/>
                          </a:prstGeom>
                          <a:noFill/>
                          <a:ln>
                            <a:noFill/>
                          </a:ln>
                        </pic:spPr>
                      </pic:pic>
                    </a:graphicData>
                  </a:graphic>
                </wp:inline>
              </w:drawing>
            </w:r>
          </w:p>
        </w:tc>
      </w:tr>
    </w:tbl>
    <w:p w14:paraId="080E86AC" w14:textId="291E6224" w:rsidR="005C4268" w:rsidRPr="00C537C4" w:rsidRDefault="005C4268" w:rsidP="005C4268">
      <w:pPr>
        <w:pStyle w:val="Tablas"/>
        <w:rPr>
          <w:rFonts w:asciiTheme="majorHAnsi" w:hAnsiTheme="majorHAnsi"/>
        </w:rPr>
      </w:pPr>
      <w:bookmarkStart w:id="100" w:name="_Ref429585107"/>
      <w:bookmarkStart w:id="101" w:name="_Toc445281458"/>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30</w:t>
      </w:r>
      <w:r w:rsidR="00830F75">
        <w:rPr>
          <w:rFonts w:asciiTheme="majorHAnsi" w:hAnsiTheme="majorHAnsi"/>
        </w:rPr>
        <w:fldChar w:fldCharType="end"/>
      </w:r>
      <w:bookmarkEnd w:id="100"/>
      <w:r w:rsidR="009B305E" w:rsidRPr="00C537C4">
        <w:rPr>
          <w:rFonts w:asciiTheme="majorHAnsi" w:hAnsiTheme="majorHAnsi"/>
        </w:rPr>
        <w:tab/>
      </w:r>
      <w:r w:rsidR="009B305E" w:rsidRPr="00C537C4">
        <w:rPr>
          <w:rFonts w:asciiTheme="majorHAnsi" w:hAnsiTheme="majorHAnsi"/>
        </w:rPr>
        <w:tab/>
      </w:r>
      <w:r w:rsidRPr="00C537C4">
        <w:rPr>
          <w:rFonts w:asciiTheme="majorHAnsi" w:hAnsiTheme="majorHAnsi"/>
        </w:rPr>
        <w:t>El Filo de San José en el corregimiento de Puerto Olaya, municipio de Cimitarra</w:t>
      </w:r>
      <w:bookmarkEnd w:id="101"/>
    </w:p>
    <w:p w14:paraId="261EE381" w14:textId="301E3900" w:rsidR="005C4268" w:rsidRPr="00C537C4" w:rsidRDefault="005C4268" w:rsidP="005C4268">
      <w:pPr>
        <w:pStyle w:val="Notas"/>
        <w:rPr>
          <w:rFonts w:asciiTheme="majorHAnsi" w:hAnsiTheme="majorHAnsi"/>
        </w:rPr>
      </w:pPr>
      <w:r w:rsidRPr="00C537C4">
        <w:rPr>
          <w:rFonts w:asciiTheme="majorHAnsi" w:hAnsiTheme="majorHAnsi"/>
        </w:rPr>
        <w:t>Fuente: Géminis Consultores S.A.S., 2015</w:t>
      </w:r>
    </w:p>
    <w:p w14:paraId="59AFD304" w14:textId="77777777" w:rsidR="00E13712" w:rsidRPr="00C537C4" w:rsidRDefault="00E13712" w:rsidP="00A4149D">
      <w:pPr>
        <w:rPr>
          <w:rFonts w:asciiTheme="majorHAnsi" w:hAnsiTheme="majorHAnsi"/>
        </w:rPr>
      </w:pPr>
    </w:p>
    <w:p w14:paraId="5DA62F74" w14:textId="68367967" w:rsidR="00E20974" w:rsidRPr="00C537C4" w:rsidRDefault="00DD6FB6" w:rsidP="00A2615A">
      <w:pPr>
        <w:pStyle w:val="Ttulo4"/>
        <w:numPr>
          <w:ilvl w:val="3"/>
          <w:numId w:val="18"/>
        </w:numPr>
        <w:rPr>
          <w:rFonts w:asciiTheme="majorHAnsi" w:hAnsiTheme="majorHAnsi"/>
        </w:rPr>
      </w:pPr>
      <w:bookmarkStart w:id="102" w:name="_Toc445280857"/>
      <w:r w:rsidRPr="00C537C4">
        <w:rPr>
          <w:rFonts w:asciiTheme="majorHAnsi" w:hAnsiTheme="majorHAnsi"/>
        </w:rPr>
        <w:t>Definición cartográfica del paisaje</w:t>
      </w:r>
      <w:bookmarkEnd w:id="102"/>
      <w:r w:rsidR="00E20974" w:rsidRPr="00C537C4">
        <w:rPr>
          <w:rFonts w:asciiTheme="majorHAnsi" w:hAnsiTheme="majorHAnsi"/>
        </w:rPr>
        <w:t xml:space="preserve">  </w:t>
      </w:r>
    </w:p>
    <w:p w14:paraId="0FA395C1" w14:textId="77777777" w:rsidR="00DD6FB6" w:rsidRPr="00C537C4" w:rsidRDefault="00DD6FB6" w:rsidP="00A4149D">
      <w:pPr>
        <w:rPr>
          <w:rFonts w:asciiTheme="majorHAnsi" w:hAnsiTheme="majorHAnsi"/>
        </w:rPr>
      </w:pPr>
    </w:p>
    <w:p w14:paraId="2D761814" w14:textId="2CE6A0ED" w:rsidR="00E20974" w:rsidRPr="00C537C4" w:rsidRDefault="00DD6FB6" w:rsidP="00A4149D">
      <w:pPr>
        <w:rPr>
          <w:rFonts w:asciiTheme="majorHAnsi" w:hAnsiTheme="majorHAnsi"/>
        </w:rPr>
      </w:pPr>
      <w:r w:rsidRPr="00C537C4">
        <w:rPr>
          <w:rFonts w:asciiTheme="majorHAnsi" w:hAnsiTheme="majorHAnsi"/>
        </w:rPr>
        <w:t>Una vez analizados las caracterís</w:t>
      </w:r>
      <w:r w:rsidR="00642830" w:rsidRPr="00C537C4">
        <w:rPr>
          <w:rFonts w:asciiTheme="majorHAnsi" w:hAnsiTheme="majorHAnsi"/>
        </w:rPr>
        <w:t xml:space="preserve">ticas morfológicas del paisaje </w:t>
      </w:r>
      <w:r w:rsidRPr="00C537C4">
        <w:rPr>
          <w:rFonts w:asciiTheme="majorHAnsi" w:hAnsiTheme="majorHAnsi"/>
        </w:rPr>
        <w:t>y la pe</w:t>
      </w:r>
      <w:r w:rsidR="001D69A2" w:rsidRPr="00C537C4">
        <w:rPr>
          <w:rFonts w:asciiTheme="majorHAnsi" w:hAnsiTheme="majorHAnsi"/>
        </w:rPr>
        <w:t>r</w:t>
      </w:r>
      <w:r w:rsidRPr="00C537C4">
        <w:rPr>
          <w:rFonts w:asciiTheme="majorHAnsi" w:hAnsiTheme="majorHAnsi"/>
        </w:rPr>
        <w:t xml:space="preserve">cepción de la comunidad sobre el paisaje, se realizó el plano a una </w:t>
      </w:r>
      <w:r w:rsidRPr="00C537C4">
        <w:rPr>
          <w:rFonts w:asciiTheme="majorHAnsi" w:hAnsiTheme="majorHAnsi"/>
          <w:color w:val="000000" w:themeColor="text1"/>
        </w:rPr>
        <w:t xml:space="preserve">escala 1:25.000 para </w:t>
      </w:r>
      <w:r w:rsidRPr="00C537C4">
        <w:rPr>
          <w:rFonts w:asciiTheme="majorHAnsi" w:hAnsiTheme="majorHAnsi"/>
        </w:rPr>
        <w:t xml:space="preserve">el componente paisaje </w:t>
      </w:r>
      <w:r w:rsidR="00642830" w:rsidRPr="00C537C4">
        <w:rPr>
          <w:rFonts w:asciiTheme="majorHAnsi" w:hAnsiTheme="majorHAnsi"/>
        </w:rPr>
        <w:t>en el</w:t>
      </w:r>
      <w:r w:rsidRPr="00C537C4">
        <w:rPr>
          <w:rFonts w:asciiTheme="majorHAnsi" w:hAnsiTheme="majorHAnsi"/>
        </w:rPr>
        <w:t xml:space="preserve"> proyecto de construcción de la variante Puerto Berrío.  En la </w:t>
      </w:r>
      <w:r w:rsidR="00642830" w:rsidRPr="00C537C4">
        <w:rPr>
          <w:rFonts w:asciiTheme="majorHAnsi" w:hAnsiTheme="majorHAnsi"/>
        </w:rPr>
        <w:fldChar w:fldCharType="begin"/>
      </w:r>
      <w:r w:rsidR="00642830" w:rsidRPr="00C537C4">
        <w:rPr>
          <w:rFonts w:asciiTheme="majorHAnsi" w:hAnsiTheme="majorHAnsi"/>
        </w:rPr>
        <w:instrText xml:space="preserve"> REF _Ref429585416 \h </w:instrText>
      </w:r>
      <w:r w:rsidR="00C537C4">
        <w:rPr>
          <w:rFonts w:asciiTheme="majorHAnsi" w:hAnsiTheme="majorHAnsi"/>
        </w:rPr>
        <w:instrText xml:space="preserve"> \* MERGEFORMAT </w:instrText>
      </w:r>
      <w:r w:rsidR="00642830" w:rsidRPr="00C537C4">
        <w:rPr>
          <w:rFonts w:asciiTheme="majorHAnsi" w:hAnsiTheme="majorHAnsi"/>
        </w:rPr>
      </w:r>
      <w:r w:rsidR="00642830"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5.8</w:t>
      </w:r>
      <w:r w:rsidR="00642830" w:rsidRPr="00C537C4">
        <w:rPr>
          <w:rFonts w:asciiTheme="majorHAnsi" w:hAnsiTheme="majorHAnsi"/>
        </w:rPr>
        <w:fldChar w:fldCharType="end"/>
      </w:r>
      <w:r w:rsidR="00642830" w:rsidRPr="00C537C4">
        <w:rPr>
          <w:rFonts w:asciiTheme="majorHAnsi" w:hAnsiTheme="majorHAnsi"/>
        </w:rPr>
        <w:t xml:space="preserve"> (Ver </w:t>
      </w:r>
      <w:r w:rsidRPr="00C537C4">
        <w:rPr>
          <w:rFonts w:asciiTheme="majorHAnsi" w:hAnsiTheme="majorHAnsi"/>
        </w:rPr>
        <w:t>Anexo</w:t>
      </w:r>
      <w:r w:rsidR="00642830" w:rsidRPr="00C537C4">
        <w:rPr>
          <w:rFonts w:asciiTheme="majorHAnsi" w:hAnsiTheme="majorHAnsi"/>
        </w:rPr>
        <w:t>s/Información cartográfica</w:t>
      </w:r>
      <w:r w:rsidR="00642830" w:rsidRPr="00C537C4">
        <w:rPr>
          <w:rFonts w:asciiTheme="majorHAnsi" w:hAnsiTheme="majorHAnsi"/>
          <w:color w:val="000000" w:themeColor="text1"/>
        </w:rPr>
        <w:t>/</w:t>
      </w:r>
      <w:r w:rsidRPr="00C537C4">
        <w:rPr>
          <w:rFonts w:asciiTheme="majorHAnsi" w:hAnsiTheme="majorHAnsi"/>
          <w:color w:val="000000" w:themeColor="text1"/>
        </w:rPr>
        <w:t xml:space="preserve"> </w:t>
      </w:r>
      <w:r w:rsidR="00986E74" w:rsidRPr="00C537C4">
        <w:rPr>
          <w:rFonts w:asciiTheme="majorHAnsi" w:hAnsiTheme="majorHAnsi"/>
          <w:color w:val="000000" w:themeColor="text1"/>
        </w:rPr>
        <w:t>EIACLUPLVPB-011</w:t>
      </w:r>
      <w:r w:rsidR="00642830" w:rsidRPr="00C537C4">
        <w:rPr>
          <w:rFonts w:asciiTheme="majorHAnsi" w:hAnsiTheme="majorHAnsi"/>
          <w:color w:val="000000" w:themeColor="text1"/>
        </w:rPr>
        <w:t>)</w:t>
      </w:r>
      <w:r w:rsidRPr="00C537C4">
        <w:rPr>
          <w:rFonts w:asciiTheme="majorHAnsi" w:hAnsiTheme="majorHAnsi"/>
          <w:color w:val="000000" w:themeColor="text1"/>
        </w:rPr>
        <w:t xml:space="preserve"> </w:t>
      </w:r>
      <w:r w:rsidRPr="00C537C4">
        <w:rPr>
          <w:rFonts w:asciiTheme="majorHAnsi" w:hAnsiTheme="majorHAnsi"/>
        </w:rPr>
        <w:t xml:space="preserve">se presenta el mapa de paisaje para el área de influencia del proyecto. </w:t>
      </w:r>
      <w:r w:rsidR="00642830" w:rsidRPr="00C537C4">
        <w:rPr>
          <w:rFonts w:asciiTheme="majorHAnsi" w:hAnsiTheme="majorHAnsi"/>
        </w:rPr>
        <w:t xml:space="preserve">Los sitios identificados como sitios de interés paisajístico no se encuentran directamente relacionados con las actividades de construcción del proyecto, sin embargo, el plan de manejo ambiental del presente estudio contempla dentro de sus proyectos las medidas necesarias para realizar el manejo paisajístico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75"/>
      </w:tblGrid>
      <w:tr w:rsidR="00642830" w:rsidRPr="00C537C4" w14:paraId="67D94D08" w14:textId="77777777" w:rsidTr="00642830">
        <w:trPr>
          <w:trHeight w:val="2800"/>
          <w:jc w:val="center"/>
        </w:trPr>
        <w:tc>
          <w:tcPr>
            <w:tcW w:w="2800" w:type="dxa"/>
            <w:shd w:val="clear" w:color="auto" w:fill="auto"/>
            <w:vAlign w:val="center"/>
          </w:tcPr>
          <w:p w14:paraId="1720FEBD" w14:textId="5DACD510" w:rsidR="00642830" w:rsidRPr="00C537C4" w:rsidRDefault="00456FB2" w:rsidP="00642830">
            <w:pPr>
              <w:keepNext/>
              <w:jc w:val="center"/>
              <w:rPr>
                <w:rFonts w:asciiTheme="majorHAnsi" w:hAnsiTheme="majorHAnsi"/>
                <w:color w:val="AE0000"/>
                <w:kern w:val="32"/>
              </w:rPr>
            </w:pPr>
            <w:r>
              <w:rPr>
                <w:noProof/>
                <w:lang w:eastAsia="es-CO"/>
              </w:rPr>
              <w:lastRenderedPageBreak/>
              <w:drawing>
                <wp:inline distT="0" distB="0" distL="0" distR="0" wp14:anchorId="3F46E110" wp14:editId="4E5263AB">
                  <wp:extent cx="5038997" cy="4242390"/>
                  <wp:effectExtent l="0" t="0" r="0" b="0"/>
                  <wp:docPr id="480" name="Imagen 480" descr="C:\Users\ambiental1\AppData\Local\Microsoft\Windows\INetCache\Content.Word\PAISA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mbiental1\AppData\Local\Microsoft\Windows\INetCache\Content.Word\PAISAJ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61571" cy="3924631"/>
                          </a:xfrm>
                          <a:prstGeom prst="rect">
                            <a:avLst/>
                          </a:prstGeom>
                          <a:noFill/>
                          <a:ln>
                            <a:noFill/>
                          </a:ln>
                        </pic:spPr>
                      </pic:pic>
                    </a:graphicData>
                  </a:graphic>
                </wp:inline>
              </w:drawing>
            </w:r>
          </w:p>
        </w:tc>
      </w:tr>
    </w:tbl>
    <w:p w14:paraId="28171723" w14:textId="7D75696E" w:rsidR="00642830" w:rsidRPr="00C537C4" w:rsidRDefault="00642830" w:rsidP="00642830">
      <w:pPr>
        <w:pStyle w:val="Tablas"/>
        <w:rPr>
          <w:rFonts w:asciiTheme="majorHAnsi" w:hAnsiTheme="majorHAnsi"/>
        </w:rPr>
      </w:pPr>
      <w:bookmarkStart w:id="103" w:name="_Ref429585416"/>
      <w:bookmarkStart w:id="104" w:name="_Toc445281014"/>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w:t>
      </w:r>
      <w:r w:rsidR="00C37448">
        <w:rPr>
          <w:rFonts w:asciiTheme="majorHAnsi" w:hAnsiTheme="majorHAnsi"/>
        </w:rPr>
        <w:fldChar w:fldCharType="end"/>
      </w:r>
      <w:bookmarkEnd w:id="103"/>
      <w:r w:rsidR="00A61660">
        <w:rPr>
          <w:rFonts w:asciiTheme="majorHAnsi" w:hAnsiTheme="majorHAnsi"/>
        </w:rPr>
        <w:tab/>
      </w:r>
      <w:r w:rsidRPr="00C537C4">
        <w:rPr>
          <w:rFonts w:asciiTheme="majorHAnsi" w:hAnsiTheme="majorHAnsi"/>
        </w:rPr>
        <w:t>Mapa de paisaje para el área de influencia del proyecto de construcción de la variante Puerto Berrío</w:t>
      </w:r>
      <w:bookmarkEnd w:id="104"/>
    </w:p>
    <w:p w14:paraId="0419C03E" w14:textId="73AE1C97" w:rsidR="00642830" w:rsidRPr="00C537C4" w:rsidRDefault="00642830" w:rsidP="00642830">
      <w:pPr>
        <w:pStyle w:val="Notas"/>
        <w:rPr>
          <w:rFonts w:asciiTheme="majorHAnsi" w:hAnsiTheme="majorHAnsi"/>
        </w:rPr>
      </w:pPr>
      <w:r w:rsidRPr="00C537C4">
        <w:rPr>
          <w:rFonts w:asciiTheme="majorHAnsi" w:hAnsiTheme="majorHAnsi"/>
        </w:rPr>
        <w:t xml:space="preserve">Fuente: Géminis Consultores S.A.S., 2015 </w:t>
      </w:r>
    </w:p>
    <w:p w14:paraId="26868FFC" w14:textId="77777777" w:rsidR="00E20974" w:rsidRPr="00C537C4" w:rsidRDefault="00E20974" w:rsidP="00A4149D">
      <w:pPr>
        <w:rPr>
          <w:rFonts w:asciiTheme="majorHAnsi" w:hAnsiTheme="majorHAnsi"/>
        </w:rPr>
      </w:pPr>
    </w:p>
    <w:p w14:paraId="7F9CB339" w14:textId="031E65BE" w:rsidR="00A00E42" w:rsidRPr="00C537C4" w:rsidRDefault="00A00E42" w:rsidP="00A2615A">
      <w:pPr>
        <w:pStyle w:val="Ttulo3"/>
        <w:numPr>
          <w:ilvl w:val="2"/>
          <w:numId w:val="6"/>
        </w:numPr>
        <w:rPr>
          <w:rFonts w:asciiTheme="majorHAnsi" w:hAnsiTheme="majorHAnsi"/>
          <w:b/>
        </w:rPr>
      </w:pPr>
      <w:bookmarkStart w:id="105" w:name="_Toc424652492"/>
      <w:bookmarkStart w:id="106" w:name="_Toc445280858"/>
      <w:r w:rsidRPr="00C537C4">
        <w:rPr>
          <w:rFonts w:asciiTheme="majorHAnsi" w:hAnsiTheme="majorHAnsi"/>
          <w:b/>
        </w:rPr>
        <w:t>Suelos</w:t>
      </w:r>
      <w:bookmarkEnd w:id="105"/>
      <w:r w:rsidR="00DD7476">
        <w:rPr>
          <w:rFonts w:asciiTheme="majorHAnsi" w:hAnsiTheme="majorHAnsi"/>
          <w:b/>
        </w:rPr>
        <w:t xml:space="preserve"> y uso de la tierra</w:t>
      </w:r>
      <w:bookmarkEnd w:id="106"/>
    </w:p>
    <w:p w14:paraId="54630924" w14:textId="77777777" w:rsidR="00DE1C4A" w:rsidRPr="00C537C4" w:rsidRDefault="00DE1C4A" w:rsidP="00456B19">
      <w:pPr>
        <w:rPr>
          <w:rFonts w:asciiTheme="majorHAnsi" w:hAnsiTheme="majorHAnsi"/>
        </w:rPr>
      </w:pPr>
    </w:p>
    <w:p w14:paraId="6FB9CF04" w14:textId="37517BE2" w:rsidR="00D567A6" w:rsidRPr="00C537C4" w:rsidRDefault="00D567A6" w:rsidP="00A2615A">
      <w:pPr>
        <w:pStyle w:val="Ttulo4"/>
        <w:numPr>
          <w:ilvl w:val="3"/>
          <w:numId w:val="6"/>
        </w:numPr>
        <w:ind w:left="1134"/>
        <w:rPr>
          <w:rFonts w:asciiTheme="majorHAnsi" w:hAnsiTheme="majorHAnsi"/>
        </w:rPr>
      </w:pPr>
      <w:bookmarkStart w:id="107" w:name="_Toc445280859"/>
      <w:r w:rsidRPr="00C537C4">
        <w:rPr>
          <w:rFonts w:asciiTheme="majorHAnsi" w:hAnsiTheme="majorHAnsi"/>
        </w:rPr>
        <w:t>Descripción de las unidades cartográficas y sus componentes cartográficos</w:t>
      </w:r>
      <w:bookmarkEnd w:id="107"/>
    </w:p>
    <w:p w14:paraId="33A2F5C8" w14:textId="77777777" w:rsidR="00D567A6" w:rsidRPr="00C537C4" w:rsidRDefault="00D567A6" w:rsidP="00D567A6">
      <w:pPr>
        <w:rPr>
          <w:rFonts w:asciiTheme="majorHAnsi" w:hAnsiTheme="majorHAnsi"/>
          <w:lang w:val="es-ES"/>
        </w:rPr>
      </w:pPr>
    </w:p>
    <w:p w14:paraId="04B8FEEE" w14:textId="6B9C09F0" w:rsidR="003E17F1" w:rsidRDefault="00D567A6" w:rsidP="00D567A6">
      <w:pPr>
        <w:rPr>
          <w:rFonts w:asciiTheme="majorHAnsi" w:hAnsiTheme="majorHAnsi"/>
          <w:lang w:val="es-ES"/>
        </w:rPr>
      </w:pPr>
      <w:r w:rsidRPr="00C537C4">
        <w:rPr>
          <w:rFonts w:asciiTheme="majorHAnsi" w:hAnsiTheme="majorHAnsi"/>
          <w:lang w:val="es-ES"/>
        </w:rPr>
        <w:t xml:space="preserve">La descripción de las unidades cartográficas de suelos se </w:t>
      </w:r>
      <w:r w:rsidR="00E96753" w:rsidRPr="00C537C4">
        <w:rPr>
          <w:rFonts w:asciiTheme="majorHAnsi" w:hAnsiTheme="majorHAnsi"/>
          <w:lang w:val="es-ES"/>
        </w:rPr>
        <w:t>presenta</w:t>
      </w:r>
      <w:r w:rsidRPr="00C537C4">
        <w:rPr>
          <w:rFonts w:asciiTheme="majorHAnsi" w:hAnsiTheme="majorHAnsi"/>
          <w:lang w:val="es-ES"/>
        </w:rPr>
        <w:t xml:space="preserve"> según el orden de la leyenda de suelos</w:t>
      </w:r>
      <w:r w:rsidR="003E17F1">
        <w:rPr>
          <w:rFonts w:asciiTheme="majorHAnsi" w:hAnsiTheme="majorHAnsi"/>
          <w:lang w:val="es-ES"/>
        </w:rPr>
        <w:t xml:space="preserve"> (</w:t>
      </w:r>
      <w:r w:rsidR="003E17F1" w:rsidRPr="006010BF">
        <w:rPr>
          <w:rFonts w:asciiTheme="majorHAnsi" w:hAnsiTheme="majorHAnsi"/>
          <w:b/>
          <w:bCs/>
          <w:sz w:val="18"/>
          <w:szCs w:val="18"/>
        </w:rPr>
        <w:t>Nomenclatura</w:t>
      </w:r>
      <w:r w:rsidR="003E17F1">
        <w:rPr>
          <w:rFonts w:asciiTheme="majorHAnsi" w:hAnsiTheme="majorHAnsi"/>
          <w:b/>
          <w:bCs/>
          <w:sz w:val="18"/>
          <w:szCs w:val="18"/>
        </w:rPr>
        <w:t>),</w:t>
      </w:r>
      <w:r w:rsidR="003E17F1">
        <w:rPr>
          <w:rFonts w:asciiTheme="majorHAnsi" w:hAnsiTheme="majorHAnsi"/>
          <w:bCs/>
        </w:rPr>
        <w:t xml:space="preserve"> con su área </w:t>
      </w:r>
      <w:r w:rsidR="003E17F1">
        <w:rPr>
          <w:rFonts w:asciiTheme="majorHAnsi" w:hAnsiTheme="majorHAnsi"/>
          <w:b/>
          <w:bCs/>
          <w:sz w:val="18"/>
          <w:szCs w:val="18"/>
        </w:rPr>
        <w:t xml:space="preserve"> </w:t>
      </w:r>
      <w:r w:rsidRPr="00C537C4">
        <w:rPr>
          <w:rFonts w:asciiTheme="majorHAnsi" w:hAnsiTheme="majorHAnsi"/>
          <w:lang w:val="es-ES"/>
        </w:rPr>
        <w:t xml:space="preserve"> presentada en la</w:t>
      </w:r>
      <w:r w:rsidR="00D52715">
        <w:rPr>
          <w:rFonts w:asciiTheme="majorHAnsi" w:hAnsiTheme="majorHAnsi"/>
          <w:lang w:val="es-ES"/>
        </w:rPr>
        <w:t xml:space="preserve"> </w:t>
      </w:r>
      <w:r w:rsidR="00D52715">
        <w:rPr>
          <w:rFonts w:asciiTheme="majorHAnsi" w:hAnsiTheme="majorHAnsi"/>
          <w:color w:val="FF0000"/>
          <w:lang w:val="es-ES"/>
        </w:rPr>
        <w:fldChar w:fldCharType="begin"/>
      </w:r>
      <w:r w:rsidR="00D52715">
        <w:rPr>
          <w:rFonts w:asciiTheme="majorHAnsi" w:hAnsiTheme="majorHAnsi"/>
          <w:lang w:val="es-ES"/>
        </w:rPr>
        <w:instrText xml:space="preserve"> REF _Ref436277264 \h </w:instrText>
      </w:r>
      <w:r w:rsidR="00D52715">
        <w:rPr>
          <w:rFonts w:asciiTheme="majorHAnsi" w:hAnsiTheme="majorHAnsi"/>
          <w:color w:val="FF0000"/>
          <w:lang w:val="es-ES"/>
        </w:rPr>
      </w:r>
      <w:r w:rsidR="00D52715">
        <w:rPr>
          <w:rFonts w:asciiTheme="majorHAnsi" w:hAnsiTheme="majorHAnsi"/>
          <w:color w:val="FF0000"/>
          <w:lang w:val="es-ES"/>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rPr>
        <w:noBreakHyphen/>
      </w:r>
      <w:r w:rsidR="00CD1AC5">
        <w:rPr>
          <w:rFonts w:asciiTheme="majorHAnsi" w:hAnsiTheme="majorHAnsi"/>
          <w:noProof/>
        </w:rPr>
        <w:t>4</w:t>
      </w:r>
      <w:r w:rsidR="00D52715">
        <w:rPr>
          <w:rFonts w:asciiTheme="majorHAnsi" w:hAnsiTheme="majorHAnsi"/>
          <w:color w:val="FF0000"/>
          <w:lang w:val="es-ES"/>
        </w:rPr>
        <w:fldChar w:fldCharType="end"/>
      </w:r>
      <w:r w:rsidR="00D52715">
        <w:rPr>
          <w:rFonts w:asciiTheme="majorHAnsi" w:hAnsiTheme="majorHAnsi"/>
          <w:color w:val="FF0000"/>
          <w:lang w:val="es-ES"/>
        </w:rPr>
        <w:t xml:space="preserve"> </w:t>
      </w:r>
      <w:r w:rsidR="003E17F1">
        <w:rPr>
          <w:rFonts w:asciiTheme="majorHAnsi" w:hAnsiTheme="majorHAnsi"/>
          <w:lang w:val="es-ES"/>
        </w:rPr>
        <w:t xml:space="preserve">. </w:t>
      </w:r>
    </w:p>
    <w:p w14:paraId="73140E57" w14:textId="40FC2A3A" w:rsidR="00456FB2" w:rsidRDefault="00456FB2">
      <w:pPr>
        <w:spacing w:line="240" w:lineRule="auto"/>
        <w:contextualSpacing w:val="0"/>
        <w:jc w:val="left"/>
        <w:rPr>
          <w:rFonts w:asciiTheme="majorHAnsi" w:hAnsiTheme="majorHAnsi"/>
          <w:lang w:val="es-ES"/>
        </w:rPr>
      </w:pPr>
      <w:r>
        <w:rPr>
          <w:rFonts w:asciiTheme="majorHAnsi" w:hAnsiTheme="majorHAnsi"/>
          <w:lang w:val="es-ES"/>
        </w:rPr>
        <w:br w:type="page"/>
      </w:r>
    </w:p>
    <w:p w14:paraId="24ECCAF7" w14:textId="77777777" w:rsidR="003E17F1" w:rsidRDefault="003E17F1" w:rsidP="00D567A6">
      <w:pPr>
        <w:rPr>
          <w:rFonts w:asciiTheme="majorHAnsi" w:hAnsiTheme="majorHAnsi"/>
          <w:lang w:val="es-ES"/>
        </w:rPr>
      </w:pPr>
    </w:p>
    <w:p w14:paraId="3E29468D" w14:textId="52ADBE2F" w:rsidR="00A61660" w:rsidRPr="00C537C4" w:rsidRDefault="00A61660" w:rsidP="00A61660">
      <w:pPr>
        <w:pStyle w:val="Tablas"/>
        <w:rPr>
          <w:rFonts w:asciiTheme="majorHAnsi" w:hAnsiTheme="majorHAnsi"/>
          <w:lang w:val="es-ES"/>
        </w:rPr>
      </w:pPr>
      <w:bookmarkStart w:id="108" w:name="_Ref436277264"/>
      <w:bookmarkStart w:id="109" w:name="_Ref429586922"/>
      <w:bookmarkStart w:id="110" w:name="_Toc445281321"/>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4</w:t>
      </w:r>
      <w:r w:rsidR="009A109D">
        <w:rPr>
          <w:rFonts w:asciiTheme="majorHAnsi" w:hAnsiTheme="majorHAnsi"/>
        </w:rPr>
        <w:fldChar w:fldCharType="end"/>
      </w:r>
      <w:bookmarkEnd w:id="108"/>
      <w:bookmarkEnd w:id="109"/>
      <w:r w:rsidRPr="00C537C4">
        <w:rPr>
          <w:rFonts w:asciiTheme="majorHAnsi" w:hAnsiTheme="majorHAnsi"/>
        </w:rPr>
        <w:tab/>
        <w:t>Unidades Cartográficas de Suelos encontradas en el área de influencia abiótica para el recurso suelo</w:t>
      </w:r>
      <w:bookmarkEnd w:id="110"/>
    </w:p>
    <w:tbl>
      <w:tblPr>
        <w:tblStyle w:val="Tablaconcuadrcula"/>
        <w:tblW w:w="8487" w:type="dxa"/>
        <w:tblLayout w:type="fixed"/>
        <w:tblLook w:val="04A0" w:firstRow="1" w:lastRow="0" w:firstColumn="1" w:lastColumn="0" w:noHBand="0" w:noVBand="1"/>
      </w:tblPr>
      <w:tblGrid>
        <w:gridCol w:w="817"/>
        <w:gridCol w:w="1701"/>
        <w:gridCol w:w="1276"/>
        <w:gridCol w:w="1559"/>
        <w:gridCol w:w="1418"/>
        <w:gridCol w:w="958"/>
        <w:gridCol w:w="758"/>
      </w:tblGrid>
      <w:tr w:rsidR="004F2EE1" w:rsidRPr="004F2EE1" w14:paraId="0B188F36" w14:textId="77777777" w:rsidTr="00A61660">
        <w:trPr>
          <w:trHeight w:val="300"/>
          <w:tblHeader/>
        </w:trPr>
        <w:tc>
          <w:tcPr>
            <w:tcW w:w="817" w:type="dxa"/>
            <w:vMerge w:val="restart"/>
            <w:shd w:val="clear" w:color="auto" w:fill="A6A6A6" w:themeFill="background1" w:themeFillShade="A6"/>
            <w:vAlign w:val="center"/>
            <w:hideMark/>
          </w:tcPr>
          <w:p w14:paraId="74F9063A" w14:textId="77777777"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Clima</w:t>
            </w:r>
          </w:p>
        </w:tc>
        <w:tc>
          <w:tcPr>
            <w:tcW w:w="1701" w:type="dxa"/>
            <w:vMerge w:val="restart"/>
            <w:shd w:val="clear" w:color="auto" w:fill="A6A6A6" w:themeFill="background1" w:themeFillShade="A6"/>
            <w:vAlign w:val="center"/>
            <w:hideMark/>
          </w:tcPr>
          <w:p w14:paraId="1070C4D4" w14:textId="08A66CB3"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Material parental</w:t>
            </w:r>
          </w:p>
        </w:tc>
        <w:tc>
          <w:tcPr>
            <w:tcW w:w="1276" w:type="dxa"/>
            <w:vMerge w:val="restart"/>
            <w:shd w:val="clear" w:color="auto" w:fill="A6A6A6" w:themeFill="background1" w:themeFillShade="A6"/>
            <w:vAlign w:val="center"/>
            <w:hideMark/>
          </w:tcPr>
          <w:p w14:paraId="513B9FE7" w14:textId="73A4C8F2"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Unidad cartográfica</w:t>
            </w:r>
          </w:p>
        </w:tc>
        <w:tc>
          <w:tcPr>
            <w:tcW w:w="1559" w:type="dxa"/>
            <w:vMerge w:val="restart"/>
            <w:shd w:val="clear" w:color="auto" w:fill="A6A6A6" w:themeFill="background1" w:themeFillShade="A6"/>
            <w:vAlign w:val="center"/>
            <w:hideMark/>
          </w:tcPr>
          <w:p w14:paraId="7772452B" w14:textId="77777777"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Unidad taxonómica</w:t>
            </w:r>
          </w:p>
        </w:tc>
        <w:tc>
          <w:tcPr>
            <w:tcW w:w="1418" w:type="dxa"/>
            <w:vMerge w:val="restart"/>
            <w:shd w:val="clear" w:color="auto" w:fill="A6A6A6" w:themeFill="background1" w:themeFillShade="A6"/>
            <w:vAlign w:val="center"/>
            <w:hideMark/>
          </w:tcPr>
          <w:p w14:paraId="75D4842B" w14:textId="77777777"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Clasificación Agrologica</w:t>
            </w:r>
          </w:p>
        </w:tc>
        <w:tc>
          <w:tcPr>
            <w:tcW w:w="958" w:type="dxa"/>
            <w:vMerge w:val="restart"/>
            <w:shd w:val="clear" w:color="auto" w:fill="A6A6A6" w:themeFill="background1" w:themeFillShade="A6"/>
            <w:vAlign w:val="center"/>
            <w:hideMark/>
          </w:tcPr>
          <w:p w14:paraId="74DF6811" w14:textId="77777777"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Nomenclatura</w:t>
            </w:r>
          </w:p>
        </w:tc>
        <w:tc>
          <w:tcPr>
            <w:tcW w:w="758" w:type="dxa"/>
            <w:vMerge w:val="restart"/>
            <w:shd w:val="clear" w:color="auto" w:fill="A6A6A6" w:themeFill="background1" w:themeFillShade="A6"/>
            <w:vAlign w:val="center"/>
            <w:hideMark/>
          </w:tcPr>
          <w:p w14:paraId="39A85D85" w14:textId="77777777" w:rsidR="004F2EE1" w:rsidRPr="001F1344" w:rsidRDefault="004F2EE1" w:rsidP="001F1344">
            <w:pPr>
              <w:jc w:val="center"/>
              <w:rPr>
                <w:rFonts w:asciiTheme="majorHAnsi" w:hAnsiTheme="majorHAnsi"/>
                <w:b/>
                <w:bCs/>
                <w:sz w:val="18"/>
                <w:szCs w:val="18"/>
              </w:rPr>
            </w:pPr>
            <w:r w:rsidRPr="001F1344">
              <w:rPr>
                <w:rFonts w:asciiTheme="majorHAnsi" w:hAnsiTheme="majorHAnsi"/>
                <w:b/>
                <w:bCs/>
                <w:sz w:val="18"/>
                <w:szCs w:val="18"/>
              </w:rPr>
              <w:t>Área (ha)</w:t>
            </w:r>
          </w:p>
        </w:tc>
      </w:tr>
      <w:tr w:rsidR="004F2EE1" w:rsidRPr="004F2EE1" w14:paraId="7BBCC80A" w14:textId="77777777" w:rsidTr="00A61660">
        <w:trPr>
          <w:trHeight w:val="300"/>
          <w:tblHeader/>
        </w:trPr>
        <w:tc>
          <w:tcPr>
            <w:tcW w:w="817" w:type="dxa"/>
            <w:vMerge/>
            <w:shd w:val="clear" w:color="auto" w:fill="A6A6A6" w:themeFill="background1" w:themeFillShade="A6"/>
            <w:hideMark/>
          </w:tcPr>
          <w:p w14:paraId="483AC091" w14:textId="77777777" w:rsidR="004F2EE1" w:rsidRPr="004F2EE1" w:rsidRDefault="004F2EE1">
            <w:pPr>
              <w:rPr>
                <w:rFonts w:asciiTheme="majorHAnsi" w:hAnsiTheme="majorHAnsi"/>
                <w:b/>
                <w:bCs/>
              </w:rPr>
            </w:pPr>
          </w:p>
        </w:tc>
        <w:tc>
          <w:tcPr>
            <w:tcW w:w="1701" w:type="dxa"/>
            <w:vMerge/>
            <w:shd w:val="clear" w:color="auto" w:fill="A6A6A6" w:themeFill="background1" w:themeFillShade="A6"/>
            <w:hideMark/>
          </w:tcPr>
          <w:p w14:paraId="10FA4C20" w14:textId="77777777" w:rsidR="004F2EE1" w:rsidRPr="004F2EE1" w:rsidRDefault="004F2EE1">
            <w:pPr>
              <w:rPr>
                <w:rFonts w:asciiTheme="majorHAnsi" w:hAnsiTheme="majorHAnsi"/>
                <w:b/>
                <w:bCs/>
              </w:rPr>
            </w:pPr>
          </w:p>
        </w:tc>
        <w:tc>
          <w:tcPr>
            <w:tcW w:w="1276" w:type="dxa"/>
            <w:vMerge/>
            <w:shd w:val="clear" w:color="auto" w:fill="A6A6A6" w:themeFill="background1" w:themeFillShade="A6"/>
            <w:hideMark/>
          </w:tcPr>
          <w:p w14:paraId="6D472C1B" w14:textId="77777777" w:rsidR="004F2EE1" w:rsidRPr="004F2EE1" w:rsidRDefault="004F2EE1">
            <w:pPr>
              <w:rPr>
                <w:rFonts w:asciiTheme="majorHAnsi" w:hAnsiTheme="majorHAnsi"/>
                <w:b/>
                <w:bCs/>
              </w:rPr>
            </w:pPr>
          </w:p>
        </w:tc>
        <w:tc>
          <w:tcPr>
            <w:tcW w:w="1559" w:type="dxa"/>
            <w:vMerge/>
            <w:shd w:val="clear" w:color="auto" w:fill="A6A6A6" w:themeFill="background1" w:themeFillShade="A6"/>
            <w:hideMark/>
          </w:tcPr>
          <w:p w14:paraId="5E7408C2" w14:textId="77777777" w:rsidR="004F2EE1" w:rsidRPr="004F2EE1" w:rsidRDefault="004F2EE1">
            <w:pPr>
              <w:rPr>
                <w:rFonts w:asciiTheme="majorHAnsi" w:hAnsiTheme="majorHAnsi"/>
                <w:b/>
                <w:bCs/>
              </w:rPr>
            </w:pPr>
          </w:p>
        </w:tc>
        <w:tc>
          <w:tcPr>
            <w:tcW w:w="1418" w:type="dxa"/>
            <w:vMerge/>
            <w:shd w:val="clear" w:color="auto" w:fill="A6A6A6" w:themeFill="background1" w:themeFillShade="A6"/>
            <w:hideMark/>
          </w:tcPr>
          <w:p w14:paraId="2480EB8C" w14:textId="77777777" w:rsidR="004F2EE1" w:rsidRPr="004F2EE1" w:rsidRDefault="004F2EE1">
            <w:pPr>
              <w:rPr>
                <w:rFonts w:asciiTheme="majorHAnsi" w:hAnsiTheme="majorHAnsi"/>
                <w:b/>
                <w:bCs/>
              </w:rPr>
            </w:pPr>
          </w:p>
        </w:tc>
        <w:tc>
          <w:tcPr>
            <w:tcW w:w="958" w:type="dxa"/>
            <w:vMerge/>
            <w:shd w:val="clear" w:color="auto" w:fill="A6A6A6" w:themeFill="background1" w:themeFillShade="A6"/>
            <w:hideMark/>
          </w:tcPr>
          <w:p w14:paraId="00D91103" w14:textId="77777777" w:rsidR="004F2EE1" w:rsidRPr="004F2EE1" w:rsidRDefault="004F2EE1">
            <w:pPr>
              <w:rPr>
                <w:rFonts w:asciiTheme="majorHAnsi" w:hAnsiTheme="majorHAnsi"/>
                <w:b/>
                <w:bCs/>
              </w:rPr>
            </w:pPr>
          </w:p>
        </w:tc>
        <w:tc>
          <w:tcPr>
            <w:tcW w:w="758" w:type="dxa"/>
            <w:vMerge/>
            <w:shd w:val="clear" w:color="auto" w:fill="A6A6A6" w:themeFill="background1" w:themeFillShade="A6"/>
            <w:hideMark/>
          </w:tcPr>
          <w:p w14:paraId="226E4794" w14:textId="77777777" w:rsidR="004F2EE1" w:rsidRPr="004F2EE1" w:rsidRDefault="004F2EE1">
            <w:pPr>
              <w:rPr>
                <w:rFonts w:asciiTheme="majorHAnsi" w:hAnsiTheme="majorHAnsi"/>
                <w:b/>
                <w:bCs/>
              </w:rPr>
            </w:pPr>
          </w:p>
        </w:tc>
      </w:tr>
      <w:tr w:rsidR="004F2EE1" w:rsidRPr="004F2EE1" w14:paraId="232FF5B7" w14:textId="77777777" w:rsidTr="00A61660">
        <w:trPr>
          <w:trHeight w:val="297"/>
          <w:tblHeader/>
        </w:trPr>
        <w:tc>
          <w:tcPr>
            <w:tcW w:w="817" w:type="dxa"/>
            <w:vMerge/>
            <w:shd w:val="clear" w:color="auto" w:fill="A6A6A6" w:themeFill="background1" w:themeFillShade="A6"/>
            <w:hideMark/>
          </w:tcPr>
          <w:p w14:paraId="145313B8" w14:textId="77777777" w:rsidR="004F2EE1" w:rsidRPr="004F2EE1" w:rsidRDefault="004F2EE1">
            <w:pPr>
              <w:rPr>
                <w:rFonts w:asciiTheme="majorHAnsi" w:hAnsiTheme="majorHAnsi"/>
                <w:b/>
                <w:bCs/>
              </w:rPr>
            </w:pPr>
          </w:p>
        </w:tc>
        <w:tc>
          <w:tcPr>
            <w:tcW w:w="1701" w:type="dxa"/>
            <w:vMerge/>
            <w:shd w:val="clear" w:color="auto" w:fill="A6A6A6" w:themeFill="background1" w:themeFillShade="A6"/>
            <w:hideMark/>
          </w:tcPr>
          <w:p w14:paraId="52284140" w14:textId="77777777" w:rsidR="004F2EE1" w:rsidRPr="004F2EE1" w:rsidRDefault="004F2EE1">
            <w:pPr>
              <w:rPr>
                <w:rFonts w:asciiTheme="majorHAnsi" w:hAnsiTheme="majorHAnsi"/>
                <w:b/>
                <w:bCs/>
              </w:rPr>
            </w:pPr>
          </w:p>
        </w:tc>
        <w:tc>
          <w:tcPr>
            <w:tcW w:w="1276" w:type="dxa"/>
            <w:vMerge/>
            <w:shd w:val="clear" w:color="auto" w:fill="A6A6A6" w:themeFill="background1" w:themeFillShade="A6"/>
            <w:hideMark/>
          </w:tcPr>
          <w:p w14:paraId="6D5C120F" w14:textId="77777777" w:rsidR="004F2EE1" w:rsidRPr="004F2EE1" w:rsidRDefault="004F2EE1">
            <w:pPr>
              <w:rPr>
                <w:rFonts w:asciiTheme="majorHAnsi" w:hAnsiTheme="majorHAnsi"/>
                <w:b/>
                <w:bCs/>
              </w:rPr>
            </w:pPr>
          </w:p>
        </w:tc>
        <w:tc>
          <w:tcPr>
            <w:tcW w:w="1559" w:type="dxa"/>
            <w:vMerge/>
            <w:shd w:val="clear" w:color="auto" w:fill="A6A6A6" w:themeFill="background1" w:themeFillShade="A6"/>
            <w:hideMark/>
          </w:tcPr>
          <w:p w14:paraId="002DB32D" w14:textId="77777777" w:rsidR="004F2EE1" w:rsidRPr="004F2EE1" w:rsidRDefault="004F2EE1">
            <w:pPr>
              <w:rPr>
                <w:rFonts w:asciiTheme="majorHAnsi" w:hAnsiTheme="majorHAnsi"/>
                <w:b/>
                <w:bCs/>
              </w:rPr>
            </w:pPr>
          </w:p>
        </w:tc>
        <w:tc>
          <w:tcPr>
            <w:tcW w:w="1418" w:type="dxa"/>
            <w:vMerge/>
            <w:shd w:val="clear" w:color="auto" w:fill="A6A6A6" w:themeFill="background1" w:themeFillShade="A6"/>
            <w:hideMark/>
          </w:tcPr>
          <w:p w14:paraId="743F8436" w14:textId="77777777" w:rsidR="004F2EE1" w:rsidRPr="004F2EE1" w:rsidRDefault="004F2EE1">
            <w:pPr>
              <w:rPr>
                <w:rFonts w:asciiTheme="majorHAnsi" w:hAnsiTheme="majorHAnsi"/>
                <w:b/>
                <w:bCs/>
              </w:rPr>
            </w:pPr>
          </w:p>
        </w:tc>
        <w:tc>
          <w:tcPr>
            <w:tcW w:w="958" w:type="dxa"/>
            <w:vMerge/>
            <w:shd w:val="clear" w:color="auto" w:fill="A6A6A6" w:themeFill="background1" w:themeFillShade="A6"/>
            <w:hideMark/>
          </w:tcPr>
          <w:p w14:paraId="43BFF4AB" w14:textId="77777777" w:rsidR="004F2EE1" w:rsidRPr="004F2EE1" w:rsidRDefault="004F2EE1">
            <w:pPr>
              <w:rPr>
                <w:rFonts w:asciiTheme="majorHAnsi" w:hAnsiTheme="majorHAnsi"/>
                <w:b/>
                <w:bCs/>
              </w:rPr>
            </w:pPr>
          </w:p>
        </w:tc>
        <w:tc>
          <w:tcPr>
            <w:tcW w:w="758" w:type="dxa"/>
            <w:vMerge/>
            <w:shd w:val="clear" w:color="auto" w:fill="A6A6A6" w:themeFill="background1" w:themeFillShade="A6"/>
            <w:hideMark/>
          </w:tcPr>
          <w:p w14:paraId="361A1F4F" w14:textId="77777777" w:rsidR="004F2EE1" w:rsidRPr="004F2EE1" w:rsidRDefault="004F2EE1">
            <w:pPr>
              <w:rPr>
                <w:rFonts w:asciiTheme="majorHAnsi" w:hAnsiTheme="majorHAnsi"/>
                <w:b/>
                <w:bCs/>
              </w:rPr>
            </w:pPr>
          </w:p>
        </w:tc>
      </w:tr>
      <w:tr w:rsidR="004F2EE1" w:rsidRPr="004F2EE1" w14:paraId="1B148C81" w14:textId="77777777" w:rsidTr="00A61660">
        <w:trPr>
          <w:trHeight w:val="390"/>
        </w:trPr>
        <w:tc>
          <w:tcPr>
            <w:tcW w:w="817" w:type="dxa"/>
            <w:vMerge w:val="restart"/>
            <w:textDirection w:val="btLr"/>
            <w:vAlign w:val="center"/>
            <w:hideMark/>
          </w:tcPr>
          <w:p w14:paraId="01F2230F"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Cálido Húmedo</w:t>
            </w:r>
          </w:p>
        </w:tc>
        <w:tc>
          <w:tcPr>
            <w:tcW w:w="1701" w:type="dxa"/>
            <w:vMerge w:val="restart"/>
            <w:vAlign w:val="center"/>
            <w:hideMark/>
          </w:tcPr>
          <w:p w14:paraId="4137A50E"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Rocas Sedimentarias (arcillolitas, areniscas, conglomerados) y tobas andesíticas</w:t>
            </w:r>
          </w:p>
        </w:tc>
        <w:tc>
          <w:tcPr>
            <w:tcW w:w="1276" w:type="dxa"/>
            <w:vMerge w:val="restart"/>
            <w:vAlign w:val="center"/>
            <w:hideMark/>
          </w:tcPr>
          <w:p w14:paraId="0EC3E32E"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Asociación</w:t>
            </w:r>
          </w:p>
        </w:tc>
        <w:tc>
          <w:tcPr>
            <w:tcW w:w="1559" w:type="dxa"/>
            <w:vAlign w:val="center"/>
            <w:hideMark/>
          </w:tcPr>
          <w:p w14:paraId="0BEF2512" w14:textId="13BDD56B"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Oxic Dystrudepts 50%,</w:t>
            </w:r>
          </w:p>
        </w:tc>
        <w:tc>
          <w:tcPr>
            <w:tcW w:w="1418" w:type="dxa"/>
            <w:vMerge w:val="restart"/>
            <w:vAlign w:val="center"/>
            <w:hideMark/>
          </w:tcPr>
          <w:p w14:paraId="706DD058"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IVes2</w:t>
            </w:r>
          </w:p>
        </w:tc>
        <w:tc>
          <w:tcPr>
            <w:tcW w:w="958" w:type="dxa"/>
            <w:vMerge w:val="restart"/>
            <w:vAlign w:val="center"/>
            <w:hideMark/>
          </w:tcPr>
          <w:p w14:paraId="3FDEB1A3"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LVCb2</w:t>
            </w:r>
          </w:p>
        </w:tc>
        <w:tc>
          <w:tcPr>
            <w:tcW w:w="758" w:type="dxa"/>
            <w:vMerge w:val="restart"/>
            <w:vAlign w:val="center"/>
            <w:hideMark/>
          </w:tcPr>
          <w:p w14:paraId="5D5182D2"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24,41</w:t>
            </w:r>
          </w:p>
        </w:tc>
      </w:tr>
      <w:tr w:rsidR="004F2EE1" w:rsidRPr="004F2EE1" w14:paraId="0D48BFFC" w14:textId="77777777" w:rsidTr="00A61660">
        <w:trPr>
          <w:trHeight w:val="300"/>
        </w:trPr>
        <w:tc>
          <w:tcPr>
            <w:tcW w:w="817" w:type="dxa"/>
            <w:vMerge/>
            <w:hideMark/>
          </w:tcPr>
          <w:p w14:paraId="7E5EFF03" w14:textId="77777777" w:rsidR="004F2EE1" w:rsidRPr="004F2EE1" w:rsidRDefault="004F2EE1">
            <w:pPr>
              <w:rPr>
                <w:rFonts w:asciiTheme="majorHAnsi" w:hAnsiTheme="majorHAnsi"/>
              </w:rPr>
            </w:pPr>
          </w:p>
        </w:tc>
        <w:tc>
          <w:tcPr>
            <w:tcW w:w="1701" w:type="dxa"/>
            <w:vMerge/>
            <w:vAlign w:val="center"/>
            <w:hideMark/>
          </w:tcPr>
          <w:p w14:paraId="1D6A013D" w14:textId="77777777" w:rsidR="004F2EE1" w:rsidRPr="004F2EE1" w:rsidRDefault="004F2EE1" w:rsidP="001F1344">
            <w:pPr>
              <w:jc w:val="center"/>
              <w:rPr>
                <w:rFonts w:asciiTheme="majorHAnsi" w:hAnsiTheme="majorHAnsi"/>
              </w:rPr>
            </w:pPr>
          </w:p>
        </w:tc>
        <w:tc>
          <w:tcPr>
            <w:tcW w:w="1276" w:type="dxa"/>
            <w:vMerge/>
            <w:vAlign w:val="center"/>
            <w:hideMark/>
          </w:tcPr>
          <w:p w14:paraId="06BE516A" w14:textId="77777777" w:rsidR="004F2EE1" w:rsidRPr="004F2EE1" w:rsidRDefault="004F2EE1" w:rsidP="001F1344">
            <w:pPr>
              <w:jc w:val="center"/>
              <w:rPr>
                <w:rFonts w:asciiTheme="majorHAnsi" w:hAnsiTheme="majorHAnsi"/>
              </w:rPr>
            </w:pPr>
          </w:p>
        </w:tc>
        <w:tc>
          <w:tcPr>
            <w:tcW w:w="1559" w:type="dxa"/>
            <w:vAlign w:val="center"/>
            <w:hideMark/>
          </w:tcPr>
          <w:p w14:paraId="4E45F13A" w14:textId="74B113C1"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Typic Eutropepts 25%,</w:t>
            </w:r>
          </w:p>
        </w:tc>
        <w:tc>
          <w:tcPr>
            <w:tcW w:w="1418" w:type="dxa"/>
            <w:vMerge/>
            <w:vAlign w:val="center"/>
            <w:hideMark/>
          </w:tcPr>
          <w:p w14:paraId="6C440DDE" w14:textId="77777777" w:rsidR="004F2EE1" w:rsidRPr="004F2EE1" w:rsidRDefault="004F2EE1" w:rsidP="001F1344">
            <w:pPr>
              <w:jc w:val="center"/>
              <w:rPr>
                <w:rFonts w:asciiTheme="majorHAnsi" w:hAnsiTheme="majorHAnsi"/>
              </w:rPr>
            </w:pPr>
          </w:p>
        </w:tc>
        <w:tc>
          <w:tcPr>
            <w:tcW w:w="958" w:type="dxa"/>
            <w:vMerge/>
            <w:vAlign w:val="center"/>
            <w:hideMark/>
          </w:tcPr>
          <w:p w14:paraId="09D4E8A6" w14:textId="77777777" w:rsidR="004F2EE1" w:rsidRPr="004F2EE1" w:rsidRDefault="004F2EE1" w:rsidP="001F1344">
            <w:pPr>
              <w:jc w:val="center"/>
              <w:rPr>
                <w:rFonts w:asciiTheme="majorHAnsi" w:hAnsiTheme="majorHAnsi"/>
              </w:rPr>
            </w:pPr>
          </w:p>
        </w:tc>
        <w:tc>
          <w:tcPr>
            <w:tcW w:w="758" w:type="dxa"/>
            <w:vMerge/>
            <w:vAlign w:val="center"/>
            <w:hideMark/>
          </w:tcPr>
          <w:p w14:paraId="47EDEA77" w14:textId="77777777" w:rsidR="004F2EE1" w:rsidRPr="004F2EE1" w:rsidRDefault="004F2EE1" w:rsidP="001F1344">
            <w:pPr>
              <w:jc w:val="center"/>
              <w:rPr>
                <w:rFonts w:asciiTheme="majorHAnsi" w:hAnsiTheme="majorHAnsi"/>
              </w:rPr>
            </w:pPr>
          </w:p>
        </w:tc>
      </w:tr>
      <w:tr w:rsidR="004F2EE1" w:rsidRPr="004F2EE1" w14:paraId="4BA1F283" w14:textId="77777777" w:rsidTr="00A61660">
        <w:trPr>
          <w:trHeight w:val="660"/>
        </w:trPr>
        <w:tc>
          <w:tcPr>
            <w:tcW w:w="817" w:type="dxa"/>
            <w:vMerge/>
            <w:hideMark/>
          </w:tcPr>
          <w:p w14:paraId="3AF9D77A" w14:textId="77777777" w:rsidR="004F2EE1" w:rsidRPr="004F2EE1" w:rsidRDefault="004F2EE1">
            <w:pPr>
              <w:rPr>
                <w:rFonts w:asciiTheme="majorHAnsi" w:hAnsiTheme="majorHAnsi"/>
              </w:rPr>
            </w:pPr>
          </w:p>
        </w:tc>
        <w:tc>
          <w:tcPr>
            <w:tcW w:w="1701" w:type="dxa"/>
            <w:vMerge/>
            <w:vAlign w:val="center"/>
            <w:hideMark/>
          </w:tcPr>
          <w:p w14:paraId="1DCC2E40" w14:textId="77777777" w:rsidR="004F2EE1" w:rsidRPr="004F2EE1" w:rsidRDefault="004F2EE1" w:rsidP="001F1344">
            <w:pPr>
              <w:jc w:val="center"/>
              <w:rPr>
                <w:rFonts w:asciiTheme="majorHAnsi" w:hAnsiTheme="majorHAnsi"/>
              </w:rPr>
            </w:pPr>
          </w:p>
        </w:tc>
        <w:tc>
          <w:tcPr>
            <w:tcW w:w="1276" w:type="dxa"/>
            <w:vMerge/>
            <w:vAlign w:val="center"/>
            <w:hideMark/>
          </w:tcPr>
          <w:p w14:paraId="3D17194D" w14:textId="77777777" w:rsidR="004F2EE1" w:rsidRPr="004F2EE1" w:rsidRDefault="004F2EE1" w:rsidP="001F1344">
            <w:pPr>
              <w:jc w:val="center"/>
              <w:rPr>
                <w:rFonts w:asciiTheme="majorHAnsi" w:hAnsiTheme="majorHAnsi"/>
              </w:rPr>
            </w:pPr>
          </w:p>
        </w:tc>
        <w:tc>
          <w:tcPr>
            <w:tcW w:w="1559" w:type="dxa"/>
            <w:vAlign w:val="center"/>
            <w:hideMark/>
          </w:tcPr>
          <w:p w14:paraId="3A3286D3"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Typic Dystrudepts 25%</w:t>
            </w:r>
          </w:p>
        </w:tc>
        <w:tc>
          <w:tcPr>
            <w:tcW w:w="1418" w:type="dxa"/>
            <w:vMerge/>
            <w:vAlign w:val="center"/>
            <w:hideMark/>
          </w:tcPr>
          <w:p w14:paraId="3F6B1D0D" w14:textId="77777777" w:rsidR="004F2EE1" w:rsidRPr="004F2EE1" w:rsidRDefault="004F2EE1" w:rsidP="001F1344">
            <w:pPr>
              <w:jc w:val="center"/>
              <w:rPr>
                <w:rFonts w:asciiTheme="majorHAnsi" w:hAnsiTheme="majorHAnsi"/>
              </w:rPr>
            </w:pPr>
          </w:p>
        </w:tc>
        <w:tc>
          <w:tcPr>
            <w:tcW w:w="958" w:type="dxa"/>
            <w:vMerge/>
            <w:vAlign w:val="center"/>
            <w:hideMark/>
          </w:tcPr>
          <w:p w14:paraId="0B4651BE" w14:textId="77777777" w:rsidR="004F2EE1" w:rsidRPr="004F2EE1" w:rsidRDefault="004F2EE1" w:rsidP="001F1344">
            <w:pPr>
              <w:jc w:val="center"/>
              <w:rPr>
                <w:rFonts w:asciiTheme="majorHAnsi" w:hAnsiTheme="majorHAnsi"/>
              </w:rPr>
            </w:pPr>
          </w:p>
        </w:tc>
        <w:tc>
          <w:tcPr>
            <w:tcW w:w="758" w:type="dxa"/>
            <w:vMerge/>
            <w:vAlign w:val="center"/>
            <w:hideMark/>
          </w:tcPr>
          <w:p w14:paraId="23BAAD95" w14:textId="77777777" w:rsidR="004F2EE1" w:rsidRPr="004F2EE1" w:rsidRDefault="004F2EE1" w:rsidP="001F1344">
            <w:pPr>
              <w:jc w:val="center"/>
              <w:rPr>
                <w:rFonts w:asciiTheme="majorHAnsi" w:hAnsiTheme="majorHAnsi"/>
              </w:rPr>
            </w:pPr>
          </w:p>
        </w:tc>
      </w:tr>
      <w:tr w:rsidR="004F2EE1" w:rsidRPr="004F2EE1" w14:paraId="2DF95796" w14:textId="77777777" w:rsidTr="00A61660">
        <w:trPr>
          <w:trHeight w:val="414"/>
        </w:trPr>
        <w:tc>
          <w:tcPr>
            <w:tcW w:w="817" w:type="dxa"/>
            <w:vMerge/>
            <w:hideMark/>
          </w:tcPr>
          <w:p w14:paraId="1EE16D13" w14:textId="77777777" w:rsidR="004F2EE1" w:rsidRPr="004F2EE1" w:rsidRDefault="004F2EE1">
            <w:pPr>
              <w:rPr>
                <w:rFonts w:asciiTheme="majorHAnsi" w:hAnsiTheme="majorHAnsi"/>
              </w:rPr>
            </w:pPr>
          </w:p>
        </w:tc>
        <w:tc>
          <w:tcPr>
            <w:tcW w:w="1701" w:type="dxa"/>
            <w:vAlign w:val="center"/>
            <w:hideMark/>
          </w:tcPr>
          <w:p w14:paraId="49223171"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Rocas Sedimentarias (arcillolitas, areniscas, conglomerados) y tobas andesíticas</w:t>
            </w:r>
          </w:p>
        </w:tc>
        <w:tc>
          <w:tcPr>
            <w:tcW w:w="1276" w:type="dxa"/>
            <w:vAlign w:val="center"/>
            <w:hideMark/>
          </w:tcPr>
          <w:p w14:paraId="3FCF9717"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Consociación</w:t>
            </w:r>
          </w:p>
        </w:tc>
        <w:tc>
          <w:tcPr>
            <w:tcW w:w="1559" w:type="dxa"/>
            <w:vAlign w:val="center"/>
            <w:hideMark/>
          </w:tcPr>
          <w:p w14:paraId="19E41B6F"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Oxic Dystropepts 85%,         Typic Eutropepts   15%</w:t>
            </w:r>
          </w:p>
        </w:tc>
        <w:tc>
          <w:tcPr>
            <w:tcW w:w="1418" w:type="dxa"/>
            <w:vAlign w:val="center"/>
            <w:hideMark/>
          </w:tcPr>
          <w:p w14:paraId="5EFD2F23"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IIIs2</w:t>
            </w:r>
          </w:p>
        </w:tc>
        <w:tc>
          <w:tcPr>
            <w:tcW w:w="958" w:type="dxa"/>
            <w:vAlign w:val="center"/>
            <w:hideMark/>
          </w:tcPr>
          <w:p w14:paraId="32064C4C"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LVEc2p</w:t>
            </w:r>
          </w:p>
        </w:tc>
        <w:tc>
          <w:tcPr>
            <w:tcW w:w="758" w:type="dxa"/>
            <w:vAlign w:val="center"/>
            <w:hideMark/>
          </w:tcPr>
          <w:p w14:paraId="36A9DFBE"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3,49</w:t>
            </w:r>
          </w:p>
        </w:tc>
      </w:tr>
      <w:tr w:rsidR="004F2EE1" w:rsidRPr="004F2EE1" w14:paraId="7A59030D" w14:textId="77777777" w:rsidTr="00A61660">
        <w:trPr>
          <w:trHeight w:val="900"/>
        </w:trPr>
        <w:tc>
          <w:tcPr>
            <w:tcW w:w="817" w:type="dxa"/>
            <w:vMerge/>
            <w:hideMark/>
          </w:tcPr>
          <w:p w14:paraId="51A1EDFB" w14:textId="77777777" w:rsidR="004F2EE1" w:rsidRPr="004F2EE1" w:rsidRDefault="004F2EE1">
            <w:pPr>
              <w:rPr>
                <w:rFonts w:asciiTheme="majorHAnsi" w:hAnsiTheme="majorHAnsi"/>
              </w:rPr>
            </w:pPr>
          </w:p>
        </w:tc>
        <w:tc>
          <w:tcPr>
            <w:tcW w:w="1701" w:type="dxa"/>
            <w:vMerge w:val="restart"/>
            <w:vAlign w:val="center"/>
            <w:hideMark/>
          </w:tcPr>
          <w:p w14:paraId="4C33A3E1"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Arcillolitas, Lutitas, Areniscas, Arcillas</w:t>
            </w:r>
          </w:p>
        </w:tc>
        <w:tc>
          <w:tcPr>
            <w:tcW w:w="1276" w:type="dxa"/>
            <w:vMerge w:val="restart"/>
            <w:vAlign w:val="center"/>
            <w:hideMark/>
          </w:tcPr>
          <w:p w14:paraId="7422C594"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Asociación</w:t>
            </w:r>
          </w:p>
        </w:tc>
        <w:tc>
          <w:tcPr>
            <w:tcW w:w="1559" w:type="dxa"/>
            <w:vAlign w:val="center"/>
            <w:hideMark/>
          </w:tcPr>
          <w:p w14:paraId="7502AC9C"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Oxic Dystropepts 40%,       Typic Troporthents 30%</w:t>
            </w:r>
          </w:p>
        </w:tc>
        <w:tc>
          <w:tcPr>
            <w:tcW w:w="1418" w:type="dxa"/>
            <w:vMerge w:val="restart"/>
            <w:vAlign w:val="center"/>
            <w:hideMark/>
          </w:tcPr>
          <w:p w14:paraId="02A4C19B"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IVes2</w:t>
            </w:r>
          </w:p>
        </w:tc>
        <w:tc>
          <w:tcPr>
            <w:tcW w:w="958" w:type="dxa"/>
            <w:vMerge w:val="restart"/>
            <w:vAlign w:val="center"/>
            <w:hideMark/>
          </w:tcPr>
          <w:p w14:paraId="05A3FE33"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LVBd3</w:t>
            </w:r>
          </w:p>
        </w:tc>
        <w:tc>
          <w:tcPr>
            <w:tcW w:w="758" w:type="dxa"/>
            <w:vMerge w:val="restart"/>
            <w:vAlign w:val="center"/>
            <w:hideMark/>
          </w:tcPr>
          <w:p w14:paraId="7F5BA86B"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38,75</w:t>
            </w:r>
          </w:p>
        </w:tc>
      </w:tr>
      <w:tr w:rsidR="004F2EE1" w:rsidRPr="004F2EE1" w14:paraId="7938499B" w14:textId="77777777" w:rsidTr="00A61660">
        <w:trPr>
          <w:trHeight w:val="435"/>
        </w:trPr>
        <w:tc>
          <w:tcPr>
            <w:tcW w:w="817" w:type="dxa"/>
            <w:vMerge/>
            <w:hideMark/>
          </w:tcPr>
          <w:p w14:paraId="43D6F3E5" w14:textId="77777777" w:rsidR="004F2EE1" w:rsidRPr="004F2EE1" w:rsidRDefault="004F2EE1">
            <w:pPr>
              <w:rPr>
                <w:rFonts w:asciiTheme="majorHAnsi" w:hAnsiTheme="majorHAnsi"/>
              </w:rPr>
            </w:pPr>
          </w:p>
        </w:tc>
        <w:tc>
          <w:tcPr>
            <w:tcW w:w="1701" w:type="dxa"/>
            <w:vMerge/>
            <w:vAlign w:val="center"/>
            <w:hideMark/>
          </w:tcPr>
          <w:p w14:paraId="285780DE" w14:textId="77777777" w:rsidR="004F2EE1" w:rsidRPr="001F1344" w:rsidRDefault="004F2EE1" w:rsidP="001F1344">
            <w:pPr>
              <w:jc w:val="center"/>
              <w:rPr>
                <w:rFonts w:asciiTheme="majorHAnsi" w:hAnsiTheme="majorHAnsi"/>
                <w:sz w:val="18"/>
                <w:szCs w:val="18"/>
              </w:rPr>
            </w:pPr>
          </w:p>
        </w:tc>
        <w:tc>
          <w:tcPr>
            <w:tcW w:w="1276" w:type="dxa"/>
            <w:vMerge/>
            <w:vAlign w:val="center"/>
            <w:hideMark/>
          </w:tcPr>
          <w:p w14:paraId="3FF794F9" w14:textId="77777777" w:rsidR="004F2EE1" w:rsidRPr="001F1344" w:rsidRDefault="004F2EE1" w:rsidP="001F1344">
            <w:pPr>
              <w:jc w:val="center"/>
              <w:rPr>
                <w:rFonts w:asciiTheme="majorHAnsi" w:hAnsiTheme="majorHAnsi"/>
                <w:sz w:val="18"/>
                <w:szCs w:val="18"/>
              </w:rPr>
            </w:pPr>
          </w:p>
        </w:tc>
        <w:tc>
          <w:tcPr>
            <w:tcW w:w="1559" w:type="dxa"/>
            <w:vAlign w:val="center"/>
            <w:hideMark/>
          </w:tcPr>
          <w:p w14:paraId="181AE382"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Typic Eutropepts 30%</w:t>
            </w:r>
          </w:p>
        </w:tc>
        <w:tc>
          <w:tcPr>
            <w:tcW w:w="1418" w:type="dxa"/>
            <w:vMerge/>
            <w:vAlign w:val="center"/>
            <w:hideMark/>
          </w:tcPr>
          <w:p w14:paraId="5A96BDE7" w14:textId="77777777" w:rsidR="004F2EE1" w:rsidRPr="001F1344" w:rsidRDefault="004F2EE1" w:rsidP="001F1344">
            <w:pPr>
              <w:jc w:val="center"/>
              <w:rPr>
                <w:rFonts w:asciiTheme="majorHAnsi" w:hAnsiTheme="majorHAnsi"/>
                <w:sz w:val="18"/>
                <w:szCs w:val="18"/>
              </w:rPr>
            </w:pPr>
          </w:p>
        </w:tc>
        <w:tc>
          <w:tcPr>
            <w:tcW w:w="958" w:type="dxa"/>
            <w:vMerge/>
            <w:vAlign w:val="center"/>
            <w:hideMark/>
          </w:tcPr>
          <w:p w14:paraId="6400324A" w14:textId="77777777" w:rsidR="004F2EE1" w:rsidRPr="001F1344" w:rsidRDefault="004F2EE1" w:rsidP="001F1344">
            <w:pPr>
              <w:jc w:val="center"/>
              <w:rPr>
                <w:rFonts w:asciiTheme="majorHAnsi" w:hAnsiTheme="majorHAnsi"/>
                <w:sz w:val="18"/>
                <w:szCs w:val="18"/>
              </w:rPr>
            </w:pPr>
          </w:p>
        </w:tc>
        <w:tc>
          <w:tcPr>
            <w:tcW w:w="758" w:type="dxa"/>
            <w:vMerge/>
            <w:vAlign w:val="center"/>
            <w:hideMark/>
          </w:tcPr>
          <w:p w14:paraId="769625E2" w14:textId="77777777" w:rsidR="004F2EE1" w:rsidRPr="001F1344" w:rsidRDefault="004F2EE1" w:rsidP="001F1344">
            <w:pPr>
              <w:jc w:val="center"/>
              <w:rPr>
                <w:rFonts w:asciiTheme="majorHAnsi" w:hAnsiTheme="majorHAnsi"/>
                <w:sz w:val="18"/>
                <w:szCs w:val="18"/>
              </w:rPr>
            </w:pPr>
          </w:p>
        </w:tc>
      </w:tr>
      <w:tr w:rsidR="004F2EE1" w:rsidRPr="004F2EE1" w14:paraId="0472EBD5" w14:textId="77777777" w:rsidTr="00A61660">
        <w:trPr>
          <w:trHeight w:val="630"/>
        </w:trPr>
        <w:tc>
          <w:tcPr>
            <w:tcW w:w="817" w:type="dxa"/>
            <w:vMerge/>
            <w:hideMark/>
          </w:tcPr>
          <w:p w14:paraId="7F6CBEE8" w14:textId="77777777" w:rsidR="004F2EE1" w:rsidRPr="004F2EE1" w:rsidRDefault="004F2EE1">
            <w:pPr>
              <w:rPr>
                <w:rFonts w:asciiTheme="majorHAnsi" w:hAnsiTheme="majorHAnsi"/>
              </w:rPr>
            </w:pPr>
          </w:p>
        </w:tc>
        <w:tc>
          <w:tcPr>
            <w:tcW w:w="1701" w:type="dxa"/>
            <w:vMerge w:val="restart"/>
            <w:vAlign w:val="center"/>
            <w:hideMark/>
          </w:tcPr>
          <w:p w14:paraId="09E4D760"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Aluviones mixtos recientes</w:t>
            </w:r>
          </w:p>
        </w:tc>
        <w:tc>
          <w:tcPr>
            <w:tcW w:w="1276" w:type="dxa"/>
            <w:vMerge w:val="restart"/>
            <w:vAlign w:val="center"/>
            <w:hideMark/>
          </w:tcPr>
          <w:p w14:paraId="2B27328D"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Complejo</w:t>
            </w:r>
          </w:p>
        </w:tc>
        <w:tc>
          <w:tcPr>
            <w:tcW w:w="1559" w:type="dxa"/>
            <w:vAlign w:val="center"/>
            <w:hideMark/>
          </w:tcPr>
          <w:p w14:paraId="19CB194D" w14:textId="77777777" w:rsidR="004F2EE1" w:rsidRPr="001F1344" w:rsidRDefault="004F2EE1" w:rsidP="001F1344">
            <w:pPr>
              <w:jc w:val="center"/>
              <w:rPr>
                <w:rFonts w:asciiTheme="majorHAnsi" w:hAnsiTheme="majorHAnsi"/>
                <w:sz w:val="18"/>
                <w:szCs w:val="18"/>
                <w:lang w:val="en-US"/>
              </w:rPr>
            </w:pPr>
            <w:r w:rsidRPr="001F1344">
              <w:rPr>
                <w:rFonts w:asciiTheme="majorHAnsi" w:hAnsiTheme="majorHAnsi"/>
                <w:sz w:val="18"/>
                <w:szCs w:val="18"/>
                <w:lang w:val="en-US"/>
              </w:rPr>
              <w:t>Typic Tropofluvents 50%,  Aeric Tropic Fluvaquents 40%,</w:t>
            </w:r>
          </w:p>
        </w:tc>
        <w:tc>
          <w:tcPr>
            <w:tcW w:w="1418" w:type="dxa"/>
            <w:vMerge w:val="restart"/>
            <w:vAlign w:val="center"/>
            <w:hideMark/>
          </w:tcPr>
          <w:p w14:paraId="1F965CCA"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IVs3</w:t>
            </w:r>
          </w:p>
        </w:tc>
        <w:tc>
          <w:tcPr>
            <w:tcW w:w="958" w:type="dxa"/>
            <w:vMerge w:val="restart"/>
            <w:vAlign w:val="center"/>
            <w:hideMark/>
          </w:tcPr>
          <w:p w14:paraId="6672859A"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LVFap</w:t>
            </w:r>
          </w:p>
        </w:tc>
        <w:tc>
          <w:tcPr>
            <w:tcW w:w="758" w:type="dxa"/>
            <w:vMerge w:val="restart"/>
            <w:vAlign w:val="center"/>
            <w:hideMark/>
          </w:tcPr>
          <w:p w14:paraId="527C4514"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16,68</w:t>
            </w:r>
          </w:p>
        </w:tc>
      </w:tr>
      <w:tr w:rsidR="004F2EE1" w:rsidRPr="004F2EE1" w14:paraId="76D8D6A4" w14:textId="77777777" w:rsidTr="00A61660">
        <w:trPr>
          <w:trHeight w:val="570"/>
        </w:trPr>
        <w:tc>
          <w:tcPr>
            <w:tcW w:w="817" w:type="dxa"/>
            <w:vMerge/>
            <w:hideMark/>
          </w:tcPr>
          <w:p w14:paraId="47CDFC81" w14:textId="77777777" w:rsidR="004F2EE1" w:rsidRPr="004F2EE1" w:rsidRDefault="004F2EE1">
            <w:pPr>
              <w:rPr>
                <w:rFonts w:asciiTheme="majorHAnsi" w:hAnsiTheme="majorHAnsi"/>
              </w:rPr>
            </w:pPr>
          </w:p>
        </w:tc>
        <w:tc>
          <w:tcPr>
            <w:tcW w:w="1701" w:type="dxa"/>
            <w:vMerge/>
            <w:vAlign w:val="center"/>
            <w:hideMark/>
          </w:tcPr>
          <w:p w14:paraId="445CCE8F" w14:textId="77777777" w:rsidR="004F2EE1" w:rsidRPr="001F1344" w:rsidRDefault="004F2EE1" w:rsidP="001F1344">
            <w:pPr>
              <w:jc w:val="center"/>
              <w:rPr>
                <w:rFonts w:asciiTheme="majorHAnsi" w:hAnsiTheme="majorHAnsi"/>
                <w:sz w:val="18"/>
                <w:szCs w:val="18"/>
              </w:rPr>
            </w:pPr>
          </w:p>
        </w:tc>
        <w:tc>
          <w:tcPr>
            <w:tcW w:w="1276" w:type="dxa"/>
            <w:vMerge/>
            <w:vAlign w:val="center"/>
            <w:hideMark/>
          </w:tcPr>
          <w:p w14:paraId="376D1ACB" w14:textId="77777777" w:rsidR="004F2EE1" w:rsidRPr="001F1344" w:rsidRDefault="004F2EE1" w:rsidP="001F1344">
            <w:pPr>
              <w:jc w:val="center"/>
              <w:rPr>
                <w:rFonts w:asciiTheme="majorHAnsi" w:hAnsiTheme="majorHAnsi"/>
                <w:sz w:val="18"/>
                <w:szCs w:val="18"/>
              </w:rPr>
            </w:pPr>
          </w:p>
        </w:tc>
        <w:tc>
          <w:tcPr>
            <w:tcW w:w="1559" w:type="dxa"/>
            <w:vAlign w:val="center"/>
            <w:hideMark/>
          </w:tcPr>
          <w:p w14:paraId="6FA9A53A"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Typic Troporthents 10%</w:t>
            </w:r>
          </w:p>
        </w:tc>
        <w:tc>
          <w:tcPr>
            <w:tcW w:w="1418" w:type="dxa"/>
            <w:vMerge/>
            <w:vAlign w:val="center"/>
            <w:hideMark/>
          </w:tcPr>
          <w:p w14:paraId="5A3486D9" w14:textId="77777777" w:rsidR="004F2EE1" w:rsidRPr="001F1344" w:rsidRDefault="004F2EE1" w:rsidP="001F1344">
            <w:pPr>
              <w:jc w:val="center"/>
              <w:rPr>
                <w:rFonts w:asciiTheme="majorHAnsi" w:hAnsiTheme="majorHAnsi"/>
                <w:sz w:val="18"/>
                <w:szCs w:val="18"/>
              </w:rPr>
            </w:pPr>
          </w:p>
        </w:tc>
        <w:tc>
          <w:tcPr>
            <w:tcW w:w="958" w:type="dxa"/>
            <w:vMerge/>
            <w:vAlign w:val="center"/>
            <w:hideMark/>
          </w:tcPr>
          <w:p w14:paraId="2C261883" w14:textId="77777777" w:rsidR="004F2EE1" w:rsidRPr="001F1344" w:rsidRDefault="004F2EE1" w:rsidP="001F1344">
            <w:pPr>
              <w:jc w:val="center"/>
              <w:rPr>
                <w:rFonts w:asciiTheme="majorHAnsi" w:hAnsiTheme="majorHAnsi"/>
                <w:sz w:val="18"/>
                <w:szCs w:val="18"/>
              </w:rPr>
            </w:pPr>
          </w:p>
        </w:tc>
        <w:tc>
          <w:tcPr>
            <w:tcW w:w="758" w:type="dxa"/>
            <w:vMerge/>
            <w:vAlign w:val="center"/>
            <w:hideMark/>
          </w:tcPr>
          <w:p w14:paraId="4C871FB9" w14:textId="77777777" w:rsidR="004F2EE1" w:rsidRPr="001F1344" w:rsidRDefault="004F2EE1" w:rsidP="001F1344">
            <w:pPr>
              <w:jc w:val="center"/>
              <w:rPr>
                <w:rFonts w:asciiTheme="majorHAnsi" w:hAnsiTheme="majorHAnsi"/>
                <w:sz w:val="18"/>
                <w:szCs w:val="18"/>
              </w:rPr>
            </w:pPr>
          </w:p>
        </w:tc>
      </w:tr>
      <w:tr w:rsidR="004F2EE1" w:rsidRPr="004F2EE1" w14:paraId="00A67393" w14:textId="77777777" w:rsidTr="00A61660">
        <w:trPr>
          <w:trHeight w:val="525"/>
        </w:trPr>
        <w:tc>
          <w:tcPr>
            <w:tcW w:w="817" w:type="dxa"/>
            <w:vMerge/>
            <w:hideMark/>
          </w:tcPr>
          <w:p w14:paraId="77AF5AFE" w14:textId="77777777" w:rsidR="004F2EE1" w:rsidRPr="004F2EE1" w:rsidRDefault="004F2EE1">
            <w:pPr>
              <w:rPr>
                <w:rFonts w:asciiTheme="majorHAnsi" w:hAnsiTheme="majorHAnsi"/>
              </w:rPr>
            </w:pPr>
          </w:p>
        </w:tc>
        <w:tc>
          <w:tcPr>
            <w:tcW w:w="1701" w:type="dxa"/>
            <w:vMerge w:val="restart"/>
            <w:vAlign w:val="center"/>
            <w:hideMark/>
          </w:tcPr>
          <w:p w14:paraId="1D42C793"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Aluviones finos y medios</w:t>
            </w:r>
          </w:p>
        </w:tc>
        <w:tc>
          <w:tcPr>
            <w:tcW w:w="1276" w:type="dxa"/>
            <w:vMerge w:val="restart"/>
            <w:vAlign w:val="center"/>
            <w:hideMark/>
          </w:tcPr>
          <w:p w14:paraId="25EF0B46"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Asociación</w:t>
            </w:r>
          </w:p>
        </w:tc>
        <w:tc>
          <w:tcPr>
            <w:tcW w:w="1559" w:type="dxa"/>
            <w:vAlign w:val="center"/>
            <w:hideMark/>
          </w:tcPr>
          <w:p w14:paraId="5E905119" w14:textId="484FC18F"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Fluvaquentic Endoaquetps 85%,</w:t>
            </w:r>
          </w:p>
        </w:tc>
        <w:tc>
          <w:tcPr>
            <w:tcW w:w="1418" w:type="dxa"/>
            <w:vMerge w:val="restart"/>
            <w:vAlign w:val="center"/>
            <w:hideMark/>
          </w:tcPr>
          <w:p w14:paraId="61840FA9"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IVh3</w:t>
            </w:r>
          </w:p>
        </w:tc>
        <w:tc>
          <w:tcPr>
            <w:tcW w:w="958" w:type="dxa"/>
            <w:vMerge w:val="restart"/>
            <w:vAlign w:val="center"/>
            <w:hideMark/>
          </w:tcPr>
          <w:p w14:paraId="2259AF99"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RVEb</w:t>
            </w:r>
          </w:p>
        </w:tc>
        <w:tc>
          <w:tcPr>
            <w:tcW w:w="758" w:type="dxa"/>
            <w:vMerge w:val="restart"/>
            <w:vAlign w:val="center"/>
            <w:hideMark/>
          </w:tcPr>
          <w:p w14:paraId="65B234F4"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7,16</w:t>
            </w:r>
          </w:p>
        </w:tc>
      </w:tr>
      <w:tr w:rsidR="004F2EE1" w:rsidRPr="004F2EE1" w14:paraId="4D25316B" w14:textId="77777777" w:rsidTr="00A61660">
        <w:trPr>
          <w:trHeight w:val="300"/>
        </w:trPr>
        <w:tc>
          <w:tcPr>
            <w:tcW w:w="817" w:type="dxa"/>
            <w:vMerge/>
            <w:hideMark/>
          </w:tcPr>
          <w:p w14:paraId="0CAC7658" w14:textId="77777777" w:rsidR="004F2EE1" w:rsidRPr="004F2EE1" w:rsidRDefault="004F2EE1">
            <w:pPr>
              <w:rPr>
                <w:rFonts w:asciiTheme="majorHAnsi" w:hAnsiTheme="majorHAnsi"/>
              </w:rPr>
            </w:pPr>
          </w:p>
        </w:tc>
        <w:tc>
          <w:tcPr>
            <w:tcW w:w="1701" w:type="dxa"/>
            <w:vMerge/>
            <w:vAlign w:val="center"/>
            <w:hideMark/>
          </w:tcPr>
          <w:p w14:paraId="4F44BA54" w14:textId="77777777" w:rsidR="004F2EE1" w:rsidRPr="001F1344" w:rsidRDefault="004F2EE1" w:rsidP="001F1344">
            <w:pPr>
              <w:jc w:val="center"/>
              <w:rPr>
                <w:rFonts w:asciiTheme="majorHAnsi" w:hAnsiTheme="majorHAnsi"/>
                <w:sz w:val="18"/>
                <w:szCs w:val="18"/>
              </w:rPr>
            </w:pPr>
          </w:p>
        </w:tc>
        <w:tc>
          <w:tcPr>
            <w:tcW w:w="1276" w:type="dxa"/>
            <w:vMerge/>
            <w:vAlign w:val="center"/>
            <w:hideMark/>
          </w:tcPr>
          <w:p w14:paraId="1AACFBE0" w14:textId="77777777" w:rsidR="004F2EE1" w:rsidRPr="001F1344" w:rsidRDefault="004F2EE1" w:rsidP="001F1344">
            <w:pPr>
              <w:jc w:val="center"/>
              <w:rPr>
                <w:rFonts w:asciiTheme="majorHAnsi" w:hAnsiTheme="majorHAnsi"/>
                <w:sz w:val="18"/>
                <w:szCs w:val="18"/>
              </w:rPr>
            </w:pPr>
          </w:p>
        </w:tc>
        <w:tc>
          <w:tcPr>
            <w:tcW w:w="1559" w:type="dxa"/>
            <w:vAlign w:val="center"/>
            <w:hideMark/>
          </w:tcPr>
          <w:p w14:paraId="794789F4"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Fluventic Eutrudepts  15%</w:t>
            </w:r>
          </w:p>
        </w:tc>
        <w:tc>
          <w:tcPr>
            <w:tcW w:w="1418" w:type="dxa"/>
            <w:vMerge/>
            <w:vAlign w:val="center"/>
            <w:hideMark/>
          </w:tcPr>
          <w:p w14:paraId="48843DB7" w14:textId="77777777" w:rsidR="004F2EE1" w:rsidRPr="001F1344" w:rsidRDefault="004F2EE1" w:rsidP="001F1344">
            <w:pPr>
              <w:jc w:val="center"/>
              <w:rPr>
                <w:rFonts w:asciiTheme="majorHAnsi" w:hAnsiTheme="majorHAnsi"/>
                <w:sz w:val="18"/>
                <w:szCs w:val="18"/>
              </w:rPr>
            </w:pPr>
          </w:p>
        </w:tc>
        <w:tc>
          <w:tcPr>
            <w:tcW w:w="958" w:type="dxa"/>
            <w:vMerge/>
            <w:vAlign w:val="center"/>
            <w:hideMark/>
          </w:tcPr>
          <w:p w14:paraId="14407ADD" w14:textId="77777777" w:rsidR="004F2EE1" w:rsidRPr="001F1344" w:rsidRDefault="004F2EE1" w:rsidP="001F1344">
            <w:pPr>
              <w:jc w:val="center"/>
              <w:rPr>
                <w:rFonts w:asciiTheme="majorHAnsi" w:hAnsiTheme="majorHAnsi"/>
                <w:sz w:val="18"/>
                <w:szCs w:val="18"/>
              </w:rPr>
            </w:pPr>
          </w:p>
        </w:tc>
        <w:tc>
          <w:tcPr>
            <w:tcW w:w="758" w:type="dxa"/>
            <w:vMerge/>
            <w:vAlign w:val="center"/>
            <w:hideMark/>
          </w:tcPr>
          <w:p w14:paraId="08B61A8C" w14:textId="77777777" w:rsidR="004F2EE1" w:rsidRPr="001F1344" w:rsidRDefault="004F2EE1" w:rsidP="001F1344">
            <w:pPr>
              <w:jc w:val="center"/>
              <w:rPr>
                <w:rFonts w:asciiTheme="majorHAnsi" w:hAnsiTheme="majorHAnsi"/>
                <w:sz w:val="18"/>
                <w:szCs w:val="18"/>
              </w:rPr>
            </w:pPr>
          </w:p>
        </w:tc>
      </w:tr>
      <w:tr w:rsidR="004F2EE1" w:rsidRPr="004F2EE1" w14:paraId="239BA49F" w14:textId="77777777" w:rsidTr="00A61660">
        <w:trPr>
          <w:trHeight w:val="630"/>
        </w:trPr>
        <w:tc>
          <w:tcPr>
            <w:tcW w:w="817" w:type="dxa"/>
            <w:vMerge/>
            <w:hideMark/>
          </w:tcPr>
          <w:p w14:paraId="26E5B76E" w14:textId="77777777" w:rsidR="004F2EE1" w:rsidRPr="004F2EE1" w:rsidRDefault="004F2EE1">
            <w:pPr>
              <w:rPr>
                <w:rFonts w:asciiTheme="majorHAnsi" w:hAnsiTheme="majorHAnsi"/>
              </w:rPr>
            </w:pPr>
          </w:p>
        </w:tc>
        <w:tc>
          <w:tcPr>
            <w:tcW w:w="1701" w:type="dxa"/>
            <w:vAlign w:val="center"/>
            <w:hideMark/>
          </w:tcPr>
          <w:p w14:paraId="55BABD78"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Aluviones medios a gruesos</w:t>
            </w:r>
          </w:p>
        </w:tc>
        <w:tc>
          <w:tcPr>
            <w:tcW w:w="1276" w:type="dxa"/>
            <w:vAlign w:val="center"/>
            <w:hideMark/>
          </w:tcPr>
          <w:p w14:paraId="78037B82"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Consociación</w:t>
            </w:r>
          </w:p>
        </w:tc>
        <w:tc>
          <w:tcPr>
            <w:tcW w:w="1559" w:type="dxa"/>
            <w:vAlign w:val="center"/>
            <w:hideMark/>
          </w:tcPr>
          <w:p w14:paraId="38A61F0A"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 xml:space="preserve">Vertic Endoaquepts 85% </w:t>
            </w:r>
            <w:r w:rsidRPr="001F1344">
              <w:rPr>
                <w:rFonts w:asciiTheme="majorHAnsi" w:hAnsiTheme="majorHAnsi"/>
                <w:sz w:val="18"/>
                <w:szCs w:val="18"/>
              </w:rPr>
              <w:lastRenderedPageBreak/>
              <w:t>Fluvaquentic Eutrudepts 15%</w:t>
            </w:r>
          </w:p>
        </w:tc>
        <w:tc>
          <w:tcPr>
            <w:tcW w:w="1418" w:type="dxa"/>
            <w:vAlign w:val="center"/>
            <w:hideMark/>
          </w:tcPr>
          <w:p w14:paraId="5801A35D"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lastRenderedPageBreak/>
              <w:t>IVs3</w:t>
            </w:r>
          </w:p>
        </w:tc>
        <w:tc>
          <w:tcPr>
            <w:tcW w:w="958" w:type="dxa"/>
            <w:vAlign w:val="center"/>
            <w:hideMark/>
          </w:tcPr>
          <w:p w14:paraId="51E513BB"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RVBb</w:t>
            </w:r>
          </w:p>
        </w:tc>
        <w:tc>
          <w:tcPr>
            <w:tcW w:w="758" w:type="dxa"/>
            <w:vAlign w:val="center"/>
            <w:hideMark/>
          </w:tcPr>
          <w:p w14:paraId="5C32CAD1"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29,26</w:t>
            </w:r>
          </w:p>
        </w:tc>
      </w:tr>
      <w:tr w:rsidR="004F2EE1" w:rsidRPr="004F2EE1" w14:paraId="1E53D4C5" w14:textId="77777777" w:rsidTr="00A61660">
        <w:trPr>
          <w:trHeight w:val="1260"/>
        </w:trPr>
        <w:tc>
          <w:tcPr>
            <w:tcW w:w="817" w:type="dxa"/>
            <w:vMerge/>
            <w:hideMark/>
          </w:tcPr>
          <w:p w14:paraId="2507226F" w14:textId="77777777" w:rsidR="004F2EE1" w:rsidRPr="004F2EE1" w:rsidRDefault="004F2EE1">
            <w:pPr>
              <w:rPr>
                <w:rFonts w:asciiTheme="majorHAnsi" w:hAnsiTheme="majorHAnsi"/>
              </w:rPr>
            </w:pPr>
          </w:p>
        </w:tc>
        <w:tc>
          <w:tcPr>
            <w:tcW w:w="1701" w:type="dxa"/>
            <w:vAlign w:val="center"/>
            <w:hideMark/>
          </w:tcPr>
          <w:p w14:paraId="1DC0B86B"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Aluviones medios a gruesos</w:t>
            </w:r>
          </w:p>
        </w:tc>
        <w:tc>
          <w:tcPr>
            <w:tcW w:w="1276" w:type="dxa"/>
            <w:vAlign w:val="center"/>
            <w:hideMark/>
          </w:tcPr>
          <w:p w14:paraId="056FAE47"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Asociación</w:t>
            </w:r>
          </w:p>
        </w:tc>
        <w:tc>
          <w:tcPr>
            <w:tcW w:w="1559" w:type="dxa"/>
            <w:vAlign w:val="center"/>
            <w:hideMark/>
          </w:tcPr>
          <w:p w14:paraId="287D7F42" w14:textId="77777777" w:rsidR="004F2EE1" w:rsidRPr="001F1344" w:rsidRDefault="004F2EE1" w:rsidP="001F1344">
            <w:pPr>
              <w:jc w:val="center"/>
              <w:rPr>
                <w:rFonts w:asciiTheme="majorHAnsi" w:hAnsiTheme="majorHAnsi"/>
                <w:sz w:val="18"/>
                <w:szCs w:val="18"/>
                <w:lang w:val="en-US"/>
              </w:rPr>
            </w:pPr>
            <w:r w:rsidRPr="001F1344">
              <w:rPr>
                <w:rFonts w:asciiTheme="majorHAnsi" w:hAnsiTheme="majorHAnsi"/>
                <w:sz w:val="18"/>
                <w:szCs w:val="18"/>
                <w:lang w:val="en-US"/>
              </w:rPr>
              <w:t>Fluvaquentic Endoaquepts75%,      Fluventic Eutrudepts 15% Chromic Endoaquerts 10%</w:t>
            </w:r>
          </w:p>
        </w:tc>
        <w:tc>
          <w:tcPr>
            <w:tcW w:w="1418" w:type="dxa"/>
            <w:vAlign w:val="center"/>
            <w:hideMark/>
          </w:tcPr>
          <w:p w14:paraId="7187D9EB"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IVhs2</w:t>
            </w:r>
          </w:p>
        </w:tc>
        <w:tc>
          <w:tcPr>
            <w:tcW w:w="958" w:type="dxa"/>
            <w:vAlign w:val="center"/>
            <w:hideMark/>
          </w:tcPr>
          <w:p w14:paraId="03C00F80"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RVCa</w:t>
            </w:r>
          </w:p>
        </w:tc>
        <w:tc>
          <w:tcPr>
            <w:tcW w:w="758" w:type="dxa"/>
            <w:vAlign w:val="center"/>
            <w:hideMark/>
          </w:tcPr>
          <w:p w14:paraId="7A1F502D"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0,38</w:t>
            </w:r>
          </w:p>
        </w:tc>
      </w:tr>
      <w:tr w:rsidR="004F2EE1" w:rsidRPr="004F2EE1" w14:paraId="15497E2B" w14:textId="77777777" w:rsidTr="00A61660">
        <w:trPr>
          <w:trHeight w:val="645"/>
        </w:trPr>
        <w:tc>
          <w:tcPr>
            <w:tcW w:w="817" w:type="dxa"/>
            <w:vMerge/>
            <w:hideMark/>
          </w:tcPr>
          <w:p w14:paraId="11165E50" w14:textId="77777777" w:rsidR="004F2EE1" w:rsidRPr="004F2EE1" w:rsidRDefault="004F2EE1">
            <w:pPr>
              <w:rPr>
                <w:rFonts w:asciiTheme="majorHAnsi" w:hAnsiTheme="majorHAnsi"/>
              </w:rPr>
            </w:pPr>
          </w:p>
        </w:tc>
        <w:tc>
          <w:tcPr>
            <w:tcW w:w="1701" w:type="dxa"/>
            <w:vAlign w:val="center"/>
            <w:hideMark/>
          </w:tcPr>
          <w:p w14:paraId="222CE740"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Aluviones Mixtos</w:t>
            </w:r>
          </w:p>
        </w:tc>
        <w:tc>
          <w:tcPr>
            <w:tcW w:w="1276" w:type="dxa"/>
            <w:vAlign w:val="center"/>
            <w:hideMark/>
          </w:tcPr>
          <w:p w14:paraId="2FB040F7"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Complejo</w:t>
            </w:r>
          </w:p>
        </w:tc>
        <w:tc>
          <w:tcPr>
            <w:tcW w:w="1559" w:type="dxa"/>
            <w:vAlign w:val="center"/>
            <w:hideMark/>
          </w:tcPr>
          <w:p w14:paraId="17B91ED9"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Typic Udipsamments 55% Typic Eutrudepts 45%</w:t>
            </w:r>
          </w:p>
        </w:tc>
        <w:tc>
          <w:tcPr>
            <w:tcW w:w="1418" w:type="dxa"/>
            <w:vAlign w:val="center"/>
            <w:hideMark/>
          </w:tcPr>
          <w:p w14:paraId="33E11983"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Vh3</w:t>
            </w:r>
          </w:p>
        </w:tc>
        <w:tc>
          <w:tcPr>
            <w:tcW w:w="958" w:type="dxa"/>
            <w:vAlign w:val="center"/>
            <w:hideMark/>
          </w:tcPr>
          <w:p w14:paraId="5D9C96A5"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VVBb</w:t>
            </w:r>
          </w:p>
        </w:tc>
        <w:tc>
          <w:tcPr>
            <w:tcW w:w="758" w:type="dxa"/>
            <w:vAlign w:val="center"/>
            <w:hideMark/>
          </w:tcPr>
          <w:p w14:paraId="5B4C32E6" w14:textId="77777777" w:rsidR="004F2EE1" w:rsidRPr="001F1344" w:rsidRDefault="004F2EE1" w:rsidP="001F1344">
            <w:pPr>
              <w:jc w:val="center"/>
              <w:rPr>
                <w:rFonts w:asciiTheme="majorHAnsi" w:hAnsiTheme="majorHAnsi"/>
                <w:sz w:val="18"/>
                <w:szCs w:val="18"/>
              </w:rPr>
            </w:pPr>
            <w:r w:rsidRPr="001F1344">
              <w:rPr>
                <w:rFonts w:asciiTheme="majorHAnsi" w:hAnsiTheme="majorHAnsi"/>
                <w:sz w:val="18"/>
                <w:szCs w:val="18"/>
              </w:rPr>
              <w:t>18,70</w:t>
            </w:r>
          </w:p>
        </w:tc>
      </w:tr>
      <w:tr w:rsidR="004F2EE1" w:rsidRPr="004F2EE1" w14:paraId="1E56CFCF" w14:textId="77777777" w:rsidTr="00A61660">
        <w:trPr>
          <w:trHeight w:val="315"/>
        </w:trPr>
        <w:tc>
          <w:tcPr>
            <w:tcW w:w="817" w:type="dxa"/>
            <w:vMerge/>
            <w:hideMark/>
          </w:tcPr>
          <w:p w14:paraId="3F79FE94" w14:textId="77777777" w:rsidR="004F2EE1" w:rsidRPr="004F2EE1" w:rsidRDefault="004F2EE1">
            <w:pPr>
              <w:rPr>
                <w:rFonts w:asciiTheme="majorHAnsi" w:hAnsiTheme="majorHAnsi"/>
              </w:rPr>
            </w:pPr>
          </w:p>
        </w:tc>
        <w:tc>
          <w:tcPr>
            <w:tcW w:w="6912" w:type="dxa"/>
            <w:gridSpan w:val="5"/>
            <w:noWrap/>
            <w:hideMark/>
          </w:tcPr>
          <w:p w14:paraId="46284E21" w14:textId="77777777" w:rsidR="004F2EE1" w:rsidRPr="00C41970" w:rsidRDefault="004F2EE1" w:rsidP="00C41970">
            <w:pPr>
              <w:spacing w:before="120" w:after="120"/>
              <w:jc w:val="center"/>
              <w:rPr>
                <w:rFonts w:asciiTheme="majorHAnsi" w:hAnsiTheme="majorHAnsi"/>
                <w:b/>
                <w:sz w:val="18"/>
                <w:szCs w:val="18"/>
              </w:rPr>
            </w:pPr>
            <w:r w:rsidRPr="00C41970">
              <w:rPr>
                <w:rFonts w:asciiTheme="majorHAnsi" w:hAnsiTheme="majorHAnsi"/>
                <w:b/>
                <w:sz w:val="18"/>
                <w:szCs w:val="18"/>
              </w:rPr>
              <w:t>TOTAL</w:t>
            </w:r>
          </w:p>
        </w:tc>
        <w:tc>
          <w:tcPr>
            <w:tcW w:w="758" w:type="dxa"/>
            <w:noWrap/>
            <w:hideMark/>
          </w:tcPr>
          <w:p w14:paraId="134A2414" w14:textId="77777777" w:rsidR="004F2EE1" w:rsidRPr="001F1344" w:rsidRDefault="004F2EE1" w:rsidP="004F2EE1">
            <w:pPr>
              <w:spacing w:before="120" w:after="120"/>
              <w:rPr>
                <w:rFonts w:asciiTheme="majorHAnsi" w:hAnsiTheme="majorHAnsi"/>
                <w:sz w:val="18"/>
                <w:szCs w:val="18"/>
              </w:rPr>
            </w:pPr>
            <w:r w:rsidRPr="001F1344">
              <w:rPr>
                <w:rFonts w:asciiTheme="majorHAnsi" w:hAnsiTheme="majorHAnsi"/>
                <w:sz w:val="18"/>
                <w:szCs w:val="18"/>
              </w:rPr>
              <w:t>138,83</w:t>
            </w:r>
          </w:p>
        </w:tc>
      </w:tr>
    </w:tbl>
    <w:p w14:paraId="0E80BB4A" w14:textId="77777777" w:rsidR="00525654" w:rsidRPr="00C537C4" w:rsidRDefault="00D567A6" w:rsidP="00D567A6">
      <w:pPr>
        <w:pStyle w:val="Notas"/>
        <w:rPr>
          <w:rFonts w:asciiTheme="majorHAnsi" w:hAnsiTheme="majorHAnsi"/>
          <w:lang w:val="es-ES"/>
        </w:rPr>
      </w:pPr>
      <w:r w:rsidRPr="00C537C4">
        <w:rPr>
          <w:rFonts w:asciiTheme="majorHAnsi" w:hAnsiTheme="majorHAnsi"/>
          <w:lang w:val="es-ES"/>
        </w:rPr>
        <w:t>Fuente: Géminis Consultores S.A.S., 2015</w:t>
      </w:r>
    </w:p>
    <w:p w14:paraId="509E3206" w14:textId="77777777" w:rsidR="00220AFE" w:rsidRPr="001F1344" w:rsidRDefault="00220AFE" w:rsidP="001F1344">
      <w:pPr>
        <w:rPr>
          <w:lang w:val="es-ES"/>
        </w:rPr>
      </w:pPr>
    </w:p>
    <w:p w14:paraId="20BBB690" w14:textId="113F4864" w:rsidR="00D567A6" w:rsidRPr="00C537C4" w:rsidRDefault="00D567A6" w:rsidP="00D567A6">
      <w:pPr>
        <w:rPr>
          <w:rFonts w:asciiTheme="majorHAnsi" w:hAnsiTheme="majorHAnsi"/>
          <w:lang w:val="es-ES"/>
        </w:rPr>
      </w:pPr>
      <w:r w:rsidRPr="00C537C4">
        <w:rPr>
          <w:rFonts w:asciiTheme="majorHAnsi" w:hAnsiTheme="majorHAnsi"/>
          <w:lang w:val="es-ES"/>
        </w:rPr>
        <w:t>Las descripciones de los perfiles se presentan en el anexo 5.1.4 del presente documento</w:t>
      </w:r>
      <w:r w:rsidR="00810B7A">
        <w:rPr>
          <w:rFonts w:asciiTheme="majorHAnsi" w:hAnsiTheme="majorHAnsi"/>
          <w:lang w:val="es-ES"/>
        </w:rPr>
        <w:t xml:space="preserve"> y los mapas de suelos presentes en el área de estudio </w:t>
      </w:r>
      <w:r w:rsidR="00810B7A" w:rsidRPr="00C537C4">
        <w:rPr>
          <w:rFonts w:asciiTheme="majorHAnsi" w:hAnsiTheme="majorHAnsi"/>
        </w:rPr>
        <w:t>(Ver Anexos/Información cartográfica</w:t>
      </w:r>
      <w:r w:rsidR="00810B7A" w:rsidRPr="00C537C4">
        <w:rPr>
          <w:rFonts w:asciiTheme="majorHAnsi" w:hAnsiTheme="majorHAnsi"/>
          <w:color w:val="000000" w:themeColor="text1"/>
        </w:rPr>
        <w:t xml:space="preserve">/ </w:t>
      </w:r>
      <w:r w:rsidR="00810B7A" w:rsidRPr="00810B7A">
        <w:rPr>
          <w:rFonts w:asciiTheme="majorHAnsi" w:hAnsiTheme="majorHAnsi"/>
          <w:color w:val="000000" w:themeColor="text1"/>
        </w:rPr>
        <w:t>12. EIACSCAVPB-012_SUELOS_1</w:t>
      </w:r>
      <w:r w:rsidR="00810B7A">
        <w:rPr>
          <w:rFonts w:asciiTheme="majorHAnsi" w:hAnsiTheme="majorHAnsi"/>
          <w:color w:val="000000" w:themeColor="text1"/>
        </w:rPr>
        <w:t>,2 y 3</w:t>
      </w:r>
      <w:r w:rsidR="00810B7A" w:rsidRPr="00C537C4">
        <w:rPr>
          <w:rFonts w:asciiTheme="majorHAnsi" w:hAnsiTheme="majorHAnsi"/>
          <w:color w:val="000000" w:themeColor="text1"/>
        </w:rPr>
        <w:t>)</w:t>
      </w:r>
      <w:r w:rsidRPr="00C537C4">
        <w:rPr>
          <w:rFonts w:asciiTheme="majorHAnsi" w:hAnsiTheme="majorHAnsi"/>
          <w:lang w:val="es-ES"/>
        </w:rPr>
        <w:t>.</w:t>
      </w:r>
      <w:r w:rsidR="00810B7A">
        <w:rPr>
          <w:rFonts w:asciiTheme="majorHAnsi" w:hAnsiTheme="majorHAnsi"/>
          <w:lang w:val="es-ES"/>
        </w:rPr>
        <w:t xml:space="preserve"> </w:t>
      </w:r>
    </w:p>
    <w:p w14:paraId="5C576CAE" w14:textId="77777777" w:rsidR="00D567A6" w:rsidRDefault="00D567A6" w:rsidP="00D567A6">
      <w:pPr>
        <w:rPr>
          <w:rFonts w:asciiTheme="majorHAnsi" w:hAnsiTheme="majorHAnsi"/>
          <w:lang w:val="es-ES"/>
        </w:rPr>
      </w:pPr>
    </w:p>
    <w:p w14:paraId="0BA8F90A" w14:textId="696DA145" w:rsidR="00220AFE" w:rsidRPr="006010BF" w:rsidRDefault="00220AFE" w:rsidP="00220AFE">
      <w:pPr>
        <w:rPr>
          <w:rFonts w:asciiTheme="majorHAnsi" w:hAnsiTheme="majorHAnsi"/>
          <w:color w:val="FF0000"/>
          <w:lang w:val="es-ES"/>
        </w:rPr>
      </w:pPr>
      <w:r w:rsidRPr="008420DD">
        <w:rPr>
          <w:rFonts w:asciiTheme="majorHAnsi" w:hAnsiTheme="majorHAnsi"/>
          <w:lang w:val="es-ES"/>
        </w:rPr>
        <w:t xml:space="preserve">A continuación  se hace una descripción para las unidades paisaje más representativo incluyendo información de, clima, </w:t>
      </w:r>
      <w:r w:rsidRPr="008420DD">
        <w:rPr>
          <w:rFonts w:asciiTheme="majorHAnsi" w:hAnsiTheme="majorHAnsi"/>
          <w:bCs/>
        </w:rPr>
        <w:t>Material parental</w:t>
      </w:r>
      <w:r w:rsidRPr="008420DD">
        <w:rPr>
          <w:rFonts w:asciiTheme="majorHAnsi" w:hAnsiTheme="majorHAnsi"/>
          <w:lang w:val="es-ES"/>
        </w:rPr>
        <w:t>. En las unidades cartográficas se destaca, material geológico, relieve, vegetación, uso actual, y limitantes de uso. Finalmente se comentan las características físicas y químicas.</w:t>
      </w:r>
    </w:p>
    <w:p w14:paraId="4A933019" w14:textId="77777777" w:rsidR="00220AFE" w:rsidRDefault="00220AFE" w:rsidP="00D567A6">
      <w:pPr>
        <w:rPr>
          <w:rFonts w:asciiTheme="majorHAnsi" w:hAnsiTheme="majorHAnsi"/>
          <w:lang w:val="es-ES"/>
        </w:rPr>
      </w:pPr>
    </w:p>
    <w:p w14:paraId="20F13C29" w14:textId="77777777" w:rsidR="00D567A6" w:rsidRPr="00C537C4" w:rsidRDefault="00D567A6" w:rsidP="00E96753">
      <w:pPr>
        <w:pStyle w:val="Ttulo5"/>
        <w:rPr>
          <w:rFonts w:asciiTheme="majorHAnsi" w:hAnsiTheme="majorHAnsi"/>
        </w:rPr>
      </w:pPr>
      <w:r w:rsidRPr="00C537C4">
        <w:rPr>
          <w:rFonts w:asciiTheme="majorHAnsi" w:hAnsiTheme="majorHAnsi"/>
        </w:rPr>
        <w:t xml:space="preserve"> Suelos de paisaje de lomerio en clima cálido húmedo</w:t>
      </w:r>
    </w:p>
    <w:p w14:paraId="110885B1" w14:textId="77777777" w:rsidR="00D567A6" w:rsidRPr="00C537C4" w:rsidRDefault="00D567A6" w:rsidP="00D567A6">
      <w:pPr>
        <w:rPr>
          <w:rFonts w:asciiTheme="majorHAnsi" w:hAnsiTheme="majorHAnsi"/>
        </w:rPr>
      </w:pPr>
    </w:p>
    <w:p w14:paraId="619DA86A" w14:textId="77777777" w:rsidR="00D567A6" w:rsidRPr="00C537C4" w:rsidRDefault="00D567A6" w:rsidP="00D567A6">
      <w:pPr>
        <w:rPr>
          <w:rFonts w:asciiTheme="majorHAnsi" w:hAnsiTheme="majorHAnsi"/>
        </w:rPr>
      </w:pPr>
      <w:r w:rsidRPr="00C537C4">
        <w:rPr>
          <w:rFonts w:asciiTheme="majorHAnsi" w:hAnsiTheme="majorHAnsi"/>
        </w:rPr>
        <w:t xml:space="preserve">Este tipo de geoforma comprende relieve de lomas y colinas además de vallecitos, El paisaje de lomerío lo componen una serie de elevaciones del terreno, de similar altura con amplias cimas redondeadas y alargadas, con gradientes entre 7 y 12%, formando ondulaciones convexas y cóncavas, resultante de la disección de antiguas altiplanicies. El material geológico está constituido de una </w:t>
      </w:r>
      <w:r w:rsidRPr="00C537C4">
        <w:rPr>
          <w:rFonts w:asciiTheme="majorHAnsi" w:hAnsiTheme="majorHAnsi"/>
          <w:lang w:val="es-ES"/>
        </w:rPr>
        <w:t>litología sedimentaria de arcillas y arcillolitas</w:t>
      </w:r>
      <w:r w:rsidRPr="00C537C4">
        <w:rPr>
          <w:rFonts w:asciiTheme="majorHAnsi" w:hAnsiTheme="majorHAnsi"/>
        </w:rPr>
        <w:t xml:space="preserve">, en las cuales los procesos y agentes geomorfológicos han determinado un modelado que corresponde al tipo de relieve de lomerío. </w:t>
      </w:r>
    </w:p>
    <w:p w14:paraId="7852DB32" w14:textId="77777777" w:rsidR="00D567A6" w:rsidRPr="00C537C4" w:rsidRDefault="00D567A6" w:rsidP="00D567A6">
      <w:pPr>
        <w:rPr>
          <w:rFonts w:asciiTheme="majorHAnsi" w:hAnsiTheme="majorHAnsi"/>
        </w:rPr>
      </w:pPr>
    </w:p>
    <w:p w14:paraId="1DB01490" w14:textId="26AFEE6E" w:rsidR="00D567A6" w:rsidRPr="00C537C4" w:rsidRDefault="00D567A6" w:rsidP="00D567A6">
      <w:pPr>
        <w:rPr>
          <w:rFonts w:asciiTheme="majorHAnsi" w:hAnsiTheme="majorHAnsi"/>
        </w:rPr>
      </w:pPr>
      <w:r w:rsidRPr="00C537C4">
        <w:rPr>
          <w:rFonts w:asciiTheme="majorHAnsi" w:hAnsiTheme="majorHAnsi"/>
        </w:rPr>
        <w:lastRenderedPageBreak/>
        <w:t xml:space="preserve">Para el paisaje de lomerío de la variante Puerto Berrío se describieron 4 unidades </w:t>
      </w:r>
      <w:r w:rsidR="00220AFE" w:rsidRPr="00C537C4">
        <w:rPr>
          <w:rFonts w:asciiTheme="majorHAnsi" w:hAnsiTheme="majorHAnsi"/>
        </w:rPr>
        <w:t>así</w:t>
      </w:r>
      <w:r w:rsidRPr="00C537C4">
        <w:rPr>
          <w:rFonts w:asciiTheme="majorHAnsi" w:hAnsiTheme="majorHAnsi"/>
        </w:rPr>
        <w:t>:</w:t>
      </w:r>
    </w:p>
    <w:p w14:paraId="0711947C" w14:textId="580A5E12" w:rsidR="00E96753" w:rsidRPr="00C537C4" w:rsidRDefault="00E96753">
      <w:pPr>
        <w:spacing w:line="240" w:lineRule="auto"/>
        <w:contextualSpacing w:val="0"/>
        <w:jc w:val="left"/>
        <w:rPr>
          <w:rFonts w:asciiTheme="majorHAnsi" w:hAnsiTheme="majorHAnsi"/>
        </w:rPr>
      </w:pPr>
    </w:p>
    <w:p w14:paraId="487A070D" w14:textId="77777777" w:rsidR="00D567A6" w:rsidRPr="00C537C4" w:rsidRDefault="00D567A6" w:rsidP="00D567A6">
      <w:pPr>
        <w:pStyle w:val="Ttulo6"/>
        <w:rPr>
          <w:rFonts w:asciiTheme="majorHAnsi" w:hAnsiTheme="majorHAnsi"/>
        </w:rPr>
      </w:pPr>
      <w:r w:rsidRPr="00C537C4">
        <w:rPr>
          <w:rFonts w:asciiTheme="majorHAnsi" w:hAnsiTheme="majorHAnsi"/>
        </w:rPr>
        <w:t>Complejo Typic Tropofluvents - Aeric Tropic Fluvaquents (LVFap)</w:t>
      </w:r>
    </w:p>
    <w:p w14:paraId="0C6D6BCC" w14:textId="77777777" w:rsidR="00D567A6" w:rsidRPr="00C537C4" w:rsidRDefault="00D567A6" w:rsidP="00D567A6">
      <w:pPr>
        <w:rPr>
          <w:rFonts w:asciiTheme="majorHAnsi" w:hAnsiTheme="majorHAnsi"/>
        </w:rPr>
      </w:pPr>
    </w:p>
    <w:p w14:paraId="5CCD1E11" w14:textId="77777777" w:rsidR="00D567A6" w:rsidRPr="00C537C4" w:rsidRDefault="00D567A6" w:rsidP="00D567A6">
      <w:pPr>
        <w:rPr>
          <w:rFonts w:asciiTheme="majorHAnsi" w:hAnsiTheme="majorHAnsi"/>
          <w:lang w:val="es-ES"/>
        </w:rPr>
      </w:pPr>
      <w:r w:rsidRPr="00C537C4">
        <w:rPr>
          <w:rFonts w:asciiTheme="majorHAnsi" w:hAnsiTheme="majorHAnsi"/>
          <w:lang w:val="es-ES"/>
        </w:rPr>
        <w:t xml:space="preserve">Esta unidad cartográfica se ubica en el municipio de Cimitarra en el Departamento de Santander, hacia el Corregimiento de Puerto Olaya. </w:t>
      </w:r>
    </w:p>
    <w:p w14:paraId="44074B6A" w14:textId="77777777" w:rsidR="00D567A6" w:rsidRPr="00C537C4" w:rsidRDefault="00D567A6" w:rsidP="00D567A6">
      <w:pPr>
        <w:rPr>
          <w:rFonts w:asciiTheme="majorHAnsi" w:hAnsiTheme="majorHAnsi"/>
          <w:lang w:val="es-ES"/>
        </w:rPr>
      </w:pPr>
    </w:p>
    <w:p w14:paraId="66E50828" w14:textId="77777777" w:rsidR="00D567A6" w:rsidRPr="00C537C4" w:rsidRDefault="00D567A6" w:rsidP="00D567A6">
      <w:pPr>
        <w:rPr>
          <w:rFonts w:asciiTheme="majorHAnsi" w:hAnsiTheme="majorHAnsi"/>
          <w:lang w:val="es-ES"/>
        </w:rPr>
      </w:pPr>
      <w:r w:rsidRPr="00C537C4">
        <w:rPr>
          <w:rFonts w:asciiTheme="majorHAnsi" w:hAnsiTheme="majorHAnsi"/>
          <w:lang w:val="es-ES"/>
        </w:rPr>
        <w:t>La geoforma corresponde a relieve de vallecitos, su litología es aluvial constituida por cantos heterométricos en matriz gruesa, mezclada con sedimentos finos (arcillas), su topografía es ligeramente plana y ligeramente inclinada, con pendientes de 1 a 3 - 7%, presentando frecuentes fragmentos gruesos de roca en superficie.</w:t>
      </w:r>
    </w:p>
    <w:p w14:paraId="7B76E0E3" w14:textId="77777777" w:rsidR="00D567A6" w:rsidRPr="00C537C4" w:rsidRDefault="00D567A6" w:rsidP="00D567A6">
      <w:pPr>
        <w:rPr>
          <w:rFonts w:asciiTheme="majorHAnsi" w:hAnsiTheme="majorHAnsi"/>
        </w:rPr>
      </w:pPr>
    </w:p>
    <w:p w14:paraId="1A9E560F" w14:textId="77777777" w:rsidR="00D567A6" w:rsidRPr="00C537C4" w:rsidRDefault="00D567A6" w:rsidP="00D567A6">
      <w:pPr>
        <w:rPr>
          <w:rFonts w:asciiTheme="majorHAnsi" w:eastAsia="Times New Roman" w:hAnsiTheme="majorHAnsi" w:cs="Arial"/>
          <w:szCs w:val="24"/>
        </w:rPr>
      </w:pPr>
      <w:r w:rsidRPr="00C537C4">
        <w:rPr>
          <w:rFonts w:asciiTheme="majorHAnsi" w:hAnsiTheme="majorHAnsi"/>
        </w:rPr>
        <w:t xml:space="preserve">La unidad cartográfica </w:t>
      </w:r>
      <w:r w:rsidRPr="00C537C4">
        <w:rPr>
          <w:rFonts w:asciiTheme="majorHAnsi" w:eastAsia="Times New Roman" w:hAnsiTheme="majorHAnsi" w:cs="Arial"/>
          <w:szCs w:val="24"/>
        </w:rPr>
        <w:t xml:space="preserve">está conformada por los suelos Typic Tropofluvents (50%), Aeric Tropic Fluvaquents (40%),  e inclusiones de Typic Troporthents(10%). </w:t>
      </w:r>
    </w:p>
    <w:p w14:paraId="47583F03" w14:textId="04680B46" w:rsidR="00A15526" w:rsidRDefault="00A15526">
      <w:pPr>
        <w:spacing w:line="240" w:lineRule="auto"/>
        <w:contextualSpacing w:val="0"/>
        <w:jc w:val="left"/>
        <w:rPr>
          <w:rFonts w:asciiTheme="majorHAnsi" w:hAnsiTheme="majorHAnsi"/>
        </w:rPr>
      </w:pPr>
    </w:p>
    <w:p w14:paraId="1F762D75" w14:textId="77777777" w:rsidR="00D567A6" w:rsidRPr="00C537C4" w:rsidRDefault="00D567A6" w:rsidP="00D567A6">
      <w:pPr>
        <w:pStyle w:val="Ttulo7"/>
        <w:rPr>
          <w:rFonts w:asciiTheme="majorHAnsi" w:hAnsiTheme="majorHAnsi"/>
          <w:lang w:val="es-ES"/>
        </w:rPr>
      </w:pPr>
      <w:r w:rsidRPr="00C537C4">
        <w:rPr>
          <w:rFonts w:asciiTheme="majorHAnsi" w:hAnsiTheme="majorHAnsi"/>
          <w:lang w:val="es-ES"/>
        </w:rPr>
        <w:t xml:space="preserve">Características de los componentes Taxonómicos </w:t>
      </w:r>
      <w:r w:rsidRPr="00C537C4">
        <w:rPr>
          <w:rFonts w:asciiTheme="majorHAnsi" w:hAnsiTheme="majorHAnsi" w:cs="Arial"/>
        </w:rPr>
        <w:t>suelos Typic Tropofluvents perfil # 1</w:t>
      </w:r>
      <w:r w:rsidRPr="00C537C4">
        <w:rPr>
          <w:rFonts w:asciiTheme="majorHAnsi" w:hAnsiTheme="majorHAnsi"/>
          <w:lang w:val="es-ES"/>
        </w:rPr>
        <w:t xml:space="preserve"> </w:t>
      </w:r>
    </w:p>
    <w:p w14:paraId="653F6D83" w14:textId="77777777" w:rsidR="00D567A6" w:rsidRPr="00C537C4" w:rsidRDefault="00D567A6" w:rsidP="00D567A6">
      <w:pPr>
        <w:rPr>
          <w:rFonts w:asciiTheme="majorHAnsi" w:hAnsiTheme="majorHAnsi"/>
          <w:lang w:val="es-ES"/>
        </w:rPr>
      </w:pPr>
    </w:p>
    <w:p w14:paraId="13BAB367" w14:textId="77777777" w:rsidR="00D567A6" w:rsidRPr="00C537C4" w:rsidRDefault="00D567A6" w:rsidP="00D567A6">
      <w:pPr>
        <w:rPr>
          <w:rFonts w:asciiTheme="majorHAnsi" w:hAnsiTheme="majorHAnsi"/>
          <w:lang w:val="es-ES"/>
        </w:rPr>
      </w:pPr>
      <w:r w:rsidRPr="00C537C4">
        <w:rPr>
          <w:rFonts w:asciiTheme="majorHAnsi" w:hAnsiTheme="majorHAnsi"/>
          <w:lang w:val="es-ES"/>
        </w:rPr>
        <w:t>Estos suelos se ubican en la parte alta del lomerío, se caracterizan por un horizonte A-C donde el perfil superior presenta 20 cm, de coloración marrón amarillento claro  que yace sobre secuencia de horizontes C, de color marrón pálido, textura Franco-arenosa, son imperfectamente drenados, moderadamente profundos,</w:t>
      </w:r>
      <w:r w:rsidRPr="00C537C4">
        <w:rPr>
          <w:rFonts w:asciiTheme="majorHAnsi" w:hAnsiTheme="majorHAnsi"/>
        </w:rPr>
        <w:t xml:space="preserve"> </w:t>
      </w:r>
      <w:r w:rsidRPr="00C537C4">
        <w:rPr>
          <w:rFonts w:asciiTheme="majorHAnsi" w:hAnsiTheme="majorHAnsi"/>
          <w:lang w:val="es-ES"/>
        </w:rPr>
        <w:t>Los rangos de pH para este suelo se encuentran entre fuertemente acido a ligeramente acido, se encuentran en topografía ligeramente plana con fragmentos de roca en superficie. Ver Anexo descripción de perfiles, Perfil #1.</w:t>
      </w:r>
    </w:p>
    <w:p w14:paraId="7C813E59" w14:textId="77777777" w:rsidR="00D567A6" w:rsidRPr="00C537C4" w:rsidRDefault="00D567A6" w:rsidP="00D567A6">
      <w:pPr>
        <w:rPr>
          <w:rFonts w:asciiTheme="majorHAnsi" w:hAnsiTheme="majorHAnsi"/>
          <w:lang w:val="es-ES"/>
        </w:rPr>
      </w:pPr>
    </w:p>
    <w:p w14:paraId="0541C490" w14:textId="77777777" w:rsidR="00D567A6" w:rsidRPr="00C537C4" w:rsidRDefault="00D567A6" w:rsidP="00D567A6">
      <w:pPr>
        <w:pStyle w:val="Ttulo7"/>
        <w:rPr>
          <w:rFonts w:asciiTheme="majorHAnsi" w:hAnsiTheme="majorHAnsi" w:cs="Arial"/>
        </w:rPr>
      </w:pPr>
      <w:r w:rsidRPr="00C537C4">
        <w:rPr>
          <w:rFonts w:asciiTheme="majorHAnsi" w:hAnsiTheme="majorHAnsi"/>
          <w:lang w:val="es-ES"/>
        </w:rPr>
        <w:t xml:space="preserve">Características de los componentes Taxonómicos </w:t>
      </w:r>
      <w:r w:rsidRPr="00C537C4">
        <w:rPr>
          <w:rFonts w:asciiTheme="majorHAnsi" w:hAnsiTheme="majorHAnsi" w:cs="Arial"/>
        </w:rPr>
        <w:t xml:space="preserve">suelos Aeric Tropic Fluvaquents </w:t>
      </w:r>
    </w:p>
    <w:p w14:paraId="4D591DF2" w14:textId="77777777" w:rsidR="00D567A6" w:rsidRPr="00C537C4" w:rsidRDefault="00D567A6" w:rsidP="00D567A6">
      <w:pPr>
        <w:spacing w:line="240" w:lineRule="auto"/>
        <w:rPr>
          <w:rFonts w:asciiTheme="majorHAnsi" w:hAnsiTheme="majorHAnsi"/>
          <w:lang w:val="es-ES"/>
        </w:rPr>
      </w:pPr>
    </w:p>
    <w:p w14:paraId="471E6EE7" w14:textId="77777777" w:rsidR="00D567A6" w:rsidRPr="00C537C4" w:rsidRDefault="00D567A6" w:rsidP="00D567A6">
      <w:pPr>
        <w:rPr>
          <w:rFonts w:asciiTheme="majorHAnsi" w:hAnsiTheme="majorHAnsi"/>
          <w:lang w:val="es-ES"/>
        </w:rPr>
      </w:pPr>
      <w:r w:rsidRPr="00C537C4">
        <w:rPr>
          <w:rFonts w:asciiTheme="majorHAnsi" w:hAnsiTheme="majorHAnsi"/>
          <w:lang w:val="es-ES"/>
        </w:rPr>
        <w:t>los suelos de este componente están compuestos por nomenclatura A-C con un horizonrte A delgado de color pardo grisáceo muy oscuro que yace sobre una secuencia de horizontes C gleizados de color pardo fuerte a gris con textura franco arenosa y franco arcillosa son suelos pobremente drenados, superficiales, limitados por nivel freático alto, pH 5.6 moderadamente ácido  , fertilidad natural moderada.</w:t>
      </w:r>
    </w:p>
    <w:p w14:paraId="75915C4C" w14:textId="77777777" w:rsidR="00D567A6" w:rsidRPr="00C537C4" w:rsidRDefault="00D567A6" w:rsidP="00D567A6">
      <w:pPr>
        <w:spacing w:line="240" w:lineRule="auto"/>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15"/>
      </w:tblGrid>
      <w:tr w:rsidR="00525654" w:rsidRPr="00C537C4" w14:paraId="30C81102" w14:textId="77777777" w:rsidTr="001F1344">
        <w:trPr>
          <w:trHeight w:val="2800"/>
          <w:jc w:val="center"/>
        </w:trPr>
        <w:tc>
          <w:tcPr>
            <w:tcW w:w="7115" w:type="dxa"/>
            <w:shd w:val="clear" w:color="auto" w:fill="auto"/>
            <w:vAlign w:val="center"/>
          </w:tcPr>
          <w:p w14:paraId="0F46F8EB"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0081082A" wp14:editId="7122F198">
                  <wp:extent cx="4429125" cy="2656956"/>
                  <wp:effectExtent l="0" t="0" r="0" b="0"/>
                  <wp:docPr id="9" name="Imagen 9" descr="C:\Users\PAOLA\Desktop\FOTOS GEMINIS\20150729_10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Desktop\FOTOS GEMINIS\20150729_1032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36794" cy="2661557"/>
                          </a:xfrm>
                          <a:prstGeom prst="rect">
                            <a:avLst/>
                          </a:prstGeom>
                          <a:noFill/>
                          <a:ln>
                            <a:noFill/>
                          </a:ln>
                        </pic:spPr>
                      </pic:pic>
                    </a:graphicData>
                  </a:graphic>
                </wp:inline>
              </w:drawing>
            </w:r>
          </w:p>
        </w:tc>
      </w:tr>
    </w:tbl>
    <w:p w14:paraId="15EFAD77" w14:textId="0014DCFF" w:rsidR="00165272" w:rsidRDefault="00165272" w:rsidP="00165272">
      <w:pPr>
        <w:pStyle w:val="Tablas"/>
      </w:pPr>
      <w:bookmarkStart w:id="111" w:name="_Toc445281459"/>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31</w:t>
      </w:r>
      <w:r w:rsidR="00830F75">
        <w:fldChar w:fldCharType="end"/>
      </w:r>
      <w:r w:rsidR="00A61660">
        <w:tab/>
      </w:r>
      <w:r w:rsidRPr="00C537C4">
        <w:rPr>
          <w:rFonts w:asciiTheme="majorHAnsi" w:hAnsiTheme="majorHAnsi"/>
        </w:rPr>
        <w:t>Identificación por barrenada de suelos Aeric Tropic Fluvaquents</w:t>
      </w:r>
      <w:bookmarkEnd w:id="111"/>
    </w:p>
    <w:p w14:paraId="38E00239" w14:textId="4C04F3EF" w:rsidR="00165272" w:rsidRDefault="00165272" w:rsidP="00165272">
      <w:pPr>
        <w:pStyle w:val="Notas"/>
        <w:rPr>
          <w:rFonts w:asciiTheme="majorHAnsi" w:hAnsiTheme="majorHAnsi"/>
        </w:rPr>
      </w:pPr>
      <w:r>
        <w:t xml:space="preserve">Fuente </w:t>
      </w:r>
      <w:r w:rsidRPr="00C537C4">
        <w:rPr>
          <w:rFonts w:asciiTheme="majorHAnsi" w:hAnsiTheme="majorHAnsi"/>
        </w:rPr>
        <w:t>Géminis Consultores S.A.S.</w:t>
      </w:r>
    </w:p>
    <w:p w14:paraId="1D331FAA" w14:textId="11109A3D" w:rsidR="007D0617" w:rsidRDefault="007D0617">
      <w:pPr>
        <w:spacing w:line="240" w:lineRule="auto"/>
        <w:contextualSpacing w:val="0"/>
        <w:jc w:val="left"/>
      </w:pPr>
    </w:p>
    <w:p w14:paraId="6EBC5392" w14:textId="60CFC12F" w:rsidR="00D567A6" w:rsidRPr="00C537C4" w:rsidRDefault="00D567A6" w:rsidP="00D567A6">
      <w:pPr>
        <w:pStyle w:val="Ttulo7"/>
        <w:rPr>
          <w:rFonts w:asciiTheme="majorHAnsi" w:hAnsiTheme="majorHAnsi" w:cs="Arial"/>
        </w:rPr>
      </w:pPr>
      <w:r w:rsidRPr="00C537C4">
        <w:rPr>
          <w:rFonts w:asciiTheme="majorHAnsi" w:hAnsiTheme="majorHAnsi"/>
          <w:lang w:val="es-ES"/>
        </w:rPr>
        <w:t xml:space="preserve">Características de los componentes Taxonómicos </w:t>
      </w:r>
      <w:r w:rsidRPr="00C537C4">
        <w:rPr>
          <w:rFonts w:asciiTheme="majorHAnsi" w:hAnsiTheme="majorHAnsi" w:cs="Arial"/>
        </w:rPr>
        <w:t>suelos Typic Troporthents</w:t>
      </w:r>
    </w:p>
    <w:p w14:paraId="36BA883E" w14:textId="77777777" w:rsidR="00525654" w:rsidRPr="00C537C4" w:rsidRDefault="00525654" w:rsidP="00D567A6">
      <w:pPr>
        <w:rPr>
          <w:rFonts w:asciiTheme="majorHAnsi" w:eastAsia="Times New Roman" w:hAnsiTheme="majorHAnsi"/>
          <w:bCs/>
          <w:szCs w:val="28"/>
        </w:rPr>
      </w:pPr>
    </w:p>
    <w:p w14:paraId="49DEEC38" w14:textId="77777777" w:rsidR="00D567A6" w:rsidRPr="00C537C4" w:rsidRDefault="00D567A6" w:rsidP="00D567A6">
      <w:pPr>
        <w:rPr>
          <w:rFonts w:asciiTheme="majorHAnsi" w:eastAsia="Times New Roman" w:hAnsiTheme="majorHAnsi"/>
          <w:bCs/>
          <w:szCs w:val="28"/>
          <w:lang w:val="es-ES"/>
        </w:rPr>
      </w:pPr>
      <w:r w:rsidRPr="00C537C4">
        <w:rPr>
          <w:rFonts w:asciiTheme="majorHAnsi" w:eastAsia="Times New Roman" w:hAnsiTheme="majorHAnsi"/>
          <w:bCs/>
          <w:szCs w:val="28"/>
          <w:lang w:val="es-ES"/>
        </w:rPr>
        <w:t xml:space="preserve">Este tipo de suelos ocupan la parte alta de la unidad, se caracterizan por tener poco desarrollo genético, un delgado horizonte A,  color pardo con textura franco arcillosa, que descansa sobre un horizonte C con color pardo amarillento con textura franco arcillo arenosa, con presencia de gravilla fina, son suelos bien drenados, superficiales, pH 5.3 fuertemente ácidos .   </w:t>
      </w:r>
    </w:p>
    <w:p w14:paraId="0A7E8339" w14:textId="77777777" w:rsidR="00525654" w:rsidRPr="00C537C4" w:rsidRDefault="00525654" w:rsidP="00525654">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16"/>
      </w:tblGrid>
      <w:tr w:rsidR="00525654" w:rsidRPr="00C537C4" w14:paraId="77BDF841" w14:textId="77777777" w:rsidTr="00430A6C">
        <w:trPr>
          <w:trHeight w:val="2800"/>
          <w:jc w:val="center"/>
        </w:trPr>
        <w:tc>
          <w:tcPr>
            <w:tcW w:w="2800" w:type="dxa"/>
            <w:shd w:val="clear" w:color="auto" w:fill="auto"/>
            <w:vAlign w:val="center"/>
          </w:tcPr>
          <w:p w14:paraId="327CC5D3"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6897CC6C" wp14:editId="228A41B3">
                  <wp:extent cx="4366477" cy="2619375"/>
                  <wp:effectExtent l="0" t="0" r="0" b="0"/>
                  <wp:docPr id="16" name="Imagen 16" descr="C:\Users\PAOLA\Desktop\FOTOS GEMINIS\20150729_11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LA\Desktop\FOTOS GEMINIS\20150729_1124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72908" cy="2623233"/>
                          </a:xfrm>
                          <a:prstGeom prst="rect">
                            <a:avLst/>
                          </a:prstGeom>
                          <a:noFill/>
                          <a:ln>
                            <a:noFill/>
                          </a:ln>
                        </pic:spPr>
                      </pic:pic>
                    </a:graphicData>
                  </a:graphic>
                </wp:inline>
              </w:drawing>
            </w:r>
          </w:p>
        </w:tc>
      </w:tr>
    </w:tbl>
    <w:p w14:paraId="501C1827" w14:textId="2B3DD374" w:rsidR="00165272" w:rsidRPr="00C537C4" w:rsidRDefault="00165272" w:rsidP="00A15526">
      <w:pPr>
        <w:pStyle w:val="Tablas"/>
        <w:rPr>
          <w:rFonts w:asciiTheme="majorHAnsi" w:hAnsiTheme="majorHAnsi"/>
        </w:rPr>
      </w:pPr>
      <w:bookmarkStart w:id="112" w:name="_Toc445281460"/>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32</w:t>
      </w:r>
      <w:r w:rsidR="00830F75">
        <w:fldChar w:fldCharType="end"/>
      </w:r>
      <w:r w:rsidR="00A61660">
        <w:rPr>
          <w:noProof/>
        </w:rPr>
        <w:tab/>
      </w:r>
      <w:r w:rsidRPr="00C537C4">
        <w:rPr>
          <w:rFonts w:asciiTheme="majorHAnsi" w:hAnsiTheme="majorHAnsi"/>
        </w:rPr>
        <w:t>Identificación por barrenada de suelos Typic Troporthents</w:t>
      </w:r>
      <w:bookmarkEnd w:id="112"/>
    </w:p>
    <w:p w14:paraId="60D78102" w14:textId="77777777" w:rsidR="00165272" w:rsidRPr="00C537C4" w:rsidRDefault="00165272" w:rsidP="00165272">
      <w:pPr>
        <w:pStyle w:val="Notas"/>
        <w:rPr>
          <w:rFonts w:asciiTheme="majorHAnsi" w:hAnsiTheme="majorHAnsi"/>
        </w:rPr>
      </w:pPr>
      <w:r w:rsidRPr="00C537C4">
        <w:rPr>
          <w:rFonts w:asciiTheme="majorHAnsi" w:hAnsiTheme="majorHAnsi"/>
        </w:rPr>
        <w:t>Fuente: Géminis Consultores S.A.S., 2015</w:t>
      </w:r>
    </w:p>
    <w:p w14:paraId="313D66C0" w14:textId="467D18B2" w:rsidR="00165272" w:rsidRPr="00165272" w:rsidRDefault="00165272" w:rsidP="00165272">
      <w:pPr>
        <w:pStyle w:val="Notas"/>
        <w:jc w:val="both"/>
      </w:pPr>
    </w:p>
    <w:p w14:paraId="4198BF84" w14:textId="77777777" w:rsidR="00D567A6" w:rsidRPr="00C537C4" w:rsidRDefault="00D567A6" w:rsidP="00D567A6">
      <w:pPr>
        <w:rPr>
          <w:rFonts w:asciiTheme="majorHAnsi" w:hAnsiTheme="majorHAnsi"/>
        </w:rPr>
      </w:pPr>
      <w:r w:rsidRPr="00C537C4">
        <w:rPr>
          <w:rFonts w:asciiTheme="majorHAnsi" w:hAnsiTheme="majorHAnsi"/>
        </w:rPr>
        <w:t>Este complejo, presenta uso actual en ganadería extensiva, con pastos no manejados, con problemas de drenaje en las partes bajas profundidad efectiva muy superficial, presencia de fragmentos de roca en superficie, por lo tanto su clasificación agrológica es IV y deberían enfocarse al empleo de una cobertura protectora.</w:t>
      </w:r>
    </w:p>
    <w:p w14:paraId="1BF7FB47" w14:textId="73D1ADC4" w:rsidR="00D567A6" w:rsidRPr="00C537C4" w:rsidRDefault="00D567A6" w:rsidP="00D567A6">
      <w:pPr>
        <w:rPr>
          <w:rFonts w:asciiTheme="majorHAnsi" w:hAnsiTheme="majorHAnsi"/>
          <w:lang w:val="es-ES"/>
        </w:rPr>
      </w:pPr>
    </w:p>
    <w:p w14:paraId="136FA1D8" w14:textId="7C939AAA" w:rsidR="00D567A6" w:rsidRPr="00C537C4" w:rsidRDefault="00D567A6" w:rsidP="00D567A6">
      <w:pPr>
        <w:pStyle w:val="Ttulo6"/>
        <w:rPr>
          <w:rFonts w:asciiTheme="majorHAnsi" w:hAnsiTheme="majorHAnsi"/>
          <w:lang w:val="en-US"/>
        </w:rPr>
      </w:pPr>
      <w:r w:rsidRPr="00C537C4">
        <w:rPr>
          <w:rFonts w:asciiTheme="majorHAnsi" w:hAnsiTheme="majorHAnsi"/>
          <w:lang w:val="en-US"/>
        </w:rPr>
        <w:t>Asociación Oxic Dystropepts- Typic Troporthents- Typic Eutropepts (LVBd3)</w:t>
      </w:r>
    </w:p>
    <w:p w14:paraId="4E5F7A6D" w14:textId="77777777" w:rsidR="00525654" w:rsidRPr="00C537C4" w:rsidRDefault="00525654" w:rsidP="00D567A6">
      <w:pPr>
        <w:spacing w:line="240" w:lineRule="auto"/>
        <w:contextualSpacing w:val="0"/>
        <w:rPr>
          <w:rFonts w:asciiTheme="majorHAnsi" w:hAnsiTheme="majorHAnsi"/>
          <w:lang w:val="en-US"/>
        </w:rPr>
      </w:pPr>
    </w:p>
    <w:p w14:paraId="7935E280" w14:textId="39702CC2" w:rsidR="007D0617" w:rsidRDefault="00D567A6" w:rsidP="007D0617">
      <w:pPr>
        <w:rPr>
          <w:rFonts w:asciiTheme="majorHAnsi" w:hAnsiTheme="majorHAnsi"/>
          <w:lang w:val="es-ES"/>
        </w:rPr>
      </w:pPr>
      <w:r w:rsidRPr="00C537C4">
        <w:rPr>
          <w:rFonts w:asciiTheme="majorHAnsi" w:hAnsiTheme="majorHAnsi"/>
          <w:lang w:val="es-ES"/>
        </w:rPr>
        <w:t>Esta unidad se distribuye en lomas y colinas con litología sedimentaria de arcillas y arcillolitas</w:t>
      </w:r>
      <w:r w:rsidR="006C30FD" w:rsidRPr="00C537C4">
        <w:rPr>
          <w:rFonts w:asciiTheme="majorHAnsi" w:hAnsiTheme="majorHAnsi"/>
          <w:lang w:val="es-ES"/>
        </w:rPr>
        <w:t>, 7</w:t>
      </w:r>
      <w:r w:rsidRPr="00C537C4">
        <w:rPr>
          <w:rFonts w:asciiTheme="majorHAnsi" w:hAnsiTheme="majorHAnsi"/>
          <w:lang w:val="es-ES"/>
        </w:rPr>
        <w:t>-12 % en topografía moderadamente inclinada a moderadamente ondulada, y 12-25% fuertemente ondulada a moderadamente quebrada.  En esta unidad se pueden encontrar vallecitos, no mapeables, de relieve ligeramente plano, con drenaje pobre y en ocasiones con agua en superficie. Esta unidad está conformada por suelos,  Oxic Dystropepts (40 %),</w:t>
      </w:r>
      <w:r w:rsidRPr="00C537C4">
        <w:rPr>
          <w:rFonts w:asciiTheme="majorHAnsi" w:hAnsiTheme="majorHAnsi"/>
        </w:rPr>
        <w:t xml:space="preserve"> </w:t>
      </w:r>
      <w:r w:rsidRPr="00C537C4">
        <w:rPr>
          <w:rFonts w:asciiTheme="majorHAnsi" w:hAnsiTheme="majorHAnsi"/>
          <w:lang w:val="es-ES"/>
        </w:rPr>
        <w:t>Typic Troporthents (30 %), Typic Eutropepts (30 %)</w:t>
      </w:r>
    </w:p>
    <w:p w14:paraId="1F71F129" w14:textId="77777777" w:rsidR="008A18A3" w:rsidRDefault="008A18A3" w:rsidP="007D0617">
      <w:pPr>
        <w:rPr>
          <w:rFonts w:asciiTheme="majorHAnsi" w:hAnsiTheme="majorHAnsi"/>
          <w:lang w:val="es-ES"/>
        </w:rPr>
      </w:pPr>
    </w:p>
    <w:p w14:paraId="7CD30D90" w14:textId="3FE8972B" w:rsidR="00D567A6" w:rsidRPr="00C537C4" w:rsidRDefault="00D567A6" w:rsidP="00D567A6">
      <w:pPr>
        <w:pStyle w:val="Ttulo7"/>
        <w:rPr>
          <w:rFonts w:asciiTheme="majorHAnsi" w:hAnsiTheme="majorHAnsi"/>
          <w:lang w:val="es-ES"/>
        </w:rPr>
      </w:pPr>
      <w:r w:rsidRPr="00C537C4">
        <w:rPr>
          <w:rFonts w:asciiTheme="majorHAnsi" w:hAnsiTheme="majorHAnsi"/>
          <w:lang w:val="es-ES"/>
        </w:rPr>
        <w:t>Características de los componentes Taxonómicos suelos Oxic Dystropepts</w:t>
      </w:r>
    </w:p>
    <w:p w14:paraId="58FC11DB" w14:textId="77777777" w:rsidR="00525654" w:rsidRPr="00C537C4" w:rsidRDefault="00525654" w:rsidP="00525654">
      <w:pPr>
        <w:rPr>
          <w:rFonts w:asciiTheme="majorHAnsi" w:hAnsiTheme="majorHAnsi"/>
          <w:lang w:val="es-ES"/>
        </w:rPr>
      </w:pPr>
    </w:p>
    <w:p w14:paraId="47BC47D2" w14:textId="551B14CC" w:rsidR="00D567A6" w:rsidRDefault="00D567A6" w:rsidP="00525654">
      <w:pPr>
        <w:rPr>
          <w:rFonts w:asciiTheme="majorHAnsi" w:hAnsiTheme="majorHAnsi"/>
          <w:lang w:val="es-ES"/>
        </w:rPr>
      </w:pPr>
      <w:r w:rsidRPr="00C537C4">
        <w:rPr>
          <w:rFonts w:asciiTheme="majorHAnsi" w:hAnsiTheme="majorHAnsi"/>
          <w:lang w:val="es-ES"/>
        </w:rPr>
        <w:t xml:space="preserve">Esta unidad de suelos se distribuye en los sectores medios y altos de la unidad, el perfil de nomenclatura es A-B-C, en donde  el horizonte superior es pardo, de textura arcillo arenosa, que descansa sobre una secuencia B-C de colores mezclados rojo y amarillo </w:t>
      </w:r>
      <w:r w:rsidRPr="00C537C4">
        <w:rPr>
          <w:rFonts w:asciiTheme="majorHAnsi" w:hAnsiTheme="majorHAnsi"/>
          <w:lang w:val="es-ES"/>
        </w:rPr>
        <w:lastRenderedPageBreak/>
        <w:t>rojizo, con texturas arcillosas, son bien drenados,  moderadamente profundos, con baja fertilidad, pH fuertemente acido.</w:t>
      </w:r>
    </w:p>
    <w:p w14:paraId="0AF9A743" w14:textId="77777777" w:rsidR="008A18A3" w:rsidRPr="00C537C4" w:rsidRDefault="008A18A3" w:rsidP="00525654">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21"/>
      </w:tblGrid>
      <w:tr w:rsidR="00525654" w:rsidRPr="00C537C4" w14:paraId="5CAACD20" w14:textId="77777777" w:rsidTr="00E96753">
        <w:trPr>
          <w:trHeight w:val="2800"/>
          <w:jc w:val="center"/>
        </w:trPr>
        <w:tc>
          <w:tcPr>
            <w:tcW w:w="6121" w:type="dxa"/>
            <w:shd w:val="clear" w:color="auto" w:fill="auto"/>
            <w:vAlign w:val="center"/>
          </w:tcPr>
          <w:p w14:paraId="69F44FEB"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433455B2" wp14:editId="49C85CDD">
                  <wp:extent cx="3798277" cy="2341582"/>
                  <wp:effectExtent l="0" t="0" r="0" b="1905"/>
                  <wp:docPr id="17" name="Imagen 17" descr="C:\Users\PAOLA\Desktop\FOTOS GEMINIS\DSC0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Desktop\FOTOS GEMINIS\DSC06249.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3805584" cy="23460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7B5AF3" w14:textId="3484D39D" w:rsidR="00165272" w:rsidRPr="00C537C4" w:rsidRDefault="00165272" w:rsidP="00A15526">
      <w:pPr>
        <w:pStyle w:val="Tablas"/>
        <w:rPr>
          <w:rFonts w:asciiTheme="majorHAnsi" w:hAnsiTheme="majorHAnsi"/>
        </w:rPr>
      </w:pPr>
      <w:bookmarkStart w:id="113" w:name="_Toc445281461"/>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33</w:t>
      </w:r>
      <w:r w:rsidR="00830F75">
        <w:fldChar w:fldCharType="end"/>
      </w:r>
      <w:r w:rsidR="00A61660">
        <w:rPr>
          <w:noProof/>
        </w:rPr>
        <w:tab/>
        <w:t>I</w:t>
      </w:r>
      <w:r w:rsidRPr="00C537C4">
        <w:rPr>
          <w:rFonts w:asciiTheme="majorHAnsi" w:hAnsiTheme="majorHAnsi"/>
        </w:rPr>
        <w:t>dentificación por barrenada de suelos Oxic Dystropepts</w:t>
      </w:r>
      <w:bookmarkEnd w:id="113"/>
    </w:p>
    <w:p w14:paraId="155CCCC2" w14:textId="77777777" w:rsidR="00165272" w:rsidRDefault="00165272" w:rsidP="00165272">
      <w:pPr>
        <w:pStyle w:val="Notas"/>
        <w:rPr>
          <w:rFonts w:asciiTheme="majorHAnsi" w:hAnsiTheme="majorHAnsi"/>
        </w:rPr>
      </w:pPr>
      <w:r w:rsidRPr="00C537C4">
        <w:rPr>
          <w:rFonts w:asciiTheme="majorHAnsi" w:hAnsiTheme="majorHAnsi"/>
        </w:rPr>
        <w:t>Fuente: Géminis Consultores S.A.S., 2015</w:t>
      </w:r>
    </w:p>
    <w:p w14:paraId="78ABB0BE" w14:textId="437E482E" w:rsidR="00165272" w:rsidRDefault="00165272" w:rsidP="00165272">
      <w:pPr>
        <w:pStyle w:val="Tablas"/>
      </w:pPr>
    </w:p>
    <w:p w14:paraId="70BBAF3B" w14:textId="77777777" w:rsidR="00D567A6" w:rsidRPr="00C537C4" w:rsidRDefault="00D567A6" w:rsidP="00D567A6">
      <w:pPr>
        <w:pStyle w:val="Ttulo7"/>
        <w:rPr>
          <w:rFonts w:asciiTheme="majorHAnsi" w:hAnsiTheme="majorHAnsi"/>
        </w:rPr>
      </w:pPr>
      <w:r w:rsidRPr="00C537C4">
        <w:rPr>
          <w:rFonts w:asciiTheme="majorHAnsi" w:hAnsiTheme="majorHAnsi"/>
        </w:rPr>
        <w:t>Características de los componentes Taxonómicos suelos Typic Troporthents</w:t>
      </w:r>
    </w:p>
    <w:p w14:paraId="4E042599" w14:textId="77777777" w:rsidR="00E96753" w:rsidRPr="00C537C4" w:rsidRDefault="00E96753" w:rsidP="00D567A6">
      <w:pPr>
        <w:spacing w:line="240" w:lineRule="auto"/>
        <w:contextualSpacing w:val="0"/>
        <w:rPr>
          <w:rFonts w:asciiTheme="majorHAnsi" w:hAnsiTheme="majorHAnsi"/>
          <w:lang w:val="es-ES"/>
        </w:rPr>
      </w:pPr>
    </w:p>
    <w:p w14:paraId="6B3E58BA" w14:textId="77777777" w:rsidR="00D567A6" w:rsidRPr="00C537C4" w:rsidRDefault="00D567A6" w:rsidP="00D567A6">
      <w:pPr>
        <w:spacing w:line="240" w:lineRule="auto"/>
        <w:contextualSpacing w:val="0"/>
        <w:rPr>
          <w:rFonts w:asciiTheme="majorHAnsi" w:hAnsiTheme="majorHAnsi"/>
          <w:lang w:val="es-ES"/>
        </w:rPr>
      </w:pPr>
      <w:r w:rsidRPr="00C537C4">
        <w:rPr>
          <w:rFonts w:asciiTheme="majorHAnsi" w:hAnsiTheme="majorHAnsi"/>
          <w:lang w:val="es-ES"/>
        </w:rPr>
        <w:t>Este componente se dirtibuye ne los sertores medios y bajos de la unidad, su perfil es de nomeclatura A-C textura franco arenosa con frecuentes fragmentos de roca, yace sobe horizontes C de color, rojo amarillento, y amarillo rojizo de textura franco arcillosa, y abundante presencia de roca, son bien drenados superficiales limitados por fragmentos de roca, y reacción fuertemente acida, muy baja fertilidad natural. Ver Anexo descripción de perfiles, Perfil #2.</w:t>
      </w:r>
    </w:p>
    <w:p w14:paraId="51DEBFCB" w14:textId="77777777" w:rsidR="00D567A6" w:rsidRPr="00C537C4" w:rsidRDefault="00D567A6" w:rsidP="00D567A6">
      <w:pPr>
        <w:spacing w:line="240" w:lineRule="auto"/>
        <w:contextualSpacing w:val="0"/>
        <w:rPr>
          <w:rFonts w:asciiTheme="majorHAnsi" w:hAnsiTheme="majorHAnsi"/>
          <w:lang w:val="es-ES"/>
        </w:rPr>
      </w:pPr>
    </w:p>
    <w:p w14:paraId="25D1A832" w14:textId="77777777" w:rsidR="00D567A6" w:rsidRPr="00C537C4" w:rsidRDefault="00D567A6" w:rsidP="00D567A6">
      <w:pPr>
        <w:pStyle w:val="Ttulo7"/>
        <w:rPr>
          <w:rFonts w:asciiTheme="majorHAnsi" w:hAnsiTheme="majorHAnsi"/>
        </w:rPr>
      </w:pPr>
      <w:r w:rsidRPr="00C537C4">
        <w:rPr>
          <w:rFonts w:asciiTheme="majorHAnsi" w:hAnsiTheme="majorHAnsi"/>
        </w:rPr>
        <w:t>Características de los componentes Taxonómicos suelos Typic Eutropepts</w:t>
      </w:r>
    </w:p>
    <w:p w14:paraId="269F63E7" w14:textId="77777777" w:rsidR="00525654" w:rsidRPr="00C537C4" w:rsidRDefault="00525654" w:rsidP="00525654">
      <w:pPr>
        <w:rPr>
          <w:rFonts w:asciiTheme="majorHAnsi" w:hAnsiTheme="majorHAnsi"/>
        </w:rPr>
      </w:pPr>
    </w:p>
    <w:p w14:paraId="772E4B78" w14:textId="77777777" w:rsidR="00D567A6" w:rsidRPr="00C537C4" w:rsidRDefault="00D567A6" w:rsidP="00525654">
      <w:pPr>
        <w:rPr>
          <w:rFonts w:asciiTheme="majorHAnsi" w:hAnsiTheme="majorHAnsi"/>
        </w:rPr>
      </w:pPr>
      <w:r w:rsidRPr="00C537C4">
        <w:rPr>
          <w:rFonts w:asciiTheme="majorHAnsi" w:hAnsiTheme="majorHAnsi"/>
        </w:rPr>
        <w:t xml:space="preserve">Este componente se distribuye en sectores altos de la unidad. Su perfil es de tipo A-B-C-R, en donde el horizonte A, es pardo amarillento de textura franco arenosa y los horizontes B-C, son pardo amarillentos con moteados pardos a y colores mezclados de gris, con textura franco arcillo arenosa, el horizonte R lo constituyen lutitas meteorizadas; son bien drenados moderadamente profundos limitados por contacto paralitico pH moderadamente acido.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96"/>
      </w:tblGrid>
      <w:tr w:rsidR="00525654" w:rsidRPr="00C537C4" w14:paraId="2BBE58BD" w14:textId="77777777" w:rsidTr="00A15526">
        <w:trPr>
          <w:trHeight w:val="2800"/>
          <w:jc w:val="center"/>
        </w:trPr>
        <w:tc>
          <w:tcPr>
            <w:tcW w:w="4796" w:type="dxa"/>
            <w:shd w:val="clear" w:color="auto" w:fill="auto"/>
            <w:vAlign w:val="center"/>
          </w:tcPr>
          <w:p w14:paraId="0C657822"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3E8070BB" wp14:editId="6071982A">
                  <wp:extent cx="3931922" cy="2948942"/>
                  <wp:effectExtent l="0" t="3810" r="7620" b="7620"/>
                  <wp:docPr id="18" name="Imagen 18" descr="C:\Users\PAOLA\Desktop\FOTOS GEMINIS\DSC06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Desktop\FOTOS GEMINIS\DSC062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948627" cy="2961471"/>
                          </a:xfrm>
                          <a:prstGeom prst="rect">
                            <a:avLst/>
                          </a:prstGeom>
                          <a:noFill/>
                          <a:ln>
                            <a:noFill/>
                          </a:ln>
                        </pic:spPr>
                      </pic:pic>
                    </a:graphicData>
                  </a:graphic>
                </wp:inline>
              </w:drawing>
            </w:r>
          </w:p>
        </w:tc>
      </w:tr>
    </w:tbl>
    <w:p w14:paraId="61FE312D" w14:textId="03026BDB" w:rsidR="00165272" w:rsidRPr="00C537C4" w:rsidRDefault="00165272" w:rsidP="00165272">
      <w:pPr>
        <w:pStyle w:val="Tablas"/>
        <w:rPr>
          <w:rFonts w:asciiTheme="majorHAnsi" w:hAnsiTheme="majorHAnsi"/>
        </w:rPr>
      </w:pPr>
      <w:bookmarkStart w:id="114" w:name="_Toc445281462"/>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34</w:t>
      </w:r>
      <w:r w:rsidR="00830F75">
        <w:fldChar w:fldCharType="end"/>
      </w:r>
      <w:r w:rsidR="00A61660">
        <w:rPr>
          <w:noProof/>
        </w:rPr>
        <w:tab/>
      </w:r>
      <w:r w:rsidRPr="00C537C4">
        <w:rPr>
          <w:rFonts w:asciiTheme="majorHAnsi" w:hAnsiTheme="majorHAnsi"/>
        </w:rPr>
        <w:t xml:space="preserve">Identificación </w:t>
      </w:r>
      <w:r>
        <w:rPr>
          <w:rFonts w:asciiTheme="majorHAnsi" w:hAnsiTheme="majorHAnsi"/>
        </w:rPr>
        <w:t xml:space="preserve">en perfil </w:t>
      </w:r>
      <w:r w:rsidRPr="00C537C4">
        <w:rPr>
          <w:rFonts w:asciiTheme="majorHAnsi" w:hAnsiTheme="majorHAnsi"/>
        </w:rPr>
        <w:t>de suelos Typic Eutropepts</w:t>
      </w:r>
      <w:bookmarkEnd w:id="114"/>
    </w:p>
    <w:p w14:paraId="6FB1827B" w14:textId="77777777" w:rsidR="00165272" w:rsidRDefault="00165272" w:rsidP="00165272">
      <w:pPr>
        <w:pStyle w:val="Notas"/>
        <w:rPr>
          <w:rFonts w:asciiTheme="majorHAnsi" w:hAnsiTheme="majorHAnsi"/>
        </w:rPr>
      </w:pPr>
      <w:r w:rsidRPr="00C537C4">
        <w:rPr>
          <w:rFonts w:asciiTheme="majorHAnsi" w:hAnsiTheme="majorHAnsi"/>
        </w:rPr>
        <w:t>Fuente: Géminis Consultores S.A.S., 2015</w:t>
      </w:r>
    </w:p>
    <w:p w14:paraId="35DE43E0" w14:textId="7378A0AA" w:rsidR="00165272" w:rsidRPr="00165272" w:rsidRDefault="00165272" w:rsidP="00165272">
      <w:pPr>
        <w:pStyle w:val="Notas"/>
      </w:pPr>
    </w:p>
    <w:p w14:paraId="4605F591" w14:textId="77777777" w:rsidR="00D567A6" w:rsidRPr="00C537C4" w:rsidRDefault="00D567A6" w:rsidP="00D567A6">
      <w:pPr>
        <w:rPr>
          <w:rFonts w:asciiTheme="majorHAnsi" w:hAnsiTheme="majorHAnsi"/>
          <w:lang w:val="es-ES"/>
        </w:rPr>
      </w:pPr>
      <w:r w:rsidRPr="00C537C4">
        <w:rPr>
          <w:rFonts w:asciiTheme="majorHAnsi" w:hAnsiTheme="majorHAnsi"/>
          <w:lang w:val="es-ES"/>
        </w:rPr>
        <w:t>El uso actual de esta unidad, es ganadería con pastos no manejados, baja fertilidad, pendientes pronunciadas, alta susceptibilidad a erosión, baja profundidad radicular efectiva, su uso recomendable seria en pastos de corte y tiene vocación forestal en bosque protector y de desarrollo de vegetación nativa.</w:t>
      </w:r>
    </w:p>
    <w:p w14:paraId="6DAA8E05" w14:textId="46477D21" w:rsidR="00D567A6" w:rsidRPr="00C537C4" w:rsidRDefault="00D567A6" w:rsidP="00D567A6">
      <w:pPr>
        <w:rPr>
          <w:rFonts w:asciiTheme="majorHAnsi" w:hAnsiTheme="majorHAnsi"/>
          <w:sz w:val="20"/>
          <w:lang w:val="es-ES"/>
        </w:rPr>
      </w:pPr>
    </w:p>
    <w:p w14:paraId="4317478F" w14:textId="6EA3D006" w:rsidR="00D567A6" w:rsidRPr="00C537C4" w:rsidRDefault="00D567A6" w:rsidP="00D567A6">
      <w:pPr>
        <w:pStyle w:val="Ttulo6"/>
        <w:rPr>
          <w:rFonts w:asciiTheme="majorHAnsi" w:hAnsiTheme="majorHAnsi"/>
          <w:lang w:val="es-ES"/>
        </w:rPr>
      </w:pPr>
      <w:r w:rsidRPr="00C537C4">
        <w:rPr>
          <w:rFonts w:asciiTheme="majorHAnsi" w:hAnsiTheme="majorHAnsi"/>
          <w:lang w:val="es-ES"/>
        </w:rPr>
        <w:t>Asociación Oxic Dystropepts</w:t>
      </w:r>
      <w:r w:rsidR="006C30FD" w:rsidRPr="00C537C4">
        <w:rPr>
          <w:rFonts w:asciiTheme="majorHAnsi" w:hAnsiTheme="majorHAnsi"/>
          <w:lang w:val="es-ES"/>
        </w:rPr>
        <w:t>- Typic</w:t>
      </w:r>
      <w:r w:rsidRPr="00C537C4">
        <w:rPr>
          <w:rFonts w:asciiTheme="majorHAnsi" w:hAnsiTheme="majorHAnsi"/>
          <w:lang w:val="es-ES"/>
        </w:rPr>
        <w:t xml:space="preserve"> Eutropepts - Typic Dystropepts</w:t>
      </w:r>
      <w:r w:rsidRPr="00C537C4">
        <w:rPr>
          <w:rFonts w:asciiTheme="majorHAnsi" w:hAnsiTheme="majorHAnsi" w:cs="Arial"/>
          <w:sz w:val="20"/>
          <w:szCs w:val="20"/>
          <w:lang w:val="es-ES"/>
        </w:rPr>
        <w:t xml:space="preserve"> </w:t>
      </w:r>
      <w:r w:rsidRPr="00C537C4">
        <w:rPr>
          <w:rFonts w:asciiTheme="majorHAnsi" w:hAnsiTheme="majorHAnsi"/>
          <w:lang w:val="es-ES"/>
        </w:rPr>
        <w:t>(LVCb2)</w:t>
      </w:r>
    </w:p>
    <w:p w14:paraId="08F9AC38" w14:textId="77777777" w:rsidR="002841DD" w:rsidRPr="00C537C4" w:rsidRDefault="002841DD" w:rsidP="00D567A6">
      <w:pPr>
        <w:rPr>
          <w:rFonts w:asciiTheme="majorHAnsi" w:hAnsiTheme="majorHAnsi"/>
          <w:lang w:val="es-ES"/>
        </w:rPr>
      </w:pPr>
    </w:p>
    <w:p w14:paraId="6F210898" w14:textId="7ACE698F" w:rsidR="00D567A6" w:rsidRPr="00C537C4" w:rsidRDefault="00D567A6" w:rsidP="00D567A6">
      <w:pPr>
        <w:rPr>
          <w:rFonts w:asciiTheme="majorHAnsi" w:hAnsiTheme="majorHAnsi"/>
          <w:lang w:val="es-ES"/>
        </w:rPr>
      </w:pPr>
      <w:r w:rsidRPr="00C537C4">
        <w:rPr>
          <w:rFonts w:asciiTheme="majorHAnsi" w:hAnsiTheme="majorHAnsi"/>
          <w:lang w:val="es-ES"/>
        </w:rPr>
        <w:t>Corresponde geomorfológicamente a lomerío, formado por lomas y colinas con diferente grado de disección, de relieve plano</w:t>
      </w:r>
      <w:r w:rsidR="006C30FD" w:rsidRPr="00C537C4">
        <w:rPr>
          <w:rFonts w:asciiTheme="majorHAnsi" w:hAnsiTheme="majorHAnsi"/>
          <w:lang w:val="es-ES"/>
        </w:rPr>
        <w:t>, a</w:t>
      </w:r>
      <w:r w:rsidRPr="00C537C4">
        <w:rPr>
          <w:rFonts w:asciiTheme="majorHAnsi" w:hAnsiTheme="majorHAnsi"/>
          <w:lang w:val="es-ES"/>
        </w:rPr>
        <w:t xml:space="preserve"> ligeramente ondulado a fuertemente quebrado con pendientes cortas.</w:t>
      </w:r>
    </w:p>
    <w:p w14:paraId="6D509FE1" w14:textId="77777777" w:rsidR="002841DD" w:rsidRPr="00C537C4" w:rsidRDefault="002841DD" w:rsidP="00D567A6">
      <w:pPr>
        <w:rPr>
          <w:rFonts w:asciiTheme="majorHAnsi" w:hAnsiTheme="majorHAnsi"/>
          <w:lang w:val="es-ES"/>
        </w:rPr>
      </w:pPr>
    </w:p>
    <w:p w14:paraId="6153B2A4" w14:textId="77777777" w:rsidR="00D567A6" w:rsidRPr="00C537C4" w:rsidRDefault="00D567A6" w:rsidP="00D567A6">
      <w:pPr>
        <w:rPr>
          <w:rFonts w:asciiTheme="majorHAnsi" w:hAnsiTheme="majorHAnsi"/>
          <w:lang w:val="es-ES"/>
        </w:rPr>
      </w:pPr>
      <w:r w:rsidRPr="00C537C4">
        <w:rPr>
          <w:rFonts w:asciiTheme="majorHAnsi" w:hAnsiTheme="majorHAnsi"/>
          <w:lang w:val="es-ES"/>
        </w:rPr>
        <w:t xml:space="preserve">Los suelos correspondientes se derivan de rocas sedimentarias del terciario, areniscas, shales, arcillas no consolidadas, poco profundos, bien drenados, de texturas medias, </w:t>
      </w:r>
      <w:r w:rsidRPr="00C537C4">
        <w:rPr>
          <w:rFonts w:asciiTheme="majorHAnsi" w:hAnsiTheme="majorHAnsi"/>
          <w:lang w:val="es-ES"/>
        </w:rPr>
        <w:lastRenderedPageBreak/>
        <w:t>moderadamente finas y finas, fuertemente ácidos, fertilidad natural baja a moderada. La mayoría están afectados por erosión hídrica en grado ligero a moderado.</w:t>
      </w:r>
    </w:p>
    <w:p w14:paraId="62F92E7E" w14:textId="49127C24" w:rsidR="00D567A6" w:rsidRPr="00C537C4" w:rsidRDefault="00D567A6" w:rsidP="00D567A6">
      <w:pPr>
        <w:rPr>
          <w:rFonts w:asciiTheme="majorHAnsi" w:hAnsiTheme="majorHAnsi"/>
          <w:lang w:val="es-ES"/>
        </w:rPr>
      </w:pPr>
    </w:p>
    <w:p w14:paraId="0C798DB7" w14:textId="77777777" w:rsidR="00D567A6" w:rsidRPr="00C537C4" w:rsidRDefault="00D567A6" w:rsidP="00D567A6">
      <w:pPr>
        <w:rPr>
          <w:rFonts w:asciiTheme="majorHAnsi" w:hAnsiTheme="majorHAnsi"/>
          <w:lang w:val="es-ES"/>
        </w:rPr>
      </w:pPr>
      <w:r w:rsidRPr="00C537C4">
        <w:rPr>
          <w:rFonts w:asciiTheme="majorHAnsi" w:hAnsiTheme="majorHAnsi"/>
          <w:lang w:val="es-ES"/>
        </w:rPr>
        <w:t>Forman la asociación los suelos Oxic Dystrudepts (50%), Typic Eutropepts (25%), Typic Dystrudepts (25%)</w:t>
      </w:r>
    </w:p>
    <w:p w14:paraId="2E3E5536" w14:textId="77777777" w:rsidR="00D567A6" w:rsidRPr="00C537C4" w:rsidRDefault="00D567A6" w:rsidP="00D567A6">
      <w:pPr>
        <w:rPr>
          <w:rFonts w:asciiTheme="majorHAnsi" w:hAnsiTheme="majorHAnsi"/>
          <w:lang w:val="es-ES"/>
        </w:rPr>
      </w:pPr>
    </w:p>
    <w:p w14:paraId="2857C725" w14:textId="77777777" w:rsidR="00D567A6" w:rsidRPr="00C537C4" w:rsidRDefault="00D567A6" w:rsidP="00A2615A">
      <w:pPr>
        <w:pStyle w:val="Prrafodelista"/>
        <w:numPr>
          <w:ilvl w:val="0"/>
          <w:numId w:val="8"/>
        </w:numPr>
        <w:rPr>
          <w:rFonts w:asciiTheme="majorHAnsi" w:hAnsiTheme="majorHAnsi"/>
        </w:rPr>
      </w:pPr>
      <w:r w:rsidRPr="00C537C4">
        <w:rPr>
          <w:rFonts w:asciiTheme="majorHAnsi" w:hAnsiTheme="majorHAnsi"/>
          <w:u w:val="single"/>
        </w:rPr>
        <w:t>Características de los componentes Taxonómicos suelos Oxic Dystropepts</w:t>
      </w:r>
    </w:p>
    <w:p w14:paraId="1BEBB640" w14:textId="6D75EDC3" w:rsidR="00D567A6" w:rsidRPr="00C537C4" w:rsidRDefault="00D567A6" w:rsidP="00D567A6">
      <w:pPr>
        <w:rPr>
          <w:rFonts w:asciiTheme="majorHAnsi" w:hAnsiTheme="majorHAnsi"/>
          <w:lang w:val="es-ES"/>
        </w:rPr>
      </w:pPr>
      <w:r w:rsidRPr="00C537C4">
        <w:rPr>
          <w:rFonts w:asciiTheme="majorHAnsi" w:hAnsiTheme="majorHAnsi"/>
          <w:lang w:val="es-ES"/>
        </w:rPr>
        <w:t>Este componente se distribuye en sectores altos de la unidad, se caracteriza por un horizonte A poco profundo, con textura arenosa franca, que yace sobre una secuencia de B. con coloraciones pardo rojizas y pardo amarillentas, con textura gruesa franco arenosa, con un pH de 5.3 fuertemente acido, bien drenados, profundos.</w:t>
      </w:r>
    </w:p>
    <w:p w14:paraId="541DFD71" w14:textId="77777777" w:rsidR="00525654" w:rsidRPr="00C537C4" w:rsidRDefault="00525654" w:rsidP="00525654">
      <w:pPr>
        <w:spacing w:line="240" w:lineRule="auto"/>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13"/>
      </w:tblGrid>
      <w:tr w:rsidR="00525654" w:rsidRPr="00C537C4" w14:paraId="542D5C2E" w14:textId="77777777" w:rsidTr="00430A6C">
        <w:trPr>
          <w:trHeight w:val="2800"/>
          <w:jc w:val="center"/>
        </w:trPr>
        <w:tc>
          <w:tcPr>
            <w:tcW w:w="2800" w:type="dxa"/>
            <w:shd w:val="clear" w:color="auto" w:fill="auto"/>
            <w:vAlign w:val="center"/>
          </w:tcPr>
          <w:p w14:paraId="1D90B99C" w14:textId="77777777" w:rsidR="00525654" w:rsidRPr="00C537C4" w:rsidRDefault="00525654" w:rsidP="00430A6C">
            <w:pPr>
              <w:keepNext/>
              <w:spacing w:line="240" w:lineRule="auto"/>
              <w:jc w:val="center"/>
              <w:rPr>
                <w:rFonts w:asciiTheme="majorHAnsi" w:hAnsiTheme="majorHAnsi"/>
                <w:color w:val="AE0000"/>
                <w:kern w:val="32"/>
                <w:lang w:val="es-ES"/>
              </w:rPr>
            </w:pPr>
            <w:r w:rsidRPr="00C537C4">
              <w:rPr>
                <w:rFonts w:asciiTheme="majorHAnsi" w:hAnsiTheme="majorHAnsi"/>
                <w:noProof/>
                <w:lang w:eastAsia="es-CO"/>
              </w:rPr>
              <w:drawing>
                <wp:inline distT="0" distB="0" distL="0" distR="0" wp14:anchorId="343EECEC" wp14:editId="6D13E050">
                  <wp:extent cx="4255450" cy="3280793"/>
                  <wp:effectExtent l="0" t="7937" r="4127" b="4128"/>
                  <wp:docPr id="19" name="Imagen 19" descr="C:\Users\PAOLA\Desktop\FOTOS GEMINIS\DSC06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LA\Desktop\FOTOS GEMINIS\DSC0643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rot="5400000">
                            <a:off x="0" y="0"/>
                            <a:ext cx="4268078" cy="32905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4F6BAB7" w14:textId="66A8F609" w:rsidR="00165272" w:rsidRPr="00C537C4" w:rsidRDefault="00165272" w:rsidP="00A15526">
      <w:pPr>
        <w:pStyle w:val="Tablas"/>
        <w:rPr>
          <w:rFonts w:asciiTheme="majorHAnsi" w:hAnsiTheme="majorHAnsi"/>
        </w:rPr>
      </w:pPr>
      <w:bookmarkStart w:id="115" w:name="_Toc445281463"/>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35</w:t>
      </w:r>
      <w:r w:rsidR="00830F75">
        <w:fldChar w:fldCharType="end"/>
      </w:r>
      <w:r w:rsidR="00A61660">
        <w:rPr>
          <w:noProof/>
        </w:rPr>
        <w:tab/>
      </w:r>
      <w:r w:rsidRPr="00C537C4">
        <w:rPr>
          <w:rFonts w:asciiTheme="majorHAnsi" w:hAnsiTheme="majorHAnsi"/>
        </w:rPr>
        <w:t xml:space="preserve">Identificación </w:t>
      </w:r>
      <w:r>
        <w:rPr>
          <w:rFonts w:asciiTheme="majorHAnsi" w:hAnsiTheme="majorHAnsi"/>
        </w:rPr>
        <w:t>en perfil</w:t>
      </w:r>
      <w:r w:rsidRPr="00C537C4">
        <w:rPr>
          <w:rFonts w:asciiTheme="majorHAnsi" w:hAnsiTheme="majorHAnsi"/>
        </w:rPr>
        <w:t xml:space="preserve"> de suelos </w:t>
      </w:r>
      <w:r w:rsidRPr="00C537C4">
        <w:rPr>
          <w:rFonts w:asciiTheme="majorHAnsi" w:hAnsiTheme="majorHAnsi"/>
          <w:lang w:val="es-ES"/>
        </w:rPr>
        <w:t>Oxic Dystrudepts</w:t>
      </w:r>
      <w:bookmarkEnd w:id="115"/>
    </w:p>
    <w:p w14:paraId="178A022C" w14:textId="205547C0" w:rsidR="008A18A3" w:rsidRDefault="00165272" w:rsidP="008A18A3">
      <w:pPr>
        <w:pStyle w:val="Notas"/>
        <w:rPr>
          <w:rFonts w:asciiTheme="majorHAnsi" w:hAnsiTheme="majorHAnsi"/>
        </w:rPr>
      </w:pPr>
      <w:r w:rsidRPr="00C537C4">
        <w:rPr>
          <w:rFonts w:asciiTheme="majorHAnsi" w:hAnsiTheme="majorHAnsi"/>
        </w:rPr>
        <w:t>Fuente: Géminis Consultores S.A.S., 2015</w:t>
      </w:r>
      <w:r w:rsidR="008A18A3">
        <w:rPr>
          <w:rFonts w:asciiTheme="majorHAnsi" w:hAnsiTheme="majorHAnsi"/>
        </w:rPr>
        <w:br w:type="page"/>
      </w:r>
    </w:p>
    <w:p w14:paraId="3E9FE4C5" w14:textId="77777777" w:rsidR="00165272" w:rsidRPr="00C537C4" w:rsidRDefault="00165272" w:rsidP="00165272">
      <w:pPr>
        <w:pStyle w:val="Notas"/>
        <w:rPr>
          <w:rFonts w:asciiTheme="majorHAnsi" w:hAnsiTheme="majorHAnsi"/>
        </w:rPr>
      </w:pPr>
    </w:p>
    <w:p w14:paraId="4C00B693" w14:textId="2E916150" w:rsidR="00D567A6" w:rsidRPr="00C537C4" w:rsidRDefault="00D567A6" w:rsidP="007D0617">
      <w:pPr>
        <w:pStyle w:val="Ttulo4"/>
        <w:rPr>
          <w:lang w:val="es-ES"/>
        </w:rPr>
      </w:pPr>
      <w:bookmarkStart w:id="116" w:name="_Toc445280860"/>
      <w:r w:rsidRPr="00C537C4">
        <w:t xml:space="preserve">Características de los componentes Taxonómicos suelos </w:t>
      </w:r>
      <w:r w:rsidRPr="00C537C4">
        <w:rPr>
          <w:lang w:val="es-ES"/>
        </w:rPr>
        <w:t>Typic Eutropepts</w:t>
      </w:r>
      <w:bookmarkEnd w:id="116"/>
    </w:p>
    <w:p w14:paraId="602F4620" w14:textId="77777777" w:rsidR="009B305E" w:rsidRPr="00C537C4" w:rsidRDefault="009B305E" w:rsidP="009B305E">
      <w:pPr>
        <w:rPr>
          <w:rFonts w:asciiTheme="majorHAnsi" w:hAnsiTheme="majorHAnsi"/>
          <w:lang w:val="es-ES"/>
        </w:rPr>
      </w:pPr>
    </w:p>
    <w:p w14:paraId="52690409" w14:textId="1E9908CA" w:rsidR="00D567A6" w:rsidRPr="00C537C4" w:rsidRDefault="00D567A6" w:rsidP="00525654">
      <w:pPr>
        <w:rPr>
          <w:rFonts w:asciiTheme="majorHAnsi" w:hAnsiTheme="majorHAnsi"/>
          <w:u w:val="single"/>
          <w:lang w:val="es-ES"/>
        </w:rPr>
      </w:pPr>
      <w:r w:rsidRPr="00C537C4">
        <w:rPr>
          <w:rFonts w:asciiTheme="majorHAnsi" w:hAnsiTheme="majorHAnsi"/>
          <w:lang w:val="es-ES"/>
        </w:rPr>
        <w:t xml:space="preserve">Este componente se distribuye en sectores medios de la unidad. Su perfil es de tipo A-B-C-R, en donde el horizonte A, es pardo amarillento de textura franco arenosa y los horizontes B-C, son amarillentos con moteados rojos, con textura franco arcillo arenosa, el horizonte R lo constituyen lutitas meteorizadas; son bien drenados moderadamente profundos limitados por pH </w:t>
      </w:r>
      <w:r w:rsidR="006C30FD" w:rsidRPr="00C537C4">
        <w:rPr>
          <w:rFonts w:asciiTheme="majorHAnsi" w:hAnsiTheme="majorHAnsi"/>
          <w:lang w:val="es-ES"/>
        </w:rPr>
        <w:t>5.4 fuertemente</w:t>
      </w:r>
      <w:r w:rsidRPr="00C537C4">
        <w:rPr>
          <w:rFonts w:asciiTheme="majorHAnsi" w:hAnsiTheme="majorHAnsi"/>
          <w:lang w:val="es-ES"/>
        </w:rPr>
        <w:t xml:space="preserve"> acido.</w:t>
      </w:r>
    </w:p>
    <w:p w14:paraId="21CCB6EC" w14:textId="77777777" w:rsidR="00D567A6" w:rsidRPr="00C537C4" w:rsidRDefault="00D567A6" w:rsidP="00D567A6">
      <w:pPr>
        <w:spacing w:line="240" w:lineRule="auto"/>
        <w:contextualSpacing w:val="0"/>
        <w:rPr>
          <w:rFonts w:asciiTheme="majorHAnsi" w:hAnsiTheme="majorHAnsi"/>
          <w:u w:val="single"/>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90"/>
      </w:tblGrid>
      <w:tr w:rsidR="00525654" w:rsidRPr="00C537C4" w14:paraId="13F97A80" w14:textId="77777777" w:rsidTr="00A15526">
        <w:trPr>
          <w:trHeight w:val="2800"/>
          <w:jc w:val="center"/>
        </w:trPr>
        <w:tc>
          <w:tcPr>
            <w:tcW w:w="5090" w:type="dxa"/>
            <w:shd w:val="clear" w:color="auto" w:fill="auto"/>
            <w:vAlign w:val="center"/>
          </w:tcPr>
          <w:p w14:paraId="67A7306C"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noProof/>
                <w:u w:val="single"/>
                <w:lang w:eastAsia="es-CO"/>
              </w:rPr>
              <w:drawing>
                <wp:inline distT="0" distB="0" distL="0" distR="0" wp14:anchorId="0DF664D4" wp14:editId="4086C839">
                  <wp:extent cx="4784102" cy="3129031"/>
                  <wp:effectExtent l="8572" t="0" r="6033" b="6032"/>
                  <wp:docPr id="20" name="Imagen 20" descr="C:\Users\PAOLA\Desktop\FOTOS GEMINIS\DSC06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LA\Desktop\FOTOS GEMINIS\DSC06414.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rot="5400000">
                            <a:off x="0" y="0"/>
                            <a:ext cx="4768289" cy="31186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AC6D5F" w14:textId="6FB265DB" w:rsidR="00165272" w:rsidRPr="00C537C4" w:rsidRDefault="00165272" w:rsidP="00165272">
      <w:pPr>
        <w:pStyle w:val="Tablas"/>
        <w:rPr>
          <w:rFonts w:asciiTheme="majorHAnsi" w:hAnsiTheme="majorHAnsi"/>
        </w:rPr>
      </w:pPr>
      <w:bookmarkStart w:id="117" w:name="_Toc445281464"/>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36</w:t>
      </w:r>
      <w:r w:rsidR="00830F75">
        <w:fldChar w:fldCharType="end"/>
      </w:r>
      <w:r w:rsidR="00A61660">
        <w:rPr>
          <w:noProof/>
        </w:rPr>
        <w:tab/>
      </w:r>
      <w:r w:rsidRPr="00C537C4">
        <w:rPr>
          <w:rFonts w:asciiTheme="majorHAnsi" w:hAnsiTheme="majorHAnsi"/>
        </w:rPr>
        <w:t>Identificación componente de suelos Typic Eutropepts</w:t>
      </w:r>
      <w:bookmarkEnd w:id="117"/>
    </w:p>
    <w:p w14:paraId="7DECC6BA" w14:textId="77777777" w:rsidR="00165272" w:rsidRDefault="00165272" w:rsidP="00165272">
      <w:pPr>
        <w:pStyle w:val="Notas"/>
        <w:rPr>
          <w:rFonts w:asciiTheme="majorHAnsi" w:hAnsiTheme="majorHAnsi"/>
        </w:rPr>
      </w:pPr>
      <w:r w:rsidRPr="00C537C4">
        <w:rPr>
          <w:rFonts w:asciiTheme="majorHAnsi" w:hAnsiTheme="majorHAnsi"/>
        </w:rPr>
        <w:t xml:space="preserve">Fuente: Géminis Consultores S.A.S., 2015 </w:t>
      </w:r>
    </w:p>
    <w:p w14:paraId="20FBE49B" w14:textId="628B6319" w:rsidR="00A15526" w:rsidRDefault="00A15526">
      <w:pPr>
        <w:spacing w:line="240" w:lineRule="auto"/>
        <w:contextualSpacing w:val="0"/>
        <w:jc w:val="left"/>
        <w:rPr>
          <w:b/>
          <w:bCs/>
          <w:sz w:val="20"/>
          <w:szCs w:val="20"/>
        </w:rPr>
      </w:pPr>
      <w:r>
        <w:br w:type="page"/>
      </w:r>
    </w:p>
    <w:p w14:paraId="2F370D7B" w14:textId="77777777" w:rsidR="00D567A6" w:rsidRPr="00C537C4" w:rsidRDefault="00D567A6" w:rsidP="00D567A6">
      <w:pPr>
        <w:pStyle w:val="Ttulo7"/>
        <w:rPr>
          <w:rFonts w:asciiTheme="majorHAnsi" w:hAnsiTheme="majorHAnsi"/>
        </w:rPr>
      </w:pPr>
      <w:r w:rsidRPr="00C537C4">
        <w:rPr>
          <w:rFonts w:asciiTheme="majorHAnsi" w:hAnsiTheme="majorHAnsi"/>
        </w:rPr>
        <w:lastRenderedPageBreak/>
        <w:t>Características de los componentes Taxonómicos suelos Typic Dystropepts</w:t>
      </w:r>
    </w:p>
    <w:p w14:paraId="6E0CE45F" w14:textId="044F68C3" w:rsidR="00D567A6" w:rsidRPr="00C537C4" w:rsidRDefault="00D567A6" w:rsidP="00D567A6">
      <w:pPr>
        <w:rPr>
          <w:rFonts w:asciiTheme="majorHAnsi" w:hAnsiTheme="majorHAnsi"/>
          <w:lang w:val="es-ES"/>
        </w:rPr>
      </w:pPr>
      <w:r w:rsidRPr="00C537C4">
        <w:rPr>
          <w:rFonts w:asciiTheme="majorHAnsi" w:hAnsiTheme="majorHAnsi"/>
        </w:rPr>
        <w:t xml:space="preserve">Este componente se localiza en sectores medios y bajos de la unidad, se caracteriza por </w:t>
      </w:r>
      <w:r w:rsidR="006C30FD" w:rsidRPr="00C537C4">
        <w:rPr>
          <w:rFonts w:asciiTheme="majorHAnsi" w:hAnsiTheme="majorHAnsi"/>
        </w:rPr>
        <w:t>perfil típico</w:t>
      </w:r>
      <w:r w:rsidRPr="00C537C4">
        <w:rPr>
          <w:rFonts w:asciiTheme="majorHAnsi" w:hAnsiTheme="majorHAnsi"/>
        </w:rPr>
        <w:t xml:space="preserve"> </w:t>
      </w:r>
      <w:r w:rsidRPr="00C537C4">
        <w:rPr>
          <w:rFonts w:asciiTheme="majorHAnsi" w:hAnsiTheme="majorHAnsi"/>
          <w:lang w:val="es-ES"/>
        </w:rPr>
        <w:t xml:space="preserve">A-B-C-R, su horizonte superior es muy delgado, con colores entre pardo, pardo amarillo y rojizo, </w:t>
      </w:r>
      <w:r w:rsidR="006C30FD" w:rsidRPr="00C537C4">
        <w:rPr>
          <w:rFonts w:asciiTheme="majorHAnsi" w:hAnsiTheme="majorHAnsi"/>
          <w:lang w:val="es-ES"/>
        </w:rPr>
        <w:t>texturas francas</w:t>
      </w:r>
      <w:r w:rsidRPr="00C537C4">
        <w:rPr>
          <w:rFonts w:asciiTheme="majorHAnsi" w:hAnsiTheme="majorHAnsi"/>
          <w:lang w:val="es-ES"/>
        </w:rPr>
        <w:t xml:space="preserve"> a francoarcillosas, suelos bien drenados limitados con contacto paralit</w:t>
      </w:r>
      <w:r w:rsidR="00E438FC">
        <w:rPr>
          <w:rFonts w:asciiTheme="majorHAnsi" w:hAnsiTheme="majorHAnsi"/>
          <w:lang w:val="es-ES"/>
        </w:rPr>
        <w:t>ico, y fertilidad natural baja.</w:t>
      </w:r>
      <w:r w:rsidRPr="00C537C4">
        <w:rPr>
          <w:rFonts w:asciiTheme="majorHAnsi" w:hAnsiTheme="majorHAnsi"/>
          <w:lang w:val="es-ES"/>
        </w:rPr>
        <w:t xml:space="preserve"> Ver Anexo descripción de perfiles, Perfil #3.</w:t>
      </w:r>
    </w:p>
    <w:p w14:paraId="7FA215A8" w14:textId="77777777" w:rsidR="00D567A6" w:rsidRPr="00C537C4" w:rsidRDefault="00D567A6" w:rsidP="00D567A6">
      <w:pPr>
        <w:spacing w:line="240" w:lineRule="auto"/>
        <w:rPr>
          <w:rFonts w:asciiTheme="majorHAnsi" w:hAnsiTheme="majorHAnsi"/>
        </w:rPr>
      </w:pPr>
    </w:p>
    <w:p w14:paraId="14317E52" w14:textId="206DCE81" w:rsidR="00D567A6" w:rsidRPr="00C537C4" w:rsidRDefault="00D567A6" w:rsidP="00D567A6">
      <w:pPr>
        <w:pStyle w:val="Ttulo6"/>
        <w:rPr>
          <w:rFonts w:asciiTheme="majorHAnsi" w:hAnsiTheme="majorHAnsi"/>
          <w:lang w:val="es-ES"/>
        </w:rPr>
      </w:pPr>
      <w:r w:rsidRPr="00C537C4">
        <w:rPr>
          <w:rFonts w:asciiTheme="majorHAnsi" w:hAnsiTheme="majorHAnsi"/>
          <w:lang w:val="es-ES"/>
        </w:rPr>
        <w:t>Consociación Oxic Dystropepts -  Typic Eutropepts  (LVEc2p)</w:t>
      </w:r>
    </w:p>
    <w:p w14:paraId="0DBBF6D2" w14:textId="77777777" w:rsidR="00525654" w:rsidRPr="00C537C4" w:rsidRDefault="00525654" w:rsidP="00D567A6">
      <w:pPr>
        <w:rPr>
          <w:rFonts w:asciiTheme="majorHAnsi" w:hAnsiTheme="majorHAnsi"/>
        </w:rPr>
      </w:pPr>
    </w:p>
    <w:p w14:paraId="49C7D58C" w14:textId="77777777" w:rsidR="00D567A6" w:rsidRPr="00C537C4" w:rsidRDefault="00D567A6" w:rsidP="00D567A6">
      <w:pPr>
        <w:rPr>
          <w:rFonts w:asciiTheme="majorHAnsi" w:hAnsiTheme="majorHAnsi"/>
        </w:rPr>
      </w:pPr>
      <w:r w:rsidRPr="00C537C4">
        <w:rPr>
          <w:rFonts w:asciiTheme="majorHAnsi" w:hAnsiTheme="majorHAnsi"/>
        </w:rPr>
        <w:t>Corresponde geomorfológicamente a lomerío, formado por lomas y colinas con diferente grado de disección, ligeramente ondulado a fuertemente quebrado con pendientes cortas, convexas, menores del 50% y presencia de fragmentos de roca en superficie.</w:t>
      </w:r>
    </w:p>
    <w:p w14:paraId="7EF88E08" w14:textId="77777777" w:rsidR="00525654" w:rsidRPr="00C537C4" w:rsidRDefault="00525654" w:rsidP="00D567A6">
      <w:pPr>
        <w:rPr>
          <w:rFonts w:asciiTheme="majorHAnsi" w:hAnsiTheme="majorHAnsi"/>
        </w:rPr>
      </w:pPr>
    </w:p>
    <w:p w14:paraId="125839D3" w14:textId="77777777" w:rsidR="00D567A6" w:rsidRPr="00C537C4" w:rsidRDefault="00D567A6" w:rsidP="00D567A6">
      <w:pPr>
        <w:rPr>
          <w:rFonts w:asciiTheme="majorHAnsi" w:hAnsiTheme="majorHAnsi"/>
        </w:rPr>
      </w:pPr>
      <w:r w:rsidRPr="00C537C4">
        <w:rPr>
          <w:rFonts w:asciiTheme="majorHAnsi" w:hAnsiTheme="majorHAnsi"/>
        </w:rPr>
        <w:t>El material parental de origen de los suelos corresponde a aluviones medios y gruesos; los suelos en sectores son superficiales, limitados por un contraste textural abrupto, de texturas medias sobre gruesas; en otros sitios son profundos de texturas moderadamente finas; la saturación de bases es alta, la capacidad de intercambio de cationes media en superficie y baja en los horizontes subsuperficiales, la reacción varía entre fuertemente ácida y moderadamente ácida. La fertilidad natural es moderada.</w:t>
      </w:r>
    </w:p>
    <w:p w14:paraId="132BE9BE" w14:textId="77777777" w:rsidR="00525654" w:rsidRPr="00C537C4" w:rsidRDefault="00525654" w:rsidP="00525654">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21"/>
      </w:tblGrid>
      <w:tr w:rsidR="00525654" w:rsidRPr="00C537C4" w14:paraId="6740F478" w14:textId="77777777" w:rsidTr="00430A6C">
        <w:trPr>
          <w:trHeight w:val="2800"/>
          <w:jc w:val="center"/>
        </w:trPr>
        <w:tc>
          <w:tcPr>
            <w:tcW w:w="2800" w:type="dxa"/>
            <w:shd w:val="clear" w:color="auto" w:fill="auto"/>
            <w:vAlign w:val="center"/>
          </w:tcPr>
          <w:p w14:paraId="16B2DFD0"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b/>
                <w:noProof/>
                <w:lang w:eastAsia="es-CO"/>
              </w:rPr>
              <w:drawing>
                <wp:inline distT="0" distB="0" distL="0" distR="0" wp14:anchorId="7C9C87AC" wp14:editId="2EA43B89">
                  <wp:extent cx="3607496" cy="2705666"/>
                  <wp:effectExtent l="0" t="0" r="0" b="0"/>
                  <wp:docPr id="21" name="Imagen 21" descr="C:\Users\PAOLA\Desktop\FOTOS GEMINIS\DSC06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LA\Desktop\FOTOS GEMINIS\DSC063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15391" cy="2711587"/>
                          </a:xfrm>
                          <a:prstGeom prst="rect">
                            <a:avLst/>
                          </a:prstGeom>
                          <a:noFill/>
                          <a:ln>
                            <a:noFill/>
                          </a:ln>
                        </pic:spPr>
                      </pic:pic>
                    </a:graphicData>
                  </a:graphic>
                </wp:inline>
              </w:drawing>
            </w:r>
          </w:p>
        </w:tc>
      </w:tr>
    </w:tbl>
    <w:p w14:paraId="75A6F0E7" w14:textId="3C9A555B" w:rsidR="00165272" w:rsidRPr="00C537C4" w:rsidRDefault="00165272" w:rsidP="00A15526">
      <w:pPr>
        <w:pStyle w:val="Tablas"/>
        <w:rPr>
          <w:rFonts w:asciiTheme="majorHAnsi" w:hAnsiTheme="majorHAnsi"/>
        </w:rPr>
      </w:pPr>
      <w:bookmarkStart w:id="118" w:name="_Toc445281465"/>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37</w:t>
      </w:r>
      <w:r w:rsidR="00830F75">
        <w:fldChar w:fldCharType="end"/>
      </w:r>
      <w:r w:rsidR="00A61660">
        <w:rPr>
          <w:noProof/>
        </w:rPr>
        <w:tab/>
      </w:r>
      <w:r w:rsidRPr="00C537C4">
        <w:rPr>
          <w:rFonts w:asciiTheme="majorHAnsi" w:hAnsiTheme="majorHAnsi"/>
        </w:rPr>
        <w:t>Componente de suelos Typic Dystrudepts</w:t>
      </w:r>
      <w:bookmarkEnd w:id="118"/>
    </w:p>
    <w:p w14:paraId="7520E5C3" w14:textId="6019D3A2" w:rsidR="007D0617" w:rsidRPr="008A18A3" w:rsidRDefault="00165272" w:rsidP="008A18A3">
      <w:pPr>
        <w:pStyle w:val="Notas"/>
        <w:rPr>
          <w:rFonts w:asciiTheme="majorHAnsi" w:hAnsiTheme="majorHAnsi"/>
        </w:rPr>
      </w:pPr>
      <w:r w:rsidRPr="00C537C4">
        <w:rPr>
          <w:rFonts w:asciiTheme="majorHAnsi" w:hAnsiTheme="majorHAnsi"/>
        </w:rPr>
        <w:t>Fuente: G</w:t>
      </w:r>
      <w:r w:rsidR="008A18A3">
        <w:rPr>
          <w:rFonts w:asciiTheme="majorHAnsi" w:hAnsiTheme="majorHAnsi"/>
        </w:rPr>
        <w:t>éminis Consultores S.A.S., 2015</w:t>
      </w:r>
      <w:r w:rsidR="007D0617">
        <w:br w:type="page"/>
      </w:r>
    </w:p>
    <w:p w14:paraId="15AD0240" w14:textId="48346CFC" w:rsidR="00165272" w:rsidRPr="00165272" w:rsidRDefault="00165272" w:rsidP="007D0617">
      <w:pPr>
        <w:pStyle w:val="Notas"/>
        <w:jc w:val="both"/>
      </w:pPr>
    </w:p>
    <w:p w14:paraId="1529CCA5" w14:textId="77777777" w:rsidR="00D567A6" w:rsidRPr="00C537C4" w:rsidRDefault="00D567A6" w:rsidP="00525654">
      <w:pPr>
        <w:rPr>
          <w:rFonts w:asciiTheme="majorHAnsi" w:hAnsiTheme="majorHAnsi"/>
        </w:rPr>
      </w:pPr>
      <w:r w:rsidRPr="00C537C4">
        <w:rPr>
          <w:rFonts w:asciiTheme="majorHAnsi" w:hAnsiTheme="majorHAnsi"/>
        </w:rPr>
        <w:t>Los componentes de esta unidad son similares a los descritos en la asociación LVCb2 se diferencian en pendiente y contenido de fragmentos de roca, son bien drenados, moderadamente profundos, limitados en la profundidad radicular por contraste textural abrupto, texturas medias sobre gruesas.</w:t>
      </w:r>
    </w:p>
    <w:p w14:paraId="411847DA" w14:textId="77777777" w:rsidR="00D567A6" w:rsidRPr="00C537C4" w:rsidRDefault="00D567A6" w:rsidP="00D567A6">
      <w:pPr>
        <w:spacing w:line="240" w:lineRule="auto"/>
        <w:contextualSpacing w:val="0"/>
        <w:rPr>
          <w:rFonts w:asciiTheme="majorHAnsi" w:hAnsiTheme="majorHAnsi"/>
          <w:b/>
          <w:lang w:val="es-ES"/>
        </w:rPr>
      </w:pPr>
    </w:p>
    <w:p w14:paraId="5B894BD6" w14:textId="4A76F060" w:rsidR="00D567A6" w:rsidRPr="00C537C4" w:rsidRDefault="00D567A6" w:rsidP="002841DD">
      <w:pPr>
        <w:pStyle w:val="Ttulo5"/>
        <w:rPr>
          <w:rFonts w:asciiTheme="majorHAnsi" w:hAnsiTheme="majorHAnsi"/>
        </w:rPr>
      </w:pPr>
      <w:r w:rsidRPr="00C537C4">
        <w:rPr>
          <w:rFonts w:asciiTheme="majorHAnsi" w:hAnsiTheme="majorHAnsi"/>
        </w:rPr>
        <w:t xml:space="preserve">Suelos de </w:t>
      </w:r>
      <w:r w:rsidR="00E438FC" w:rsidRPr="00C537C4">
        <w:rPr>
          <w:rFonts w:asciiTheme="majorHAnsi" w:hAnsiTheme="majorHAnsi"/>
        </w:rPr>
        <w:t>paisaje de</w:t>
      </w:r>
      <w:r w:rsidRPr="00C537C4">
        <w:rPr>
          <w:rFonts w:asciiTheme="majorHAnsi" w:hAnsiTheme="majorHAnsi"/>
        </w:rPr>
        <w:t xml:space="preserve"> valle en clima cálido húmedo</w:t>
      </w:r>
    </w:p>
    <w:p w14:paraId="597CDB52" w14:textId="77777777" w:rsidR="00525654" w:rsidRPr="00C537C4" w:rsidRDefault="00525654" w:rsidP="00525654">
      <w:pPr>
        <w:rPr>
          <w:rFonts w:asciiTheme="majorHAnsi" w:hAnsiTheme="majorHAnsi"/>
        </w:rPr>
      </w:pPr>
    </w:p>
    <w:p w14:paraId="3D2F422F" w14:textId="49D5849B" w:rsidR="00D567A6" w:rsidRPr="00C537C4" w:rsidRDefault="00D567A6" w:rsidP="00525654">
      <w:pPr>
        <w:rPr>
          <w:rFonts w:asciiTheme="majorHAnsi" w:hAnsiTheme="majorHAnsi"/>
        </w:rPr>
      </w:pPr>
      <w:r w:rsidRPr="00C537C4">
        <w:rPr>
          <w:rFonts w:asciiTheme="majorHAnsi" w:hAnsiTheme="majorHAnsi"/>
        </w:rPr>
        <w:t>Los suelos que se encuentran en este paisaje presentan superficies amplias y alargadas, formadas por incisión de corrientes hídricas</w:t>
      </w:r>
      <w:r w:rsidR="00E438FC" w:rsidRPr="00C537C4">
        <w:rPr>
          <w:rFonts w:asciiTheme="majorHAnsi" w:hAnsiTheme="majorHAnsi"/>
        </w:rPr>
        <w:t>, se</w:t>
      </w:r>
      <w:r w:rsidRPr="00C537C4">
        <w:rPr>
          <w:rFonts w:asciiTheme="majorHAnsi" w:hAnsiTheme="majorHAnsi"/>
        </w:rPr>
        <w:t xml:space="preserve"> desarrollan en ambiente geológico sedimentarios con litología aluvial en relieves planos a ligeramente inclinados, buena parte de la vegetación </w:t>
      </w:r>
      <w:r w:rsidR="00810B7A">
        <w:rPr>
          <w:rFonts w:asciiTheme="majorHAnsi" w:hAnsiTheme="majorHAnsi"/>
        </w:rPr>
        <w:t>h</w:t>
      </w:r>
      <w:r w:rsidRPr="00C537C4">
        <w:rPr>
          <w:rFonts w:asciiTheme="majorHAnsi" w:hAnsiTheme="majorHAnsi"/>
        </w:rPr>
        <w:t>a sido destruida para dar paso a actividad ganadera, es decir uso de pastos con poco o ningún manejo.</w:t>
      </w:r>
    </w:p>
    <w:p w14:paraId="590ADF10" w14:textId="77777777" w:rsidR="00D567A6" w:rsidRPr="00C537C4" w:rsidRDefault="00D567A6" w:rsidP="00525654">
      <w:pPr>
        <w:rPr>
          <w:rFonts w:asciiTheme="majorHAnsi" w:hAnsiTheme="majorHAnsi"/>
        </w:rPr>
      </w:pPr>
    </w:p>
    <w:p w14:paraId="111C486D" w14:textId="77777777" w:rsidR="00D567A6" w:rsidRPr="00C537C4" w:rsidRDefault="00D567A6" w:rsidP="00525654">
      <w:pPr>
        <w:rPr>
          <w:rFonts w:asciiTheme="majorHAnsi" w:hAnsiTheme="majorHAnsi"/>
        </w:rPr>
      </w:pPr>
      <w:r w:rsidRPr="00C537C4">
        <w:rPr>
          <w:rFonts w:asciiTheme="majorHAnsi" w:hAnsiTheme="majorHAnsi"/>
        </w:rPr>
        <w:t>Para este paisaje solo se cuenta con una unidad, el Complejo Typic Udipsamments - Typic Eutrudepts (VVBb)</w:t>
      </w:r>
    </w:p>
    <w:p w14:paraId="05132863" w14:textId="77777777" w:rsidR="00D567A6" w:rsidRPr="00C537C4" w:rsidRDefault="00D567A6" w:rsidP="00D567A6">
      <w:pPr>
        <w:spacing w:line="240" w:lineRule="auto"/>
        <w:contextualSpacing w:val="0"/>
        <w:rPr>
          <w:rFonts w:asciiTheme="majorHAnsi" w:hAnsiTheme="majorHAnsi"/>
          <w:b/>
          <w:lang w:val="es-ES"/>
        </w:rPr>
      </w:pPr>
    </w:p>
    <w:p w14:paraId="646CCFE0" w14:textId="465AB0C0" w:rsidR="00812C69" w:rsidRPr="00157457" w:rsidRDefault="00D567A6" w:rsidP="001F1344">
      <w:pPr>
        <w:pStyle w:val="Ttulo6"/>
        <w:rPr>
          <w:rFonts w:asciiTheme="majorHAnsi" w:hAnsiTheme="majorHAnsi"/>
          <w:lang w:val="en-US"/>
        </w:rPr>
      </w:pPr>
      <w:r w:rsidRPr="001F1344">
        <w:rPr>
          <w:rFonts w:asciiTheme="majorHAnsi" w:hAnsiTheme="majorHAnsi"/>
          <w:lang w:val="es-ES"/>
        </w:rPr>
        <w:t xml:space="preserve">  </w:t>
      </w:r>
      <w:r w:rsidRPr="001F1344">
        <w:rPr>
          <w:rFonts w:asciiTheme="majorHAnsi" w:hAnsiTheme="majorHAnsi"/>
          <w:lang w:val="en-US"/>
        </w:rPr>
        <w:t>Complejo Typic Udipsamments - Typic Eutrudepts (VVBb)</w:t>
      </w:r>
    </w:p>
    <w:p w14:paraId="3D6FB598" w14:textId="77777777" w:rsidR="00812C69" w:rsidRPr="001F1344" w:rsidRDefault="00812C69" w:rsidP="009D1678">
      <w:pPr>
        <w:rPr>
          <w:lang w:val="en-US"/>
        </w:rPr>
      </w:pPr>
    </w:p>
    <w:p w14:paraId="0166207B" w14:textId="77777777" w:rsidR="00D567A6" w:rsidRPr="001F1344" w:rsidRDefault="00D567A6" w:rsidP="001F1344">
      <w:pPr>
        <w:pStyle w:val="Ttulo6"/>
        <w:numPr>
          <w:ilvl w:val="0"/>
          <w:numId w:val="0"/>
        </w:numPr>
        <w:rPr>
          <w:rFonts w:asciiTheme="majorHAnsi" w:hAnsiTheme="majorHAnsi"/>
        </w:rPr>
      </w:pPr>
      <w:r w:rsidRPr="00157457">
        <w:rPr>
          <w:rFonts w:asciiTheme="majorHAnsi" w:hAnsiTheme="majorHAnsi"/>
        </w:rPr>
        <w:t xml:space="preserve">Los suelos se han originado de sedimentos aluviales gruesos y medios sobre gruesos es decir aluviones mixtos, son profundos y moderadamente profundos, </w:t>
      </w:r>
      <w:r w:rsidRPr="001F1344">
        <w:rPr>
          <w:rFonts w:asciiTheme="majorHAnsi" w:hAnsiTheme="majorHAnsi"/>
        </w:rPr>
        <w:t>excesivamente drenados, de texturas gruesas y medias sobre gruesas limitados los segundos en la profundidad radicular por cambio textural abrupto; la fertilidad natural es moderada.</w:t>
      </w:r>
    </w:p>
    <w:p w14:paraId="45F8B173" w14:textId="77777777" w:rsidR="00D567A6" w:rsidRPr="00C537C4" w:rsidRDefault="00D567A6" w:rsidP="00525654">
      <w:pPr>
        <w:rPr>
          <w:rFonts w:asciiTheme="majorHAnsi" w:hAnsiTheme="majorHAnsi"/>
        </w:rPr>
      </w:pPr>
    </w:p>
    <w:p w14:paraId="70BC6D68" w14:textId="13B7F53E" w:rsidR="00D567A6" w:rsidRPr="00C537C4" w:rsidRDefault="00D567A6" w:rsidP="00525654">
      <w:pPr>
        <w:rPr>
          <w:rFonts w:asciiTheme="majorHAnsi" w:hAnsiTheme="majorHAnsi"/>
        </w:rPr>
      </w:pPr>
      <w:r w:rsidRPr="00C537C4">
        <w:rPr>
          <w:rFonts w:asciiTheme="majorHAnsi" w:hAnsiTheme="majorHAnsi"/>
        </w:rPr>
        <w:t xml:space="preserve">Esta unidad cartográfica está conformada en un 55% por los suelos Typic Udipsamments, familia </w:t>
      </w:r>
      <w:r w:rsidR="00E438FC" w:rsidRPr="00C537C4">
        <w:rPr>
          <w:rFonts w:asciiTheme="majorHAnsi" w:hAnsiTheme="majorHAnsi"/>
        </w:rPr>
        <w:t>mezclada y</w:t>
      </w:r>
      <w:r w:rsidRPr="00C537C4">
        <w:rPr>
          <w:rFonts w:asciiTheme="majorHAnsi" w:hAnsiTheme="majorHAnsi"/>
        </w:rPr>
        <w:t xml:space="preserve"> en un 45% de Typic Eutrudepts, familia francosa sobre arenosa.</w:t>
      </w:r>
    </w:p>
    <w:p w14:paraId="07BE11EA" w14:textId="77777777" w:rsidR="00D567A6" w:rsidRPr="00C537C4" w:rsidRDefault="00D567A6" w:rsidP="00D567A6">
      <w:pPr>
        <w:autoSpaceDE w:val="0"/>
        <w:autoSpaceDN w:val="0"/>
        <w:adjustRightInd w:val="0"/>
        <w:spacing w:line="240" w:lineRule="auto"/>
        <w:contextualSpacing w:val="0"/>
        <w:rPr>
          <w:rFonts w:asciiTheme="majorHAnsi" w:hAnsiTheme="majorHAnsi"/>
        </w:rPr>
      </w:pPr>
    </w:p>
    <w:p w14:paraId="21C1FD79" w14:textId="77777777" w:rsidR="00D567A6" w:rsidRPr="00C537C4" w:rsidRDefault="00D567A6" w:rsidP="00D567A6">
      <w:pPr>
        <w:pStyle w:val="Ttulo7"/>
        <w:rPr>
          <w:rFonts w:asciiTheme="majorHAnsi" w:hAnsiTheme="majorHAnsi"/>
          <w:b/>
        </w:rPr>
      </w:pPr>
      <w:r w:rsidRPr="00C537C4">
        <w:rPr>
          <w:rFonts w:asciiTheme="majorHAnsi" w:hAnsiTheme="majorHAnsi"/>
        </w:rPr>
        <w:t>Características de los componentes Taxonómicos suelos Typic Udipsamments</w:t>
      </w:r>
    </w:p>
    <w:p w14:paraId="12C7F7E2" w14:textId="77777777" w:rsidR="00525654" w:rsidRPr="00C537C4" w:rsidRDefault="00525654" w:rsidP="00525654">
      <w:pPr>
        <w:rPr>
          <w:rFonts w:asciiTheme="majorHAnsi" w:hAnsiTheme="majorHAnsi"/>
        </w:rPr>
      </w:pPr>
    </w:p>
    <w:p w14:paraId="09E9E1BE" w14:textId="549C7F2E" w:rsidR="00D567A6" w:rsidRPr="00C537C4" w:rsidRDefault="00D567A6" w:rsidP="00525654">
      <w:pPr>
        <w:rPr>
          <w:rFonts w:asciiTheme="majorHAnsi" w:hAnsiTheme="majorHAnsi"/>
        </w:rPr>
      </w:pPr>
      <w:r w:rsidRPr="00C537C4">
        <w:rPr>
          <w:rFonts w:asciiTheme="majorHAnsi" w:hAnsiTheme="majorHAnsi"/>
        </w:rPr>
        <w:t>Morfológicamente estos suelos son del tipo A-C. El horizonte A (Ap) tiene un espesor de 23 cm, de color pardo grisáceo oscuro, con moteados pardo amarillento; textura franca; estructura en bloques angulares, finos, moderadamente desarrollados. El horizonte C tiene 95 cm de espesor, conformado por dos subhorizontes Cg1 y Cg2, de colores pardo grisáceo y gris</w:t>
      </w:r>
      <w:r w:rsidR="00525654" w:rsidRPr="00C537C4">
        <w:rPr>
          <w:rFonts w:asciiTheme="majorHAnsi" w:hAnsiTheme="majorHAnsi"/>
        </w:rPr>
        <w:t xml:space="preserve"> </w:t>
      </w:r>
      <w:r w:rsidRPr="00C537C4">
        <w:rPr>
          <w:rFonts w:asciiTheme="majorHAnsi" w:hAnsiTheme="majorHAnsi"/>
        </w:rPr>
        <w:t>oscuro, con moteados de color pardo oliva y pardo amarillento oscuro; sin estructura (suelto).</w:t>
      </w:r>
    </w:p>
    <w:p w14:paraId="6C85F376" w14:textId="77777777" w:rsidR="00D567A6" w:rsidRPr="00C537C4" w:rsidRDefault="00D567A6" w:rsidP="00D567A6">
      <w:pPr>
        <w:autoSpaceDE w:val="0"/>
        <w:autoSpaceDN w:val="0"/>
        <w:adjustRightInd w:val="0"/>
        <w:spacing w:line="240" w:lineRule="auto"/>
        <w:contextualSpacing w:val="0"/>
        <w:rPr>
          <w:rFonts w:asciiTheme="majorHAnsi" w:hAnsiTheme="majorHAnsi"/>
        </w:rPr>
      </w:pPr>
    </w:p>
    <w:p w14:paraId="7B937B00" w14:textId="77777777" w:rsidR="00525654" w:rsidRPr="00C537C4" w:rsidRDefault="00525654" w:rsidP="00525654">
      <w:pPr>
        <w:rPr>
          <w:rFonts w:asciiTheme="majorHAnsi" w:hAnsiTheme="majorHAnsi"/>
          <w:lang w:val="es-ES"/>
        </w:rPr>
      </w:pPr>
    </w:p>
    <w:p w14:paraId="63E2BBF0" w14:textId="77777777" w:rsidR="00525654" w:rsidRPr="00C537C4" w:rsidRDefault="00525654" w:rsidP="00525654">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430"/>
      </w:tblGrid>
      <w:tr w:rsidR="00525654" w:rsidRPr="00C537C4" w14:paraId="14BAB1FD" w14:textId="77777777" w:rsidTr="00430A6C">
        <w:trPr>
          <w:trHeight w:val="2800"/>
          <w:jc w:val="center"/>
        </w:trPr>
        <w:tc>
          <w:tcPr>
            <w:tcW w:w="2800" w:type="dxa"/>
            <w:shd w:val="clear" w:color="auto" w:fill="auto"/>
            <w:vAlign w:val="center"/>
          </w:tcPr>
          <w:p w14:paraId="0C50D9A8" w14:textId="77777777" w:rsidR="00525654" w:rsidRPr="00C537C4" w:rsidRDefault="00525654" w:rsidP="00430A6C">
            <w:pPr>
              <w:keepNext/>
              <w:autoSpaceDE w:val="0"/>
              <w:autoSpaceDN w:val="0"/>
              <w:adjustRightInd w:val="0"/>
              <w:spacing w:line="240" w:lineRule="auto"/>
              <w:contextualSpacing w:val="0"/>
              <w:jc w:val="center"/>
              <w:rPr>
                <w:rFonts w:asciiTheme="majorHAnsi" w:hAnsiTheme="majorHAnsi"/>
                <w:color w:val="AE0000"/>
                <w:kern w:val="32"/>
                <w:lang w:val="es-ES"/>
              </w:rPr>
            </w:pPr>
            <w:r w:rsidRPr="00C537C4">
              <w:rPr>
                <w:rFonts w:asciiTheme="majorHAnsi" w:hAnsiTheme="majorHAnsi"/>
                <w:noProof/>
                <w:lang w:eastAsia="es-CO"/>
              </w:rPr>
              <w:drawing>
                <wp:inline distT="0" distB="0" distL="0" distR="0" wp14:anchorId="32C39D9C" wp14:editId="1582417E">
                  <wp:extent cx="2718957" cy="3488635"/>
                  <wp:effectExtent l="0" t="0" r="5715" b="0"/>
                  <wp:docPr id="23" name="Imagen 23" descr="C:\Users\PAOLA\Desktop\FOTOS GEMINIS\DSC06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LA\Desktop\FOTOS GEMINIS\DSC0627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0914" cy="3491146"/>
                          </a:xfrm>
                          <a:prstGeom prst="rect">
                            <a:avLst/>
                          </a:prstGeom>
                          <a:noFill/>
                          <a:ln>
                            <a:noFill/>
                          </a:ln>
                        </pic:spPr>
                      </pic:pic>
                    </a:graphicData>
                  </a:graphic>
                </wp:inline>
              </w:drawing>
            </w:r>
          </w:p>
        </w:tc>
      </w:tr>
    </w:tbl>
    <w:p w14:paraId="5C4D0A97" w14:textId="7DAF624D" w:rsidR="00165272" w:rsidRPr="00C537C4" w:rsidRDefault="00165272" w:rsidP="00A15526">
      <w:pPr>
        <w:pStyle w:val="Tablas"/>
        <w:rPr>
          <w:rFonts w:asciiTheme="majorHAnsi" w:hAnsiTheme="majorHAnsi"/>
        </w:rPr>
      </w:pPr>
      <w:bookmarkStart w:id="119" w:name="_Toc445281466"/>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38</w:t>
      </w:r>
      <w:r w:rsidR="00830F75">
        <w:fldChar w:fldCharType="end"/>
      </w:r>
      <w:r w:rsidR="00A61660">
        <w:rPr>
          <w:noProof/>
        </w:rPr>
        <w:tab/>
      </w:r>
      <w:r w:rsidRPr="00C537C4">
        <w:rPr>
          <w:rFonts w:asciiTheme="majorHAnsi" w:hAnsiTheme="majorHAnsi"/>
        </w:rPr>
        <w:t>Componente de suelos Fluvaquentic Endoaquetps</w:t>
      </w:r>
      <w:bookmarkEnd w:id="119"/>
    </w:p>
    <w:p w14:paraId="129C2A1C" w14:textId="77777777" w:rsidR="00165272" w:rsidRDefault="00165272" w:rsidP="00165272">
      <w:pPr>
        <w:pStyle w:val="Notas"/>
        <w:rPr>
          <w:rFonts w:asciiTheme="majorHAnsi" w:hAnsiTheme="majorHAnsi"/>
        </w:rPr>
      </w:pPr>
      <w:r w:rsidRPr="00C537C4">
        <w:rPr>
          <w:rFonts w:asciiTheme="majorHAnsi" w:hAnsiTheme="majorHAnsi"/>
        </w:rPr>
        <w:t>Fuente: Géminis Consultores S.A.S., 2015</w:t>
      </w:r>
    </w:p>
    <w:p w14:paraId="309913A5" w14:textId="77777777" w:rsidR="00525654" w:rsidRPr="00C537C4" w:rsidRDefault="00525654" w:rsidP="00D567A6">
      <w:pPr>
        <w:autoSpaceDE w:val="0"/>
        <w:autoSpaceDN w:val="0"/>
        <w:adjustRightInd w:val="0"/>
        <w:spacing w:line="240" w:lineRule="auto"/>
        <w:contextualSpacing w:val="0"/>
        <w:rPr>
          <w:rFonts w:asciiTheme="majorHAnsi" w:hAnsiTheme="majorHAnsi"/>
        </w:rPr>
      </w:pPr>
    </w:p>
    <w:p w14:paraId="023C3345" w14:textId="77777777" w:rsidR="00D567A6" w:rsidRPr="00C537C4" w:rsidRDefault="00D567A6" w:rsidP="00D567A6">
      <w:pPr>
        <w:pStyle w:val="Ttulo7"/>
        <w:rPr>
          <w:rFonts w:asciiTheme="majorHAnsi" w:hAnsiTheme="majorHAnsi"/>
          <w:b/>
        </w:rPr>
      </w:pPr>
      <w:r w:rsidRPr="00C537C4">
        <w:rPr>
          <w:rFonts w:asciiTheme="majorHAnsi" w:hAnsiTheme="majorHAnsi"/>
        </w:rPr>
        <w:t>Características de los componentes Taxonómicos suelos Typic Eutrudepts</w:t>
      </w:r>
    </w:p>
    <w:p w14:paraId="41172DC1" w14:textId="77777777" w:rsidR="00525654" w:rsidRPr="00C537C4" w:rsidRDefault="00525654" w:rsidP="00D567A6">
      <w:pPr>
        <w:autoSpaceDE w:val="0"/>
        <w:autoSpaceDN w:val="0"/>
        <w:adjustRightInd w:val="0"/>
        <w:spacing w:line="240" w:lineRule="auto"/>
        <w:contextualSpacing w:val="0"/>
        <w:rPr>
          <w:rFonts w:asciiTheme="majorHAnsi" w:hAnsiTheme="majorHAnsi"/>
        </w:rPr>
      </w:pPr>
    </w:p>
    <w:p w14:paraId="1B85EE97" w14:textId="1844CBDF" w:rsidR="00D567A6" w:rsidRPr="00C537C4" w:rsidRDefault="00D567A6" w:rsidP="00525654">
      <w:pPr>
        <w:rPr>
          <w:rFonts w:asciiTheme="majorHAnsi" w:hAnsiTheme="majorHAnsi"/>
        </w:rPr>
      </w:pPr>
      <w:r w:rsidRPr="00C537C4">
        <w:rPr>
          <w:rFonts w:asciiTheme="majorHAnsi" w:hAnsiTheme="majorHAnsi"/>
        </w:rPr>
        <w:t>Morfológicamente estos suelos presentan una secuencia de horizontes A-B-C.El espesor del horizonte A es de 21 cm, de color pardo amarillento oscuro, con moteados de color pardo fuerte; textura franco limosa; estructura en bloques subangulares, finos, medios, moderados. El horizonte B tiene un espesor de 42 cm, subdividido en dos subhorizontes Bw1 y Bw2, de color pardo oscuro ypardo amarillento, con moteados gris oscuro; texturas francas y franco arcillo limosas; estructura en bloques subangulares, medios y gruesos, moderados en el primero y débiles en el segundo. El C tiene un espesor de más de 80</w:t>
      </w:r>
      <w:r w:rsidR="00525654" w:rsidRPr="00C537C4">
        <w:rPr>
          <w:rFonts w:asciiTheme="majorHAnsi" w:hAnsiTheme="majorHAnsi"/>
        </w:rPr>
        <w:t xml:space="preserve"> </w:t>
      </w:r>
      <w:r w:rsidRPr="00C537C4">
        <w:rPr>
          <w:rFonts w:asciiTheme="majorHAnsi" w:hAnsiTheme="majorHAnsi"/>
        </w:rPr>
        <w:t>cm; es de color gris; textura arenosa y con gravilla en un 40%, sin estructura</w:t>
      </w:r>
      <w:r w:rsidR="00525654" w:rsidRPr="00C537C4">
        <w:rPr>
          <w:rFonts w:asciiTheme="majorHAnsi" w:hAnsiTheme="majorHAnsi"/>
        </w:rPr>
        <w:t xml:space="preserve"> </w:t>
      </w:r>
      <w:r w:rsidRPr="00C537C4">
        <w:rPr>
          <w:rFonts w:asciiTheme="majorHAnsi" w:hAnsiTheme="majorHAnsi"/>
        </w:rPr>
        <w:t>(masivo).</w:t>
      </w:r>
    </w:p>
    <w:p w14:paraId="014AAC7E" w14:textId="77777777" w:rsidR="00525654" w:rsidRPr="00C537C4" w:rsidRDefault="00525654" w:rsidP="00525654">
      <w:pPr>
        <w:rPr>
          <w:rFonts w:asciiTheme="majorHAnsi" w:hAnsiTheme="majorHAnsi"/>
        </w:rPr>
      </w:pPr>
    </w:p>
    <w:p w14:paraId="28C7FC1F" w14:textId="77777777" w:rsidR="00525654" w:rsidRPr="00C537C4" w:rsidRDefault="00525654" w:rsidP="00525654">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87"/>
      </w:tblGrid>
      <w:tr w:rsidR="00525654" w:rsidRPr="00C537C4" w14:paraId="34D5BE76" w14:textId="77777777" w:rsidTr="00430A6C">
        <w:trPr>
          <w:trHeight w:val="2800"/>
          <w:jc w:val="center"/>
        </w:trPr>
        <w:tc>
          <w:tcPr>
            <w:tcW w:w="2800" w:type="dxa"/>
            <w:shd w:val="clear" w:color="auto" w:fill="auto"/>
            <w:vAlign w:val="center"/>
          </w:tcPr>
          <w:p w14:paraId="1B1FFA65" w14:textId="77777777" w:rsidR="00525654" w:rsidRPr="00C537C4" w:rsidRDefault="00525654" w:rsidP="00430A6C">
            <w:pPr>
              <w:keepNext/>
              <w:jc w:val="center"/>
              <w:rPr>
                <w:rFonts w:asciiTheme="majorHAnsi" w:hAnsiTheme="majorHAnsi"/>
                <w:color w:val="AE0000"/>
                <w:kern w:val="32"/>
              </w:rPr>
            </w:pPr>
            <w:r w:rsidRPr="00C537C4">
              <w:rPr>
                <w:rFonts w:asciiTheme="majorHAnsi" w:hAnsiTheme="majorHAnsi"/>
                <w:b/>
                <w:noProof/>
                <w:lang w:eastAsia="es-CO"/>
              </w:rPr>
              <w:lastRenderedPageBreak/>
              <w:drawing>
                <wp:inline distT="0" distB="0" distL="0" distR="0" wp14:anchorId="7E5B50C2" wp14:editId="10362F15">
                  <wp:extent cx="4272618" cy="3204515"/>
                  <wp:effectExtent l="635" t="0" r="0" b="0"/>
                  <wp:docPr id="22" name="Imagen 22" descr="C:\Users\PAOLA\Desktop\FOTOS GEMINIS\DSC06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LA\Desktop\FOTOS GEMINIS\DSC0627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4269971" cy="3202530"/>
                          </a:xfrm>
                          <a:prstGeom prst="rect">
                            <a:avLst/>
                          </a:prstGeom>
                          <a:noFill/>
                          <a:ln>
                            <a:noFill/>
                          </a:ln>
                        </pic:spPr>
                      </pic:pic>
                    </a:graphicData>
                  </a:graphic>
                </wp:inline>
              </w:drawing>
            </w:r>
          </w:p>
        </w:tc>
      </w:tr>
    </w:tbl>
    <w:p w14:paraId="1D7E982B" w14:textId="61137F8A" w:rsidR="00165272" w:rsidRPr="00C537C4" w:rsidRDefault="00165272" w:rsidP="00A15526">
      <w:pPr>
        <w:pStyle w:val="Tablas"/>
        <w:rPr>
          <w:rFonts w:asciiTheme="majorHAnsi" w:hAnsiTheme="majorHAnsi"/>
        </w:rPr>
      </w:pPr>
      <w:bookmarkStart w:id="120" w:name="_Toc445281467"/>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39</w:t>
      </w:r>
      <w:r w:rsidR="00830F75">
        <w:fldChar w:fldCharType="end"/>
      </w:r>
      <w:r w:rsidR="00A61660">
        <w:rPr>
          <w:noProof/>
        </w:rPr>
        <w:tab/>
      </w:r>
      <w:r w:rsidRPr="00C537C4">
        <w:rPr>
          <w:rFonts w:asciiTheme="majorHAnsi" w:hAnsiTheme="majorHAnsi"/>
        </w:rPr>
        <w:t>Componente de suelos Typic Endoaquepts</w:t>
      </w:r>
      <w:bookmarkEnd w:id="120"/>
    </w:p>
    <w:p w14:paraId="1CA07740" w14:textId="77777777" w:rsidR="00165272" w:rsidRDefault="00165272" w:rsidP="00165272">
      <w:pPr>
        <w:pStyle w:val="Notas"/>
        <w:rPr>
          <w:rFonts w:asciiTheme="majorHAnsi" w:hAnsiTheme="majorHAnsi"/>
        </w:rPr>
      </w:pPr>
      <w:r w:rsidRPr="00C537C4">
        <w:rPr>
          <w:rFonts w:asciiTheme="majorHAnsi" w:hAnsiTheme="majorHAnsi"/>
        </w:rPr>
        <w:t>Fuente: Géminis Consultares S.A.S., 2015</w:t>
      </w:r>
    </w:p>
    <w:p w14:paraId="7E81BE3E" w14:textId="3A0751E5" w:rsidR="00D567A6" w:rsidRPr="00C537C4" w:rsidRDefault="00D567A6" w:rsidP="00525654">
      <w:pPr>
        <w:ind w:left="360"/>
        <w:jc w:val="center"/>
        <w:rPr>
          <w:rFonts w:asciiTheme="majorHAnsi" w:hAnsiTheme="majorHAnsi"/>
          <w:b/>
          <w:lang w:val="es-ES"/>
        </w:rPr>
      </w:pPr>
    </w:p>
    <w:p w14:paraId="526C5BAA" w14:textId="77777777" w:rsidR="00D567A6" w:rsidRPr="00C537C4" w:rsidRDefault="00D567A6" w:rsidP="009B305E">
      <w:pPr>
        <w:pStyle w:val="Ttulo5"/>
        <w:rPr>
          <w:rFonts w:asciiTheme="majorHAnsi" w:hAnsiTheme="majorHAnsi"/>
        </w:rPr>
      </w:pPr>
      <w:r w:rsidRPr="00C537C4">
        <w:rPr>
          <w:rFonts w:asciiTheme="majorHAnsi" w:hAnsiTheme="majorHAnsi"/>
        </w:rPr>
        <w:t>Suelos de paisaje de planicie en clima cálido húmedo</w:t>
      </w:r>
    </w:p>
    <w:p w14:paraId="175622B0" w14:textId="77777777" w:rsidR="00525654" w:rsidRPr="00C537C4" w:rsidRDefault="00525654" w:rsidP="00D567A6">
      <w:pPr>
        <w:autoSpaceDE w:val="0"/>
        <w:autoSpaceDN w:val="0"/>
        <w:adjustRightInd w:val="0"/>
        <w:spacing w:line="240" w:lineRule="auto"/>
        <w:contextualSpacing w:val="0"/>
        <w:rPr>
          <w:rFonts w:asciiTheme="majorHAnsi" w:hAnsiTheme="majorHAnsi"/>
        </w:rPr>
      </w:pPr>
    </w:p>
    <w:p w14:paraId="22056E70" w14:textId="203B97D5" w:rsidR="00D567A6" w:rsidRPr="00C537C4" w:rsidRDefault="00D567A6" w:rsidP="00525654">
      <w:pPr>
        <w:rPr>
          <w:rFonts w:asciiTheme="majorHAnsi" w:hAnsiTheme="majorHAnsi"/>
          <w:lang w:val="es-ES"/>
        </w:rPr>
      </w:pPr>
      <w:r w:rsidRPr="00C537C4">
        <w:rPr>
          <w:rFonts w:asciiTheme="majorHAnsi" w:hAnsiTheme="majorHAnsi"/>
          <w:lang w:val="es-ES"/>
        </w:rPr>
        <w:t xml:space="preserve">Este paisaje comprende un tipo de relieve de plano deltaico, caracterizado porque su modelamiento ha sido producto de la corriente de rio, se </w:t>
      </w:r>
      <w:r w:rsidR="00812C69" w:rsidRPr="00C537C4">
        <w:rPr>
          <w:rFonts w:asciiTheme="majorHAnsi" w:hAnsiTheme="majorHAnsi"/>
          <w:lang w:val="es-ES"/>
        </w:rPr>
        <w:t>ha</w:t>
      </w:r>
      <w:r w:rsidRPr="00C537C4">
        <w:rPr>
          <w:rFonts w:asciiTheme="majorHAnsi" w:hAnsiTheme="majorHAnsi"/>
          <w:lang w:val="es-ES"/>
        </w:rPr>
        <w:t xml:space="preserve"> generado a partir de un ambiente sedimentario aluvial, con pendientes moderadas y uso generalmente para ganadería extensiva.</w:t>
      </w:r>
    </w:p>
    <w:p w14:paraId="456A84D2" w14:textId="77777777" w:rsidR="00D567A6" w:rsidRPr="00C537C4" w:rsidRDefault="00D567A6" w:rsidP="00D567A6">
      <w:pPr>
        <w:spacing w:line="240" w:lineRule="auto"/>
        <w:contextualSpacing w:val="0"/>
        <w:jc w:val="center"/>
        <w:rPr>
          <w:rFonts w:asciiTheme="majorHAnsi" w:hAnsiTheme="majorHAnsi"/>
          <w:b/>
          <w:lang w:val="es-ES"/>
        </w:rPr>
      </w:pPr>
      <w:r w:rsidRPr="00C537C4">
        <w:rPr>
          <w:rFonts w:asciiTheme="majorHAnsi" w:hAnsiTheme="majorHAnsi"/>
          <w:b/>
          <w:lang w:val="es-ES"/>
        </w:rPr>
        <w:t xml:space="preserve">  </w:t>
      </w:r>
    </w:p>
    <w:p w14:paraId="227646BB" w14:textId="4D44E6B4" w:rsidR="00D567A6" w:rsidRPr="00C537C4" w:rsidRDefault="00E438FC" w:rsidP="00D567A6">
      <w:pPr>
        <w:pStyle w:val="Ttulo6"/>
        <w:rPr>
          <w:rFonts w:asciiTheme="majorHAnsi" w:hAnsiTheme="majorHAnsi"/>
          <w:lang w:val="es-ES"/>
        </w:rPr>
      </w:pPr>
      <w:r w:rsidRPr="00C537C4">
        <w:rPr>
          <w:rFonts w:asciiTheme="majorHAnsi" w:hAnsiTheme="majorHAnsi"/>
          <w:lang w:val="es-ES"/>
        </w:rPr>
        <w:t>Asociación Fluvaquentic</w:t>
      </w:r>
      <w:r w:rsidR="00D567A6" w:rsidRPr="00C537C4">
        <w:rPr>
          <w:rFonts w:asciiTheme="majorHAnsi" w:hAnsiTheme="majorHAnsi"/>
          <w:lang w:val="es-ES"/>
        </w:rPr>
        <w:t xml:space="preserve"> Endoaquetps - Fluventic Eutrudepts (RVEb)</w:t>
      </w:r>
    </w:p>
    <w:p w14:paraId="6EBC5804" w14:textId="77777777" w:rsidR="00525654" w:rsidRPr="00C537C4" w:rsidRDefault="00525654" w:rsidP="00D567A6">
      <w:pPr>
        <w:autoSpaceDE w:val="0"/>
        <w:autoSpaceDN w:val="0"/>
        <w:adjustRightInd w:val="0"/>
        <w:spacing w:line="240" w:lineRule="auto"/>
        <w:contextualSpacing w:val="0"/>
        <w:rPr>
          <w:rFonts w:asciiTheme="majorHAnsi" w:hAnsiTheme="majorHAnsi"/>
          <w:lang w:val="es-ES"/>
        </w:rPr>
      </w:pPr>
    </w:p>
    <w:p w14:paraId="2E8430A0" w14:textId="77777777" w:rsidR="00D567A6" w:rsidRPr="00C537C4" w:rsidRDefault="00D567A6" w:rsidP="00525654">
      <w:pPr>
        <w:rPr>
          <w:rFonts w:asciiTheme="majorHAnsi" w:hAnsiTheme="majorHAnsi"/>
          <w:lang w:val="es-ES"/>
        </w:rPr>
      </w:pPr>
      <w:r w:rsidRPr="00C537C4">
        <w:rPr>
          <w:rFonts w:asciiTheme="majorHAnsi" w:hAnsiTheme="majorHAnsi"/>
          <w:lang w:val="es-ES"/>
        </w:rPr>
        <w:t>Geomorfológicamente, se localiza en los planos de terraza nivel 1, de la planicie aluvial del río Magdalena, en relieve ligeramente plano ,</w:t>
      </w:r>
      <w:r w:rsidRPr="00C537C4">
        <w:rPr>
          <w:rFonts w:asciiTheme="majorHAnsi" w:hAnsiTheme="majorHAnsi"/>
        </w:rPr>
        <w:t xml:space="preserve"> </w:t>
      </w:r>
      <w:r w:rsidRPr="00C537C4">
        <w:rPr>
          <w:rFonts w:asciiTheme="majorHAnsi" w:hAnsiTheme="majorHAnsi"/>
          <w:lang w:val="es-ES"/>
        </w:rPr>
        <w:t xml:space="preserve">La vegetación natural ha sido sustituida para dar paso a la ganadería extensiva en pastos naturales y semiintesiva en pastos </w:t>
      </w:r>
      <w:r w:rsidRPr="00C537C4">
        <w:rPr>
          <w:rFonts w:asciiTheme="majorHAnsi" w:hAnsiTheme="majorHAnsi"/>
          <w:lang w:val="es-ES"/>
        </w:rPr>
        <w:lastRenderedPageBreak/>
        <w:t>introducidos, El material parental corresponde a aluviones medios que han dado origen a suelos superficiales, pobremente drenados, de texturas moderadamente finas, limitados en su profundidad radicular por el nivel freático alto, reacción moderadamente ácida y fertilidad natural alta.</w:t>
      </w:r>
    </w:p>
    <w:p w14:paraId="204A48E9" w14:textId="77777777" w:rsidR="00D567A6" w:rsidRPr="00C537C4" w:rsidRDefault="00D567A6" w:rsidP="00525654">
      <w:pPr>
        <w:rPr>
          <w:rFonts w:asciiTheme="majorHAnsi" w:hAnsiTheme="majorHAnsi"/>
          <w:lang w:val="es-ES"/>
        </w:rPr>
      </w:pPr>
    </w:p>
    <w:p w14:paraId="5CDBE3DE" w14:textId="77777777" w:rsidR="00D567A6" w:rsidRPr="00C537C4" w:rsidRDefault="00D567A6" w:rsidP="00525654">
      <w:pPr>
        <w:rPr>
          <w:rFonts w:asciiTheme="majorHAnsi" w:hAnsiTheme="majorHAnsi"/>
          <w:lang w:val="es-ES"/>
        </w:rPr>
      </w:pPr>
      <w:r w:rsidRPr="00C537C4">
        <w:rPr>
          <w:rFonts w:asciiTheme="majorHAnsi" w:hAnsiTheme="majorHAnsi"/>
          <w:lang w:val="es-ES"/>
        </w:rPr>
        <w:t>La consociación está conformada en un 85% por los suelos Fluvaquentic  Endoaquepts, familia franca fina, mezclada, isohipertérmica  y 15 % de La unidad cartográfica de los suelos Fluventic Eutrudepts, familia franca fina, mezclada.</w:t>
      </w:r>
    </w:p>
    <w:p w14:paraId="7AC19197" w14:textId="77777777" w:rsidR="00D567A6" w:rsidRPr="00C537C4" w:rsidRDefault="00D567A6" w:rsidP="00D567A6">
      <w:pPr>
        <w:autoSpaceDE w:val="0"/>
        <w:autoSpaceDN w:val="0"/>
        <w:adjustRightInd w:val="0"/>
        <w:spacing w:line="240" w:lineRule="auto"/>
        <w:contextualSpacing w:val="0"/>
        <w:jc w:val="left"/>
        <w:rPr>
          <w:rFonts w:asciiTheme="majorHAnsi" w:hAnsiTheme="majorHAnsi"/>
          <w:lang w:val="es-ES"/>
        </w:rPr>
      </w:pPr>
    </w:p>
    <w:p w14:paraId="3625B2DB" w14:textId="77777777" w:rsidR="00D567A6" w:rsidRPr="00C537C4" w:rsidRDefault="00D567A6" w:rsidP="00D567A6">
      <w:pPr>
        <w:pStyle w:val="Ttulo7"/>
        <w:rPr>
          <w:rFonts w:asciiTheme="majorHAnsi" w:hAnsiTheme="majorHAnsi"/>
          <w:b/>
        </w:rPr>
      </w:pPr>
      <w:r w:rsidRPr="00C537C4">
        <w:rPr>
          <w:rFonts w:asciiTheme="majorHAnsi" w:hAnsiTheme="majorHAnsi"/>
        </w:rPr>
        <w:t>Características de los componentes Taxonómicos suelos Fluvaquentic Endoaquetps</w:t>
      </w:r>
    </w:p>
    <w:p w14:paraId="4A89715C" w14:textId="77777777" w:rsidR="00525654" w:rsidRPr="00C537C4" w:rsidRDefault="00525654" w:rsidP="00D567A6">
      <w:pPr>
        <w:spacing w:line="240" w:lineRule="auto"/>
        <w:rPr>
          <w:rFonts w:asciiTheme="majorHAnsi" w:hAnsiTheme="majorHAnsi"/>
        </w:rPr>
      </w:pPr>
    </w:p>
    <w:p w14:paraId="5F4B4450" w14:textId="77777777" w:rsidR="00D567A6" w:rsidRPr="00C537C4" w:rsidRDefault="00D567A6" w:rsidP="00525654">
      <w:pPr>
        <w:rPr>
          <w:rFonts w:asciiTheme="majorHAnsi" w:hAnsiTheme="majorHAnsi"/>
        </w:rPr>
      </w:pPr>
      <w:r w:rsidRPr="00C537C4">
        <w:rPr>
          <w:rFonts w:asciiTheme="majorHAnsi" w:hAnsiTheme="majorHAnsi"/>
        </w:rPr>
        <w:t xml:space="preserve">Morfológicamente presentan un perfil del tipo A-B-C. El horizonte A tiene un espesor de 22 cm, color pardo grisáceo oscuro, con moteados grises, textura franco arcillosa, estructura en bloques subangulares, finos y medios, moderados. El horizonte B, compuesto por dos subhorizontes Bg1 y Bg2, tienen un espesor de 43 cm, color gris, con moteados pardo amarillentos, textura franca limosa y franca, estructura en bloques angulares, medios, moderados y débiles. El horizonte C, aparece después de los 65 cm es de color gris, con moteados de colores pardos, texturas franco arenosa y franco limosa, sin estructura (suelto).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70"/>
      </w:tblGrid>
      <w:tr w:rsidR="00525654" w:rsidRPr="00C537C4" w14:paraId="084073CD" w14:textId="77777777" w:rsidTr="00525654">
        <w:trPr>
          <w:trHeight w:val="2800"/>
          <w:jc w:val="center"/>
        </w:trPr>
        <w:tc>
          <w:tcPr>
            <w:tcW w:w="2800" w:type="dxa"/>
            <w:shd w:val="clear" w:color="auto" w:fill="auto"/>
            <w:vAlign w:val="center"/>
          </w:tcPr>
          <w:p w14:paraId="1F407E78" w14:textId="56AEF69E" w:rsidR="00525654" w:rsidRPr="00C537C4" w:rsidRDefault="00525654" w:rsidP="00525654">
            <w:pPr>
              <w:keepNext/>
              <w:spacing w:line="240" w:lineRule="auto"/>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1137F580" wp14:editId="2AD1EAC5">
                  <wp:extent cx="2872224" cy="3925956"/>
                  <wp:effectExtent l="0" t="0" r="4445"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LA\Desktop\FOTOS GEMINIS\DSC06277.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871555" cy="3925042"/>
                          </a:xfrm>
                          <a:prstGeom prst="rect">
                            <a:avLst/>
                          </a:prstGeom>
                          <a:noFill/>
                          <a:ln>
                            <a:noFill/>
                          </a:ln>
                        </pic:spPr>
                      </pic:pic>
                    </a:graphicData>
                  </a:graphic>
                </wp:inline>
              </w:drawing>
            </w:r>
          </w:p>
        </w:tc>
      </w:tr>
    </w:tbl>
    <w:p w14:paraId="29B488DD" w14:textId="301C0A96" w:rsidR="00525654" w:rsidRPr="00C537C4" w:rsidRDefault="00525654" w:rsidP="00525654">
      <w:pPr>
        <w:pStyle w:val="Tablas"/>
        <w:rPr>
          <w:rFonts w:asciiTheme="majorHAnsi" w:hAnsiTheme="majorHAnsi"/>
        </w:rPr>
      </w:pPr>
      <w:bookmarkStart w:id="121" w:name="_Toc445281468"/>
      <w:r w:rsidRPr="00C537C4">
        <w:rPr>
          <w:rFonts w:asciiTheme="majorHAnsi" w:hAnsiTheme="majorHAnsi"/>
        </w:rPr>
        <w:t xml:space="preserve">Fotografía </w:t>
      </w:r>
      <w:r w:rsidR="00830F75">
        <w:rPr>
          <w:rFonts w:asciiTheme="majorHAnsi" w:hAnsiTheme="majorHAnsi"/>
        </w:rPr>
        <w:fldChar w:fldCharType="begin"/>
      </w:r>
      <w:r w:rsidR="00830F75">
        <w:rPr>
          <w:rFonts w:asciiTheme="majorHAnsi" w:hAnsiTheme="majorHAnsi"/>
        </w:rPr>
        <w:instrText xml:space="preserve"> STYLEREF 1 \s </w:instrText>
      </w:r>
      <w:r w:rsidR="00830F75">
        <w:rPr>
          <w:rFonts w:asciiTheme="majorHAnsi" w:hAnsiTheme="majorHAnsi"/>
        </w:rPr>
        <w:fldChar w:fldCharType="separate"/>
      </w:r>
      <w:r w:rsidR="00CD1AC5">
        <w:rPr>
          <w:rFonts w:asciiTheme="majorHAnsi" w:hAnsiTheme="majorHAnsi"/>
          <w:noProof/>
        </w:rPr>
        <w:t>5</w:t>
      </w:r>
      <w:r w:rsidR="00830F75">
        <w:rPr>
          <w:rFonts w:asciiTheme="majorHAnsi" w:hAnsiTheme="majorHAnsi"/>
        </w:rPr>
        <w:fldChar w:fldCharType="end"/>
      </w:r>
      <w:r w:rsidR="00830F75">
        <w:rPr>
          <w:rFonts w:asciiTheme="majorHAnsi" w:hAnsiTheme="majorHAnsi"/>
        </w:rPr>
        <w:noBreakHyphen/>
      </w:r>
      <w:r w:rsidR="00830F75">
        <w:rPr>
          <w:rFonts w:asciiTheme="majorHAnsi" w:hAnsiTheme="majorHAnsi"/>
        </w:rPr>
        <w:fldChar w:fldCharType="begin"/>
      </w:r>
      <w:r w:rsidR="00830F75">
        <w:rPr>
          <w:rFonts w:asciiTheme="majorHAnsi" w:hAnsiTheme="majorHAnsi"/>
        </w:rPr>
        <w:instrText xml:space="preserve"> SEQ Fotografía \* ARABIC \s 1 </w:instrText>
      </w:r>
      <w:r w:rsidR="00830F75">
        <w:rPr>
          <w:rFonts w:asciiTheme="majorHAnsi" w:hAnsiTheme="majorHAnsi"/>
        </w:rPr>
        <w:fldChar w:fldCharType="separate"/>
      </w:r>
      <w:r w:rsidR="00CD1AC5">
        <w:rPr>
          <w:rFonts w:asciiTheme="majorHAnsi" w:hAnsiTheme="majorHAnsi"/>
          <w:noProof/>
        </w:rPr>
        <w:t>40</w:t>
      </w:r>
      <w:r w:rsidR="00830F75">
        <w:rPr>
          <w:rFonts w:asciiTheme="majorHAnsi" w:hAnsiTheme="majorHAnsi"/>
        </w:rPr>
        <w:fldChar w:fldCharType="end"/>
      </w:r>
      <w:r w:rsidR="00A61660">
        <w:rPr>
          <w:rFonts w:asciiTheme="majorHAnsi" w:hAnsiTheme="majorHAnsi"/>
        </w:rPr>
        <w:tab/>
      </w:r>
      <w:r w:rsidRPr="00C537C4">
        <w:rPr>
          <w:rFonts w:asciiTheme="majorHAnsi" w:hAnsiTheme="majorHAnsi"/>
        </w:rPr>
        <w:t>Componente de suelos Fluvaquentic Endoaquetps</w:t>
      </w:r>
      <w:bookmarkEnd w:id="121"/>
    </w:p>
    <w:p w14:paraId="6FF93C33" w14:textId="785A05FD" w:rsidR="00525654" w:rsidRPr="00C537C4" w:rsidRDefault="00525654" w:rsidP="00525654">
      <w:pPr>
        <w:pStyle w:val="Notas"/>
        <w:rPr>
          <w:rFonts w:asciiTheme="majorHAnsi" w:hAnsiTheme="majorHAnsi"/>
        </w:rPr>
      </w:pPr>
      <w:r w:rsidRPr="00C537C4">
        <w:rPr>
          <w:rFonts w:asciiTheme="majorHAnsi" w:hAnsiTheme="majorHAnsi"/>
        </w:rPr>
        <w:t>Fuente: Géminis Consultares S.A.S., 2015</w:t>
      </w:r>
    </w:p>
    <w:p w14:paraId="446A98E3" w14:textId="7D82C1AE" w:rsidR="00D567A6" w:rsidRPr="00C537C4" w:rsidRDefault="00D567A6" w:rsidP="00D567A6">
      <w:pPr>
        <w:autoSpaceDE w:val="0"/>
        <w:autoSpaceDN w:val="0"/>
        <w:adjustRightInd w:val="0"/>
        <w:spacing w:line="240" w:lineRule="auto"/>
        <w:contextualSpacing w:val="0"/>
        <w:jc w:val="center"/>
        <w:rPr>
          <w:rFonts w:asciiTheme="majorHAnsi" w:hAnsiTheme="majorHAnsi"/>
        </w:rPr>
      </w:pPr>
    </w:p>
    <w:p w14:paraId="5F1155C4" w14:textId="77777777" w:rsidR="00D567A6" w:rsidRPr="00C537C4" w:rsidRDefault="00D567A6" w:rsidP="00D567A6">
      <w:pPr>
        <w:pStyle w:val="Ttulo7"/>
        <w:rPr>
          <w:rFonts w:asciiTheme="majorHAnsi" w:hAnsiTheme="majorHAnsi"/>
          <w:b/>
        </w:rPr>
      </w:pPr>
      <w:r w:rsidRPr="00C537C4">
        <w:rPr>
          <w:rFonts w:asciiTheme="majorHAnsi" w:hAnsiTheme="majorHAnsi"/>
        </w:rPr>
        <w:t>Características de los componentes Taxonómicos suelos Fluventic Eutrudepts</w:t>
      </w:r>
    </w:p>
    <w:p w14:paraId="24A54C7E" w14:textId="77777777" w:rsidR="00525654" w:rsidRPr="00C537C4" w:rsidRDefault="00525654" w:rsidP="00D567A6">
      <w:pPr>
        <w:autoSpaceDE w:val="0"/>
        <w:autoSpaceDN w:val="0"/>
        <w:adjustRightInd w:val="0"/>
        <w:spacing w:line="240" w:lineRule="auto"/>
        <w:contextualSpacing w:val="0"/>
        <w:rPr>
          <w:rFonts w:asciiTheme="majorHAnsi" w:hAnsiTheme="majorHAnsi"/>
          <w:lang w:val="es-ES"/>
        </w:rPr>
      </w:pPr>
    </w:p>
    <w:p w14:paraId="1982A64F" w14:textId="382CAAE8" w:rsidR="00D567A6" w:rsidRPr="00C537C4" w:rsidRDefault="00D567A6" w:rsidP="00525654">
      <w:pPr>
        <w:rPr>
          <w:rFonts w:asciiTheme="majorHAnsi" w:hAnsiTheme="majorHAnsi"/>
          <w:lang w:val="es-ES"/>
        </w:rPr>
      </w:pPr>
      <w:r w:rsidRPr="00C537C4">
        <w:rPr>
          <w:rFonts w:asciiTheme="majorHAnsi" w:hAnsiTheme="majorHAnsi"/>
          <w:lang w:val="es-ES"/>
        </w:rPr>
        <w:t>Morfológicamente presentan una secuencia de horizontes A-B-C. El espesor del horizonte A (Ap) es de 28 cm; es de color gris oscuro, con moteados rojo débil y pardo grisáceo oscuro; textura franco arcillo limosa; estructura en bloques angulares, medios y gruesos, moderadamente desarrollados. El horizonte B tiene un espesor de 38 cm, color pardo grisáceo oscuro, con moteados pardo amarillento; textura franco arcillo limosa y franco limosa; estructura en bloques subangulares, medios y gruesos, moderados. El horizonte C se subdivide en C1 y C2, de colores pardo grisáceo oscuro, pardo oscuro y pardo oliva, con</w:t>
      </w:r>
      <w:r w:rsidR="00525654" w:rsidRPr="00C537C4">
        <w:rPr>
          <w:rFonts w:asciiTheme="majorHAnsi" w:hAnsiTheme="majorHAnsi"/>
          <w:lang w:val="es-ES"/>
        </w:rPr>
        <w:t xml:space="preserve"> </w:t>
      </w:r>
      <w:r w:rsidRPr="00C537C4">
        <w:rPr>
          <w:rFonts w:asciiTheme="majorHAnsi" w:hAnsiTheme="majorHAnsi"/>
          <w:lang w:val="es-ES"/>
        </w:rPr>
        <w:t xml:space="preserve">moteados pardo oscuro y gris oscuro, texturas franco limosa y franca, sin estructura (masivo). </w:t>
      </w:r>
    </w:p>
    <w:p w14:paraId="4432DFAB" w14:textId="37F396ED" w:rsidR="00A15526" w:rsidRDefault="00A15526">
      <w:pPr>
        <w:spacing w:line="240" w:lineRule="auto"/>
        <w:contextualSpacing w:val="0"/>
        <w:jc w:val="left"/>
        <w:rPr>
          <w:rFonts w:asciiTheme="majorHAnsi" w:hAnsiTheme="majorHAnsi"/>
          <w:lang w:val="es-ES"/>
        </w:rPr>
      </w:pPr>
      <w:r>
        <w:rPr>
          <w:rFonts w:asciiTheme="majorHAnsi" w:hAnsiTheme="majorHAnsi"/>
          <w:lang w:val="es-ES"/>
        </w:rPr>
        <w:br w:type="page"/>
      </w:r>
    </w:p>
    <w:p w14:paraId="6EBB7B16" w14:textId="69F712FA" w:rsidR="00D567A6" w:rsidRDefault="00D567A6" w:rsidP="00D567A6">
      <w:pPr>
        <w:pStyle w:val="Ttulo6"/>
        <w:rPr>
          <w:rFonts w:asciiTheme="majorHAnsi" w:hAnsiTheme="majorHAnsi"/>
          <w:lang w:val="es-ES"/>
        </w:rPr>
      </w:pPr>
      <w:r w:rsidRPr="00C537C4">
        <w:rPr>
          <w:rFonts w:asciiTheme="majorHAnsi" w:hAnsiTheme="majorHAnsi"/>
          <w:lang w:val="es-ES"/>
        </w:rPr>
        <w:lastRenderedPageBreak/>
        <w:t xml:space="preserve"> Consociación Vertic Endoaquepts - Fluvaquentic Eutrudepts (RVBb)</w:t>
      </w:r>
    </w:p>
    <w:p w14:paraId="469FDF4E" w14:textId="77777777" w:rsidR="00A15526" w:rsidRPr="00A15526" w:rsidRDefault="00A15526" w:rsidP="00A15526">
      <w:pPr>
        <w:rPr>
          <w:lang w:val="es-ES"/>
        </w:rPr>
      </w:pPr>
    </w:p>
    <w:p w14:paraId="296DDE46" w14:textId="77777777" w:rsidR="00D567A6" w:rsidRPr="00C537C4" w:rsidRDefault="00D567A6" w:rsidP="00D567A6">
      <w:pPr>
        <w:autoSpaceDE w:val="0"/>
        <w:autoSpaceDN w:val="0"/>
        <w:adjustRightInd w:val="0"/>
        <w:spacing w:line="240" w:lineRule="auto"/>
        <w:contextualSpacing w:val="0"/>
        <w:rPr>
          <w:rFonts w:asciiTheme="majorHAnsi" w:hAnsiTheme="majorHAnsi"/>
          <w:lang w:val="es-ES"/>
        </w:rPr>
      </w:pPr>
      <w:r w:rsidRPr="00C537C4">
        <w:rPr>
          <w:rFonts w:asciiTheme="majorHAnsi" w:hAnsiTheme="majorHAnsi"/>
          <w:lang w:val="es-ES"/>
        </w:rPr>
        <w:t>Geomorfológicamente, esta Asociación corresponde a, cauces abandonados, barras de cauce y meandros abandonados del plano de inundación de los valles formados principalmente por los drenajes naturales afluentes menores del río Magdalena.</w:t>
      </w:r>
    </w:p>
    <w:p w14:paraId="01E6E68A" w14:textId="77777777" w:rsidR="009B305E" w:rsidRPr="00C537C4" w:rsidRDefault="009B305E" w:rsidP="00525654">
      <w:pPr>
        <w:rPr>
          <w:rFonts w:asciiTheme="majorHAnsi" w:hAnsiTheme="majorHAnsi"/>
          <w:lang w:val="es-ES"/>
        </w:rPr>
      </w:pPr>
    </w:p>
    <w:p w14:paraId="76F4F0D4" w14:textId="77777777" w:rsidR="00D567A6" w:rsidRPr="00C537C4" w:rsidRDefault="00D567A6" w:rsidP="00525654">
      <w:pPr>
        <w:rPr>
          <w:rFonts w:asciiTheme="majorHAnsi" w:hAnsiTheme="majorHAnsi"/>
          <w:lang w:val="es-ES"/>
        </w:rPr>
      </w:pPr>
      <w:r w:rsidRPr="00C537C4">
        <w:rPr>
          <w:rFonts w:asciiTheme="majorHAnsi" w:hAnsiTheme="majorHAnsi"/>
          <w:lang w:val="es-ES"/>
        </w:rPr>
        <w:t>El material parental está compuesto por aluviones finos, medios, gruesos y mixtos. Los suelos tienen características variadas que están en función de la forma de terreno al que pertenecen; son superficiales, pobremente drenados, de texturas finas y muy finas; mientras que los suelos presentes en otras geoformas son profundos a moderadamente profundos, moderadamente a bien drenados, de texturas moderadamente finas, medias y gruesas. El pH varía de moderado a ligeramente ácido y la fertilidad de moderada a baja.</w:t>
      </w:r>
    </w:p>
    <w:p w14:paraId="5A459B22" w14:textId="77777777" w:rsidR="00525654" w:rsidRPr="00C537C4" w:rsidRDefault="00525654" w:rsidP="00525654">
      <w:pPr>
        <w:rPr>
          <w:rFonts w:asciiTheme="majorHAnsi" w:hAnsiTheme="majorHAnsi"/>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693"/>
      </w:tblGrid>
      <w:tr w:rsidR="00525654" w:rsidRPr="00C537C4" w14:paraId="06F63FCF" w14:textId="77777777" w:rsidTr="00430A6C">
        <w:trPr>
          <w:trHeight w:val="2800"/>
          <w:jc w:val="center"/>
        </w:trPr>
        <w:tc>
          <w:tcPr>
            <w:tcW w:w="2800" w:type="dxa"/>
            <w:shd w:val="clear" w:color="auto" w:fill="auto"/>
            <w:vAlign w:val="center"/>
          </w:tcPr>
          <w:p w14:paraId="3B5D5798" w14:textId="77777777" w:rsidR="00525654" w:rsidRPr="00C537C4" w:rsidRDefault="00525654" w:rsidP="00430A6C">
            <w:pPr>
              <w:keepNext/>
              <w:jc w:val="center"/>
              <w:rPr>
                <w:rFonts w:asciiTheme="majorHAnsi" w:hAnsiTheme="majorHAnsi"/>
                <w:color w:val="AE0000"/>
                <w:kern w:val="32"/>
                <w:lang w:val="es-ES"/>
              </w:rPr>
            </w:pPr>
            <w:r w:rsidRPr="00C537C4">
              <w:rPr>
                <w:rFonts w:asciiTheme="majorHAnsi" w:hAnsiTheme="majorHAnsi"/>
                <w:noProof/>
                <w:lang w:eastAsia="es-CO"/>
              </w:rPr>
              <w:drawing>
                <wp:inline distT="0" distB="0" distL="0" distR="0" wp14:anchorId="312CCA08" wp14:editId="1E4F7065">
                  <wp:extent cx="4161204" cy="3120954"/>
                  <wp:effectExtent l="0" t="0" r="0" b="3810"/>
                  <wp:docPr id="24" name="Imagen 24" descr="C:\Users\PAOLA\Desktop\FOTOS GEMINIS\DSC06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LA\Desktop\FOTOS GEMINIS\DSC0633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66000" cy="3124551"/>
                          </a:xfrm>
                          <a:prstGeom prst="rect">
                            <a:avLst/>
                          </a:prstGeom>
                          <a:noFill/>
                          <a:ln>
                            <a:noFill/>
                          </a:ln>
                        </pic:spPr>
                      </pic:pic>
                    </a:graphicData>
                  </a:graphic>
                </wp:inline>
              </w:drawing>
            </w:r>
          </w:p>
        </w:tc>
      </w:tr>
    </w:tbl>
    <w:p w14:paraId="14EF0CA3" w14:textId="746256FB" w:rsidR="001A0C9E" w:rsidRPr="00C537C4" w:rsidRDefault="001A0C9E" w:rsidP="00DD43B4">
      <w:pPr>
        <w:pStyle w:val="Tablas"/>
        <w:rPr>
          <w:rFonts w:asciiTheme="majorHAnsi" w:hAnsiTheme="majorHAnsi"/>
        </w:rPr>
      </w:pPr>
      <w:bookmarkStart w:id="122" w:name="_Toc445281469"/>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41</w:t>
      </w:r>
      <w:r w:rsidR="00830F75">
        <w:fldChar w:fldCharType="end"/>
      </w:r>
      <w:r w:rsidR="00A61660">
        <w:tab/>
      </w:r>
      <w:r w:rsidRPr="00C537C4">
        <w:rPr>
          <w:rFonts w:asciiTheme="majorHAnsi" w:hAnsiTheme="majorHAnsi"/>
        </w:rPr>
        <w:t>Componente de suelos Vertic Endoaquepts</w:t>
      </w:r>
      <w:bookmarkEnd w:id="122"/>
    </w:p>
    <w:p w14:paraId="31C488D5" w14:textId="77777777" w:rsidR="001A0C9E" w:rsidRPr="00C537C4" w:rsidRDefault="001A0C9E" w:rsidP="001A0C9E">
      <w:pPr>
        <w:pStyle w:val="Notas"/>
        <w:rPr>
          <w:rFonts w:asciiTheme="majorHAnsi" w:hAnsiTheme="majorHAnsi"/>
        </w:rPr>
      </w:pPr>
      <w:r w:rsidRPr="00C537C4">
        <w:rPr>
          <w:rFonts w:asciiTheme="majorHAnsi" w:hAnsiTheme="majorHAnsi"/>
        </w:rPr>
        <w:t>Fuente: Géminis Consultores S.A.S., 2015</w:t>
      </w:r>
    </w:p>
    <w:p w14:paraId="41B47D3B" w14:textId="1A24E843" w:rsidR="001A0C9E" w:rsidRDefault="001A0C9E" w:rsidP="00DD43B4"/>
    <w:p w14:paraId="39871DD5" w14:textId="06FF0C81" w:rsidR="00D567A6" w:rsidRPr="00C537C4" w:rsidRDefault="00D567A6" w:rsidP="00525654">
      <w:pPr>
        <w:rPr>
          <w:rFonts w:asciiTheme="majorHAnsi" w:hAnsiTheme="majorHAnsi"/>
          <w:lang w:val="es-ES"/>
        </w:rPr>
      </w:pPr>
      <w:r w:rsidRPr="00C537C4">
        <w:rPr>
          <w:rFonts w:asciiTheme="majorHAnsi" w:hAnsiTheme="majorHAnsi"/>
          <w:lang w:val="es-ES"/>
        </w:rPr>
        <w:t>Esta consociación está conformada en un 85% por los suelos Vertic Endoaquepts, familia fina, mezclada, isohipertérmica</w:t>
      </w:r>
      <w:r w:rsidR="00E438FC" w:rsidRPr="00C537C4">
        <w:rPr>
          <w:rFonts w:asciiTheme="majorHAnsi" w:hAnsiTheme="majorHAnsi"/>
          <w:lang w:val="es-ES"/>
        </w:rPr>
        <w:t>, además</w:t>
      </w:r>
      <w:r w:rsidRPr="00C537C4">
        <w:rPr>
          <w:rFonts w:asciiTheme="majorHAnsi" w:hAnsiTheme="majorHAnsi"/>
          <w:lang w:val="es-ES"/>
        </w:rPr>
        <w:t xml:space="preserve"> de la inclusión de 15% por los suelos Fluvaquentic Eutrudepts, familia franca fina, caolinítica, isohipertérmica.</w:t>
      </w:r>
    </w:p>
    <w:p w14:paraId="0F904262" w14:textId="4123632B" w:rsidR="00D567A6" w:rsidRDefault="00D567A6" w:rsidP="00D567A6">
      <w:pPr>
        <w:autoSpaceDE w:val="0"/>
        <w:autoSpaceDN w:val="0"/>
        <w:adjustRightInd w:val="0"/>
        <w:spacing w:line="240" w:lineRule="auto"/>
        <w:contextualSpacing w:val="0"/>
        <w:jc w:val="left"/>
        <w:rPr>
          <w:rFonts w:asciiTheme="majorHAnsi" w:hAnsiTheme="majorHAnsi"/>
          <w:lang w:val="es-ES"/>
        </w:rPr>
      </w:pPr>
    </w:p>
    <w:p w14:paraId="05A04709" w14:textId="15B3EBBE" w:rsidR="00DD43B4" w:rsidRDefault="00DD43B4" w:rsidP="00D567A6">
      <w:pPr>
        <w:autoSpaceDE w:val="0"/>
        <w:autoSpaceDN w:val="0"/>
        <w:adjustRightInd w:val="0"/>
        <w:spacing w:line="240" w:lineRule="auto"/>
        <w:contextualSpacing w:val="0"/>
        <w:jc w:val="left"/>
        <w:rPr>
          <w:rFonts w:asciiTheme="majorHAnsi" w:hAnsiTheme="majorHAnsi"/>
          <w:lang w:val="es-ES"/>
        </w:rPr>
      </w:pPr>
    </w:p>
    <w:p w14:paraId="32679996" w14:textId="77777777" w:rsidR="00DD43B4" w:rsidRPr="00C537C4" w:rsidRDefault="00DD43B4" w:rsidP="00D567A6">
      <w:pPr>
        <w:autoSpaceDE w:val="0"/>
        <w:autoSpaceDN w:val="0"/>
        <w:adjustRightInd w:val="0"/>
        <w:spacing w:line="240" w:lineRule="auto"/>
        <w:contextualSpacing w:val="0"/>
        <w:jc w:val="left"/>
        <w:rPr>
          <w:rFonts w:asciiTheme="majorHAnsi" w:hAnsiTheme="majorHAnsi"/>
          <w:lang w:val="es-ES"/>
        </w:rPr>
      </w:pPr>
    </w:p>
    <w:p w14:paraId="1C839D70" w14:textId="14E96607" w:rsidR="00525654" w:rsidRDefault="00D567A6" w:rsidP="00E438FC">
      <w:pPr>
        <w:pStyle w:val="Ttulo7"/>
        <w:rPr>
          <w:rFonts w:asciiTheme="majorHAnsi" w:hAnsiTheme="majorHAnsi"/>
        </w:rPr>
      </w:pPr>
      <w:r w:rsidRPr="00C537C4">
        <w:rPr>
          <w:rFonts w:asciiTheme="majorHAnsi" w:hAnsiTheme="majorHAnsi"/>
        </w:rPr>
        <w:t xml:space="preserve">Características de los componentes Taxonómicos suelos Vertic Endoaquepts </w:t>
      </w:r>
    </w:p>
    <w:p w14:paraId="58FBD49C" w14:textId="77777777" w:rsidR="00E438FC" w:rsidRPr="00E438FC" w:rsidRDefault="00E438FC" w:rsidP="00E438FC"/>
    <w:p w14:paraId="7C33F41D" w14:textId="77777777" w:rsidR="00D567A6" w:rsidRPr="00C537C4" w:rsidRDefault="00D567A6" w:rsidP="00525654">
      <w:pPr>
        <w:rPr>
          <w:rFonts w:asciiTheme="majorHAnsi" w:hAnsiTheme="majorHAnsi"/>
        </w:rPr>
      </w:pPr>
      <w:r w:rsidRPr="00C537C4">
        <w:rPr>
          <w:rFonts w:asciiTheme="majorHAnsi" w:hAnsiTheme="majorHAnsi"/>
        </w:rPr>
        <w:t>Estos suelos, morfológicamente se caracterizan por tener una secuencia de horizontes A-B-Ab. El espesor del horizonte Ap es de 18 cm; de color gris verdoso, con moteados rojo oscuro; textura franco arcillosa; estructura en bloques subangulares, gruesos, moderadamente desarrollados; presenta muchas superficies de deslizamiento. El horizonte B, compuesto por dos subhorizontes, con un espesor de 54 cm; de color gris verdoso y gris verdoso oscuro, con moteados de color rojo sucio y gris muy oscuro; textura arcillosa; estructura prismática, fina y media, moderadamente desarrollada; con muchas superficies de deslizamiento, prominentes. El horizonte Ab tiene 53 cm de espesor; de color gris muy oscuro, con presencia de materiales orgánicos en diferentes grados de descomposición; sin estructura (masivo).</w:t>
      </w:r>
    </w:p>
    <w:p w14:paraId="003B81CC" w14:textId="77777777" w:rsidR="00525654" w:rsidRPr="00C537C4" w:rsidRDefault="00525654" w:rsidP="00525654">
      <w:pPr>
        <w:rPr>
          <w:rFonts w:asciiTheme="majorHAnsi" w:hAnsiTheme="majorHAnsi"/>
        </w:rPr>
      </w:pPr>
    </w:p>
    <w:p w14:paraId="702902A7" w14:textId="4C55A590" w:rsidR="00D567A6" w:rsidRPr="00C537C4" w:rsidRDefault="00D567A6" w:rsidP="00525654">
      <w:pPr>
        <w:rPr>
          <w:rFonts w:asciiTheme="majorHAnsi" w:hAnsiTheme="majorHAnsi"/>
          <w:lang w:val="es-ES"/>
        </w:rPr>
      </w:pPr>
      <w:r w:rsidRPr="00C537C4">
        <w:rPr>
          <w:rFonts w:asciiTheme="majorHAnsi" w:hAnsiTheme="majorHAnsi"/>
          <w:lang w:val="es-ES"/>
        </w:rPr>
        <w:t xml:space="preserve">Este tipo de suelos presenta nivel fretico alto, régimen de humedad ácuico y </w:t>
      </w:r>
      <w:r w:rsidR="001A0C9E" w:rsidRPr="00C537C4">
        <w:rPr>
          <w:rFonts w:asciiTheme="majorHAnsi" w:hAnsiTheme="majorHAnsi"/>
          <w:lang w:val="es-ES"/>
        </w:rPr>
        <w:t>de temperatura</w:t>
      </w:r>
      <w:r w:rsidRPr="00C537C4">
        <w:rPr>
          <w:rFonts w:asciiTheme="majorHAnsi" w:hAnsiTheme="majorHAnsi"/>
          <w:lang w:val="es-ES"/>
        </w:rPr>
        <w:t xml:space="preserve"> isohipertérmico, características redoximórficas, contenidos de arcilla de más del 60% y temperatura media edáfica promedio de 32ºC</w:t>
      </w:r>
    </w:p>
    <w:p w14:paraId="7057C643" w14:textId="77777777" w:rsidR="00D567A6" w:rsidRPr="00C537C4" w:rsidRDefault="00D567A6" w:rsidP="00D567A6">
      <w:pPr>
        <w:autoSpaceDE w:val="0"/>
        <w:autoSpaceDN w:val="0"/>
        <w:adjustRightInd w:val="0"/>
        <w:spacing w:line="240" w:lineRule="auto"/>
        <w:contextualSpacing w:val="0"/>
        <w:jc w:val="center"/>
        <w:rPr>
          <w:rFonts w:asciiTheme="majorHAnsi" w:hAnsiTheme="majorHAnsi"/>
          <w:lang w:val="es-ES"/>
        </w:rPr>
      </w:pPr>
    </w:p>
    <w:p w14:paraId="725DF372" w14:textId="77777777" w:rsidR="00D567A6" w:rsidRPr="00C537C4" w:rsidRDefault="00D567A6" w:rsidP="00D567A6">
      <w:pPr>
        <w:pStyle w:val="Ttulo7"/>
        <w:rPr>
          <w:rFonts w:asciiTheme="majorHAnsi" w:hAnsiTheme="majorHAnsi"/>
        </w:rPr>
      </w:pPr>
      <w:r w:rsidRPr="00C537C4">
        <w:rPr>
          <w:rFonts w:asciiTheme="majorHAnsi" w:hAnsiTheme="majorHAnsi"/>
        </w:rPr>
        <w:t>Características de los componentes Taxonómicos suelos Fluvaquentic Eutrudepts</w:t>
      </w:r>
    </w:p>
    <w:p w14:paraId="05EF13C1" w14:textId="77777777" w:rsidR="00525654" w:rsidRPr="00C537C4" w:rsidRDefault="00525654" w:rsidP="00D567A6">
      <w:pPr>
        <w:autoSpaceDE w:val="0"/>
        <w:autoSpaceDN w:val="0"/>
        <w:adjustRightInd w:val="0"/>
        <w:spacing w:line="240" w:lineRule="auto"/>
        <w:contextualSpacing w:val="0"/>
        <w:rPr>
          <w:rFonts w:asciiTheme="majorHAnsi" w:hAnsiTheme="majorHAnsi"/>
        </w:rPr>
      </w:pPr>
    </w:p>
    <w:p w14:paraId="1951470A" w14:textId="77777777" w:rsidR="00D567A6" w:rsidRPr="00C537C4" w:rsidRDefault="00D567A6" w:rsidP="00525654">
      <w:pPr>
        <w:rPr>
          <w:rFonts w:asciiTheme="majorHAnsi" w:hAnsiTheme="majorHAnsi"/>
        </w:rPr>
      </w:pPr>
      <w:r w:rsidRPr="00C537C4">
        <w:rPr>
          <w:rFonts w:asciiTheme="majorHAnsi" w:hAnsiTheme="majorHAnsi"/>
        </w:rPr>
        <w:t>Morfológicamente estos suelos presentan horizontes A-B-C o A-B. El horizonte A tiene 19 a 35 cm de espesor, color pardo grisáceo oscuro y pardo grisáceo con moteados de color pardo rojizo, texturas franca o franco arcillo limosa y estructura en bloques subangulares, finos y medios, débilmente desarrollados. El B está integrado por 2 subhorizontes Bw y Bg, de color pardo grisáceo y gris, textura franco limosa y estructura en bloques subangulares, finos y medios, débilmente desarrollados. El horizonte C aparece después de los 105 cm.</w:t>
      </w:r>
    </w:p>
    <w:p w14:paraId="5E1F1064" w14:textId="77777777" w:rsidR="00D567A6" w:rsidRDefault="00D567A6" w:rsidP="00D567A6">
      <w:pPr>
        <w:autoSpaceDE w:val="0"/>
        <w:autoSpaceDN w:val="0"/>
        <w:adjustRightInd w:val="0"/>
        <w:spacing w:line="240" w:lineRule="auto"/>
        <w:contextualSpacing w:val="0"/>
        <w:rPr>
          <w:rFonts w:asciiTheme="majorHAnsi" w:hAnsiTheme="majorHAnsi"/>
        </w:rPr>
      </w:pPr>
    </w:p>
    <w:p w14:paraId="74A008D0" w14:textId="6F666FEC" w:rsidR="00812C69" w:rsidRPr="001F1344" w:rsidRDefault="00812C69" w:rsidP="001F1344">
      <w:pPr>
        <w:pStyle w:val="Ttulo6"/>
        <w:rPr>
          <w:rFonts w:asciiTheme="majorHAnsi" w:hAnsiTheme="majorHAnsi"/>
          <w:lang w:val="es-ES"/>
        </w:rPr>
      </w:pPr>
      <w:r w:rsidRPr="001F1344">
        <w:rPr>
          <w:rFonts w:asciiTheme="majorHAnsi" w:hAnsiTheme="majorHAnsi"/>
          <w:lang w:val="es-ES"/>
        </w:rPr>
        <w:t xml:space="preserve">Asociación Fluvaquentic Endoaquepts- Fluventic Eutrudepts-Chromic Endoaquerts </w:t>
      </w:r>
      <w:r w:rsidR="00810B7A" w:rsidRPr="001F1344">
        <w:rPr>
          <w:rFonts w:asciiTheme="majorHAnsi" w:hAnsiTheme="majorHAnsi"/>
          <w:lang w:val="es-ES"/>
        </w:rPr>
        <w:t>(</w:t>
      </w:r>
      <w:r w:rsidRPr="001F1344">
        <w:rPr>
          <w:rFonts w:asciiTheme="majorHAnsi" w:hAnsiTheme="majorHAnsi"/>
          <w:lang w:val="es-ES"/>
        </w:rPr>
        <w:t>RVCa</w:t>
      </w:r>
      <w:r w:rsidR="00810B7A" w:rsidRPr="001F1344">
        <w:rPr>
          <w:rFonts w:asciiTheme="majorHAnsi" w:hAnsiTheme="majorHAnsi"/>
          <w:lang w:val="es-ES"/>
        </w:rPr>
        <w:t>)</w:t>
      </w:r>
    </w:p>
    <w:p w14:paraId="16D72CA3" w14:textId="77777777" w:rsidR="00812C69" w:rsidRPr="00C537C4" w:rsidRDefault="00812C69" w:rsidP="00D567A6">
      <w:pPr>
        <w:autoSpaceDE w:val="0"/>
        <w:autoSpaceDN w:val="0"/>
        <w:adjustRightInd w:val="0"/>
        <w:spacing w:line="240" w:lineRule="auto"/>
        <w:contextualSpacing w:val="0"/>
        <w:rPr>
          <w:rFonts w:asciiTheme="majorHAnsi" w:hAnsiTheme="majorHAnsi"/>
        </w:rPr>
      </w:pPr>
    </w:p>
    <w:p w14:paraId="5BC5AA2E" w14:textId="77777777" w:rsidR="00D567A6" w:rsidRPr="00C537C4" w:rsidRDefault="00D567A6" w:rsidP="00A2615A">
      <w:pPr>
        <w:pStyle w:val="Ttulo4"/>
        <w:numPr>
          <w:ilvl w:val="3"/>
          <w:numId w:val="6"/>
        </w:numPr>
        <w:ind w:left="1134"/>
        <w:rPr>
          <w:rFonts w:asciiTheme="majorHAnsi" w:hAnsiTheme="majorHAnsi"/>
        </w:rPr>
      </w:pPr>
      <w:bookmarkStart w:id="123" w:name="_Toc445280861"/>
      <w:r w:rsidRPr="00C537C4">
        <w:rPr>
          <w:rFonts w:asciiTheme="majorHAnsi" w:hAnsiTheme="majorHAnsi"/>
        </w:rPr>
        <w:t>Clasificación agrologica de las unidades encontradas en la Variante Puerto Berrío</w:t>
      </w:r>
      <w:bookmarkEnd w:id="123"/>
    </w:p>
    <w:p w14:paraId="2686F486" w14:textId="77777777" w:rsidR="00430A6C" w:rsidRPr="00C537C4" w:rsidRDefault="00430A6C" w:rsidP="00D567A6">
      <w:pPr>
        <w:rPr>
          <w:rFonts w:asciiTheme="majorHAnsi" w:hAnsiTheme="majorHAnsi"/>
        </w:rPr>
      </w:pPr>
    </w:p>
    <w:p w14:paraId="491E839F" w14:textId="77777777" w:rsidR="00D567A6" w:rsidRPr="00C537C4" w:rsidRDefault="00D567A6" w:rsidP="00D567A6">
      <w:pPr>
        <w:rPr>
          <w:rFonts w:asciiTheme="majorHAnsi" w:hAnsiTheme="majorHAnsi"/>
        </w:rPr>
      </w:pPr>
      <w:r w:rsidRPr="00C537C4">
        <w:rPr>
          <w:rFonts w:asciiTheme="majorHAnsi" w:hAnsiTheme="majorHAnsi"/>
        </w:rPr>
        <w:t xml:space="preserve">Para la zona de influencia de la variante las unidades de suelos se clasificaron dentro de 3 grandes grupos agrologicos así: </w:t>
      </w:r>
    </w:p>
    <w:p w14:paraId="32AC4D98" w14:textId="1DBDFC8D" w:rsidR="00DD43B4" w:rsidRDefault="00DD43B4">
      <w:pPr>
        <w:spacing w:line="240" w:lineRule="auto"/>
        <w:contextualSpacing w:val="0"/>
        <w:jc w:val="left"/>
        <w:rPr>
          <w:rFonts w:asciiTheme="majorHAnsi" w:hAnsiTheme="majorHAnsi"/>
        </w:rPr>
      </w:pPr>
      <w:r>
        <w:rPr>
          <w:rFonts w:asciiTheme="majorHAnsi" w:hAnsiTheme="majorHAnsi"/>
        </w:rPr>
        <w:br w:type="page"/>
      </w:r>
    </w:p>
    <w:p w14:paraId="17298A1A" w14:textId="0DAE47EE" w:rsidR="00D567A6" w:rsidRDefault="00D567A6" w:rsidP="00D567A6">
      <w:pPr>
        <w:pStyle w:val="Ttulo5"/>
        <w:rPr>
          <w:rFonts w:asciiTheme="majorHAnsi" w:eastAsia="Calibri" w:hAnsiTheme="majorHAnsi"/>
        </w:rPr>
      </w:pPr>
      <w:r w:rsidRPr="00C537C4">
        <w:rPr>
          <w:rFonts w:asciiTheme="majorHAnsi" w:eastAsia="Calibri" w:hAnsiTheme="majorHAnsi"/>
        </w:rPr>
        <w:lastRenderedPageBreak/>
        <w:t>Clase III</w:t>
      </w:r>
    </w:p>
    <w:p w14:paraId="720A20D7" w14:textId="77777777" w:rsidR="007D0617" w:rsidRPr="007D0617" w:rsidRDefault="007D0617" w:rsidP="007D0617"/>
    <w:p w14:paraId="2FA3BEAB" w14:textId="58A1C535" w:rsidR="00D567A6" w:rsidRPr="00C537C4" w:rsidRDefault="00D567A6" w:rsidP="00430A6C">
      <w:pPr>
        <w:rPr>
          <w:rFonts w:asciiTheme="majorHAnsi" w:hAnsiTheme="majorHAnsi"/>
        </w:rPr>
      </w:pPr>
      <w:r w:rsidRPr="00C537C4">
        <w:rPr>
          <w:rFonts w:asciiTheme="majorHAnsi" w:hAnsiTheme="majorHAnsi"/>
        </w:rPr>
        <w:t>Suelos ondulados con pendientes entre el</w:t>
      </w:r>
      <w:r w:rsidR="001A0C9E" w:rsidRPr="00C537C4">
        <w:rPr>
          <w:rFonts w:asciiTheme="majorHAnsi" w:hAnsiTheme="majorHAnsi"/>
        </w:rPr>
        <w:t> 7</w:t>
      </w:r>
      <w:r w:rsidRPr="00C537C4">
        <w:rPr>
          <w:rFonts w:asciiTheme="majorHAnsi" w:hAnsiTheme="majorHAnsi"/>
        </w:rPr>
        <w:t xml:space="preserve"> y el 12 %. Son apropiados para cultivos trasnsitorios, praderas, plantaciones forestales, ganadería intensiva. Están limitados por una alta susceptibilidad a la erosión, inundaciones frecuentes, baja fertilidad natural, poca profundidad efectiva, baja capacidad de retención de agua, moderada acidez y presencia de roca en superficie.</w:t>
      </w:r>
    </w:p>
    <w:p w14:paraId="37D67AF1" w14:textId="293C974E" w:rsidR="00D567A6" w:rsidRPr="00C537C4" w:rsidRDefault="00D567A6" w:rsidP="00430A6C">
      <w:pPr>
        <w:rPr>
          <w:rFonts w:asciiTheme="majorHAnsi" w:hAnsiTheme="majorHAnsi"/>
        </w:rPr>
      </w:pPr>
      <w:r w:rsidRPr="00C537C4">
        <w:rPr>
          <w:rFonts w:asciiTheme="majorHAnsi" w:hAnsiTheme="majorHAnsi"/>
        </w:rPr>
        <w:t xml:space="preserve">Es esta clase encontramos a la unidad </w:t>
      </w:r>
      <w:r w:rsidRPr="00C537C4">
        <w:rPr>
          <w:rFonts w:asciiTheme="majorHAnsi" w:hAnsiTheme="majorHAnsi"/>
          <w:b/>
        </w:rPr>
        <w:t>LVEc2p</w:t>
      </w:r>
      <w:r w:rsidRPr="00C537C4">
        <w:rPr>
          <w:rFonts w:asciiTheme="majorHAnsi" w:hAnsiTheme="majorHAnsi"/>
        </w:rPr>
        <w:t xml:space="preserve"> que se clasifica como </w:t>
      </w:r>
      <w:r w:rsidRPr="00C537C4">
        <w:rPr>
          <w:rFonts w:asciiTheme="majorHAnsi" w:hAnsiTheme="majorHAnsi"/>
          <w:b/>
        </w:rPr>
        <w:t>IIIs</w:t>
      </w:r>
      <w:r w:rsidR="004D5812">
        <w:rPr>
          <w:rFonts w:asciiTheme="majorHAnsi" w:hAnsiTheme="majorHAnsi"/>
          <w:b/>
        </w:rPr>
        <w:t>2</w:t>
      </w:r>
      <w:r w:rsidRPr="00C537C4">
        <w:rPr>
          <w:rFonts w:asciiTheme="majorHAnsi" w:hAnsiTheme="majorHAnsi"/>
        </w:rPr>
        <w:t xml:space="preserve"> por limitaciones de profundidad </w:t>
      </w:r>
      <w:r w:rsidR="00E438FC" w:rsidRPr="00C537C4">
        <w:rPr>
          <w:rFonts w:asciiTheme="majorHAnsi" w:hAnsiTheme="majorHAnsi"/>
        </w:rPr>
        <w:t>efectiva ya</w:t>
      </w:r>
      <w:r w:rsidRPr="00C537C4">
        <w:rPr>
          <w:rFonts w:asciiTheme="majorHAnsi" w:hAnsiTheme="majorHAnsi"/>
        </w:rPr>
        <w:t xml:space="preserve"> que es superficial, nivel freático fluctuante, y pH Moderadamente acido. </w:t>
      </w:r>
    </w:p>
    <w:p w14:paraId="225F6F74" w14:textId="77777777" w:rsidR="00430A6C" w:rsidRPr="00C537C4" w:rsidRDefault="00430A6C" w:rsidP="00430A6C">
      <w:pPr>
        <w:rPr>
          <w:rFonts w:asciiTheme="majorHAnsi" w:hAnsiTheme="majorHAnsi"/>
        </w:rPr>
      </w:pPr>
    </w:p>
    <w:p w14:paraId="3A373AB4" w14:textId="77777777" w:rsidR="00D567A6" w:rsidRPr="00C537C4" w:rsidRDefault="00D567A6" w:rsidP="00D567A6">
      <w:pPr>
        <w:pStyle w:val="Ttulo5"/>
        <w:rPr>
          <w:rFonts w:asciiTheme="majorHAnsi" w:eastAsia="Calibri" w:hAnsiTheme="majorHAnsi"/>
        </w:rPr>
      </w:pPr>
      <w:r w:rsidRPr="00C537C4">
        <w:rPr>
          <w:rFonts w:asciiTheme="majorHAnsi" w:eastAsia="Calibri" w:hAnsiTheme="majorHAnsi"/>
        </w:rPr>
        <w:t>Clase IV</w:t>
      </w:r>
    </w:p>
    <w:p w14:paraId="7A27CC54" w14:textId="77777777" w:rsidR="009B305E" w:rsidRPr="00C537C4" w:rsidRDefault="009B305E" w:rsidP="00430A6C">
      <w:pPr>
        <w:rPr>
          <w:rFonts w:asciiTheme="majorHAnsi" w:hAnsiTheme="majorHAnsi"/>
        </w:rPr>
      </w:pPr>
    </w:p>
    <w:p w14:paraId="73D3EC58" w14:textId="77777777" w:rsidR="00D567A6" w:rsidRPr="00C537C4" w:rsidRDefault="00D567A6" w:rsidP="00430A6C">
      <w:pPr>
        <w:rPr>
          <w:rFonts w:asciiTheme="majorHAnsi" w:hAnsiTheme="majorHAnsi"/>
        </w:rPr>
      </w:pPr>
      <w:r w:rsidRPr="00C537C4">
        <w:rPr>
          <w:rFonts w:asciiTheme="majorHAnsi" w:hAnsiTheme="majorHAnsi"/>
        </w:rPr>
        <w:t>Son suelos que van desde planos a ligeramente ondulados con pendientes inferiores al 12% por lo que los cultivos que pueden desarrollarse allí son muy limitados. Presentan susceptibilidad severa a la erosión y procesos erosivos fuertes como surcos, cárcavas, solifluxión y remociones en masa. Son suelos superficiales con poca profundidad efectiva, baja retención de humedad, muy baja fertilidad natural, drenaje impedido, texturas pesadas  con problemas de sobresaturación aun después del drenaje, salinidad, alcalinidad o acidez severas y moderados efectos adversos de clima.</w:t>
      </w:r>
    </w:p>
    <w:p w14:paraId="241EEDD2" w14:textId="14854569" w:rsidR="00D567A6" w:rsidRPr="00C537C4" w:rsidRDefault="00D567A6" w:rsidP="00430A6C">
      <w:pPr>
        <w:rPr>
          <w:rFonts w:asciiTheme="majorHAnsi" w:hAnsiTheme="majorHAnsi"/>
        </w:rPr>
      </w:pPr>
      <w:r w:rsidRPr="00C537C4">
        <w:rPr>
          <w:rFonts w:asciiTheme="majorHAnsi" w:hAnsiTheme="majorHAnsi"/>
        </w:rPr>
        <w:t xml:space="preserve">En esta clase se encuentra la mayoría de unidades </w:t>
      </w:r>
      <w:r w:rsidR="004D5812" w:rsidRPr="00C537C4">
        <w:rPr>
          <w:rFonts w:asciiTheme="majorHAnsi" w:hAnsiTheme="majorHAnsi"/>
        </w:rPr>
        <w:t>así</w:t>
      </w:r>
      <w:r w:rsidRPr="00C537C4">
        <w:rPr>
          <w:rFonts w:asciiTheme="majorHAnsi" w:hAnsiTheme="majorHAnsi"/>
        </w:rPr>
        <w:t>:</w:t>
      </w:r>
    </w:p>
    <w:p w14:paraId="42438683" w14:textId="77777777" w:rsidR="00430A6C" w:rsidRPr="00C537C4" w:rsidRDefault="00430A6C" w:rsidP="00430A6C">
      <w:pPr>
        <w:rPr>
          <w:rFonts w:asciiTheme="majorHAnsi" w:hAnsiTheme="majorHAnsi"/>
        </w:rPr>
      </w:pPr>
    </w:p>
    <w:p w14:paraId="519662E3" w14:textId="57C477DA" w:rsidR="00D567A6" w:rsidRPr="00C537C4" w:rsidRDefault="00D567A6" w:rsidP="00430A6C">
      <w:pPr>
        <w:rPr>
          <w:rFonts w:asciiTheme="majorHAnsi" w:hAnsiTheme="majorHAnsi"/>
        </w:rPr>
      </w:pPr>
      <w:r w:rsidRPr="00C537C4">
        <w:rPr>
          <w:rFonts w:asciiTheme="majorHAnsi" w:hAnsiTheme="majorHAnsi"/>
        </w:rPr>
        <w:t xml:space="preserve"> </w:t>
      </w:r>
      <w:r w:rsidRPr="00C537C4">
        <w:rPr>
          <w:rFonts w:asciiTheme="majorHAnsi" w:hAnsiTheme="majorHAnsi"/>
          <w:b/>
        </w:rPr>
        <w:t>LVFap</w:t>
      </w:r>
      <w:r w:rsidRPr="00C537C4">
        <w:rPr>
          <w:rFonts w:asciiTheme="majorHAnsi" w:hAnsiTheme="majorHAnsi"/>
        </w:rPr>
        <w:t xml:space="preserve"> es suelo </w:t>
      </w:r>
      <w:r w:rsidRPr="00C537C4">
        <w:rPr>
          <w:rFonts w:asciiTheme="majorHAnsi" w:hAnsiTheme="majorHAnsi"/>
          <w:b/>
        </w:rPr>
        <w:t>IVs</w:t>
      </w:r>
      <w:r w:rsidR="004D5812">
        <w:rPr>
          <w:rFonts w:asciiTheme="majorHAnsi" w:hAnsiTheme="majorHAnsi"/>
          <w:b/>
        </w:rPr>
        <w:t>3</w:t>
      </w:r>
      <w:r w:rsidRPr="00C537C4">
        <w:rPr>
          <w:rFonts w:asciiTheme="majorHAnsi" w:hAnsiTheme="majorHAnsi"/>
        </w:rPr>
        <w:t xml:space="preserve"> es decir presenta limitaciones por Fragmentos de roca superficial, fertilidad baja. Profundidad efectiva muy superficial.</w:t>
      </w:r>
    </w:p>
    <w:p w14:paraId="115C70E4" w14:textId="77777777" w:rsidR="00D567A6" w:rsidRPr="00C537C4" w:rsidRDefault="00D567A6" w:rsidP="00430A6C">
      <w:pPr>
        <w:rPr>
          <w:rFonts w:asciiTheme="majorHAnsi" w:hAnsiTheme="majorHAnsi"/>
        </w:rPr>
      </w:pPr>
    </w:p>
    <w:p w14:paraId="226386D0" w14:textId="77777777" w:rsidR="00D567A6" w:rsidRPr="00C537C4" w:rsidRDefault="00D567A6" w:rsidP="00430A6C">
      <w:pPr>
        <w:rPr>
          <w:rFonts w:asciiTheme="majorHAnsi" w:hAnsiTheme="majorHAnsi"/>
        </w:rPr>
      </w:pPr>
      <w:r w:rsidRPr="00C537C4">
        <w:rPr>
          <w:rFonts w:asciiTheme="majorHAnsi" w:hAnsiTheme="majorHAnsi"/>
          <w:b/>
        </w:rPr>
        <w:t>LVBd3</w:t>
      </w:r>
      <w:r w:rsidRPr="00C537C4">
        <w:rPr>
          <w:rFonts w:asciiTheme="majorHAnsi" w:hAnsiTheme="majorHAnsi"/>
        </w:rPr>
        <w:t xml:space="preserve"> es</w:t>
      </w:r>
      <w:r w:rsidRPr="00C537C4">
        <w:rPr>
          <w:rFonts w:asciiTheme="majorHAnsi" w:hAnsiTheme="majorHAnsi"/>
          <w:b/>
        </w:rPr>
        <w:t xml:space="preserve"> IVes2 </w:t>
      </w:r>
      <w:r w:rsidRPr="00C537C4">
        <w:rPr>
          <w:rFonts w:asciiTheme="majorHAnsi" w:hAnsiTheme="majorHAnsi"/>
        </w:rPr>
        <w:t>es un suelo son suceptibilidad a erosion</w:t>
      </w:r>
      <w:r w:rsidRPr="00C537C4">
        <w:rPr>
          <w:rFonts w:asciiTheme="majorHAnsi" w:hAnsiTheme="majorHAnsi"/>
          <w:b/>
        </w:rPr>
        <w:t xml:space="preserve">, </w:t>
      </w:r>
      <w:r w:rsidRPr="00C537C4">
        <w:rPr>
          <w:rFonts w:asciiTheme="majorHAnsi" w:hAnsiTheme="majorHAnsi"/>
        </w:rPr>
        <w:t>fertilidad baja. Profundidad efectiva muy superficial.</w:t>
      </w:r>
    </w:p>
    <w:p w14:paraId="5F37A4F0" w14:textId="77777777" w:rsidR="00D567A6" w:rsidRPr="00C537C4" w:rsidRDefault="00D567A6" w:rsidP="00430A6C">
      <w:pPr>
        <w:rPr>
          <w:rFonts w:asciiTheme="majorHAnsi" w:hAnsiTheme="majorHAnsi"/>
        </w:rPr>
      </w:pPr>
    </w:p>
    <w:p w14:paraId="74BF810C" w14:textId="2736D491" w:rsidR="00D567A6" w:rsidRPr="00C537C4" w:rsidRDefault="00D567A6" w:rsidP="00430A6C">
      <w:pPr>
        <w:rPr>
          <w:rFonts w:asciiTheme="majorHAnsi" w:hAnsiTheme="majorHAnsi"/>
        </w:rPr>
      </w:pPr>
      <w:r w:rsidRPr="00C537C4">
        <w:rPr>
          <w:rFonts w:asciiTheme="majorHAnsi" w:hAnsiTheme="majorHAnsi"/>
          <w:b/>
        </w:rPr>
        <w:t>LVCb2</w:t>
      </w:r>
      <w:r w:rsidRPr="00C537C4">
        <w:rPr>
          <w:rFonts w:asciiTheme="majorHAnsi" w:hAnsiTheme="majorHAnsi"/>
        </w:rPr>
        <w:t xml:space="preserve"> se clasifica como </w:t>
      </w:r>
      <w:r w:rsidRPr="00C537C4">
        <w:rPr>
          <w:rFonts w:asciiTheme="majorHAnsi" w:hAnsiTheme="majorHAnsi"/>
          <w:b/>
        </w:rPr>
        <w:t>IVes</w:t>
      </w:r>
      <w:r w:rsidR="004D5812">
        <w:rPr>
          <w:rFonts w:asciiTheme="majorHAnsi" w:hAnsiTheme="majorHAnsi"/>
          <w:b/>
        </w:rPr>
        <w:t>4</w:t>
      </w:r>
      <w:r w:rsidRPr="00C537C4">
        <w:rPr>
          <w:rFonts w:asciiTheme="majorHAnsi" w:hAnsiTheme="majorHAnsi"/>
        </w:rPr>
        <w:t xml:space="preserve"> </w:t>
      </w:r>
      <w:r w:rsidRPr="00C537C4">
        <w:rPr>
          <w:rFonts w:asciiTheme="majorHAnsi" w:hAnsiTheme="majorHAnsi" w:cs="Arial"/>
          <w:lang w:eastAsia="es-CO"/>
        </w:rPr>
        <w:t>Los suelos de esta subclase tienen susceptibilidad en retención de humedad, compactación y erosión. Los movimientos en masa son ocasionados por el pastoreo del ganado.</w:t>
      </w:r>
    </w:p>
    <w:p w14:paraId="71C69ED8" w14:textId="77777777" w:rsidR="00D567A6" w:rsidRPr="00C537C4" w:rsidRDefault="00D567A6" w:rsidP="00430A6C">
      <w:pPr>
        <w:rPr>
          <w:rFonts w:asciiTheme="majorHAnsi" w:hAnsiTheme="majorHAnsi"/>
        </w:rPr>
      </w:pPr>
    </w:p>
    <w:p w14:paraId="6BC8BD7A" w14:textId="7D858781" w:rsidR="00D567A6" w:rsidRPr="00C537C4" w:rsidRDefault="00D567A6" w:rsidP="00430A6C">
      <w:pPr>
        <w:rPr>
          <w:rFonts w:asciiTheme="majorHAnsi" w:hAnsiTheme="majorHAnsi"/>
        </w:rPr>
      </w:pPr>
      <w:r w:rsidRPr="00C537C4">
        <w:rPr>
          <w:rFonts w:asciiTheme="majorHAnsi" w:hAnsiTheme="majorHAnsi"/>
          <w:b/>
        </w:rPr>
        <w:t>RVEb</w:t>
      </w:r>
      <w:r w:rsidRPr="00C537C4">
        <w:rPr>
          <w:rFonts w:asciiTheme="majorHAnsi" w:hAnsiTheme="majorHAnsi"/>
        </w:rPr>
        <w:t xml:space="preserve"> por sus características es un suelo clase </w:t>
      </w:r>
      <w:r w:rsidRPr="00C537C4">
        <w:rPr>
          <w:rFonts w:asciiTheme="majorHAnsi" w:hAnsiTheme="majorHAnsi"/>
          <w:b/>
        </w:rPr>
        <w:t>IVh</w:t>
      </w:r>
      <w:r w:rsidR="004D5812">
        <w:rPr>
          <w:rFonts w:asciiTheme="majorHAnsi" w:hAnsiTheme="majorHAnsi"/>
          <w:b/>
        </w:rPr>
        <w:t>3</w:t>
      </w:r>
      <w:r w:rsidR="00E438FC" w:rsidRPr="00C537C4">
        <w:rPr>
          <w:rFonts w:asciiTheme="majorHAnsi" w:hAnsiTheme="majorHAnsi"/>
        </w:rPr>
        <w:t>, ya</w:t>
      </w:r>
      <w:r w:rsidRPr="00C537C4">
        <w:rPr>
          <w:rFonts w:asciiTheme="majorHAnsi" w:hAnsiTheme="majorHAnsi"/>
        </w:rPr>
        <w:t xml:space="preserve"> que presenta limitantes de uso por, inundaciones cortas, nivel freático alto, drenaje deficiente, fuerte acidez y fertilidad baja.</w:t>
      </w:r>
    </w:p>
    <w:p w14:paraId="0F19D8A6" w14:textId="77777777" w:rsidR="00D567A6" w:rsidRPr="00C537C4" w:rsidRDefault="00D567A6" w:rsidP="00430A6C">
      <w:pPr>
        <w:rPr>
          <w:rFonts w:asciiTheme="majorHAnsi" w:hAnsiTheme="majorHAnsi"/>
        </w:rPr>
      </w:pPr>
    </w:p>
    <w:p w14:paraId="6D991E5C" w14:textId="478C2432" w:rsidR="00D567A6" w:rsidRPr="00C537C4" w:rsidRDefault="00D567A6" w:rsidP="00430A6C">
      <w:pPr>
        <w:rPr>
          <w:rFonts w:asciiTheme="majorHAnsi" w:hAnsiTheme="majorHAnsi"/>
        </w:rPr>
      </w:pPr>
      <w:r w:rsidRPr="00C537C4">
        <w:rPr>
          <w:rFonts w:asciiTheme="majorHAnsi" w:hAnsiTheme="majorHAnsi"/>
          <w:b/>
        </w:rPr>
        <w:lastRenderedPageBreak/>
        <w:t>RVBb</w:t>
      </w:r>
      <w:r w:rsidRPr="00C537C4">
        <w:rPr>
          <w:rFonts w:asciiTheme="majorHAnsi" w:hAnsiTheme="majorHAnsi"/>
        </w:rPr>
        <w:t xml:space="preserve"> presenta limitaciones que llevan a clasificarla en </w:t>
      </w:r>
      <w:r w:rsidRPr="00C537C4">
        <w:rPr>
          <w:rFonts w:asciiTheme="majorHAnsi" w:hAnsiTheme="majorHAnsi"/>
          <w:b/>
        </w:rPr>
        <w:t xml:space="preserve">IVs3 </w:t>
      </w:r>
      <w:r w:rsidR="00E438FC" w:rsidRPr="00C537C4">
        <w:rPr>
          <w:rFonts w:asciiTheme="majorHAnsi" w:hAnsiTheme="majorHAnsi"/>
        </w:rPr>
        <w:t>porque presentan</w:t>
      </w:r>
      <w:r w:rsidRPr="00C537C4">
        <w:rPr>
          <w:rFonts w:asciiTheme="majorHAnsi" w:hAnsiTheme="majorHAnsi"/>
        </w:rPr>
        <w:t xml:space="preserve"> baja fertilidad, debido al bajo pH, drenaje obstaculizado y erosión moderada. En la actualidad estas tierras tienen uso pecuario pastoreo intensivo pero por sus mismas limitantes también presentan rastrojos altos.</w:t>
      </w:r>
    </w:p>
    <w:p w14:paraId="262EA942" w14:textId="77777777" w:rsidR="00D567A6" w:rsidRPr="00C537C4" w:rsidRDefault="00D567A6" w:rsidP="00430A6C">
      <w:pPr>
        <w:rPr>
          <w:rFonts w:asciiTheme="majorHAnsi" w:hAnsiTheme="majorHAnsi"/>
        </w:rPr>
      </w:pPr>
    </w:p>
    <w:p w14:paraId="672009F0" w14:textId="77777777" w:rsidR="00D567A6" w:rsidRPr="00C537C4" w:rsidRDefault="00D567A6" w:rsidP="00D567A6">
      <w:pPr>
        <w:pStyle w:val="Ttulo5"/>
        <w:rPr>
          <w:rFonts w:asciiTheme="majorHAnsi" w:eastAsia="Calibri" w:hAnsiTheme="majorHAnsi"/>
        </w:rPr>
      </w:pPr>
      <w:r w:rsidRPr="00C537C4">
        <w:rPr>
          <w:rFonts w:asciiTheme="majorHAnsi" w:eastAsia="Calibri" w:hAnsiTheme="majorHAnsi"/>
        </w:rPr>
        <w:t xml:space="preserve">Clase V </w:t>
      </w:r>
    </w:p>
    <w:p w14:paraId="55DCDAD2" w14:textId="77777777" w:rsidR="002841DD" w:rsidRPr="00C537C4" w:rsidRDefault="002841DD" w:rsidP="002841DD">
      <w:pPr>
        <w:rPr>
          <w:rFonts w:asciiTheme="majorHAnsi" w:hAnsiTheme="majorHAnsi"/>
        </w:rPr>
      </w:pPr>
    </w:p>
    <w:p w14:paraId="532A2888" w14:textId="77777777" w:rsidR="00D567A6" w:rsidRPr="00C537C4" w:rsidRDefault="00D567A6" w:rsidP="00430A6C">
      <w:pPr>
        <w:rPr>
          <w:rFonts w:asciiTheme="majorHAnsi" w:hAnsiTheme="majorHAnsi"/>
        </w:rPr>
      </w:pPr>
      <w:r w:rsidRPr="00C537C4">
        <w:rPr>
          <w:rFonts w:asciiTheme="majorHAnsi" w:hAnsiTheme="majorHAnsi"/>
        </w:rPr>
        <w:t>Son suelos que tienen limitaciones diferentes a la pendiente y los procesos erosivos.  Son suelos casi planos cuyas limitantes suelen ser alta pedregocidad o rocosidad, zonas cóncavas inundables, drenaje impedido, severos condicionamientos climáticos. Por lo general se limitan a ser utilizados para pastoreo extensivo.</w:t>
      </w:r>
    </w:p>
    <w:p w14:paraId="338C3378" w14:textId="77777777" w:rsidR="00430A6C" w:rsidRPr="00C537C4" w:rsidRDefault="00430A6C" w:rsidP="00430A6C">
      <w:pPr>
        <w:rPr>
          <w:rFonts w:asciiTheme="majorHAnsi" w:hAnsiTheme="majorHAnsi"/>
        </w:rPr>
      </w:pPr>
    </w:p>
    <w:p w14:paraId="1361DC46" w14:textId="1B5EDB69" w:rsidR="00D567A6" w:rsidRDefault="00D567A6" w:rsidP="00430A6C">
      <w:pPr>
        <w:rPr>
          <w:rFonts w:asciiTheme="majorHAnsi" w:hAnsiTheme="majorHAnsi"/>
        </w:rPr>
      </w:pPr>
      <w:r w:rsidRPr="00C537C4">
        <w:rPr>
          <w:rFonts w:asciiTheme="majorHAnsi" w:hAnsiTheme="majorHAnsi"/>
        </w:rPr>
        <w:t xml:space="preserve">En esta clase se encuentra la unidad </w:t>
      </w:r>
      <w:r w:rsidRPr="00C537C4">
        <w:rPr>
          <w:rFonts w:asciiTheme="majorHAnsi" w:hAnsiTheme="majorHAnsi"/>
          <w:b/>
        </w:rPr>
        <w:t xml:space="preserve">VVBb </w:t>
      </w:r>
      <w:r w:rsidRPr="00C537C4">
        <w:rPr>
          <w:rFonts w:asciiTheme="majorHAnsi" w:hAnsiTheme="majorHAnsi"/>
        </w:rPr>
        <w:t xml:space="preserve">dentro de la subclase </w:t>
      </w:r>
      <w:r w:rsidR="004D5812" w:rsidRPr="00C537C4">
        <w:rPr>
          <w:rFonts w:asciiTheme="majorHAnsi" w:hAnsiTheme="majorHAnsi"/>
          <w:b/>
        </w:rPr>
        <w:t>Vh</w:t>
      </w:r>
      <w:r w:rsidR="004D5812">
        <w:rPr>
          <w:rFonts w:asciiTheme="majorHAnsi" w:hAnsiTheme="majorHAnsi"/>
          <w:b/>
        </w:rPr>
        <w:t>3</w:t>
      </w:r>
      <w:r w:rsidR="004D5812" w:rsidRPr="00C537C4">
        <w:rPr>
          <w:rFonts w:asciiTheme="majorHAnsi" w:hAnsiTheme="majorHAnsi"/>
        </w:rPr>
        <w:t xml:space="preserve"> </w:t>
      </w:r>
      <w:r w:rsidRPr="00C537C4">
        <w:rPr>
          <w:rFonts w:asciiTheme="majorHAnsi" w:hAnsiTheme="majorHAnsi"/>
        </w:rPr>
        <w:t>estos suelos están asociados a planos de inundación del valle aluvial. Soportan inundaciones frecuentes de mediana a larga duración, por tanto presentan un nivel freático superficial o muy superficial, fertilidad moderada a alta y el drenaje natural deficiente, reacción química moderadamente ácida.</w:t>
      </w:r>
    </w:p>
    <w:p w14:paraId="29146B14" w14:textId="604F6176" w:rsidR="004D5812" w:rsidRPr="004F6E78" w:rsidRDefault="004D5812" w:rsidP="00430A6C">
      <w:pPr>
        <w:rPr>
          <w:rFonts w:asciiTheme="majorHAnsi" w:hAnsiTheme="majorHAnsi"/>
        </w:rPr>
      </w:pPr>
      <w:r w:rsidRPr="004F6E78">
        <w:rPr>
          <w:rFonts w:asciiTheme="majorHAnsi" w:hAnsiTheme="majorHAnsi"/>
        </w:rPr>
        <w:t>RVCa dentro de la subclase IVhs2</w:t>
      </w:r>
    </w:p>
    <w:p w14:paraId="2B762D6F" w14:textId="77777777" w:rsidR="00D567A6" w:rsidRPr="00C537C4" w:rsidRDefault="00D567A6" w:rsidP="00456B19">
      <w:pPr>
        <w:rPr>
          <w:rFonts w:asciiTheme="majorHAnsi" w:hAnsiTheme="majorHAnsi"/>
        </w:rPr>
      </w:pPr>
    </w:p>
    <w:p w14:paraId="1F9492E6" w14:textId="2D4C81D8" w:rsidR="00430A6C" w:rsidRPr="00C537C4" w:rsidRDefault="00430A6C" w:rsidP="00A2615A">
      <w:pPr>
        <w:pStyle w:val="Ttulo4"/>
        <w:numPr>
          <w:ilvl w:val="3"/>
          <w:numId w:val="6"/>
        </w:numPr>
        <w:ind w:left="1134"/>
        <w:rPr>
          <w:rFonts w:asciiTheme="majorHAnsi" w:hAnsiTheme="majorHAnsi"/>
        </w:rPr>
      </w:pPr>
      <w:bookmarkStart w:id="124" w:name="_Toc445280862"/>
      <w:r w:rsidRPr="00C537C4">
        <w:rPr>
          <w:rFonts w:asciiTheme="majorHAnsi" w:hAnsiTheme="majorHAnsi"/>
        </w:rPr>
        <w:t>Clasificación de uso actual</w:t>
      </w:r>
      <w:bookmarkEnd w:id="124"/>
    </w:p>
    <w:p w14:paraId="1A591DFF" w14:textId="77777777" w:rsidR="00430A6C" w:rsidRPr="00C537C4" w:rsidRDefault="00430A6C" w:rsidP="00430A6C">
      <w:pPr>
        <w:rPr>
          <w:rFonts w:asciiTheme="majorHAnsi" w:hAnsiTheme="majorHAnsi"/>
        </w:rPr>
      </w:pPr>
    </w:p>
    <w:p w14:paraId="36CC2860" w14:textId="77777777" w:rsidR="00430A6C" w:rsidRPr="00C537C4" w:rsidRDefault="00430A6C" w:rsidP="00430A6C">
      <w:pPr>
        <w:rPr>
          <w:rFonts w:asciiTheme="majorHAnsi" w:hAnsiTheme="majorHAnsi"/>
        </w:rPr>
      </w:pPr>
      <w:r w:rsidRPr="00C537C4">
        <w:rPr>
          <w:rFonts w:asciiTheme="majorHAnsi" w:hAnsiTheme="majorHAnsi"/>
        </w:rPr>
        <w:t>El estudio del uso actual del suelos conlleva la interacción entre la cobertura vegetal  y las diferentes actividades humanas que se realizan sobre este recurso, constituye elementos fundamentales para conocer la situación presente y evaluar, en el tiempo, las transformaciones que se han llevado a cabo y que se seguirán presentando tanto en la vegetación natural como en la cultural, producto de la dinámica de ocupación del territorio, evolución del sistema productivo del país, crecimiento poblacional, políticas y estrategias de desarrollo y cambios naturales globales, entre otros.</w:t>
      </w:r>
    </w:p>
    <w:p w14:paraId="5135CEAE" w14:textId="77777777" w:rsidR="00430A6C" w:rsidRPr="00C537C4" w:rsidRDefault="00430A6C" w:rsidP="00430A6C">
      <w:pPr>
        <w:rPr>
          <w:rFonts w:asciiTheme="majorHAnsi" w:hAnsiTheme="majorHAnsi"/>
        </w:rPr>
      </w:pPr>
    </w:p>
    <w:p w14:paraId="1846C0F4" w14:textId="77777777" w:rsidR="00430A6C" w:rsidRPr="00C537C4" w:rsidRDefault="00430A6C" w:rsidP="00430A6C">
      <w:pPr>
        <w:rPr>
          <w:rFonts w:asciiTheme="majorHAnsi" w:hAnsiTheme="majorHAnsi"/>
        </w:rPr>
      </w:pPr>
      <w:r w:rsidRPr="00C537C4">
        <w:rPr>
          <w:rFonts w:asciiTheme="majorHAnsi" w:hAnsiTheme="majorHAnsi"/>
        </w:rPr>
        <w:t>La clasificación de uso actual se llevó a cabo mediante la observación de las diferentes coberturas, a lo largo del área influencia determinada como para suelos, se determinó que dicha área comprende la franja definida entre los chaflanes, servidumbres y accesos viales.</w:t>
      </w:r>
    </w:p>
    <w:p w14:paraId="6D651F03" w14:textId="77777777" w:rsidR="00430A6C" w:rsidRPr="00C537C4" w:rsidRDefault="00430A6C" w:rsidP="00430A6C">
      <w:pPr>
        <w:rPr>
          <w:rFonts w:asciiTheme="majorHAnsi" w:hAnsiTheme="majorHAnsi"/>
        </w:rPr>
      </w:pPr>
    </w:p>
    <w:p w14:paraId="5B63B624" w14:textId="7833DBFA" w:rsidR="00430A6C" w:rsidRPr="00C537C4" w:rsidRDefault="00430A6C" w:rsidP="00430A6C">
      <w:pPr>
        <w:rPr>
          <w:rFonts w:asciiTheme="majorHAnsi" w:hAnsiTheme="majorHAnsi"/>
        </w:rPr>
      </w:pPr>
      <w:r w:rsidRPr="00C537C4">
        <w:rPr>
          <w:rFonts w:asciiTheme="majorHAnsi" w:hAnsiTheme="majorHAnsi"/>
        </w:rPr>
        <w:t xml:space="preserve">A lo largo del trazado de la variante se encuentra un uso domínate en </w:t>
      </w:r>
      <w:r w:rsidR="00E438FC" w:rsidRPr="00C537C4">
        <w:rPr>
          <w:rFonts w:asciiTheme="majorHAnsi" w:hAnsiTheme="majorHAnsi"/>
        </w:rPr>
        <w:t>ganadería con</w:t>
      </w:r>
      <w:r w:rsidRPr="00C537C4">
        <w:rPr>
          <w:rFonts w:asciiTheme="majorHAnsi" w:hAnsiTheme="majorHAnsi"/>
        </w:rPr>
        <w:t xml:space="preserve"> énfasis en pastoreo extensivo, de ganado vacuno y búfalos; este tipo de cobertura presenta vegetación natural e introducida compuesta por gramíneas y leguminosas en la </w:t>
      </w:r>
      <w:r w:rsidRPr="00C537C4">
        <w:rPr>
          <w:rFonts w:asciiTheme="majorHAnsi" w:hAnsiTheme="majorHAnsi"/>
        </w:rPr>
        <w:lastRenderedPageBreak/>
        <w:t xml:space="preserve">que se observa algún tipo de manejo agronómico, especialmente la división de potreros y cercas. Los pastos naturalizados son especies de gramíneas foráneas que se adaptaron plenamente a la región y su comportamiento es parecido al de los pastos naturales. </w:t>
      </w:r>
    </w:p>
    <w:p w14:paraId="1B4F6D41" w14:textId="77777777" w:rsidR="00430A6C" w:rsidRPr="00C537C4" w:rsidRDefault="00430A6C" w:rsidP="00430A6C">
      <w:pPr>
        <w:rPr>
          <w:rFonts w:asciiTheme="majorHAnsi" w:hAnsiTheme="majorHAnsi"/>
        </w:rPr>
      </w:pPr>
    </w:p>
    <w:p w14:paraId="6B1E081E" w14:textId="511F18D9" w:rsidR="00430A6C" w:rsidRPr="00C537C4" w:rsidRDefault="00430A6C" w:rsidP="00430A6C">
      <w:pPr>
        <w:rPr>
          <w:rFonts w:asciiTheme="majorHAnsi" w:hAnsiTheme="majorHAnsi"/>
        </w:rPr>
      </w:pPr>
      <w:r w:rsidRPr="00C537C4">
        <w:rPr>
          <w:rFonts w:asciiTheme="majorHAnsi" w:hAnsiTheme="majorHAnsi"/>
        </w:rPr>
        <w:t>En algunos parches se pude encontrar una asociación de pastos, rastrojos y relictos de bosque, esta asociación de coberturas presenta la mezcla de vegetación de diferentes tipos biológicos, predominantemente de pastos con relictos de bosque y rastrojos; El bosque presente en esta cobertura se encuentra degradado, debido a la intervención antrópica que ha ocasionado la disminución de la riqueza florística y estructural o bien puede corresponder, en algunas zonas, a sucesiones vegetales antiguas.</w:t>
      </w:r>
    </w:p>
    <w:p w14:paraId="21830BE3" w14:textId="77777777" w:rsidR="00123679" w:rsidRPr="00C537C4" w:rsidRDefault="00123679" w:rsidP="00123679">
      <w:pPr>
        <w:rPr>
          <w:rFonts w:asciiTheme="majorHAnsi" w:hAnsiTheme="majorHAnsi"/>
        </w:rPr>
      </w:pPr>
    </w:p>
    <w:p w14:paraId="3B6BB7B1" w14:textId="77777777" w:rsidR="00123679" w:rsidRDefault="00123679" w:rsidP="00123679">
      <w:pPr>
        <w:pStyle w:val="Ttulo5"/>
        <w:rPr>
          <w:rFonts w:asciiTheme="majorHAnsi" w:eastAsia="Calibri" w:hAnsiTheme="majorHAnsi"/>
        </w:rPr>
      </w:pPr>
      <w:r w:rsidRPr="00C537C4">
        <w:rPr>
          <w:rFonts w:asciiTheme="majorHAnsi" w:eastAsia="Calibri" w:hAnsiTheme="majorHAnsi"/>
        </w:rPr>
        <w:t>Uso actual y Actividades asociadas</w:t>
      </w:r>
    </w:p>
    <w:p w14:paraId="788B0652" w14:textId="34A4BED9" w:rsidR="00E438FC" w:rsidRDefault="00E438FC" w:rsidP="00E438FC"/>
    <w:p w14:paraId="2F3A5FE1" w14:textId="1E381ED2" w:rsidR="007D0617" w:rsidRDefault="007D0617" w:rsidP="00E438FC">
      <w:r>
        <w:t>Teniendo en cuenta la clasificación agrologica de los suelos, y las actividades económicas presentes en el area de influencia del proyecto se identificaron los siguientes usos actuales (</w:t>
      </w:r>
      <w:r>
        <w:fldChar w:fldCharType="begin"/>
      </w:r>
      <w:r>
        <w:instrText xml:space="preserve"> REF _Ref436279665 \h </w:instrText>
      </w:r>
      <w:r>
        <w:fldChar w:fldCharType="separate"/>
      </w:r>
      <w:r w:rsidR="00CD1AC5">
        <w:t xml:space="preserve">Tabla </w:t>
      </w:r>
      <w:r w:rsidR="00CD1AC5">
        <w:rPr>
          <w:noProof/>
        </w:rPr>
        <w:t>5</w:t>
      </w:r>
      <w:r w:rsidR="00CD1AC5">
        <w:noBreakHyphen/>
      </w:r>
      <w:r w:rsidR="00CD1AC5">
        <w:rPr>
          <w:noProof/>
        </w:rPr>
        <w:t>5</w:t>
      </w:r>
      <w:r>
        <w:fldChar w:fldCharType="end"/>
      </w:r>
      <w:r>
        <w:t>)</w:t>
      </w:r>
    </w:p>
    <w:p w14:paraId="327A6454" w14:textId="77777777" w:rsidR="007D0617" w:rsidRDefault="007D0617" w:rsidP="00E438FC"/>
    <w:p w14:paraId="0B2C2B2A" w14:textId="683B032E" w:rsidR="007D0617" w:rsidRDefault="007D0617" w:rsidP="007D0617">
      <w:pPr>
        <w:pStyle w:val="Descripcin"/>
        <w:keepNext/>
        <w:jc w:val="center"/>
        <w:rPr>
          <w:rFonts w:asciiTheme="majorHAnsi" w:hAnsiTheme="majorHAnsi"/>
        </w:rPr>
      </w:pPr>
      <w:bookmarkStart w:id="125" w:name="_Ref436279665"/>
      <w:bookmarkStart w:id="126" w:name="_Toc445281322"/>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5</w:t>
      </w:r>
      <w:r w:rsidR="009A109D">
        <w:fldChar w:fldCharType="end"/>
      </w:r>
      <w:bookmarkEnd w:id="125"/>
      <w:r>
        <w:rPr>
          <w:rFonts w:asciiTheme="majorHAnsi" w:hAnsiTheme="majorHAnsi"/>
        </w:rPr>
        <w:tab/>
      </w:r>
      <w:r w:rsidRPr="00C537C4">
        <w:rPr>
          <w:rFonts w:asciiTheme="majorHAnsi" w:hAnsiTheme="majorHAnsi"/>
        </w:rPr>
        <w:t>Clasificación de uso actual en el área de influencia abiótica para el recurso suelo</w:t>
      </w:r>
      <w:bookmarkEnd w:id="126"/>
    </w:p>
    <w:tbl>
      <w:tblPr>
        <w:tblStyle w:val="Gminis"/>
        <w:tblW w:w="7420" w:type="dxa"/>
        <w:tblLook w:val="04A0" w:firstRow="1" w:lastRow="0" w:firstColumn="1" w:lastColumn="0" w:noHBand="0" w:noVBand="1"/>
      </w:tblPr>
      <w:tblGrid>
        <w:gridCol w:w="1573"/>
        <w:gridCol w:w="2260"/>
        <w:gridCol w:w="1426"/>
        <w:gridCol w:w="1220"/>
        <w:gridCol w:w="1220"/>
      </w:tblGrid>
      <w:tr w:rsidR="00FA3F68" w:rsidRPr="00FA3F68" w14:paraId="68F7DFAC" w14:textId="77777777" w:rsidTr="00C4197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80" w:type="dxa"/>
            <w:noWrap/>
            <w:hideMark/>
          </w:tcPr>
          <w:p w14:paraId="623A6A2A" w14:textId="77777777" w:rsidR="00FA3F68" w:rsidRPr="00FA3F68" w:rsidRDefault="00FA3F68" w:rsidP="00FA3F68">
            <w:pPr>
              <w:spacing w:line="240" w:lineRule="auto"/>
              <w:contextualSpacing w:val="0"/>
              <w:jc w:val="center"/>
              <w:rPr>
                <w:rFonts w:ascii="Calibri" w:eastAsia="Times New Roman" w:hAnsi="Calibri"/>
                <w:bCs/>
                <w:color w:val="000000"/>
                <w:lang w:eastAsia="es-CO"/>
              </w:rPr>
            </w:pPr>
            <w:r w:rsidRPr="00FA3F68">
              <w:rPr>
                <w:rFonts w:ascii="Calibri" w:eastAsia="Times New Roman" w:hAnsi="Calibri"/>
                <w:bCs/>
                <w:color w:val="000000"/>
                <w:lang w:eastAsia="es-CO"/>
              </w:rPr>
              <w:t>USO ACTUAL</w:t>
            </w:r>
          </w:p>
        </w:tc>
        <w:tc>
          <w:tcPr>
            <w:tcW w:w="2240" w:type="dxa"/>
            <w:noWrap/>
            <w:hideMark/>
          </w:tcPr>
          <w:p w14:paraId="7607C8F6"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FA3F68">
              <w:rPr>
                <w:rFonts w:ascii="Calibri" w:eastAsia="Times New Roman" w:hAnsi="Calibri"/>
                <w:bCs/>
                <w:color w:val="000000"/>
                <w:lang w:eastAsia="es-CO"/>
              </w:rPr>
              <w:t>TIPO USO ACTUAL</w:t>
            </w:r>
          </w:p>
        </w:tc>
        <w:tc>
          <w:tcPr>
            <w:tcW w:w="1300" w:type="dxa"/>
            <w:noWrap/>
            <w:hideMark/>
          </w:tcPr>
          <w:p w14:paraId="23B5814D"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FA3F68">
              <w:rPr>
                <w:rFonts w:ascii="Calibri" w:eastAsia="Times New Roman" w:hAnsi="Calibri"/>
                <w:bCs/>
                <w:color w:val="000000"/>
                <w:lang w:eastAsia="es-CO"/>
              </w:rPr>
              <w:t>NOMENCLAT</w:t>
            </w:r>
          </w:p>
        </w:tc>
        <w:tc>
          <w:tcPr>
            <w:tcW w:w="1200" w:type="dxa"/>
            <w:noWrap/>
            <w:hideMark/>
          </w:tcPr>
          <w:p w14:paraId="052E2B3C"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FA3F68">
              <w:rPr>
                <w:rFonts w:ascii="Calibri" w:eastAsia="Times New Roman" w:hAnsi="Calibri"/>
                <w:bCs/>
                <w:color w:val="000000"/>
                <w:lang w:eastAsia="es-CO"/>
              </w:rPr>
              <w:t>ÁREA (ha)</w:t>
            </w:r>
          </w:p>
        </w:tc>
        <w:tc>
          <w:tcPr>
            <w:tcW w:w="1200" w:type="dxa"/>
            <w:noWrap/>
            <w:hideMark/>
          </w:tcPr>
          <w:p w14:paraId="573D627B"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lang w:eastAsia="es-CO"/>
              </w:rPr>
            </w:pPr>
            <w:r w:rsidRPr="00FA3F68">
              <w:rPr>
                <w:rFonts w:ascii="Calibri" w:eastAsia="Times New Roman" w:hAnsi="Calibri"/>
                <w:bCs/>
                <w:color w:val="000000"/>
                <w:lang w:eastAsia="es-CO"/>
              </w:rPr>
              <w:t>%</w:t>
            </w:r>
          </w:p>
        </w:tc>
      </w:tr>
      <w:tr w:rsidR="00FA3F68" w:rsidRPr="00FA3F68" w14:paraId="069E8177"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084CC545" w14:textId="77777777" w:rsidR="00FA3F68" w:rsidRPr="00FA3F68" w:rsidRDefault="00FA3F68" w:rsidP="00FA3F68">
            <w:pPr>
              <w:spacing w:line="240" w:lineRule="auto"/>
              <w:contextualSpacing w:val="0"/>
              <w:jc w:val="center"/>
              <w:rPr>
                <w:rFonts w:ascii="Calibri" w:eastAsia="Times New Roman" w:hAnsi="Calibri"/>
                <w:color w:val="000000"/>
                <w:lang w:eastAsia="es-CO"/>
              </w:rPr>
            </w:pPr>
            <w:r w:rsidRPr="00FA3F68">
              <w:rPr>
                <w:rFonts w:ascii="Calibri" w:eastAsia="Times New Roman" w:hAnsi="Calibri"/>
                <w:color w:val="000000"/>
                <w:lang w:eastAsia="es-CO"/>
              </w:rPr>
              <w:t>Agroforestal</w:t>
            </w:r>
          </w:p>
        </w:tc>
        <w:tc>
          <w:tcPr>
            <w:tcW w:w="2240" w:type="dxa"/>
            <w:noWrap/>
            <w:hideMark/>
          </w:tcPr>
          <w:p w14:paraId="04389E3E"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Agrosilvopastoril</w:t>
            </w:r>
          </w:p>
        </w:tc>
        <w:tc>
          <w:tcPr>
            <w:tcW w:w="1300" w:type="dxa"/>
            <w:noWrap/>
            <w:hideMark/>
          </w:tcPr>
          <w:p w14:paraId="0B1B7084"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SAP</w:t>
            </w:r>
          </w:p>
        </w:tc>
        <w:tc>
          <w:tcPr>
            <w:tcW w:w="1200" w:type="dxa"/>
            <w:noWrap/>
            <w:hideMark/>
          </w:tcPr>
          <w:p w14:paraId="36B83013"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6,0</w:t>
            </w:r>
          </w:p>
        </w:tc>
        <w:tc>
          <w:tcPr>
            <w:tcW w:w="1200" w:type="dxa"/>
            <w:noWrap/>
            <w:hideMark/>
          </w:tcPr>
          <w:p w14:paraId="5319249D"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4,3</w:t>
            </w:r>
          </w:p>
        </w:tc>
      </w:tr>
      <w:tr w:rsidR="00FA3F68" w:rsidRPr="00FA3F68" w14:paraId="0E408C13"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noWrap/>
            <w:hideMark/>
          </w:tcPr>
          <w:p w14:paraId="09D97153" w14:textId="77777777" w:rsidR="00FA3F68" w:rsidRPr="00FA3F68" w:rsidRDefault="00FA3F68" w:rsidP="00FA3F68">
            <w:pPr>
              <w:spacing w:line="240" w:lineRule="auto"/>
              <w:contextualSpacing w:val="0"/>
              <w:jc w:val="center"/>
              <w:rPr>
                <w:rFonts w:ascii="Calibri" w:eastAsia="Times New Roman" w:hAnsi="Calibri"/>
                <w:color w:val="000000"/>
                <w:lang w:eastAsia="es-CO"/>
              </w:rPr>
            </w:pPr>
            <w:r w:rsidRPr="00FA3F68">
              <w:rPr>
                <w:rFonts w:ascii="Calibri" w:eastAsia="Times New Roman" w:hAnsi="Calibri"/>
                <w:color w:val="000000"/>
                <w:lang w:eastAsia="es-CO"/>
              </w:rPr>
              <w:t>Ganadera</w:t>
            </w:r>
          </w:p>
        </w:tc>
        <w:tc>
          <w:tcPr>
            <w:tcW w:w="2240" w:type="dxa"/>
            <w:noWrap/>
            <w:hideMark/>
          </w:tcPr>
          <w:p w14:paraId="75DD2E61"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Pastoreo extensivo</w:t>
            </w:r>
          </w:p>
        </w:tc>
        <w:tc>
          <w:tcPr>
            <w:tcW w:w="1300" w:type="dxa"/>
            <w:noWrap/>
            <w:hideMark/>
          </w:tcPr>
          <w:p w14:paraId="4149260A"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PEX</w:t>
            </w:r>
          </w:p>
        </w:tc>
        <w:tc>
          <w:tcPr>
            <w:tcW w:w="1200" w:type="dxa"/>
            <w:noWrap/>
            <w:hideMark/>
          </w:tcPr>
          <w:p w14:paraId="2E452F91"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84,9</w:t>
            </w:r>
          </w:p>
        </w:tc>
        <w:tc>
          <w:tcPr>
            <w:tcW w:w="1200" w:type="dxa"/>
            <w:noWrap/>
            <w:hideMark/>
          </w:tcPr>
          <w:p w14:paraId="2F3E90AA"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61,2</w:t>
            </w:r>
          </w:p>
        </w:tc>
      </w:tr>
      <w:tr w:rsidR="00FA3F68" w:rsidRPr="00FA3F68" w14:paraId="0818A1B1"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5D4A5EDC" w14:textId="77777777" w:rsidR="00FA3F68" w:rsidRPr="00FA3F68" w:rsidRDefault="00FA3F68" w:rsidP="00FA3F68">
            <w:pPr>
              <w:spacing w:line="240" w:lineRule="auto"/>
              <w:contextualSpacing w:val="0"/>
              <w:jc w:val="center"/>
              <w:rPr>
                <w:rFonts w:ascii="Calibri" w:eastAsia="Times New Roman" w:hAnsi="Calibri"/>
                <w:color w:val="000000"/>
                <w:lang w:eastAsia="es-CO"/>
              </w:rPr>
            </w:pPr>
            <w:r w:rsidRPr="00FA3F68">
              <w:rPr>
                <w:rFonts w:ascii="Calibri" w:eastAsia="Times New Roman" w:hAnsi="Calibri"/>
                <w:color w:val="000000"/>
                <w:lang w:eastAsia="es-CO"/>
              </w:rPr>
              <w:t>Forestal</w:t>
            </w:r>
          </w:p>
        </w:tc>
        <w:tc>
          <w:tcPr>
            <w:tcW w:w="2240" w:type="dxa"/>
            <w:noWrap/>
            <w:hideMark/>
          </w:tcPr>
          <w:p w14:paraId="09261357"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Producción-protección</w:t>
            </w:r>
          </w:p>
        </w:tc>
        <w:tc>
          <w:tcPr>
            <w:tcW w:w="1300" w:type="dxa"/>
            <w:noWrap/>
            <w:hideMark/>
          </w:tcPr>
          <w:p w14:paraId="14C095EC"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FPP</w:t>
            </w:r>
          </w:p>
        </w:tc>
        <w:tc>
          <w:tcPr>
            <w:tcW w:w="1200" w:type="dxa"/>
            <w:noWrap/>
            <w:hideMark/>
          </w:tcPr>
          <w:p w14:paraId="3B4443BE"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2,0</w:t>
            </w:r>
          </w:p>
        </w:tc>
        <w:tc>
          <w:tcPr>
            <w:tcW w:w="1200" w:type="dxa"/>
            <w:noWrap/>
            <w:hideMark/>
          </w:tcPr>
          <w:p w14:paraId="44E7B507"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1,4</w:t>
            </w:r>
          </w:p>
        </w:tc>
      </w:tr>
      <w:tr w:rsidR="00FA3F68" w:rsidRPr="00FA3F68" w14:paraId="01FBF53B"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vMerge/>
            <w:hideMark/>
          </w:tcPr>
          <w:p w14:paraId="33FFB61A" w14:textId="77777777" w:rsidR="00FA3F68" w:rsidRPr="00FA3F68" w:rsidRDefault="00FA3F68" w:rsidP="00FA3F68">
            <w:pPr>
              <w:spacing w:line="240" w:lineRule="auto"/>
              <w:contextualSpacing w:val="0"/>
              <w:jc w:val="left"/>
              <w:rPr>
                <w:rFonts w:ascii="Calibri" w:eastAsia="Times New Roman" w:hAnsi="Calibri"/>
                <w:color w:val="000000"/>
                <w:lang w:eastAsia="es-CO"/>
              </w:rPr>
            </w:pPr>
          </w:p>
        </w:tc>
        <w:tc>
          <w:tcPr>
            <w:tcW w:w="2240" w:type="dxa"/>
            <w:noWrap/>
            <w:hideMark/>
          </w:tcPr>
          <w:p w14:paraId="73F9E320"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Protección</w:t>
            </w:r>
          </w:p>
        </w:tc>
        <w:tc>
          <w:tcPr>
            <w:tcW w:w="1300" w:type="dxa"/>
            <w:noWrap/>
            <w:hideMark/>
          </w:tcPr>
          <w:p w14:paraId="548B411A"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FFP</w:t>
            </w:r>
          </w:p>
        </w:tc>
        <w:tc>
          <w:tcPr>
            <w:tcW w:w="1200" w:type="dxa"/>
            <w:noWrap/>
            <w:hideMark/>
          </w:tcPr>
          <w:p w14:paraId="7D4D73A9"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5,9</w:t>
            </w:r>
          </w:p>
        </w:tc>
        <w:tc>
          <w:tcPr>
            <w:tcW w:w="1200" w:type="dxa"/>
            <w:noWrap/>
            <w:hideMark/>
          </w:tcPr>
          <w:p w14:paraId="1F5B05D8"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4,2</w:t>
            </w:r>
          </w:p>
        </w:tc>
      </w:tr>
      <w:tr w:rsidR="00FA3F68" w:rsidRPr="00FA3F68" w14:paraId="0D489E1E"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39FB9008" w14:textId="77777777" w:rsidR="00FA3F68" w:rsidRPr="00FA3F68" w:rsidRDefault="00FA3F68" w:rsidP="00FA3F68">
            <w:pPr>
              <w:spacing w:line="240" w:lineRule="auto"/>
              <w:contextualSpacing w:val="0"/>
              <w:jc w:val="center"/>
              <w:rPr>
                <w:rFonts w:ascii="Calibri" w:eastAsia="Times New Roman" w:hAnsi="Calibri"/>
                <w:color w:val="000000"/>
                <w:lang w:eastAsia="es-CO"/>
              </w:rPr>
            </w:pPr>
            <w:r w:rsidRPr="00FA3F68">
              <w:rPr>
                <w:rFonts w:ascii="Calibri" w:eastAsia="Times New Roman" w:hAnsi="Calibri"/>
                <w:color w:val="000000"/>
                <w:lang w:eastAsia="es-CO"/>
              </w:rPr>
              <w:t>Conservación</w:t>
            </w:r>
          </w:p>
        </w:tc>
        <w:tc>
          <w:tcPr>
            <w:tcW w:w="2240" w:type="dxa"/>
            <w:noWrap/>
            <w:hideMark/>
          </w:tcPr>
          <w:p w14:paraId="02D15436"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Recursos hídricos</w:t>
            </w:r>
          </w:p>
        </w:tc>
        <w:tc>
          <w:tcPr>
            <w:tcW w:w="1300" w:type="dxa"/>
            <w:noWrap/>
            <w:hideMark/>
          </w:tcPr>
          <w:p w14:paraId="339842CE"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CRH</w:t>
            </w:r>
          </w:p>
        </w:tc>
        <w:tc>
          <w:tcPr>
            <w:tcW w:w="1200" w:type="dxa"/>
            <w:noWrap/>
            <w:hideMark/>
          </w:tcPr>
          <w:p w14:paraId="7347B299"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4,5</w:t>
            </w:r>
          </w:p>
        </w:tc>
        <w:tc>
          <w:tcPr>
            <w:tcW w:w="1200" w:type="dxa"/>
            <w:noWrap/>
            <w:hideMark/>
          </w:tcPr>
          <w:p w14:paraId="209B9FA7"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3,2</w:t>
            </w:r>
          </w:p>
        </w:tc>
      </w:tr>
      <w:tr w:rsidR="00FA3F68" w:rsidRPr="00FA3F68" w14:paraId="697894D1"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vMerge/>
            <w:hideMark/>
          </w:tcPr>
          <w:p w14:paraId="35E68D36" w14:textId="77777777" w:rsidR="00FA3F68" w:rsidRPr="00FA3F68" w:rsidRDefault="00FA3F68" w:rsidP="00FA3F68">
            <w:pPr>
              <w:spacing w:line="240" w:lineRule="auto"/>
              <w:contextualSpacing w:val="0"/>
              <w:jc w:val="left"/>
              <w:rPr>
                <w:rFonts w:ascii="Calibri" w:eastAsia="Times New Roman" w:hAnsi="Calibri"/>
                <w:color w:val="000000"/>
                <w:lang w:eastAsia="es-CO"/>
              </w:rPr>
            </w:pPr>
          </w:p>
        </w:tc>
        <w:tc>
          <w:tcPr>
            <w:tcW w:w="2240" w:type="dxa"/>
            <w:noWrap/>
            <w:hideMark/>
          </w:tcPr>
          <w:p w14:paraId="68C41FD0"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Recuperación</w:t>
            </w:r>
          </w:p>
        </w:tc>
        <w:tc>
          <w:tcPr>
            <w:tcW w:w="1300" w:type="dxa"/>
            <w:noWrap/>
            <w:hideMark/>
          </w:tcPr>
          <w:p w14:paraId="47056E8A"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CRE</w:t>
            </w:r>
          </w:p>
        </w:tc>
        <w:tc>
          <w:tcPr>
            <w:tcW w:w="1200" w:type="dxa"/>
            <w:noWrap/>
            <w:hideMark/>
          </w:tcPr>
          <w:p w14:paraId="366E8744"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3,9</w:t>
            </w:r>
          </w:p>
        </w:tc>
        <w:tc>
          <w:tcPr>
            <w:tcW w:w="1200" w:type="dxa"/>
            <w:noWrap/>
            <w:hideMark/>
          </w:tcPr>
          <w:p w14:paraId="4947FB18"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2,8</w:t>
            </w:r>
          </w:p>
        </w:tc>
      </w:tr>
      <w:tr w:rsidR="00FA3F68" w:rsidRPr="00FA3F68" w14:paraId="236264F4"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vMerge w:val="restart"/>
            <w:noWrap/>
            <w:hideMark/>
          </w:tcPr>
          <w:p w14:paraId="51F2129B" w14:textId="77777777" w:rsidR="00FA3F68" w:rsidRPr="00FA3F68" w:rsidRDefault="00FA3F68" w:rsidP="00FA3F68">
            <w:pPr>
              <w:spacing w:line="240" w:lineRule="auto"/>
              <w:contextualSpacing w:val="0"/>
              <w:jc w:val="center"/>
              <w:rPr>
                <w:rFonts w:ascii="Calibri" w:eastAsia="Times New Roman" w:hAnsi="Calibri"/>
                <w:color w:val="000000"/>
                <w:lang w:eastAsia="es-CO"/>
              </w:rPr>
            </w:pPr>
            <w:r w:rsidRPr="00FA3F68">
              <w:rPr>
                <w:rFonts w:ascii="Calibri" w:eastAsia="Times New Roman" w:hAnsi="Calibri"/>
                <w:color w:val="000000"/>
                <w:lang w:eastAsia="es-CO"/>
              </w:rPr>
              <w:t>Infraestructura</w:t>
            </w:r>
          </w:p>
        </w:tc>
        <w:tc>
          <w:tcPr>
            <w:tcW w:w="2240" w:type="dxa"/>
            <w:noWrap/>
            <w:hideMark/>
          </w:tcPr>
          <w:p w14:paraId="4EC0A7BD"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Vial</w:t>
            </w:r>
          </w:p>
        </w:tc>
        <w:tc>
          <w:tcPr>
            <w:tcW w:w="1300" w:type="dxa"/>
            <w:noWrap/>
            <w:hideMark/>
          </w:tcPr>
          <w:p w14:paraId="4FEFD8EC"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VIA</w:t>
            </w:r>
          </w:p>
        </w:tc>
        <w:tc>
          <w:tcPr>
            <w:tcW w:w="1200" w:type="dxa"/>
            <w:noWrap/>
            <w:hideMark/>
          </w:tcPr>
          <w:p w14:paraId="3F61B8B7"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31,6</w:t>
            </w:r>
          </w:p>
        </w:tc>
        <w:tc>
          <w:tcPr>
            <w:tcW w:w="1200" w:type="dxa"/>
            <w:noWrap/>
            <w:hideMark/>
          </w:tcPr>
          <w:p w14:paraId="22F81C4C"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22,7</w:t>
            </w:r>
          </w:p>
        </w:tc>
      </w:tr>
      <w:tr w:rsidR="00FA3F68" w:rsidRPr="00FA3F68" w14:paraId="2A019B15"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1480" w:type="dxa"/>
            <w:vMerge/>
            <w:hideMark/>
          </w:tcPr>
          <w:p w14:paraId="10C7BA36" w14:textId="77777777" w:rsidR="00FA3F68" w:rsidRPr="00FA3F68" w:rsidRDefault="00FA3F68" w:rsidP="00FA3F68">
            <w:pPr>
              <w:spacing w:line="240" w:lineRule="auto"/>
              <w:contextualSpacing w:val="0"/>
              <w:jc w:val="left"/>
              <w:rPr>
                <w:rFonts w:ascii="Calibri" w:eastAsia="Times New Roman" w:hAnsi="Calibri"/>
                <w:color w:val="000000"/>
                <w:lang w:eastAsia="es-CO"/>
              </w:rPr>
            </w:pPr>
          </w:p>
        </w:tc>
        <w:tc>
          <w:tcPr>
            <w:tcW w:w="2240" w:type="dxa"/>
            <w:noWrap/>
            <w:hideMark/>
          </w:tcPr>
          <w:p w14:paraId="593F6DBA"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Residencial</w:t>
            </w:r>
          </w:p>
        </w:tc>
        <w:tc>
          <w:tcPr>
            <w:tcW w:w="1300" w:type="dxa"/>
            <w:noWrap/>
            <w:hideMark/>
          </w:tcPr>
          <w:p w14:paraId="716156AD"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URB</w:t>
            </w:r>
          </w:p>
        </w:tc>
        <w:tc>
          <w:tcPr>
            <w:tcW w:w="1200" w:type="dxa"/>
            <w:noWrap/>
            <w:hideMark/>
          </w:tcPr>
          <w:p w14:paraId="3E473072"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0,1</w:t>
            </w:r>
          </w:p>
        </w:tc>
        <w:tc>
          <w:tcPr>
            <w:tcW w:w="1200" w:type="dxa"/>
            <w:noWrap/>
            <w:hideMark/>
          </w:tcPr>
          <w:p w14:paraId="4C1A5A28"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lang w:eastAsia="es-CO"/>
              </w:rPr>
            </w:pPr>
            <w:r w:rsidRPr="00FA3F68">
              <w:rPr>
                <w:rFonts w:ascii="Calibri" w:eastAsia="Times New Roman" w:hAnsi="Calibri"/>
                <w:color w:val="000000"/>
                <w:lang w:eastAsia="es-CO"/>
              </w:rPr>
              <w:t>0,1</w:t>
            </w:r>
          </w:p>
        </w:tc>
      </w:tr>
      <w:tr w:rsidR="00FA3F68" w:rsidRPr="00FA3F68" w14:paraId="33BE1A8B"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5020" w:type="dxa"/>
            <w:gridSpan w:val="3"/>
            <w:noWrap/>
            <w:hideMark/>
          </w:tcPr>
          <w:p w14:paraId="1AA73359" w14:textId="69C93A24" w:rsidR="00FA3F68" w:rsidRPr="00FA3F68" w:rsidRDefault="00FA3F68" w:rsidP="00FA3F68">
            <w:pPr>
              <w:spacing w:line="240" w:lineRule="auto"/>
              <w:contextualSpacing w:val="0"/>
              <w:jc w:val="center"/>
              <w:rPr>
                <w:rFonts w:ascii="Calibri" w:eastAsia="Times New Roman" w:hAnsi="Calibri"/>
                <w:b/>
                <w:bCs/>
                <w:color w:val="000000"/>
                <w:lang w:eastAsia="es-CO"/>
              </w:rPr>
            </w:pPr>
            <w:r w:rsidRPr="00FA3F68">
              <w:rPr>
                <w:rFonts w:ascii="Calibri" w:eastAsia="Times New Roman" w:hAnsi="Calibri"/>
                <w:b/>
                <w:bCs/>
                <w:color w:val="000000"/>
                <w:lang w:eastAsia="es-CO"/>
              </w:rPr>
              <w:t>TOTAL, ÁREA DE INFLUENCIA (GEOSFÉRICA)</w:t>
            </w:r>
          </w:p>
        </w:tc>
        <w:tc>
          <w:tcPr>
            <w:tcW w:w="1200" w:type="dxa"/>
            <w:noWrap/>
            <w:hideMark/>
          </w:tcPr>
          <w:p w14:paraId="1B699216"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FA3F68">
              <w:rPr>
                <w:rFonts w:ascii="Calibri" w:eastAsia="Times New Roman" w:hAnsi="Calibri"/>
                <w:b/>
                <w:bCs/>
                <w:color w:val="000000"/>
                <w:lang w:eastAsia="es-CO"/>
              </w:rPr>
              <w:t>138,8</w:t>
            </w:r>
          </w:p>
        </w:tc>
        <w:tc>
          <w:tcPr>
            <w:tcW w:w="1200" w:type="dxa"/>
            <w:noWrap/>
            <w:hideMark/>
          </w:tcPr>
          <w:p w14:paraId="3C1604AC"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lang w:eastAsia="es-CO"/>
              </w:rPr>
            </w:pPr>
            <w:r w:rsidRPr="00FA3F68">
              <w:rPr>
                <w:rFonts w:ascii="Calibri" w:eastAsia="Times New Roman" w:hAnsi="Calibri"/>
                <w:b/>
                <w:bCs/>
                <w:color w:val="000000"/>
                <w:lang w:eastAsia="es-CO"/>
              </w:rPr>
              <w:t>100,00</w:t>
            </w:r>
          </w:p>
        </w:tc>
      </w:tr>
    </w:tbl>
    <w:p w14:paraId="5833E20C" w14:textId="77777777" w:rsidR="007D0617" w:rsidRPr="00C537C4" w:rsidRDefault="007D0617" w:rsidP="007D0617">
      <w:pPr>
        <w:pStyle w:val="Notas"/>
        <w:rPr>
          <w:rFonts w:asciiTheme="majorHAnsi" w:hAnsiTheme="majorHAnsi"/>
          <w:lang w:val="es-ES"/>
        </w:rPr>
      </w:pPr>
      <w:r w:rsidRPr="00C537C4">
        <w:rPr>
          <w:rFonts w:asciiTheme="majorHAnsi" w:hAnsiTheme="majorHAnsi"/>
          <w:lang w:val="es-ES"/>
        </w:rPr>
        <w:t>Fuente: Géminis Consultores S.A.S., 2015</w:t>
      </w:r>
    </w:p>
    <w:p w14:paraId="5973D926" w14:textId="77777777" w:rsidR="007D0617" w:rsidRPr="00C537C4" w:rsidRDefault="007D0617" w:rsidP="007D0617">
      <w:pPr>
        <w:rPr>
          <w:rFonts w:asciiTheme="majorHAnsi" w:hAnsiTheme="majorHAnsi"/>
        </w:rPr>
      </w:pPr>
    </w:p>
    <w:p w14:paraId="2E72CBEE" w14:textId="382C90CF" w:rsidR="00123679" w:rsidRDefault="00123679" w:rsidP="00123679">
      <w:pPr>
        <w:rPr>
          <w:rFonts w:asciiTheme="majorHAnsi" w:hAnsiTheme="majorHAnsi"/>
        </w:rPr>
      </w:pPr>
      <w:r w:rsidRPr="00C537C4">
        <w:rPr>
          <w:rFonts w:asciiTheme="majorHAnsi" w:hAnsiTheme="majorHAnsi"/>
        </w:rPr>
        <w:t xml:space="preserve">Las unidades de uso actual se evidencian en </w:t>
      </w:r>
      <w:r w:rsidR="00AE669D">
        <w:rPr>
          <w:rFonts w:asciiTheme="majorHAnsi" w:hAnsiTheme="majorHAnsi"/>
        </w:rPr>
        <w:t xml:space="preserve">el </w:t>
      </w:r>
      <w:r w:rsidR="004F754E" w:rsidRPr="00C537C4">
        <w:rPr>
          <w:rFonts w:asciiTheme="majorHAnsi" w:hAnsiTheme="majorHAnsi"/>
        </w:rPr>
        <w:t>(Ver Anexos/Información cartográfica</w:t>
      </w:r>
      <w:r w:rsidR="004F754E" w:rsidRPr="00C537C4">
        <w:rPr>
          <w:rFonts w:asciiTheme="majorHAnsi" w:hAnsiTheme="majorHAnsi"/>
          <w:color w:val="000000" w:themeColor="text1"/>
        </w:rPr>
        <w:t xml:space="preserve">/ </w:t>
      </w:r>
      <w:r w:rsidR="004F754E">
        <w:rPr>
          <w:rFonts w:asciiTheme="majorHAnsi" w:hAnsiTheme="majorHAnsi"/>
          <w:color w:val="000000" w:themeColor="text1"/>
        </w:rPr>
        <w:t xml:space="preserve">EIACUASVPB-013_USO ACTUAL_1,2 y 3) </w:t>
      </w:r>
      <w:r w:rsidR="00FA3F68">
        <w:rPr>
          <w:rFonts w:asciiTheme="majorHAnsi" w:hAnsiTheme="majorHAnsi"/>
        </w:rPr>
        <w:t>relativo al uso del suelo.</w:t>
      </w:r>
    </w:p>
    <w:p w14:paraId="6A55A163" w14:textId="77777777" w:rsidR="00E438FC" w:rsidRDefault="00E438FC" w:rsidP="00123679">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10"/>
      </w:tblGrid>
      <w:tr w:rsidR="00E438FC" w:rsidRPr="00E438FC" w14:paraId="757588D0" w14:textId="77777777" w:rsidTr="00E438FC">
        <w:trPr>
          <w:trHeight w:val="2800"/>
          <w:jc w:val="center"/>
        </w:trPr>
        <w:tc>
          <w:tcPr>
            <w:tcW w:w="2800" w:type="dxa"/>
            <w:shd w:val="clear" w:color="auto" w:fill="auto"/>
            <w:vAlign w:val="center"/>
          </w:tcPr>
          <w:p w14:paraId="71200BE7" w14:textId="4BE9048F" w:rsidR="00E438FC" w:rsidRPr="00E438FC" w:rsidRDefault="00FA3F68" w:rsidP="00E438FC">
            <w:pPr>
              <w:keepNext/>
              <w:jc w:val="center"/>
              <w:rPr>
                <w:color w:val="AE0000"/>
                <w:kern w:val="32"/>
              </w:rPr>
            </w:pPr>
            <w:r>
              <w:rPr>
                <w:noProof/>
                <w:lang w:eastAsia="es-CO"/>
              </w:rPr>
              <w:lastRenderedPageBreak/>
              <w:drawing>
                <wp:inline distT="0" distB="0" distL="0" distR="0" wp14:anchorId="5BB2D565" wp14:editId="4768602A">
                  <wp:extent cx="4171167" cy="2952876"/>
                  <wp:effectExtent l="0" t="0" r="1270" b="0"/>
                  <wp:docPr id="468" name="Imagen 468" descr="C:\Users\ambiental1\AppData\Local\Microsoft\Windows\INetCache\Content.Word\13. EIACUASVPB-013_USO ACTUA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biental1\AppData\Local\Microsoft\Windows\INetCache\Content.Word\13. EIACUASVPB-013_USO ACTUAL_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73346" cy="2954419"/>
                          </a:xfrm>
                          <a:prstGeom prst="rect">
                            <a:avLst/>
                          </a:prstGeom>
                          <a:noFill/>
                          <a:ln>
                            <a:noFill/>
                          </a:ln>
                        </pic:spPr>
                      </pic:pic>
                    </a:graphicData>
                  </a:graphic>
                </wp:inline>
              </w:drawing>
            </w:r>
          </w:p>
        </w:tc>
      </w:tr>
    </w:tbl>
    <w:p w14:paraId="0805944B" w14:textId="48AC6227" w:rsidR="00E438FC" w:rsidRDefault="00E438FC" w:rsidP="00E438FC">
      <w:pPr>
        <w:pStyle w:val="Tablas"/>
      </w:pPr>
      <w:bookmarkStart w:id="127" w:name="_Toc445281015"/>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9</w:t>
      </w:r>
      <w:r w:rsidR="00C37448">
        <w:fldChar w:fldCharType="end"/>
      </w:r>
      <w:r w:rsidR="00A61660">
        <w:tab/>
      </w:r>
      <w:r>
        <w:t xml:space="preserve">Mapa de Uso </w:t>
      </w:r>
      <w:r w:rsidR="004F6E78">
        <w:t xml:space="preserve">Actual </w:t>
      </w:r>
      <w:r>
        <w:t>del Suelo</w:t>
      </w:r>
      <w:r w:rsidR="004F6E78">
        <w:t xml:space="preserve"> 1-3</w:t>
      </w:r>
      <w:r>
        <w:t xml:space="preserve"> en el área de influencia del proyecto</w:t>
      </w:r>
      <w:bookmarkEnd w:id="127"/>
    </w:p>
    <w:p w14:paraId="538DDE04" w14:textId="6A542497" w:rsidR="00E438FC" w:rsidRDefault="00E438FC" w:rsidP="00E438FC">
      <w:pPr>
        <w:pStyle w:val="Notas"/>
      </w:pPr>
      <w:r>
        <w:t xml:space="preserve">Fuente </w:t>
      </w:r>
      <w:r w:rsidR="008A18A3">
        <w:t>A</w:t>
      </w:r>
      <w:r w:rsidR="008A18A3">
        <w:rPr>
          <w:rFonts w:asciiTheme="majorHAnsi" w:hAnsiTheme="majorHAnsi"/>
        </w:rPr>
        <w:t>utopista Río Magdalena S.A.S, 2016</w:t>
      </w:r>
    </w:p>
    <w:p w14:paraId="1E210776" w14:textId="6DF0E4EC" w:rsidR="004F6E78" w:rsidRDefault="004F6E78" w:rsidP="00A40208">
      <w:pPr>
        <w:jc w:val="center"/>
        <w:rPr>
          <w:noProof/>
          <w:lang w:eastAsia="es-CO"/>
        </w:rPr>
      </w:pPr>
    </w:p>
    <w:p w14:paraId="4D8B1A7C" w14:textId="5AE876AF" w:rsidR="00FA3F68" w:rsidRPr="001F1344" w:rsidRDefault="00FA3F68" w:rsidP="00A40208">
      <w:pPr>
        <w:jc w:val="center"/>
      </w:pPr>
      <w:r>
        <w:rPr>
          <w:noProof/>
          <w:lang w:eastAsia="es-CO"/>
        </w:rPr>
        <w:drawing>
          <wp:inline distT="0" distB="0" distL="0" distR="0" wp14:anchorId="73515324" wp14:editId="11468D52">
            <wp:extent cx="4121063" cy="2917403"/>
            <wp:effectExtent l="0" t="0" r="0" b="0"/>
            <wp:docPr id="507" name="Imagen 507" descr="C:\Users\ambiental1\AppData\Local\Microsoft\Windows\INetCache\Content.Word\13. EIACUASVPB-013_USO ACTUAL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biental1\AppData\Local\Microsoft\Windows\INetCache\Content.Word\13. EIACUASVPB-013_USO ACTUAL_2.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21063" cy="2917403"/>
                    </a:xfrm>
                    <a:prstGeom prst="rect">
                      <a:avLst/>
                    </a:prstGeom>
                    <a:noFill/>
                    <a:ln>
                      <a:noFill/>
                    </a:ln>
                  </pic:spPr>
                </pic:pic>
              </a:graphicData>
            </a:graphic>
          </wp:inline>
        </w:drawing>
      </w:r>
    </w:p>
    <w:p w14:paraId="140F8C5E" w14:textId="718D855D" w:rsidR="004F6E78" w:rsidRDefault="004F6E78" w:rsidP="004F6E78">
      <w:pPr>
        <w:pStyle w:val="Tablas"/>
      </w:pPr>
      <w:bookmarkStart w:id="128" w:name="_Toc445281016"/>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10</w:t>
      </w:r>
      <w:r w:rsidR="00C37448">
        <w:fldChar w:fldCharType="end"/>
      </w:r>
      <w:r w:rsidR="00A61660">
        <w:tab/>
      </w:r>
      <w:r>
        <w:t>Mapa de Uso Actual del Suelo 2 -3 en el área de influencia del proyecto</w:t>
      </w:r>
      <w:bookmarkEnd w:id="128"/>
    </w:p>
    <w:p w14:paraId="06FA5235" w14:textId="03BB9525" w:rsidR="008A18A3" w:rsidRPr="008A18A3" w:rsidRDefault="008A18A3" w:rsidP="008A18A3">
      <w:pPr>
        <w:pStyle w:val="Notas"/>
      </w:pPr>
      <w:r>
        <w:t>Autopista Río Magdalena S.A.S, 2016</w:t>
      </w:r>
    </w:p>
    <w:p w14:paraId="148D747F" w14:textId="781E4DB0" w:rsidR="00A40208" w:rsidRPr="00A40208" w:rsidRDefault="00FA3F68" w:rsidP="008A18A3">
      <w:pPr>
        <w:pStyle w:val="Notas"/>
      </w:pPr>
      <w:r>
        <w:rPr>
          <w:noProof/>
          <w:lang w:eastAsia="es-CO"/>
        </w:rPr>
        <w:lastRenderedPageBreak/>
        <w:drawing>
          <wp:inline distT="0" distB="0" distL="0" distR="0" wp14:anchorId="5D7CBB98" wp14:editId="5843FCA9">
            <wp:extent cx="5467350" cy="3870474"/>
            <wp:effectExtent l="0" t="0" r="0" b="0"/>
            <wp:docPr id="508" name="Imagen 508" descr="C:\Users\ambiental1\AppData\Local\Microsoft\Windows\INetCache\Content.Word\13. EIACUASVPB-013_USO ACTUAL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biental1\AppData\Local\Microsoft\Windows\INetCache\Content.Word\13. EIACUASVPB-013_USO ACTUAL_3.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81200" cy="3101561"/>
                    </a:xfrm>
                    <a:prstGeom prst="rect">
                      <a:avLst/>
                    </a:prstGeom>
                    <a:noFill/>
                    <a:ln>
                      <a:noFill/>
                    </a:ln>
                  </pic:spPr>
                </pic:pic>
              </a:graphicData>
            </a:graphic>
          </wp:inline>
        </w:drawing>
      </w:r>
    </w:p>
    <w:p w14:paraId="3C4D292F" w14:textId="062C883D" w:rsidR="004F6E78" w:rsidRDefault="004F6E78" w:rsidP="004F6E78">
      <w:pPr>
        <w:pStyle w:val="Tablas"/>
      </w:pPr>
      <w:bookmarkStart w:id="129" w:name="_Toc445281017"/>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11</w:t>
      </w:r>
      <w:r w:rsidR="00C37448">
        <w:fldChar w:fldCharType="end"/>
      </w:r>
      <w:r w:rsidR="00A61660">
        <w:tab/>
      </w:r>
      <w:r>
        <w:t>Mapa de Uso Actual del Suelo 3-3  en el área de influencia del proyecto</w:t>
      </w:r>
      <w:bookmarkEnd w:id="129"/>
    </w:p>
    <w:p w14:paraId="7731B647" w14:textId="77777777" w:rsidR="004F6E78" w:rsidRPr="00E438FC" w:rsidRDefault="004F6E78" w:rsidP="004F6E78">
      <w:pPr>
        <w:pStyle w:val="Notas"/>
      </w:pPr>
      <w:r>
        <w:t>Fuente Géminis Consultores S.A.S., 2015</w:t>
      </w:r>
    </w:p>
    <w:p w14:paraId="7427F775" w14:textId="77777777" w:rsidR="004F6E78" w:rsidRPr="001F1344" w:rsidRDefault="004F6E78" w:rsidP="001F1344"/>
    <w:p w14:paraId="5BD23855" w14:textId="44BD37EB" w:rsidR="00123679" w:rsidRPr="00C537C4" w:rsidRDefault="00123679" w:rsidP="00123679">
      <w:pPr>
        <w:rPr>
          <w:rFonts w:asciiTheme="majorHAnsi" w:hAnsiTheme="majorHAnsi"/>
        </w:rPr>
      </w:pPr>
      <w:r w:rsidRPr="00C537C4">
        <w:rPr>
          <w:rFonts w:asciiTheme="majorHAnsi" w:hAnsiTheme="majorHAnsi"/>
        </w:rPr>
        <w:t xml:space="preserve">En la el área de influencia directa para la variante Puerto Berrío se encuentran básicamente 3 usos con el desarrollo propio de cobertura </w:t>
      </w:r>
      <w:r w:rsidR="00E438FC" w:rsidRPr="00C537C4">
        <w:rPr>
          <w:rFonts w:asciiTheme="majorHAnsi" w:hAnsiTheme="majorHAnsi"/>
        </w:rPr>
        <w:t>así</w:t>
      </w:r>
      <w:r w:rsidRPr="00C537C4">
        <w:rPr>
          <w:rFonts w:asciiTheme="majorHAnsi" w:hAnsiTheme="majorHAnsi"/>
        </w:rPr>
        <w:t>:</w:t>
      </w:r>
    </w:p>
    <w:p w14:paraId="2AC80A25" w14:textId="77777777" w:rsidR="00123679" w:rsidRPr="00C537C4" w:rsidRDefault="00123679" w:rsidP="00123679">
      <w:pPr>
        <w:rPr>
          <w:rFonts w:asciiTheme="majorHAnsi" w:hAnsiTheme="majorHAnsi"/>
        </w:rPr>
      </w:pPr>
    </w:p>
    <w:p w14:paraId="19C08D33" w14:textId="2D4E6966" w:rsidR="00123679" w:rsidRPr="00C537C4" w:rsidRDefault="00123679" w:rsidP="00123679">
      <w:pPr>
        <w:pStyle w:val="Ttulo6"/>
        <w:autoSpaceDE w:val="0"/>
        <w:autoSpaceDN w:val="0"/>
        <w:adjustRightInd w:val="0"/>
        <w:rPr>
          <w:rFonts w:asciiTheme="majorHAnsi" w:hAnsiTheme="majorHAnsi"/>
        </w:rPr>
      </w:pPr>
      <w:r w:rsidRPr="00C537C4">
        <w:rPr>
          <w:rFonts w:asciiTheme="majorHAnsi" w:hAnsiTheme="majorHAnsi"/>
        </w:rPr>
        <w:t>Ganadería</w:t>
      </w:r>
    </w:p>
    <w:p w14:paraId="4CB4DED9" w14:textId="77777777" w:rsidR="00123679" w:rsidRPr="00C537C4" w:rsidRDefault="00123679" w:rsidP="00123679">
      <w:pPr>
        <w:rPr>
          <w:rFonts w:asciiTheme="majorHAnsi" w:hAnsiTheme="majorHAnsi"/>
        </w:rPr>
      </w:pPr>
    </w:p>
    <w:p w14:paraId="280B7C7E" w14:textId="2B1791E5" w:rsidR="00123679" w:rsidRDefault="00123679" w:rsidP="00123679">
      <w:pPr>
        <w:pStyle w:val="Ttulo7"/>
        <w:rPr>
          <w:rFonts w:asciiTheme="majorHAnsi" w:hAnsiTheme="majorHAnsi"/>
          <w:lang w:val="es-ES"/>
        </w:rPr>
      </w:pPr>
      <w:r w:rsidRPr="00C537C4">
        <w:rPr>
          <w:rFonts w:asciiTheme="majorHAnsi" w:hAnsiTheme="majorHAnsi"/>
          <w:lang w:val="es-ES"/>
        </w:rPr>
        <w:t xml:space="preserve">Uso en ganadería pastoreo extensivo  </w:t>
      </w:r>
    </w:p>
    <w:p w14:paraId="721D3891" w14:textId="77777777" w:rsidR="00E438FC" w:rsidRPr="00E438FC" w:rsidRDefault="00E438FC" w:rsidP="00E438FC">
      <w:pPr>
        <w:rPr>
          <w:lang w:val="es-ES"/>
        </w:rPr>
      </w:pPr>
    </w:p>
    <w:p w14:paraId="64003753" w14:textId="0AF59F3E" w:rsidR="00123679" w:rsidRPr="00C537C4" w:rsidRDefault="00123679" w:rsidP="00123679">
      <w:pPr>
        <w:rPr>
          <w:rFonts w:asciiTheme="majorHAnsi" w:hAnsiTheme="majorHAnsi"/>
        </w:rPr>
      </w:pPr>
      <w:r w:rsidRPr="00C537C4">
        <w:rPr>
          <w:rFonts w:asciiTheme="majorHAnsi" w:hAnsiTheme="majorHAnsi"/>
        </w:rPr>
        <w:t xml:space="preserve">Es el uso principal y domínate en el área de influencia de la variante es ganadería de tipo extensivo, este tipo de pastoreo se caracteriza porque los animales permanecen durante un período prolongado en el mismo potrero. Este sistema es generalmente utilizado en los pastos naturales en los cuales por su escasa producción y crecimiento no se justifica la subdivisión de potreros. Por regla general, la capacidad de carga de estos sistemas es relativamente bajo, los potreros se subpastorean durante la época de lluvia y se utilizan </w:t>
      </w:r>
      <w:r w:rsidRPr="00C537C4">
        <w:rPr>
          <w:rFonts w:asciiTheme="majorHAnsi" w:hAnsiTheme="majorHAnsi"/>
        </w:rPr>
        <w:lastRenderedPageBreak/>
        <w:t>en exceso durante las épocas secas, con el consiguiente deterioro de la cobertura forrajera. Este sistema favorece la propagación de las malezas, la reinfestación de ecto y endo parásitos de los animales, una inadecuada distribución de las heces y orina en la pastura y especialmente, un deficiente aprovechamiento del forraje. La realización de prácticas de manejo son reducidas a nulas y el pero le intensidad de su uso impide la presencia o el desarrollo de otras coberturas.</w:t>
      </w:r>
    </w:p>
    <w:p w14:paraId="77574F67" w14:textId="77777777" w:rsidR="00123679" w:rsidRPr="00C537C4" w:rsidRDefault="00123679" w:rsidP="00123679">
      <w:pPr>
        <w:rPr>
          <w:rFonts w:asciiTheme="majorHAnsi" w:hAnsiTheme="majorHAnsi"/>
        </w:rPr>
      </w:pPr>
    </w:p>
    <w:p w14:paraId="6B8E23F7" w14:textId="3E8A9EB1" w:rsidR="00123679" w:rsidRDefault="00123679" w:rsidP="00123679">
      <w:pPr>
        <w:pStyle w:val="Ttulo7"/>
        <w:rPr>
          <w:rFonts w:asciiTheme="majorHAnsi" w:hAnsiTheme="majorHAnsi"/>
          <w:lang w:val="es-ES"/>
        </w:rPr>
      </w:pPr>
      <w:r w:rsidRPr="00C537C4">
        <w:rPr>
          <w:rFonts w:asciiTheme="majorHAnsi" w:hAnsiTheme="majorHAnsi"/>
          <w:lang w:val="es-ES"/>
        </w:rPr>
        <w:t xml:space="preserve">Uso en ganadería pastoreo semi-intensivo  </w:t>
      </w:r>
    </w:p>
    <w:p w14:paraId="5D9770D2" w14:textId="77777777" w:rsidR="003E7B18" w:rsidRPr="003E7B18" w:rsidRDefault="003E7B18" w:rsidP="003E7B18">
      <w:pPr>
        <w:rPr>
          <w:lang w:val="es-ES"/>
        </w:rPr>
      </w:pPr>
    </w:p>
    <w:p w14:paraId="4706BD2E" w14:textId="33FD3B6E" w:rsidR="00123679" w:rsidRPr="00C537C4" w:rsidRDefault="00123679" w:rsidP="00123679">
      <w:pPr>
        <w:rPr>
          <w:rFonts w:asciiTheme="majorHAnsi" w:hAnsiTheme="majorHAnsi"/>
          <w:lang w:val="es-ES"/>
        </w:rPr>
      </w:pPr>
      <w:r w:rsidRPr="00C537C4">
        <w:rPr>
          <w:rFonts w:asciiTheme="majorHAnsi" w:hAnsiTheme="majorHAnsi"/>
          <w:lang w:val="es-ES"/>
        </w:rPr>
        <w:t xml:space="preserve">Este es el siguiente uso encontrado es muy similar al </w:t>
      </w:r>
      <w:r w:rsidR="001A0C9E" w:rsidRPr="00C537C4">
        <w:rPr>
          <w:rFonts w:asciiTheme="majorHAnsi" w:hAnsiTheme="majorHAnsi"/>
          <w:lang w:val="es-ES"/>
        </w:rPr>
        <w:t>anterior los</w:t>
      </w:r>
      <w:r w:rsidRPr="00C537C4">
        <w:rPr>
          <w:rFonts w:asciiTheme="majorHAnsi" w:hAnsiTheme="majorHAnsi"/>
          <w:lang w:val="es-ES"/>
        </w:rPr>
        <w:t xml:space="preserve"> animales permanecen un bastamente tiempo en los potreros, la diferencia radica primordialmente en que los potreros cuentan con </w:t>
      </w:r>
      <w:r w:rsidRPr="00C537C4">
        <w:rPr>
          <w:rFonts w:asciiTheme="majorHAnsi" w:hAnsiTheme="majorHAnsi"/>
        </w:rPr>
        <w:t xml:space="preserve">árboles y arbustos diseminados en la superficie, la nutrición de los animales es suplementada con complementos minerales, pero el manejo de suelos y praderas es poco tecnificado. </w:t>
      </w:r>
    </w:p>
    <w:p w14:paraId="689470B0" w14:textId="77777777" w:rsidR="00123679" w:rsidRPr="00C537C4" w:rsidRDefault="00123679" w:rsidP="00123679">
      <w:pPr>
        <w:rPr>
          <w:rFonts w:asciiTheme="majorHAnsi" w:hAnsiTheme="majorHAnsi"/>
          <w:lang w:val="es-ES"/>
        </w:rPr>
      </w:pPr>
    </w:p>
    <w:p w14:paraId="21B40E1E" w14:textId="11A74699" w:rsidR="00123679" w:rsidRDefault="00123679" w:rsidP="00123679">
      <w:pPr>
        <w:pStyle w:val="Ttulo6"/>
        <w:rPr>
          <w:rFonts w:asciiTheme="majorHAnsi" w:hAnsiTheme="majorHAnsi"/>
          <w:lang w:val="es-ES"/>
        </w:rPr>
      </w:pPr>
      <w:r w:rsidRPr="00C537C4">
        <w:rPr>
          <w:rFonts w:asciiTheme="majorHAnsi" w:hAnsiTheme="majorHAnsi"/>
          <w:lang w:val="es-ES"/>
        </w:rPr>
        <w:t xml:space="preserve">Agroforestal </w:t>
      </w:r>
    </w:p>
    <w:p w14:paraId="15D01AEF" w14:textId="77777777" w:rsidR="003E7B18" w:rsidRPr="003E7B18" w:rsidRDefault="003E7B18" w:rsidP="003E7B18">
      <w:pPr>
        <w:rPr>
          <w:lang w:val="es-ES"/>
        </w:rPr>
      </w:pPr>
    </w:p>
    <w:p w14:paraId="671E6EF7" w14:textId="648CC9AC" w:rsidR="00123679" w:rsidRPr="00C537C4" w:rsidRDefault="00123679" w:rsidP="00123679">
      <w:pPr>
        <w:pStyle w:val="Ttulo7"/>
        <w:rPr>
          <w:rFonts w:asciiTheme="majorHAnsi" w:hAnsiTheme="majorHAnsi"/>
          <w:lang w:val="es-ES"/>
        </w:rPr>
      </w:pPr>
      <w:r w:rsidRPr="00C537C4">
        <w:rPr>
          <w:rFonts w:asciiTheme="majorHAnsi" w:hAnsiTheme="majorHAnsi"/>
          <w:lang w:val="es-ES"/>
        </w:rPr>
        <w:t xml:space="preserve">Sistemas de tipo silvopastoril </w:t>
      </w:r>
    </w:p>
    <w:p w14:paraId="6CDCA121" w14:textId="77777777" w:rsidR="00123679" w:rsidRPr="00C537C4" w:rsidRDefault="00123679" w:rsidP="00123679">
      <w:pPr>
        <w:rPr>
          <w:rFonts w:asciiTheme="majorHAnsi" w:hAnsiTheme="majorHAnsi"/>
          <w:lang w:val="es-ES"/>
        </w:rPr>
      </w:pPr>
    </w:p>
    <w:p w14:paraId="138E6A3F" w14:textId="77777777" w:rsidR="00123679" w:rsidRPr="00C537C4" w:rsidRDefault="00123679" w:rsidP="00123679">
      <w:pPr>
        <w:rPr>
          <w:rFonts w:asciiTheme="majorHAnsi" w:hAnsiTheme="majorHAnsi"/>
        </w:rPr>
      </w:pPr>
      <w:r w:rsidRPr="00C537C4">
        <w:rPr>
          <w:rFonts w:asciiTheme="majorHAnsi" w:hAnsiTheme="majorHAnsi"/>
          <w:lang w:val="es-ES"/>
        </w:rPr>
        <w:t xml:space="preserve">Este uso se da en el municipio de Puerto Berrio en las abscisas 4+700 - 5+200; dadas sus características agrologicas, presenta poco manejo agronómico situación que ha permitido la interacción ecológica de especies vegetales leñosas, generando un mosaico de </w:t>
      </w:r>
      <w:r w:rsidRPr="00C537C4">
        <w:rPr>
          <w:rFonts w:asciiTheme="majorHAnsi" w:hAnsiTheme="majorHAnsi"/>
        </w:rPr>
        <w:t xml:space="preserve">pastos, rastrojos y relictos de bosques, algunos árboles frutales como limón y naranja, presentando espacios naturales que permiten el uso para pastoreo extensivo. </w:t>
      </w:r>
    </w:p>
    <w:p w14:paraId="598EA217" w14:textId="77777777" w:rsidR="00123679" w:rsidRPr="00C537C4" w:rsidRDefault="00123679" w:rsidP="00123679">
      <w:pPr>
        <w:rPr>
          <w:rFonts w:asciiTheme="majorHAnsi" w:hAnsiTheme="majorHAnsi"/>
        </w:rPr>
      </w:pPr>
    </w:p>
    <w:p w14:paraId="441064A8" w14:textId="77777777" w:rsidR="00123679" w:rsidRDefault="00123679" w:rsidP="00123679">
      <w:pPr>
        <w:pStyle w:val="Ttulo6"/>
        <w:rPr>
          <w:rFonts w:asciiTheme="majorHAnsi" w:hAnsiTheme="majorHAnsi"/>
        </w:rPr>
      </w:pPr>
      <w:r w:rsidRPr="00C537C4">
        <w:rPr>
          <w:rFonts w:asciiTheme="majorHAnsi" w:hAnsiTheme="majorHAnsi"/>
        </w:rPr>
        <w:t>Protección</w:t>
      </w:r>
    </w:p>
    <w:p w14:paraId="14DDB06C" w14:textId="77777777" w:rsidR="001A0C9E" w:rsidRPr="001A0C9E" w:rsidRDefault="001A0C9E" w:rsidP="001A0C9E"/>
    <w:p w14:paraId="4FED36D4" w14:textId="5E0BACB3" w:rsidR="00123679" w:rsidRDefault="00123679" w:rsidP="00123679">
      <w:pPr>
        <w:pStyle w:val="Ttulo7"/>
        <w:rPr>
          <w:rFonts w:asciiTheme="majorHAnsi" w:hAnsiTheme="majorHAnsi"/>
        </w:rPr>
      </w:pPr>
      <w:r w:rsidRPr="00C537C4">
        <w:rPr>
          <w:rFonts w:asciiTheme="majorHAnsi" w:hAnsiTheme="majorHAnsi"/>
        </w:rPr>
        <w:t xml:space="preserve">Forestal para actividad forestal protectora </w:t>
      </w:r>
    </w:p>
    <w:p w14:paraId="17C5E153" w14:textId="77777777" w:rsidR="001A0C9E" w:rsidRPr="001A0C9E" w:rsidRDefault="001A0C9E" w:rsidP="001A0C9E"/>
    <w:p w14:paraId="5A5D4120" w14:textId="436B353F" w:rsidR="00123679" w:rsidRPr="00C537C4" w:rsidRDefault="00123679" w:rsidP="00123679">
      <w:pPr>
        <w:rPr>
          <w:rFonts w:asciiTheme="majorHAnsi" w:hAnsiTheme="majorHAnsi"/>
        </w:rPr>
      </w:pPr>
      <w:r w:rsidRPr="00C537C4">
        <w:rPr>
          <w:rFonts w:asciiTheme="majorHAnsi" w:hAnsiTheme="majorHAnsi"/>
        </w:rPr>
        <w:t>Este uso se encuentra en el las zonas que presentan relictos de bosque natural, generalmente asociados a cuerpos de agua,</w:t>
      </w:r>
      <w:r w:rsidR="00DD43B4">
        <w:rPr>
          <w:rFonts w:asciiTheme="majorHAnsi" w:hAnsiTheme="majorHAnsi"/>
        </w:rPr>
        <w:t xml:space="preserve"> como nacimientos o humedales, </w:t>
      </w:r>
      <w:r w:rsidRPr="00C537C4">
        <w:rPr>
          <w:rFonts w:asciiTheme="majorHAnsi" w:hAnsiTheme="majorHAnsi"/>
        </w:rPr>
        <w:t xml:space="preserve">en estos bosques se ha realizado aprovechamiento selectivo de las especies,  y además se han talado para generar actividad ganadera aledaña, Lo cual afecta su cobertura ya que tiende a reducir. </w:t>
      </w:r>
    </w:p>
    <w:p w14:paraId="469847DC" w14:textId="03712E1A" w:rsidR="00FA3F68" w:rsidRDefault="00FA3F68">
      <w:pPr>
        <w:spacing w:line="240" w:lineRule="auto"/>
        <w:contextualSpacing w:val="0"/>
        <w:jc w:val="left"/>
        <w:rPr>
          <w:rFonts w:asciiTheme="majorHAnsi" w:hAnsiTheme="majorHAnsi"/>
        </w:rPr>
      </w:pPr>
      <w:r>
        <w:rPr>
          <w:rFonts w:asciiTheme="majorHAnsi" w:hAnsiTheme="majorHAnsi"/>
        </w:rPr>
        <w:br w:type="page"/>
      </w:r>
    </w:p>
    <w:p w14:paraId="5B099797" w14:textId="05DF2E9B" w:rsidR="00123679" w:rsidRDefault="00123679" w:rsidP="00123679">
      <w:pPr>
        <w:pStyle w:val="Ttulo7"/>
        <w:rPr>
          <w:rFonts w:asciiTheme="majorHAnsi" w:hAnsiTheme="majorHAnsi"/>
        </w:rPr>
      </w:pPr>
      <w:r w:rsidRPr="00C537C4">
        <w:rPr>
          <w:rFonts w:asciiTheme="majorHAnsi" w:hAnsiTheme="majorHAnsi"/>
        </w:rPr>
        <w:lastRenderedPageBreak/>
        <w:t xml:space="preserve">Transición entre actividad forestal protectora a pastoreo extensivo </w:t>
      </w:r>
    </w:p>
    <w:p w14:paraId="1D61E893" w14:textId="77777777" w:rsidR="001A0C9E" w:rsidRPr="001A0C9E" w:rsidRDefault="001A0C9E" w:rsidP="001A0C9E"/>
    <w:p w14:paraId="1A095F70" w14:textId="10CBA0B3" w:rsidR="00123679" w:rsidRPr="00C537C4" w:rsidRDefault="00123679" w:rsidP="00123679">
      <w:pPr>
        <w:rPr>
          <w:rFonts w:asciiTheme="majorHAnsi" w:hAnsiTheme="majorHAnsi"/>
        </w:rPr>
      </w:pPr>
      <w:r w:rsidRPr="00C537C4">
        <w:rPr>
          <w:rFonts w:asciiTheme="majorHAnsi" w:hAnsiTheme="majorHAnsi"/>
        </w:rPr>
        <w:t xml:space="preserve">Esta </w:t>
      </w:r>
      <w:r w:rsidR="001A0C9E" w:rsidRPr="00C537C4">
        <w:rPr>
          <w:rFonts w:asciiTheme="majorHAnsi" w:hAnsiTheme="majorHAnsi"/>
        </w:rPr>
        <w:t>transición</w:t>
      </w:r>
      <w:r w:rsidRPr="00C537C4">
        <w:rPr>
          <w:rFonts w:asciiTheme="majorHAnsi" w:hAnsiTheme="majorHAnsi"/>
        </w:rPr>
        <w:t xml:space="preserve"> hace referencia al parche encontrado en el K9 +200 al K9+700 donde se realizó quema de la cobertura vegetal existente de bosque natural fragmentado, para dar paso a uso futuro en ganadería con pastos limpios. </w:t>
      </w:r>
    </w:p>
    <w:p w14:paraId="749F0E85" w14:textId="77777777" w:rsidR="00123679" w:rsidRPr="00C537C4" w:rsidRDefault="00123679" w:rsidP="00123679">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70"/>
      </w:tblGrid>
      <w:tr w:rsidR="00123679" w:rsidRPr="00C537C4" w14:paraId="405E20DC" w14:textId="77777777" w:rsidTr="00AA3CBD">
        <w:trPr>
          <w:trHeight w:val="2800"/>
          <w:jc w:val="center"/>
        </w:trPr>
        <w:tc>
          <w:tcPr>
            <w:tcW w:w="2800" w:type="dxa"/>
            <w:shd w:val="clear" w:color="auto" w:fill="auto"/>
            <w:vAlign w:val="center"/>
          </w:tcPr>
          <w:p w14:paraId="14FD056C" w14:textId="77777777" w:rsidR="00123679" w:rsidRPr="00C537C4" w:rsidRDefault="00123679" w:rsidP="00AA3CBD">
            <w:pPr>
              <w:keepNext/>
              <w:jc w:val="center"/>
              <w:rPr>
                <w:rFonts w:asciiTheme="majorHAnsi" w:hAnsiTheme="majorHAnsi"/>
                <w:color w:val="AE0000"/>
                <w:kern w:val="32"/>
                <w:lang w:val="es-ES"/>
              </w:rPr>
            </w:pPr>
            <w:r w:rsidRPr="00C537C4">
              <w:rPr>
                <w:rFonts w:asciiTheme="majorHAnsi" w:hAnsiTheme="majorHAnsi"/>
                <w:noProof/>
                <w:lang w:eastAsia="es-CO"/>
              </w:rPr>
              <w:drawing>
                <wp:inline distT="0" distB="0" distL="0" distR="0" wp14:anchorId="4318A4A0" wp14:editId="23705CBA">
                  <wp:extent cx="3631721" cy="1751162"/>
                  <wp:effectExtent l="0" t="0" r="6985" b="1905"/>
                  <wp:docPr id="470" name="Imagen 470" descr="C:\Users\PAOLA\Desktop\FOTOS GEMINIS\20150729_114150.jpg"/>
                  <wp:cNvGraphicFramePr/>
                  <a:graphic xmlns:a="http://schemas.openxmlformats.org/drawingml/2006/main">
                    <a:graphicData uri="http://schemas.openxmlformats.org/drawingml/2006/picture">
                      <pic:pic xmlns:pic="http://schemas.openxmlformats.org/drawingml/2006/picture">
                        <pic:nvPicPr>
                          <pic:cNvPr id="21" name="Imagen 21" descr="C:\Users\PAOLA\Desktop\FOTOS GEMINIS\20150729_114150.jpg"/>
                          <pic:cNvPicPr/>
                        </pic:nvPicPr>
                        <pic:blipFill rotWithShape="1">
                          <a:blip r:embed="rId65" cstate="print">
                            <a:extLst>
                              <a:ext uri="{28A0092B-C50C-407E-A947-70E740481C1C}">
                                <a14:useLocalDpi xmlns:a14="http://schemas.microsoft.com/office/drawing/2010/main" val="0"/>
                              </a:ext>
                            </a:extLst>
                          </a:blip>
                          <a:srcRect t="-1"/>
                          <a:stretch/>
                        </pic:blipFill>
                        <pic:spPr bwMode="auto">
                          <a:xfrm>
                            <a:off x="0" y="0"/>
                            <a:ext cx="3632200" cy="1751393"/>
                          </a:xfrm>
                          <a:prstGeom prst="rect">
                            <a:avLst/>
                          </a:prstGeom>
                          <a:noFill/>
                          <a:ln>
                            <a:noFill/>
                          </a:ln>
                          <a:extLst>
                            <a:ext uri="{53640926-AAD7-44D8-BBD7-CCE9431645EC}">
                              <a14:shadowObscured xmlns:a14="http://schemas.microsoft.com/office/drawing/2010/main"/>
                            </a:ext>
                          </a:extLst>
                        </pic:spPr>
                      </pic:pic>
                    </a:graphicData>
                  </a:graphic>
                </wp:inline>
              </w:drawing>
            </w:r>
          </w:p>
          <w:p w14:paraId="49C5B283" w14:textId="77777777" w:rsidR="00123679" w:rsidRPr="00C537C4" w:rsidRDefault="00123679" w:rsidP="00AA3CBD">
            <w:pPr>
              <w:keepNext/>
              <w:jc w:val="center"/>
              <w:rPr>
                <w:rFonts w:asciiTheme="majorHAnsi" w:hAnsiTheme="majorHAnsi"/>
                <w:color w:val="AE0000"/>
                <w:kern w:val="32"/>
                <w:lang w:val="es-ES"/>
              </w:rPr>
            </w:pPr>
            <w:r w:rsidRPr="00C537C4">
              <w:rPr>
                <w:rFonts w:asciiTheme="majorHAnsi" w:hAnsiTheme="majorHAnsi"/>
                <w:noProof/>
                <w:lang w:eastAsia="es-CO"/>
              </w:rPr>
              <w:drawing>
                <wp:inline distT="0" distB="0" distL="0" distR="0" wp14:anchorId="28A213CE" wp14:editId="19F3923D">
                  <wp:extent cx="3604437" cy="1988289"/>
                  <wp:effectExtent l="0" t="0" r="0" b="0"/>
                  <wp:docPr id="471" name="Imagen 471" descr="C:\Users\PAOLA\Desktop\FOTOS GEMINIS\DSC06503.JPG"/>
                  <wp:cNvGraphicFramePr/>
                  <a:graphic xmlns:a="http://schemas.openxmlformats.org/drawingml/2006/main">
                    <a:graphicData uri="http://schemas.openxmlformats.org/drawingml/2006/picture">
                      <pic:pic xmlns:pic="http://schemas.openxmlformats.org/drawingml/2006/picture">
                        <pic:nvPicPr>
                          <pic:cNvPr id="22" name="Imagen 22" descr="C:\Users\PAOLA\Desktop\FOTOS GEMINIS\DSC06503.JP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3606952" cy="19896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3AC3D63" w14:textId="141571B4" w:rsidR="001A0C9E" w:rsidRPr="00C537C4" w:rsidRDefault="001A0C9E" w:rsidP="00DD43B4">
      <w:pPr>
        <w:pStyle w:val="Tablas"/>
        <w:rPr>
          <w:rFonts w:asciiTheme="majorHAnsi" w:hAnsiTheme="majorHAnsi"/>
        </w:rPr>
      </w:pPr>
      <w:bookmarkStart w:id="130" w:name="_Toc445281470"/>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42</w:t>
      </w:r>
      <w:r w:rsidR="00830F75">
        <w:fldChar w:fldCharType="end"/>
      </w:r>
      <w:r w:rsidR="00A61660">
        <w:tab/>
      </w:r>
      <w:r w:rsidRPr="00C537C4">
        <w:rPr>
          <w:rFonts w:asciiTheme="majorHAnsi" w:hAnsiTheme="majorHAnsi"/>
        </w:rPr>
        <w:t>Uso actual de ganaderia predominante en para la variante</w:t>
      </w:r>
      <w:bookmarkEnd w:id="130"/>
    </w:p>
    <w:p w14:paraId="4608A87D" w14:textId="39B73C8F" w:rsidR="00DD43B4" w:rsidRDefault="001A0C9E" w:rsidP="00DD43B4">
      <w:pPr>
        <w:pStyle w:val="Notas"/>
        <w:rPr>
          <w:rFonts w:asciiTheme="majorHAnsi" w:hAnsiTheme="majorHAnsi"/>
        </w:rPr>
      </w:pPr>
      <w:r w:rsidRPr="00C537C4">
        <w:rPr>
          <w:rFonts w:asciiTheme="majorHAnsi" w:hAnsiTheme="majorHAnsi"/>
        </w:rPr>
        <w:t>Fuente: Géminis Consultores S.A.S., 2015</w:t>
      </w:r>
      <w:r w:rsidR="00DD43B4">
        <w:rPr>
          <w:rFonts w:asciiTheme="majorHAnsi" w:hAnsiTheme="majorHAnsi"/>
        </w:rPr>
        <w:br w:type="page"/>
      </w:r>
    </w:p>
    <w:p w14:paraId="1CE1EEB8" w14:textId="77777777" w:rsidR="00AA3CBD" w:rsidRPr="00C537C4" w:rsidRDefault="00AA3CBD" w:rsidP="00430A6C">
      <w:pPr>
        <w:rPr>
          <w:rFonts w:asciiTheme="majorHAnsi" w:hAnsiTheme="majorHAnsi"/>
        </w:rPr>
      </w:pPr>
    </w:p>
    <w:p w14:paraId="4D3B559B" w14:textId="073F2CC9" w:rsidR="00580763" w:rsidRPr="00C537C4" w:rsidRDefault="00580763" w:rsidP="00A2615A">
      <w:pPr>
        <w:pStyle w:val="Ttulo4"/>
        <w:numPr>
          <w:ilvl w:val="3"/>
          <w:numId w:val="6"/>
        </w:numPr>
        <w:rPr>
          <w:rFonts w:asciiTheme="majorHAnsi" w:hAnsiTheme="majorHAnsi"/>
        </w:rPr>
      </w:pPr>
      <w:bookmarkStart w:id="131" w:name="_Toc445280863"/>
      <w:r w:rsidRPr="00C537C4">
        <w:rPr>
          <w:rFonts w:asciiTheme="majorHAnsi" w:hAnsiTheme="majorHAnsi"/>
        </w:rPr>
        <w:t>Clasificación de uso potencial</w:t>
      </w:r>
      <w:bookmarkEnd w:id="131"/>
    </w:p>
    <w:p w14:paraId="63D69B43" w14:textId="77777777" w:rsidR="009B305E" w:rsidRPr="00C537C4" w:rsidRDefault="009B305E" w:rsidP="00580763">
      <w:pPr>
        <w:rPr>
          <w:rFonts w:asciiTheme="majorHAnsi" w:hAnsiTheme="majorHAnsi"/>
        </w:rPr>
      </w:pPr>
    </w:p>
    <w:p w14:paraId="7E65FC0E" w14:textId="77777777" w:rsidR="00580763" w:rsidRDefault="00580763" w:rsidP="00580763">
      <w:pPr>
        <w:rPr>
          <w:rFonts w:asciiTheme="majorHAnsi" w:hAnsiTheme="majorHAnsi"/>
        </w:rPr>
      </w:pPr>
      <w:r w:rsidRPr="00C537C4">
        <w:rPr>
          <w:rFonts w:asciiTheme="majorHAnsi" w:hAnsiTheme="majorHAnsi"/>
        </w:rPr>
        <w:t>El uso potencial de las tierras se define como el uso más intensivo que puede soportar el suelo, garantizando una producción agropecuaria sostenible, sin deteriorar los recursos naturales.</w:t>
      </w:r>
    </w:p>
    <w:p w14:paraId="5FB13451" w14:textId="77777777" w:rsidR="008354B8" w:rsidRDefault="008354B8" w:rsidP="00580763">
      <w:pPr>
        <w:rPr>
          <w:rFonts w:asciiTheme="majorHAnsi" w:hAnsiTheme="majorHAnsi"/>
        </w:rPr>
      </w:pPr>
    </w:p>
    <w:p w14:paraId="2C30F0ED" w14:textId="469AC585" w:rsidR="008354B8" w:rsidRDefault="008354B8" w:rsidP="00580763">
      <w:pPr>
        <w:rPr>
          <w:rFonts w:asciiTheme="majorHAnsi" w:hAnsiTheme="majorHAnsi"/>
        </w:rPr>
      </w:pPr>
      <w:r>
        <w:rPr>
          <w:rFonts w:asciiTheme="majorHAnsi" w:hAnsiTheme="majorHAnsi"/>
        </w:rPr>
        <w:t xml:space="preserve">En la siguiente  </w:t>
      </w:r>
      <w:r>
        <w:rPr>
          <w:rFonts w:asciiTheme="majorHAnsi" w:hAnsiTheme="majorHAnsi"/>
        </w:rPr>
        <w:fldChar w:fldCharType="begin"/>
      </w:r>
      <w:r>
        <w:rPr>
          <w:rFonts w:asciiTheme="majorHAnsi" w:hAnsiTheme="majorHAnsi"/>
        </w:rPr>
        <w:instrText xml:space="preserve"> REF _Ref436280156 \h </w:instrText>
      </w:r>
      <w:r>
        <w:rPr>
          <w:rFonts w:asciiTheme="majorHAnsi" w:hAnsiTheme="majorHAnsi"/>
        </w:rPr>
      </w:r>
      <w:r>
        <w:rPr>
          <w:rFonts w:asciiTheme="majorHAnsi" w:hAnsiTheme="majorHAnsi"/>
        </w:rPr>
        <w:fldChar w:fldCharType="separate"/>
      </w:r>
      <w:r w:rsidR="00CD1AC5">
        <w:t xml:space="preserve">Tabla </w:t>
      </w:r>
      <w:r w:rsidR="00CD1AC5">
        <w:rPr>
          <w:noProof/>
        </w:rPr>
        <w:t>5</w:t>
      </w:r>
      <w:r w:rsidR="00CD1AC5">
        <w:noBreakHyphen/>
      </w:r>
      <w:r w:rsidR="00CD1AC5">
        <w:rPr>
          <w:noProof/>
        </w:rPr>
        <w:t>6</w:t>
      </w:r>
      <w:r>
        <w:rPr>
          <w:rFonts w:asciiTheme="majorHAnsi" w:hAnsiTheme="majorHAnsi"/>
        </w:rPr>
        <w:fldChar w:fldCharType="end"/>
      </w:r>
      <w:r>
        <w:rPr>
          <w:rFonts w:asciiTheme="majorHAnsi" w:hAnsiTheme="majorHAnsi"/>
        </w:rPr>
        <w:t xml:space="preserve"> se presentan los usos potenciales </w:t>
      </w:r>
      <w:r w:rsidR="008420DD">
        <w:rPr>
          <w:rFonts w:asciiTheme="majorHAnsi" w:hAnsiTheme="majorHAnsi"/>
        </w:rPr>
        <w:t>analizados</w:t>
      </w:r>
      <w:r>
        <w:rPr>
          <w:rFonts w:asciiTheme="majorHAnsi" w:hAnsiTheme="majorHAnsi"/>
        </w:rPr>
        <w:t xml:space="preserve"> en el área de influencia del proyecto </w:t>
      </w:r>
      <w:r w:rsidRPr="00C537C4">
        <w:rPr>
          <w:rFonts w:asciiTheme="majorHAnsi" w:hAnsiTheme="majorHAnsi"/>
        </w:rPr>
        <w:t>(Ver Anexos/Información cartográfica</w:t>
      </w:r>
      <w:r w:rsidRPr="00C537C4">
        <w:rPr>
          <w:rFonts w:asciiTheme="majorHAnsi" w:hAnsiTheme="majorHAnsi"/>
          <w:color w:val="000000" w:themeColor="text1"/>
        </w:rPr>
        <w:t xml:space="preserve">/ </w:t>
      </w:r>
      <w:r w:rsidRPr="008354B8">
        <w:rPr>
          <w:rFonts w:asciiTheme="majorHAnsi" w:hAnsiTheme="majorHAnsi"/>
          <w:color w:val="000000" w:themeColor="text1"/>
        </w:rPr>
        <w:t>14. EIACUPSVPB-014_USO POTENCIAL_1</w:t>
      </w:r>
      <w:r>
        <w:rPr>
          <w:rFonts w:asciiTheme="majorHAnsi" w:hAnsiTheme="majorHAnsi"/>
          <w:color w:val="000000" w:themeColor="text1"/>
        </w:rPr>
        <w:t>,2y3) donde se muestran los mapas de los usos potenciales.</w:t>
      </w:r>
    </w:p>
    <w:p w14:paraId="766326A8" w14:textId="77777777" w:rsidR="008354B8" w:rsidRPr="00C537C4" w:rsidRDefault="008354B8" w:rsidP="00580763">
      <w:pPr>
        <w:rPr>
          <w:rFonts w:asciiTheme="majorHAnsi" w:hAnsiTheme="majorHAnsi"/>
        </w:rPr>
      </w:pPr>
    </w:p>
    <w:p w14:paraId="2983ABE2" w14:textId="0E299ACF" w:rsidR="00580763" w:rsidRDefault="004F754E" w:rsidP="001F1344">
      <w:pPr>
        <w:pStyle w:val="Descripcin"/>
        <w:jc w:val="center"/>
        <w:rPr>
          <w:rFonts w:asciiTheme="majorHAnsi" w:hAnsiTheme="majorHAnsi"/>
        </w:rPr>
      </w:pPr>
      <w:bookmarkStart w:id="132" w:name="_Ref436280156"/>
      <w:bookmarkStart w:id="133" w:name="_Toc445281323"/>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6</w:t>
      </w:r>
      <w:r w:rsidR="009A109D">
        <w:fldChar w:fldCharType="end"/>
      </w:r>
      <w:bookmarkEnd w:id="132"/>
      <w:r w:rsidR="00DD43B4">
        <w:tab/>
      </w:r>
      <w:r>
        <w:t>Usos potenciales en el área de influencia del proyecto</w:t>
      </w:r>
      <w:bookmarkEnd w:id="133"/>
    </w:p>
    <w:tbl>
      <w:tblPr>
        <w:tblStyle w:val="Gminis"/>
        <w:tblW w:w="5227" w:type="pct"/>
        <w:tblLook w:val="04A0" w:firstRow="1" w:lastRow="0" w:firstColumn="1" w:lastColumn="0" w:noHBand="0" w:noVBand="1"/>
      </w:tblPr>
      <w:tblGrid>
        <w:gridCol w:w="1209"/>
        <w:gridCol w:w="2899"/>
        <w:gridCol w:w="1734"/>
        <w:gridCol w:w="1210"/>
        <w:gridCol w:w="982"/>
        <w:gridCol w:w="613"/>
      </w:tblGrid>
      <w:tr w:rsidR="00FA3F68" w:rsidRPr="00C01AA5" w14:paraId="11FB0883" w14:textId="77777777" w:rsidTr="00C41970">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674" w:type="pct"/>
            <w:noWrap/>
            <w:hideMark/>
          </w:tcPr>
          <w:p w14:paraId="2012C466" w14:textId="77777777" w:rsidR="00FA3F68" w:rsidRPr="00FA3F68" w:rsidRDefault="00FA3F68" w:rsidP="00FA3F68">
            <w:pPr>
              <w:spacing w:line="240" w:lineRule="auto"/>
              <w:contextualSpacing w:val="0"/>
              <w:jc w:val="center"/>
              <w:rPr>
                <w:rFonts w:ascii="Calibri" w:eastAsia="Times New Roman" w:hAnsi="Calibri"/>
                <w:bCs/>
                <w:color w:val="000000"/>
                <w:sz w:val="18"/>
                <w:lang w:eastAsia="es-CO"/>
              </w:rPr>
            </w:pPr>
            <w:r w:rsidRPr="00FA3F68">
              <w:rPr>
                <w:rFonts w:ascii="Calibri" w:eastAsia="Times New Roman" w:hAnsi="Calibri"/>
                <w:bCs/>
                <w:color w:val="000000"/>
                <w:sz w:val="18"/>
                <w:lang w:eastAsia="es-CO"/>
              </w:rPr>
              <w:t>USO</w:t>
            </w:r>
          </w:p>
        </w:tc>
        <w:tc>
          <w:tcPr>
            <w:tcW w:w="1608" w:type="pct"/>
            <w:noWrap/>
            <w:hideMark/>
          </w:tcPr>
          <w:p w14:paraId="0B0538ED"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FA3F68">
              <w:rPr>
                <w:rFonts w:ascii="Calibri" w:eastAsia="Times New Roman" w:hAnsi="Calibri"/>
                <w:bCs/>
                <w:color w:val="000000"/>
                <w:sz w:val="18"/>
                <w:lang w:eastAsia="es-CO"/>
              </w:rPr>
              <w:t>TIPO_USO</w:t>
            </w:r>
          </w:p>
        </w:tc>
        <w:tc>
          <w:tcPr>
            <w:tcW w:w="964" w:type="pct"/>
            <w:noWrap/>
            <w:hideMark/>
          </w:tcPr>
          <w:p w14:paraId="62659498"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FA3F68">
              <w:rPr>
                <w:rFonts w:ascii="Calibri" w:eastAsia="Times New Roman" w:hAnsi="Calibri"/>
                <w:bCs/>
                <w:color w:val="000000"/>
                <w:sz w:val="18"/>
                <w:lang w:eastAsia="es-CO"/>
              </w:rPr>
              <w:t>NOMBRE</w:t>
            </w:r>
          </w:p>
        </w:tc>
        <w:tc>
          <w:tcPr>
            <w:tcW w:w="675" w:type="pct"/>
            <w:noWrap/>
            <w:hideMark/>
          </w:tcPr>
          <w:p w14:paraId="6E026368"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FA3F68">
              <w:rPr>
                <w:rFonts w:ascii="Calibri" w:eastAsia="Times New Roman" w:hAnsi="Calibri"/>
                <w:bCs/>
                <w:color w:val="000000"/>
                <w:sz w:val="18"/>
                <w:lang w:eastAsia="es-CO"/>
              </w:rPr>
              <w:t>NOMENCLAT</w:t>
            </w:r>
          </w:p>
        </w:tc>
        <w:tc>
          <w:tcPr>
            <w:tcW w:w="549" w:type="pct"/>
            <w:noWrap/>
            <w:hideMark/>
          </w:tcPr>
          <w:p w14:paraId="6CAC84F7"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FA3F68">
              <w:rPr>
                <w:rFonts w:ascii="Calibri" w:eastAsia="Times New Roman" w:hAnsi="Calibri"/>
                <w:bCs/>
                <w:color w:val="000000"/>
                <w:sz w:val="18"/>
                <w:lang w:eastAsia="es-CO"/>
              </w:rPr>
              <w:t>ÁREA (ha)</w:t>
            </w:r>
          </w:p>
        </w:tc>
        <w:tc>
          <w:tcPr>
            <w:tcW w:w="530" w:type="pct"/>
            <w:noWrap/>
            <w:hideMark/>
          </w:tcPr>
          <w:p w14:paraId="3175DF0F" w14:textId="77777777" w:rsidR="00FA3F68" w:rsidRPr="00FA3F68" w:rsidRDefault="00FA3F68" w:rsidP="00FA3F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lang w:eastAsia="es-CO"/>
              </w:rPr>
            </w:pPr>
            <w:r w:rsidRPr="00FA3F68">
              <w:rPr>
                <w:rFonts w:ascii="Calibri" w:eastAsia="Times New Roman" w:hAnsi="Calibri"/>
                <w:bCs/>
                <w:color w:val="000000"/>
                <w:sz w:val="18"/>
                <w:lang w:eastAsia="es-CO"/>
              </w:rPr>
              <w:t>%</w:t>
            </w:r>
          </w:p>
        </w:tc>
      </w:tr>
      <w:tr w:rsidR="00FA3F68" w:rsidRPr="00C01AA5" w14:paraId="681A01C6"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674" w:type="pct"/>
            <w:noWrap/>
            <w:hideMark/>
          </w:tcPr>
          <w:p w14:paraId="668236B2" w14:textId="77777777" w:rsidR="00FA3F68" w:rsidRPr="00FA3F68" w:rsidRDefault="00FA3F68" w:rsidP="00FA3F68">
            <w:pPr>
              <w:spacing w:line="240" w:lineRule="auto"/>
              <w:contextualSpacing w:val="0"/>
              <w:jc w:val="left"/>
              <w:rPr>
                <w:rFonts w:ascii="Calibri" w:eastAsia="Times New Roman" w:hAnsi="Calibri"/>
                <w:color w:val="000000"/>
                <w:sz w:val="18"/>
                <w:lang w:eastAsia="es-CO"/>
              </w:rPr>
            </w:pPr>
            <w:r w:rsidRPr="00FA3F68">
              <w:rPr>
                <w:rFonts w:ascii="Calibri" w:eastAsia="Times New Roman" w:hAnsi="Calibri"/>
                <w:color w:val="000000"/>
                <w:sz w:val="18"/>
                <w:lang w:eastAsia="es-CO"/>
              </w:rPr>
              <w:t>Agroforestal</w:t>
            </w:r>
          </w:p>
        </w:tc>
        <w:tc>
          <w:tcPr>
            <w:tcW w:w="1608" w:type="pct"/>
            <w:noWrap/>
            <w:hideMark/>
          </w:tcPr>
          <w:p w14:paraId="2C7931D8"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Agrosilvopastoril</w:t>
            </w:r>
          </w:p>
        </w:tc>
        <w:tc>
          <w:tcPr>
            <w:tcW w:w="964" w:type="pct"/>
            <w:noWrap/>
            <w:hideMark/>
          </w:tcPr>
          <w:p w14:paraId="4079E384"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Aptitud Agroforestal</w:t>
            </w:r>
          </w:p>
        </w:tc>
        <w:tc>
          <w:tcPr>
            <w:tcW w:w="675" w:type="pct"/>
            <w:noWrap/>
            <w:hideMark/>
          </w:tcPr>
          <w:p w14:paraId="1F1A13B3"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SAP</w:t>
            </w:r>
          </w:p>
        </w:tc>
        <w:tc>
          <w:tcPr>
            <w:tcW w:w="549" w:type="pct"/>
            <w:noWrap/>
            <w:hideMark/>
          </w:tcPr>
          <w:p w14:paraId="46727E36"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55,1</w:t>
            </w:r>
          </w:p>
        </w:tc>
        <w:tc>
          <w:tcPr>
            <w:tcW w:w="530" w:type="pct"/>
            <w:noWrap/>
            <w:hideMark/>
          </w:tcPr>
          <w:p w14:paraId="3160C2B2"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39,7</w:t>
            </w:r>
          </w:p>
        </w:tc>
      </w:tr>
      <w:tr w:rsidR="00FA3F68" w:rsidRPr="00C01AA5" w14:paraId="5310D2E2"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674" w:type="pct"/>
            <w:noWrap/>
            <w:hideMark/>
          </w:tcPr>
          <w:p w14:paraId="48C30456" w14:textId="77777777" w:rsidR="00FA3F68" w:rsidRPr="00FA3F68" w:rsidRDefault="00FA3F68" w:rsidP="00FA3F68">
            <w:pPr>
              <w:spacing w:line="240" w:lineRule="auto"/>
              <w:contextualSpacing w:val="0"/>
              <w:jc w:val="left"/>
              <w:rPr>
                <w:rFonts w:ascii="Calibri" w:eastAsia="Times New Roman" w:hAnsi="Calibri"/>
                <w:color w:val="000000"/>
                <w:sz w:val="18"/>
                <w:lang w:eastAsia="es-CO"/>
              </w:rPr>
            </w:pPr>
            <w:r w:rsidRPr="00FA3F68">
              <w:rPr>
                <w:rFonts w:ascii="Calibri" w:eastAsia="Times New Roman" w:hAnsi="Calibri"/>
                <w:color w:val="000000"/>
                <w:sz w:val="18"/>
                <w:lang w:eastAsia="es-CO"/>
              </w:rPr>
              <w:t>Ganadera</w:t>
            </w:r>
          </w:p>
        </w:tc>
        <w:tc>
          <w:tcPr>
            <w:tcW w:w="1608" w:type="pct"/>
            <w:noWrap/>
            <w:hideMark/>
          </w:tcPr>
          <w:p w14:paraId="7C8A374C"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Pastoreso intensivo y semi-intensivo</w:t>
            </w:r>
          </w:p>
        </w:tc>
        <w:tc>
          <w:tcPr>
            <w:tcW w:w="964" w:type="pct"/>
            <w:noWrap/>
            <w:hideMark/>
          </w:tcPr>
          <w:p w14:paraId="5D785991"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Aptitud Ganadera</w:t>
            </w:r>
          </w:p>
        </w:tc>
        <w:tc>
          <w:tcPr>
            <w:tcW w:w="675" w:type="pct"/>
            <w:noWrap/>
            <w:hideMark/>
          </w:tcPr>
          <w:p w14:paraId="6D10EC5C"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PSI</w:t>
            </w:r>
          </w:p>
        </w:tc>
        <w:tc>
          <w:tcPr>
            <w:tcW w:w="549" w:type="pct"/>
            <w:noWrap/>
            <w:hideMark/>
          </w:tcPr>
          <w:p w14:paraId="3D4879B6"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83,3</w:t>
            </w:r>
          </w:p>
        </w:tc>
        <w:tc>
          <w:tcPr>
            <w:tcW w:w="530" w:type="pct"/>
            <w:noWrap/>
            <w:hideMark/>
          </w:tcPr>
          <w:p w14:paraId="2072115D"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60,0</w:t>
            </w:r>
          </w:p>
        </w:tc>
      </w:tr>
      <w:tr w:rsidR="00FA3F68" w:rsidRPr="00C01AA5" w14:paraId="7A3A9435"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674" w:type="pct"/>
            <w:noWrap/>
            <w:hideMark/>
          </w:tcPr>
          <w:p w14:paraId="4777077C" w14:textId="77777777" w:rsidR="00FA3F68" w:rsidRPr="00FA3F68" w:rsidRDefault="00FA3F68" w:rsidP="00FA3F68">
            <w:pPr>
              <w:spacing w:line="240" w:lineRule="auto"/>
              <w:contextualSpacing w:val="0"/>
              <w:jc w:val="left"/>
              <w:rPr>
                <w:rFonts w:ascii="Calibri" w:eastAsia="Times New Roman" w:hAnsi="Calibri"/>
                <w:color w:val="000000"/>
                <w:sz w:val="18"/>
                <w:lang w:eastAsia="es-CO"/>
              </w:rPr>
            </w:pPr>
            <w:r w:rsidRPr="00FA3F68">
              <w:rPr>
                <w:rFonts w:ascii="Calibri" w:eastAsia="Times New Roman" w:hAnsi="Calibri"/>
                <w:color w:val="000000"/>
                <w:sz w:val="18"/>
                <w:lang w:eastAsia="es-CO"/>
              </w:rPr>
              <w:t>Conservación</w:t>
            </w:r>
          </w:p>
        </w:tc>
        <w:tc>
          <w:tcPr>
            <w:tcW w:w="1608" w:type="pct"/>
            <w:noWrap/>
            <w:hideMark/>
          </w:tcPr>
          <w:p w14:paraId="3C6702A7"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Recursos hídricos</w:t>
            </w:r>
          </w:p>
        </w:tc>
        <w:tc>
          <w:tcPr>
            <w:tcW w:w="964" w:type="pct"/>
            <w:noWrap/>
            <w:hideMark/>
          </w:tcPr>
          <w:p w14:paraId="56DD9C01"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Cuerpos de agua</w:t>
            </w:r>
          </w:p>
        </w:tc>
        <w:tc>
          <w:tcPr>
            <w:tcW w:w="675" w:type="pct"/>
            <w:noWrap/>
            <w:hideMark/>
          </w:tcPr>
          <w:p w14:paraId="0EB6BC51" w14:textId="77777777" w:rsidR="00FA3F68" w:rsidRPr="00FA3F68" w:rsidRDefault="00FA3F68" w:rsidP="00FA3F6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CRH</w:t>
            </w:r>
          </w:p>
        </w:tc>
        <w:tc>
          <w:tcPr>
            <w:tcW w:w="549" w:type="pct"/>
            <w:noWrap/>
            <w:hideMark/>
          </w:tcPr>
          <w:p w14:paraId="13631CC3"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0,4</w:t>
            </w:r>
          </w:p>
        </w:tc>
        <w:tc>
          <w:tcPr>
            <w:tcW w:w="530" w:type="pct"/>
            <w:noWrap/>
            <w:hideMark/>
          </w:tcPr>
          <w:p w14:paraId="5C531431"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O"/>
              </w:rPr>
            </w:pPr>
            <w:r w:rsidRPr="00FA3F68">
              <w:rPr>
                <w:rFonts w:ascii="Calibri" w:eastAsia="Times New Roman" w:hAnsi="Calibri"/>
                <w:color w:val="000000"/>
                <w:sz w:val="18"/>
                <w:lang w:eastAsia="es-CO"/>
              </w:rPr>
              <w:t>0,3</w:t>
            </w:r>
          </w:p>
        </w:tc>
      </w:tr>
      <w:tr w:rsidR="00FA3F68" w:rsidRPr="00FA3F68" w14:paraId="42C767EC" w14:textId="77777777" w:rsidTr="00C41970">
        <w:trPr>
          <w:trHeight w:val="300"/>
        </w:trPr>
        <w:tc>
          <w:tcPr>
            <w:cnfStyle w:val="001000000000" w:firstRow="0" w:lastRow="0" w:firstColumn="1" w:lastColumn="0" w:oddVBand="0" w:evenVBand="0" w:oddHBand="0" w:evenHBand="0" w:firstRowFirstColumn="0" w:firstRowLastColumn="0" w:lastRowFirstColumn="0" w:lastRowLastColumn="0"/>
            <w:tcW w:w="3921" w:type="pct"/>
            <w:gridSpan w:val="4"/>
            <w:noWrap/>
            <w:hideMark/>
          </w:tcPr>
          <w:p w14:paraId="3454B17C" w14:textId="77777777" w:rsidR="00FA3F68" w:rsidRPr="00FA3F68" w:rsidRDefault="00FA3F68" w:rsidP="00FA3F68">
            <w:pPr>
              <w:spacing w:line="240" w:lineRule="auto"/>
              <w:contextualSpacing w:val="0"/>
              <w:jc w:val="center"/>
              <w:rPr>
                <w:rFonts w:ascii="Calibri" w:eastAsia="Times New Roman" w:hAnsi="Calibri"/>
                <w:b/>
                <w:bCs/>
                <w:color w:val="000000"/>
                <w:sz w:val="18"/>
                <w:lang w:eastAsia="es-CO"/>
              </w:rPr>
            </w:pPr>
            <w:r w:rsidRPr="00FA3F68">
              <w:rPr>
                <w:rFonts w:ascii="Calibri" w:eastAsia="Times New Roman" w:hAnsi="Calibri"/>
                <w:b/>
                <w:bCs/>
                <w:color w:val="000000"/>
                <w:sz w:val="18"/>
                <w:lang w:eastAsia="es-CO"/>
              </w:rPr>
              <w:t>TOTAL ÁREA DE INFLUENCIA (GEOSFÉRICA)</w:t>
            </w:r>
          </w:p>
        </w:tc>
        <w:tc>
          <w:tcPr>
            <w:tcW w:w="549" w:type="pct"/>
            <w:noWrap/>
            <w:hideMark/>
          </w:tcPr>
          <w:p w14:paraId="3029C22E"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lang w:eastAsia="es-CO"/>
              </w:rPr>
            </w:pPr>
            <w:r w:rsidRPr="00FA3F68">
              <w:rPr>
                <w:rFonts w:ascii="Calibri" w:eastAsia="Times New Roman" w:hAnsi="Calibri"/>
                <w:b/>
                <w:bCs/>
                <w:color w:val="000000"/>
                <w:sz w:val="18"/>
                <w:lang w:eastAsia="es-CO"/>
              </w:rPr>
              <w:t>138,8</w:t>
            </w:r>
          </w:p>
        </w:tc>
        <w:tc>
          <w:tcPr>
            <w:tcW w:w="530" w:type="pct"/>
            <w:noWrap/>
            <w:hideMark/>
          </w:tcPr>
          <w:p w14:paraId="4D0B3A46" w14:textId="77777777" w:rsidR="00FA3F68" w:rsidRPr="00FA3F68" w:rsidRDefault="00FA3F68" w:rsidP="00FA3F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lang w:eastAsia="es-CO"/>
              </w:rPr>
            </w:pPr>
            <w:r w:rsidRPr="00FA3F68">
              <w:rPr>
                <w:rFonts w:ascii="Calibri" w:eastAsia="Times New Roman" w:hAnsi="Calibri"/>
                <w:b/>
                <w:bCs/>
                <w:color w:val="000000"/>
                <w:sz w:val="18"/>
                <w:lang w:eastAsia="es-CO"/>
              </w:rPr>
              <w:t>100</w:t>
            </w:r>
          </w:p>
        </w:tc>
      </w:tr>
    </w:tbl>
    <w:p w14:paraId="60A400F6" w14:textId="26224838" w:rsidR="004F754E" w:rsidRDefault="00C01AA5" w:rsidP="00C01AA5">
      <w:pPr>
        <w:pStyle w:val="Notas"/>
      </w:pPr>
      <w:r>
        <w:t>Fuente:Autopista Río Magdalena S.A.S, 2016</w:t>
      </w:r>
    </w:p>
    <w:p w14:paraId="19FE6C69" w14:textId="188225A4" w:rsidR="00FA3F68" w:rsidRDefault="00FA3F68" w:rsidP="00580763">
      <w:pPr>
        <w:rPr>
          <w:rFonts w:asciiTheme="majorHAnsi" w:hAnsiTheme="majorHAnsi"/>
        </w:rPr>
      </w:pPr>
    </w:p>
    <w:p w14:paraId="3B65CE40" w14:textId="065A3A2D" w:rsidR="00580763" w:rsidRDefault="00580763" w:rsidP="00580763">
      <w:pPr>
        <w:rPr>
          <w:rFonts w:asciiTheme="majorHAnsi" w:hAnsiTheme="majorHAnsi"/>
        </w:rPr>
      </w:pPr>
      <w:r w:rsidRPr="00C537C4">
        <w:rPr>
          <w:rFonts w:asciiTheme="majorHAnsi" w:hAnsiTheme="majorHAnsi"/>
        </w:rPr>
        <w:t xml:space="preserve">En este tema se analizaron los suelos de las unidades de paisajes fisiográficos, la pendiente, la susceptibilidad a la erosión y la flora, de modo que se construyan alternativas a los limitantes y potencialidades de los suelos de la zona de </w:t>
      </w:r>
      <w:r w:rsidR="00891602" w:rsidRPr="00C537C4">
        <w:rPr>
          <w:rFonts w:asciiTheme="majorHAnsi" w:hAnsiTheme="majorHAnsi"/>
        </w:rPr>
        <w:t>estudio para</w:t>
      </w:r>
      <w:r w:rsidRPr="00C537C4">
        <w:rPr>
          <w:rFonts w:asciiTheme="majorHAnsi" w:hAnsiTheme="majorHAnsi"/>
        </w:rPr>
        <w:t xml:space="preserve"> la variante.</w:t>
      </w:r>
      <w:r w:rsidR="008420DD">
        <w:rPr>
          <w:rFonts w:asciiTheme="majorHAnsi" w:hAnsiTheme="majorHAnsi"/>
        </w:rPr>
        <w:t xml:space="preserve"> En </w:t>
      </w:r>
    </w:p>
    <w:p w14:paraId="4E768C97" w14:textId="77777777" w:rsidR="00DD43B4" w:rsidRDefault="00DD43B4" w:rsidP="00580763">
      <w:pPr>
        <w:rPr>
          <w:rFonts w:asciiTheme="majorHAnsi" w:hAnsiTheme="majorHAnsi"/>
        </w:rPr>
      </w:pPr>
    </w:p>
    <w:p w14:paraId="6D1C9484" w14:textId="7DE21244" w:rsidR="008420DD" w:rsidRDefault="00A40208" w:rsidP="00A40208">
      <w:pPr>
        <w:jc w:val="center"/>
        <w:rPr>
          <w:rFonts w:asciiTheme="majorHAnsi" w:hAnsiTheme="majorHAnsi"/>
        </w:rPr>
      </w:pPr>
      <w:r>
        <w:rPr>
          <w:rFonts w:asciiTheme="majorHAnsi" w:hAnsiTheme="majorHAnsi"/>
          <w:noProof/>
          <w:lang w:eastAsia="es-CO"/>
        </w:rPr>
        <w:lastRenderedPageBreak/>
        <w:drawing>
          <wp:inline distT="0" distB="0" distL="0" distR="0" wp14:anchorId="353843C0" wp14:editId="38E1BB3F">
            <wp:extent cx="4073734" cy="2880000"/>
            <wp:effectExtent l="0" t="0" r="0" b="0"/>
            <wp:docPr id="466" name="Imagen 466" descr="E:\Figuras_Variante_V5\14. EIACUPSVPB-014_USO POTENCI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Figuras_Variante_V5\14. EIACUPSVPB-014_USO POTENCIAL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73734" cy="2880000"/>
                    </a:xfrm>
                    <a:prstGeom prst="rect">
                      <a:avLst/>
                    </a:prstGeom>
                    <a:noFill/>
                    <a:ln>
                      <a:noFill/>
                    </a:ln>
                  </pic:spPr>
                </pic:pic>
              </a:graphicData>
            </a:graphic>
          </wp:inline>
        </w:drawing>
      </w:r>
    </w:p>
    <w:p w14:paraId="038973E5" w14:textId="49736693" w:rsidR="008420DD" w:rsidRDefault="008420DD" w:rsidP="008420DD">
      <w:pPr>
        <w:pStyle w:val="Tablas"/>
      </w:pPr>
      <w:bookmarkStart w:id="134" w:name="_Toc445281018"/>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w:t>
      </w:r>
      <w:r w:rsidR="00C37448">
        <w:fldChar w:fldCharType="end"/>
      </w:r>
      <w:r w:rsidR="00DD43B4">
        <w:tab/>
        <w:t xml:space="preserve">Mapa de Uso </w:t>
      </w:r>
      <w:r>
        <w:t xml:space="preserve">Potencial </w:t>
      </w:r>
      <w:r w:rsidR="004F6E78">
        <w:t xml:space="preserve">1-3 </w:t>
      </w:r>
      <w:r>
        <w:t>del área de influencia del proyecto</w:t>
      </w:r>
      <w:bookmarkEnd w:id="134"/>
    </w:p>
    <w:p w14:paraId="4B2FD70E" w14:textId="0A555BDB" w:rsidR="008420DD" w:rsidRDefault="008420DD" w:rsidP="008420DD">
      <w:pPr>
        <w:pStyle w:val="Notas"/>
      </w:pPr>
      <w:r>
        <w:t xml:space="preserve">Fuente </w:t>
      </w:r>
      <w:r w:rsidR="008A18A3">
        <w:t>Autopista Río Magdalena S.A.S, 2016</w:t>
      </w:r>
    </w:p>
    <w:p w14:paraId="61FB9D8E" w14:textId="77777777" w:rsidR="00A40208" w:rsidRPr="00A40208" w:rsidRDefault="00A40208" w:rsidP="00A40208"/>
    <w:p w14:paraId="066C4B17" w14:textId="217D96C8" w:rsidR="008420DD" w:rsidRPr="00A40208" w:rsidRDefault="00A40208" w:rsidP="00A40208">
      <w:pPr>
        <w:pStyle w:val="Encabezado"/>
        <w:tabs>
          <w:tab w:val="clear" w:pos="4419"/>
          <w:tab w:val="clear" w:pos="8838"/>
        </w:tabs>
        <w:jc w:val="center"/>
        <w:rPr>
          <w:rFonts w:asciiTheme="majorHAnsi" w:hAnsiTheme="majorHAnsi"/>
          <w:noProof/>
          <w:lang w:eastAsia="es-CO"/>
        </w:rPr>
      </w:pPr>
      <w:r w:rsidRPr="00A40208">
        <w:rPr>
          <w:rFonts w:asciiTheme="majorHAnsi" w:hAnsiTheme="majorHAnsi"/>
          <w:noProof/>
          <w:lang w:eastAsia="es-CO"/>
        </w:rPr>
        <w:drawing>
          <wp:inline distT="0" distB="0" distL="0" distR="0" wp14:anchorId="050DA8FE" wp14:editId="086691FF">
            <wp:extent cx="4073733" cy="2880000"/>
            <wp:effectExtent l="0" t="0" r="0" b="0"/>
            <wp:docPr id="476" name="Imagen 476" descr="E:\Figuras_Variante_V5\14. EIACUPSVPB-014_USO POTENCI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Figuras_Variante_V5\14. EIACUPSVPB-014_USO POTENCIAL_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73733" cy="2880000"/>
                    </a:xfrm>
                    <a:prstGeom prst="rect">
                      <a:avLst/>
                    </a:prstGeom>
                    <a:noFill/>
                    <a:ln>
                      <a:noFill/>
                    </a:ln>
                  </pic:spPr>
                </pic:pic>
              </a:graphicData>
            </a:graphic>
          </wp:inline>
        </w:drawing>
      </w:r>
    </w:p>
    <w:p w14:paraId="2B1337A2" w14:textId="1C48EF53" w:rsidR="004F6E78" w:rsidRDefault="004F6E78" w:rsidP="004F6E78">
      <w:pPr>
        <w:pStyle w:val="Tablas"/>
      </w:pPr>
      <w:bookmarkStart w:id="135" w:name="_Toc445281019"/>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w:t>
      </w:r>
      <w:r w:rsidR="00C37448">
        <w:fldChar w:fldCharType="end"/>
      </w:r>
      <w:r w:rsidR="00DD43B4">
        <w:tab/>
      </w:r>
      <w:r>
        <w:t>Mapa de Uso  Potencial 2-3 del área de influencia del proyecto</w:t>
      </w:r>
      <w:bookmarkEnd w:id="135"/>
    </w:p>
    <w:p w14:paraId="4BA63C39" w14:textId="67C13DD6" w:rsidR="00580763" w:rsidRDefault="004F6E78" w:rsidP="008A18A3">
      <w:pPr>
        <w:pStyle w:val="Notas"/>
        <w:rPr>
          <w:rFonts w:asciiTheme="majorHAnsi" w:hAnsiTheme="majorHAnsi"/>
        </w:rPr>
      </w:pPr>
      <w:r>
        <w:t xml:space="preserve">Fuente </w:t>
      </w:r>
      <w:r w:rsidR="008A18A3">
        <w:t>Autopista Río Magdalena S.A.S, 2016</w:t>
      </w:r>
    </w:p>
    <w:p w14:paraId="0CD83A17" w14:textId="5C7C3CB7" w:rsidR="00A40208" w:rsidRDefault="00A40208" w:rsidP="004F6E78">
      <w:pPr>
        <w:pStyle w:val="Tablas"/>
      </w:pPr>
      <w:r>
        <w:rPr>
          <w:noProof/>
          <w:lang w:eastAsia="es-CO"/>
        </w:rPr>
        <w:lastRenderedPageBreak/>
        <w:drawing>
          <wp:inline distT="0" distB="0" distL="0" distR="0" wp14:anchorId="3B50A0CF" wp14:editId="4ACC9C75">
            <wp:extent cx="4138911" cy="2926080"/>
            <wp:effectExtent l="0" t="0" r="0" b="0"/>
            <wp:docPr id="477" name="Imagen 477" descr="E:\Figuras_Variante_V5\14. EIACUPSVPB-014_USO POTENCIAL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Figuras_Variante_V5\14. EIACUPSVPB-014_USO POTENCIAL_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41989" cy="2928256"/>
                    </a:xfrm>
                    <a:prstGeom prst="rect">
                      <a:avLst/>
                    </a:prstGeom>
                    <a:noFill/>
                    <a:ln>
                      <a:noFill/>
                    </a:ln>
                  </pic:spPr>
                </pic:pic>
              </a:graphicData>
            </a:graphic>
          </wp:inline>
        </w:drawing>
      </w:r>
    </w:p>
    <w:p w14:paraId="74EB9760" w14:textId="19FC6EF4" w:rsidR="004F6E78" w:rsidRDefault="004F6E78" w:rsidP="004F6E78">
      <w:pPr>
        <w:pStyle w:val="Tablas"/>
      </w:pPr>
      <w:bookmarkStart w:id="136" w:name="_Toc445281020"/>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w:t>
      </w:r>
      <w:r w:rsidR="00C37448">
        <w:fldChar w:fldCharType="end"/>
      </w:r>
      <w:r w:rsidR="00DD43B4">
        <w:rPr>
          <w:noProof/>
        </w:rPr>
        <w:tab/>
      </w:r>
      <w:r>
        <w:t xml:space="preserve">Mapa de </w:t>
      </w:r>
      <w:r w:rsidR="003E7B18">
        <w:t>Uso Potencial</w:t>
      </w:r>
      <w:r>
        <w:t xml:space="preserve"> 3-3 del área de influencia del proyecto</w:t>
      </w:r>
      <w:bookmarkEnd w:id="136"/>
    </w:p>
    <w:p w14:paraId="7FFF018E" w14:textId="53EE0C6F" w:rsidR="004F6E78" w:rsidRDefault="004F6E78" w:rsidP="008A18A3">
      <w:pPr>
        <w:pStyle w:val="Notas"/>
      </w:pPr>
      <w:r>
        <w:t xml:space="preserve">Fuente </w:t>
      </w:r>
      <w:r w:rsidR="008A18A3">
        <w:t>Autopista Río Magdalena S.A.S, 2016</w:t>
      </w:r>
    </w:p>
    <w:p w14:paraId="6E5FCF52" w14:textId="77777777" w:rsidR="008A18A3" w:rsidRPr="008A18A3" w:rsidRDefault="008A18A3" w:rsidP="008A18A3"/>
    <w:p w14:paraId="4B06146B" w14:textId="436141C8" w:rsidR="00430A6C" w:rsidRPr="00C537C4" w:rsidRDefault="00580763" w:rsidP="00580763">
      <w:pPr>
        <w:rPr>
          <w:rFonts w:asciiTheme="majorHAnsi" w:hAnsiTheme="majorHAnsi"/>
        </w:rPr>
      </w:pPr>
      <w:r w:rsidRPr="00C537C4">
        <w:rPr>
          <w:rFonts w:asciiTheme="majorHAnsi" w:hAnsiTheme="majorHAnsi"/>
        </w:rPr>
        <w:t>La clasificación que se presenta, permitirá alcanzar objetivos de planificación inmediata, con el objeto de explotar adecuadamente los suelos de la zona. La evaluación de las tierras para determinar la aptitud de uso potencial, se realizó teniendo en cuenta las características agrológicas más importantes tales como clima, pendiente, erosión, fertilidad natural, profundidad efectiva radicular, drenaje, posibilidad de mecanización y en especial aquellas unidades de protección.</w:t>
      </w:r>
    </w:p>
    <w:p w14:paraId="2936C3DE" w14:textId="77777777" w:rsidR="00580763" w:rsidRPr="00C537C4" w:rsidRDefault="00580763" w:rsidP="00580763">
      <w:pPr>
        <w:rPr>
          <w:rFonts w:asciiTheme="majorHAnsi" w:hAnsiTheme="majorHAnsi"/>
        </w:rPr>
      </w:pPr>
    </w:p>
    <w:p w14:paraId="5B822284" w14:textId="29978FA3" w:rsidR="00580763" w:rsidRDefault="00580763" w:rsidP="00A2615A">
      <w:pPr>
        <w:pStyle w:val="Ttulo4"/>
        <w:numPr>
          <w:ilvl w:val="3"/>
          <w:numId w:val="6"/>
        </w:numPr>
        <w:rPr>
          <w:rFonts w:asciiTheme="majorHAnsi" w:hAnsiTheme="majorHAnsi"/>
        </w:rPr>
      </w:pPr>
      <w:bookmarkStart w:id="137" w:name="_Toc445280864"/>
      <w:r w:rsidRPr="00C537C4">
        <w:rPr>
          <w:rFonts w:asciiTheme="majorHAnsi" w:hAnsiTheme="majorHAnsi"/>
        </w:rPr>
        <w:t>Conflicto de uso</w:t>
      </w:r>
      <w:bookmarkEnd w:id="137"/>
    </w:p>
    <w:p w14:paraId="279A50AB" w14:textId="77777777" w:rsidR="00674738" w:rsidRPr="003A7FF6" w:rsidRDefault="00674738" w:rsidP="003A7FF6"/>
    <w:p w14:paraId="43ECCFA9" w14:textId="77777777" w:rsidR="00994283" w:rsidRPr="00C537C4" w:rsidRDefault="00994283" w:rsidP="00994283">
      <w:pPr>
        <w:rPr>
          <w:rFonts w:asciiTheme="majorHAnsi" w:hAnsiTheme="majorHAnsi"/>
        </w:rPr>
      </w:pPr>
      <w:r w:rsidRPr="00C537C4">
        <w:rPr>
          <w:rFonts w:asciiTheme="majorHAnsi" w:hAnsiTheme="majorHAnsi"/>
        </w:rPr>
        <w:t>El desequilibrio que existe entre el uso actual, la cobertura de la tierra y la aptitud potencial del suelo causando erosión o degradación de la tierra, es lo que se denomina conflicto de uso.</w:t>
      </w:r>
    </w:p>
    <w:p w14:paraId="6EE74FBF" w14:textId="77777777" w:rsidR="00994283" w:rsidRPr="00C537C4" w:rsidRDefault="00994283" w:rsidP="00994283">
      <w:pPr>
        <w:rPr>
          <w:rFonts w:asciiTheme="majorHAnsi" w:hAnsiTheme="majorHAnsi"/>
        </w:rPr>
      </w:pPr>
    </w:p>
    <w:p w14:paraId="3AEB4BEC" w14:textId="77777777" w:rsidR="00994283" w:rsidRPr="00C537C4" w:rsidRDefault="00994283" w:rsidP="00994283">
      <w:pPr>
        <w:rPr>
          <w:rFonts w:asciiTheme="majorHAnsi" w:hAnsiTheme="majorHAnsi"/>
        </w:rPr>
      </w:pPr>
      <w:r w:rsidRPr="00C537C4">
        <w:rPr>
          <w:rFonts w:asciiTheme="majorHAnsi" w:hAnsiTheme="majorHAnsi"/>
        </w:rPr>
        <w:t>Cuando hay discrepancias entre los diferentes tipos de utilización de los suelos con las cualidades de la tierra y los recursos bióticos básicos permiten generar un mapa de conflictos.</w:t>
      </w:r>
    </w:p>
    <w:p w14:paraId="6FCC682F" w14:textId="77777777" w:rsidR="00994283" w:rsidRPr="00C537C4" w:rsidRDefault="00994283" w:rsidP="00994283">
      <w:pPr>
        <w:rPr>
          <w:rFonts w:asciiTheme="majorHAnsi" w:hAnsiTheme="majorHAnsi"/>
        </w:rPr>
      </w:pPr>
    </w:p>
    <w:p w14:paraId="0FC5CFE8" w14:textId="31A0DFAA" w:rsidR="00994283" w:rsidRPr="00C537C4" w:rsidRDefault="00994283" w:rsidP="00994283">
      <w:pPr>
        <w:rPr>
          <w:rFonts w:asciiTheme="majorHAnsi" w:hAnsiTheme="majorHAnsi"/>
        </w:rPr>
      </w:pPr>
      <w:r w:rsidRPr="00C537C4">
        <w:rPr>
          <w:rFonts w:asciiTheme="majorHAnsi" w:hAnsiTheme="majorHAnsi"/>
        </w:rPr>
        <w:lastRenderedPageBreak/>
        <w:t xml:space="preserve">La jerarquización de los conflictos de uso del suelo, permite identificar prioridades para el ordenamiento territorial y constituye la base para la determinación de los tipos </w:t>
      </w:r>
      <w:r w:rsidR="003A7FF6" w:rsidRPr="00C537C4">
        <w:rPr>
          <w:rFonts w:asciiTheme="majorHAnsi" w:hAnsiTheme="majorHAnsi"/>
        </w:rPr>
        <w:t>de usos</w:t>
      </w:r>
      <w:r w:rsidRPr="00C537C4">
        <w:rPr>
          <w:rFonts w:asciiTheme="majorHAnsi" w:hAnsiTheme="majorHAnsi"/>
        </w:rPr>
        <w:t xml:space="preserve"> alternativos.</w:t>
      </w:r>
    </w:p>
    <w:p w14:paraId="32C5C26F" w14:textId="77777777" w:rsidR="00994283" w:rsidRPr="00C537C4" w:rsidRDefault="00994283" w:rsidP="00994283">
      <w:pPr>
        <w:rPr>
          <w:rFonts w:asciiTheme="majorHAnsi" w:hAnsiTheme="majorHAnsi"/>
        </w:rPr>
      </w:pPr>
    </w:p>
    <w:p w14:paraId="67C0FD48" w14:textId="77777777" w:rsidR="00994283" w:rsidRPr="00C537C4" w:rsidRDefault="00994283" w:rsidP="00994283">
      <w:pPr>
        <w:rPr>
          <w:rFonts w:asciiTheme="majorHAnsi" w:hAnsiTheme="majorHAnsi"/>
        </w:rPr>
      </w:pPr>
      <w:r w:rsidRPr="00C537C4">
        <w:rPr>
          <w:rFonts w:asciiTheme="majorHAnsi" w:hAnsiTheme="majorHAnsi"/>
        </w:rPr>
        <w:t>Los parámetros y nomenclatura para determinar las diferentes unidades que especifican los conflictos de uso del suelo, son tomados de la metodología del IGAC 1995, teniendo en cuenta la tendencia, distribución y especialización de las áreas y realizando el análisis correspondiente</w:t>
      </w:r>
    </w:p>
    <w:p w14:paraId="71C18EA4" w14:textId="77777777" w:rsidR="00994283" w:rsidRPr="00C537C4" w:rsidRDefault="00994283" w:rsidP="00994283">
      <w:pPr>
        <w:rPr>
          <w:rFonts w:asciiTheme="majorHAnsi" w:hAnsiTheme="majorHAnsi"/>
        </w:rPr>
      </w:pPr>
    </w:p>
    <w:p w14:paraId="298A2177" w14:textId="77777777" w:rsidR="00994283" w:rsidRDefault="00994283" w:rsidP="00994283">
      <w:pPr>
        <w:rPr>
          <w:rFonts w:asciiTheme="majorHAnsi" w:hAnsiTheme="majorHAnsi"/>
        </w:rPr>
      </w:pPr>
      <w:r w:rsidRPr="00C537C4">
        <w:rPr>
          <w:rFonts w:asciiTheme="majorHAnsi" w:hAnsiTheme="majorHAnsi"/>
        </w:rPr>
        <w:t xml:space="preserve">Metodológicamente los conflictos de uso se determinan comparando el mapa de uso actual y la cobertura vegetal con el mapa de uso potencial. El resultado permite generar áreas de uso adecuado y conflicto en el uso de la tierra, sujetos a procesos erosivos, a la degradación de los suelos, la perdida de la biodiversidad y calidad del agua, ocupación de las áreas estratégicas y de importancia ambiental como las áreas abastecedoras de los acueductos. </w:t>
      </w:r>
    </w:p>
    <w:p w14:paraId="661567DE" w14:textId="77777777" w:rsidR="00674738" w:rsidRDefault="00674738" w:rsidP="00994283">
      <w:pPr>
        <w:rPr>
          <w:rFonts w:asciiTheme="majorHAnsi" w:hAnsiTheme="majorHAnsi"/>
        </w:rPr>
      </w:pPr>
    </w:p>
    <w:p w14:paraId="5E3E8EE1" w14:textId="3AE53437" w:rsidR="00674738" w:rsidRDefault="00674738" w:rsidP="00994283">
      <w:pPr>
        <w:rPr>
          <w:rFonts w:asciiTheme="majorHAnsi" w:hAnsiTheme="majorHAnsi"/>
        </w:rPr>
      </w:pPr>
      <w:r>
        <w:rPr>
          <w:rFonts w:asciiTheme="majorHAnsi" w:hAnsiTheme="majorHAnsi"/>
        </w:rPr>
        <w:t xml:space="preserve"> En la siguiente </w:t>
      </w:r>
      <w:r w:rsidR="00223468">
        <w:rPr>
          <w:rFonts w:asciiTheme="majorHAnsi" w:hAnsiTheme="majorHAnsi"/>
        </w:rPr>
        <w:fldChar w:fldCharType="begin"/>
      </w:r>
      <w:r w:rsidR="00223468">
        <w:rPr>
          <w:rFonts w:asciiTheme="majorHAnsi" w:hAnsiTheme="majorHAnsi"/>
        </w:rPr>
        <w:instrText xml:space="preserve"> REF _Ref436301682 \h </w:instrText>
      </w:r>
      <w:r w:rsidR="00223468">
        <w:rPr>
          <w:rFonts w:asciiTheme="majorHAnsi" w:hAnsiTheme="majorHAnsi"/>
        </w:rPr>
      </w:r>
      <w:r w:rsidR="00223468">
        <w:rPr>
          <w:rFonts w:asciiTheme="majorHAnsi" w:hAnsiTheme="majorHAnsi"/>
        </w:rPr>
        <w:fldChar w:fldCharType="separate"/>
      </w:r>
      <w:r w:rsidR="00CD1AC5" w:rsidRPr="001F1344">
        <w:t xml:space="preserve">Tabla </w:t>
      </w:r>
      <w:r w:rsidR="00CD1AC5">
        <w:rPr>
          <w:noProof/>
        </w:rPr>
        <w:t>5</w:t>
      </w:r>
      <w:r w:rsidR="00CD1AC5">
        <w:noBreakHyphen/>
      </w:r>
      <w:r w:rsidR="00CD1AC5">
        <w:rPr>
          <w:noProof/>
        </w:rPr>
        <w:t>7</w:t>
      </w:r>
      <w:r w:rsidR="00223468">
        <w:rPr>
          <w:rFonts w:asciiTheme="majorHAnsi" w:hAnsiTheme="majorHAnsi"/>
        </w:rPr>
        <w:fldChar w:fldCharType="end"/>
      </w:r>
      <w:r>
        <w:rPr>
          <w:rFonts w:asciiTheme="majorHAnsi" w:hAnsiTheme="majorHAnsi"/>
        </w:rPr>
        <w:t xml:space="preserve"> se muestran </w:t>
      </w:r>
      <w:r w:rsidR="00011129">
        <w:rPr>
          <w:rFonts w:asciiTheme="majorHAnsi" w:hAnsiTheme="majorHAnsi"/>
        </w:rPr>
        <w:t>los Usos</w:t>
      </w:r>
      <w:r>
        <w:rPr>
          <w:rFonts w:asciiTheme="majorHAnsi" w:hAnsiTheme="majorHAnsi"/>
        </w:rPr>
        <w:t xml:space="preserve"> actuales, usos potenciales y los conflictos que se presentan. </w:t>
      </w:r>
    </w:p>
    <w:p w14:paraId="682F048D" w14:textId="77777777" w:rsidR="00674738" w:rsidRDefault="00674738" w:rsidP="00994283">
      <w:pPr>
        <w:rPr>
          <w:rFonts w:asciiTheme="majorHAnsi" w:hAnsiTheme="majorHAnsi"/>
        </w:rPr>
      </w:pPr>
    </w:p>
    <w:p w14:paraId="6ECE80D1" w14:textId="740515F4" w:rsidR="00DD43B4" w:rsidRDefault="00DD43B4">
      <w:pPr>
        <w:spacing w:line="240" w:lineRule="auto"/>
        <w:contextualSpacing w:val="0"/>
        <w:jc w:val="left"/>
        <w:rPr>
          <w:rFonts w:asciiTheme="majorHAnsi" w:hAnsiTheme="majorHAnsi"/>
        </w:rPr>
      </w:pPr>
      <w:r>
        <w:rPr>
          <w:rFonts w:asciiTheme="majorHAnsi" w:hAnsiTheme="majorHAnsi"/>
        </w:rPr>
        <w:br w:type="page"/>
      </w:r>
    </w:p>
    <w:p w14:paraId="0330CBD7" w14:textId="3862BB24" w:rsidR="00674738" w:rsidRPr="001F1344" w:rsidRDefault="00674738" w:rsidP="001F1344">
      <w:pPr>
        <w:pStyle w:val="Descripcin"/>
        <w:jc w:val="center"/>
      </w:pPr>
      <w:bookmarkStart w:id="138" w:name="_Ref436301682"/>
      <w:bookmarkStart w:id="139" w:name="_Toc445281324"/>
      <w:r w:rsidRPr="001F1344">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w:t>
      </w:r>
      <w:r w:rsidR="009A109D">
        <w:fldChar w:fldCharType="end"/>
      </w:r>
      <w:bookmarkEnd w:id="138"/>
      <w:r w:rsidR="00F15DC0">
        <w:tab/>
      </w:r>
      <w:r w:rsidRPr="001F1344">
        <w:t xml:space="preserve">Tabla de relación de </w:t>
      </w:r>
      <w:r w:rsidR="00011129" w:rsidRPr="001F1344">
        <w:t>Usos Por</w:t>
      </w:r>
      <w:r w:rsidRPr="001F1344">
        <w:t xml:space="preserve"> Tipo </w:t>
      </w:r>
      <w:r w:rsidR="00223468" w:rsidRPr="001F1344">
        <w:t xml:space="preserve">y </w:t>
      </w:r>
      <w:r w:rsidR="003E7B18" w:rsidRPr="001F1344">
        <w:t>sus Conflictos</w:t>
      </w:r>
      <w:bookmarkEnd w:id="139"/>
      <w:r w:rsidRPr="001F1344">
        <w:t xml:space="preserve"> </w:t>
      </w:r>
    </w:p>
    <w:tbl>
      <w:tblPr>
        <w:tblW w:w="10536" w:type="dxa"/>
        <w:tblInd w:w="-1418" w:type="dxa"/>
        <w:tblCellMar>
          <w:left w:w="70" w:type="dxa"/>
          <w:right w:w="70" w:type="dxa"/>
        </w:tblCellMar>
        <w:tblLook w:val="04A0" w:firstRow="1" w:lastRow="0" w:firstColumn="1" w:lastColumn="0" w:noHBand="0" w:noVBand="1"/>
      </w:tblPr>
      <w:tblGrid>
        <w:gridCol w:w="1413"/>
        <w:gridCol w:w="1368"/>
        <w:gridCol w:w="1183"/>
        <w:gridCol w:w="1550"/>
        <w:gridCol w:w="1284"/>
        <w:gridCol w:w="1155"/>
        <w:gridCol w:w="1114"/>
        <w:gridCol w:w="709"/>
        <w:gridCol w:w="760"/>
      </w:tblGrid>
      <w:tr w:rsidR="00C01AA5" w:rsidRPr="00C01AA5" w14:paraId="6585E06F" w14:textId="77777777" w:rsidTr="00C01AA5">
        <w:trPr>
          <w:trHeight w:val="480"/>
        </w:trPr>
        <w:tc>
          <w:tcPr>
            <w:tcW w:w="141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35B0F51"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USO ACTUAL</w:t>
            </w:r>
          </w:p>
        </w:tc>
        <w:tc>
          <w:tcPr>
            <w:tcW w:w="1368"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2767572A"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TIPO USO ACTUAL</w:t>
            </w:r>
          </w:p>
        </w:tc>
        <w:tc>
          <w:tcPr>
            <w:tcW w:w="1183"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4287BDB3"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USO POTENCIAL</w:t>
            </w:r>
          </w:p>
        </w:tc>
        <w:tc>
          <w:tcPr>
            <w:tcW w:w="1550"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6C8554E4"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TIPO USO POTENCIAL</w:t>
            </w:r>
          </w:p>
        </w:tc>
        <w:tc>
          <w:tcPr>
            <w:tcW w:w="1284"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52169900"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CONFLICTO</w:t>
            </w:r>
          </w:p>
        </w:tc>
        <w:tc>
          <w:tcPr>
            <w:tcW w:w="1155" w:type="dxa"/>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47F87DAD"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NOMBRE</w:t>
            </w:r>
          </w:p>
        </w:tc>
        <w:tc>
          <w:tcPr>
            <w:tcW w:w="1114"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22FA262C"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NOMENCLAT</w:t>
            </w:r>
          </w:p>
        </w:tc>
        <w:tc>
          <w:tcPr>
            <w:tcW w:w="709"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71973508"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ÁREA (ha)</w:t>
            </w:r>
          </w:p>
        </w:tc>
        <w:tc>
          <w:tcPr>
            <w:tcW w:w="760" w:type="dxa"/>
            <w:tcBorders>
              <w:top w:val="single" w:sz="4" w:space="0" w:color="auto"/>
              <w:left w:val="nil"/>
              <w:bottom w:val="single" w:sz="4" w:space="0" w:color="auto"/>
              <w:right w:val="single" w:sz="4" w:space="0" w:color="auto"/>
            </w:tcBorders>
            <w:shd w:val="clear" w:color="auto" w:fill="A6A6A6" w:themeFill="background1" w:themeFillShade="A6"/>
            <w:noWrap/>
            <w:vAlign w:val="center"/>
            <w:hideMark/>
          </w:tcPr>
          <w:p w14:paraId="50DA65F2"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w:t>
            </w:r>
          </w:p>
        </w:tc>
      </w:tr>
      <w:tr w:rsidR="00C01AA5" w:rsidRPr="00C01AA5" w14:paraId="60B73851" w14:textId="77777777" w:rsidTr="00C01AA5">
        <w:trPr>
          <w:trHeight w:val="735"/>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BFFF543"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Agroforestal</w:t>
            </w:r>
          </w:p>
        </w:tc>
        <w:tc>
          <w:tcPr>
            <w:tcW w:w="1368" w:type="dxa"/>
            <w:tcBorders>
              <w:top w:val="nil"/>
              <w:left w:val="nil"/>
              <w:bottom w:val="single" w:sz="4" w:space="0" w:color="auto"/>
              <w:right w:val="single" w:sz="4" w:space="0" w:color="auto"/>
            </w:tcBorders>
            <w:shd w:val="clear" w:color="auto" w:fill="auto"/>
            <w:vAlign w:val="center"/>
            <w:hideMark/>
          </w:tcPr>
          <w:p w14:paraId="0570FD9C"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Agrosilvopastoril</w:t>
            </w:r>
          </w:p>
        </w:tc>
        <w:tc>
          <w:tcPr>
            <w:tcW w:w="1183" w:type="dxa"/>
            <w:tcBorders>
              <w:top w:val="nil"/>
              <w:left w:val="nil"/>
              <w:bottom w:val="single" w:sz="4" w:space="0" w:color="auto"/>
              <w:right w:val="single" w:sz="4" w:space="0" w:color="auto"/>
            </w:tcBorders>
            <w:shd w:val="clear" w:color="auto" w:fill="auto"/>
            <w:vAlign w:val="bottom"/>
            <w:hideMark/>
          </w:tcPr>
          <w:p w14:paraId="5ABDFD3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45A84C5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tcBorders>
              <w:top w:val="nil"/>
              <w:left w:val="nil"/>
              <w:bottom w:val="single" w:sz="4" w:space="0" w:color="auto"/>
              <w:right w:val="single" w:sz="4" w:space="0" w:color="auto"/>
            </w:tcBorders>
            <w:shd w:val="clear" w:color="auto" w:fill="auto"/>
            <w:vAlign w:val="bottom"/>
            <w:hideMark/>
          </w:tcPr>
          <w:p w14:paraId="6485C79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Conflicto por subutilización ligera</w:t>
            </w:r>
          </w:p>
        </w:tc>
        <w:tc>
          <w:tcPr>
            <w:tcW w:w="1155" w:type="dxa"/>
            <w:tcBorders>
              <w:top w:val="nil"/>
              <w:left w:val="nil"/>
              <w:bottom w:val="single" w:sz="4" w:space="0" w:color="auto"/>
              <w:right w:val="single" w:sz="4" w:space="0" w:color="auto"/>
            </w:tcBorders>
            <w:shd w:val="clear" w:color="auto" w:fill="auto"/>
            <w:vAlign w:val="center"/>
            <w:hideMark/>
          </w:tcPr>
          <w:p w14:paraId="7B472D8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Subutilización ligera</w:t>
            </w:r>
          </w:p>
        </w:tc>
        <w:tc>
          <w:tcPr>
            <w:tcW w:w="1114" w:type="dxa"/>
            <w:tcBorders>
              <w:top w:val="nil"/>
              <w:left w:val="nil"/>
              <w:bottom w:val="single" w:sz="4" w:space="0" w:color="auto"/>
              <w:right w:val="single" w:sz="4" w:space="0" w:color="auto"/>
            </w:tcBorders>
            <w:shd w:val="clear" w:color="auto" w:fill="auto"/>
            <w:noWrap/>
            <w:vAlign w:val="center"/>
            <w:hideMark/>
          </w:tcPr>
          <w:p w14:paraId="74AB1C16"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S1</w:t>
            </w:r>
          </w:p>
        </w:tc>
        <w:tc>
          <w:tcPr>
            <w:tcW w:w="709" w:type="dxa"/>
            <w:tcBorders>
              <w:top w:val="nil"/>
              <w:left w:val="nil"/>
              <w:bottom w:val="single" w:sz="4" w:space="0" w:color="auto"/>
              <w:right w:val="single" w:sz="4" w:space="0" w:color="auto"/>
            </w:tcBorders>
            <w:shd w:val="clear" w:color="auto" w:fill="auto"/>
            <w:noWrap/>
            <w:vAlign w:val="center"/>
            <w:hideMark/>
          </w:tcPr>
          <w:p w14:paraId="63617C17"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6,0</w:t>
            </w:r>
          </w:p>
        </w:tc>
        <w:tc>
          <w:tcPr>
            <w:tcW w:w="760" w:type="dxa"/>
            <w:tcBorders>
              <w:top w:val="nil"/>
              <w:left w:val="nil"/>
              <w:bottom w:val="single" w:sz="4" w:space="0" w:color="auto"/>
              <w:right w:val="single" w:sz="4" w:space="0" w:color="auto"/>
            </w:tcBorders>
            <w:shd w:val="clear" w:color="auto" w:fill="auto"/>
            <w:noWrap/>
            <w:vAlign w:val="center"/>
            <w:hideMark/>
          </w:tcPr>
          <w:p w14:paraId="2DE26130"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4,3</w:t>
            </w:r>
          </w:p>
        </w:tc>
      </w:tr>
      <w:tr w:rsidR="00C01AA5" w:rsidRPr="00C01AA5" w14:paraId="0EDA46A7" w14:textId="77777777" w:rsidTr="00C01AA5">
        <w:trPr>
          <w:trHeight w:val="735"/>
        </w:trPr>
        <w:tc>
          <w:tcPr>
            <w:tcW w:w="1413" w:type="dxa"/>
            <w:vMerge w:val="restart"/>
            <w:tcBorders>
              <w:top w:val="nil"/>
              <w:left w:val="single" w:sz="4" w:space="0" w:color="auto"/>
              <w:bottom w:val="single" w:sz="4" w:space="0" w:color="auto"/>
              <w:right w:val="single" w:sz="4" w:space="0" w:color="auto"/>
            </w:tcBorders>
            <w:shd w:val="clear" w:color="auto" w:fill="auto"/>
            <w:vAlign w:val="center"/>
            <w:hideMark/>
          </w:tcPr>
          <w:p w14:paraId="6FF8590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368" w:type="dxa"/>
            <w:vMerge w:val="restart"/>
            <w:tcBorders>
              <w:top w:val="nil"/>
              <w:left w:val="single" w:sz="4" w:space="0" w:color="auto"/>
              <w:bottom w:val="single" w:sz="4" w:space="0" w:color="auto"/>
              <w:right w:val="single" w:sz="4" w:space="0" w:color="auto"/>
            </w:tcBorders>
            <w:shd w:val="clear" w:color="auto" w:fill="auto"/>
            <w:vAlign w:val="center"/>
            <w:hideMark/>
          </w:tcPr>
          <w:p w14:paraId="257B9CE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Pastoreo extensivo</w:t>
            </w:r>
          </w:p>
        </w:tc>
        <w:tc>
          <w:tcPr>
            <w:tcW w:w="1183" w:type="dxa"/>
            <w:tcBorders>
              <w:top w:val="nil"/>
              <w:left w:val="nil"/>
              <w:bottom w:val="single" w:sz="4" w:space="0" w:color="auto"/>
              <w:right w:val="single" w:sz="4" w:space="0" w:color="auto"/>
            </w:tcBorders>
            <w:shd w:val="clear" w:color="auto" w:fill="auto"/>
            <w:vAlign w:val="bottom"/>
            <w:hideMark/>
          </w:tcPr>
          <w:p w14:paraId="123F61CD"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Agroforestal</w:t>
            </w:r>
          </w:p>
        </w:tc>
        <w:tc>
          <w:tcPr>
            <w:tcW w:w="1550" w:type="dxa"/>
            <w:tcBorders>
              <w:top w:val="nil"/>
              <w:left w:val="nil"/>
              <w:bottom w:val="single" w:sz="4" w:space="0" w:color="auto"/>
              <w:right w:val="single" w:sz="4" w:space="0" w:color="auto"/>
            </w:tcBorders>
            <w:shd w:val="clear" w:color="auto" w:fill="auto"/>
            <w:vAlign w:val="bottom"/>
            <w:hideMark/>
          </w:tcPr>
          <w:p w14:paraId="2497B01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Agrosilvopastoril</w:t>
            </w:r>
          </w:p>
        </w:tc>
        <w:tc>
          <w:tcPr>
            <w:tcW w:w="1284" w:type="dxa"/>
            <w:tcBorders>
              <w:top w:val="nil"/>
              <w:left w:val="nil"/>
              <w:bottom w:val="single" w:sz="4" w:space="0" w:color="auto"/>
              <w:right w:val="single" w:sz="4" w:space="0" w:color="auto"/>
            </w:tcBorders>
            <w:shd w:val="clear" w:color="auto" w:fill="auto"/>
            <w:vAlign w:val="bottom"/>
            <w:hideMark/>
          </w:tcPr>
          <w:p w14:paraId="6A4A57A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Tierras sin conflicto de uso o uso adecuado</w:t>
            </w:r>
          </w:p>
        </w:tc>
        <w:tc>
          <w:tcPr>
            <w:tcW w:w="1155" w:type="dxa"/>
            <w:tcBorders>
              <w:top w:val="nil"/>
              <w:left w:val="nil"/>
              <w:bottom w:val="single" w:sz="4" w:space="0" w:color="auto"/>
              <w:right w:val="single" w:sz="4" w:space="0" w:color="auto"/>
            </w:tcBorders>
            <w:shd w:val="clear" w:color="auto" w:fill="auto"/>
            <w:vAlign w:val="center"/>
            <w:hideMark/>
          </w:tcPr>
          <w:p w14:paraId="4111E648"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Adecuado</w:t>
            </w:r>
          </w:p>
        </w:tc>
        <w:tc>
          <w:tcPr>
            <w:tcW w:w="1114" w:type="dxa"/>
            <w:tcBorders>
              <w:top w:val="nil"/>
              <w:left w:val="nil"/>
              <w:bottom w:val="single" w:sz="4" w:space="0" w:color="auto"/>
              <w:right w:val="single" w:sz="4" w:space="0" w:color="auto"/>
            </w:tcBorders>
            <w:shd w:val="clear" w:color="auto" w:fill="auto"/>
            <w:noWrap/>
            <w:vAlign w:val="center"/>
            <w:hideMark/>
          </w:tcPr>
          <w:p w14:paraId="66BC239B"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w:t>
            </w:r>
          </w:p>
        </w:tc>
        <w:tc>
          <w:tcPr>
            <w:tcW w:w="709" w:type="dxa"/>
            <w:tcBorders>
              <w:top w:val="nil"/>
              <w:left w:val="nil"/>
              <w:bottom w:val="single" w:sz="4" w:space="0" w:color="auto"/>
              <w:right w:val="single" w:sz="4" w:space="0" w:color="auto"/>
            </w:tcBorders>
            <w:shd w:val="clear" w:color="auto" w:fill="auto"/>
            <w:noWrap/>
            <w:vAlign w:val="center"/>
            <w:hideMark/>
          </w:tcPr>
          <w:p w14:paraId="5AAEEE23"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30,5</w:t>
            </w:r>
          </w:p>
        </w:tc>
        <w:tc>
          <w:tcPr>
            <w:tcW w:w="760" w:type="dxa"/>
            <w:tcBorders>
              <w:top w:val="nil"/>
              <w:left w:val="nil"/>
              <w:bottom w:val="single" w:sz="4" w:space="0" w:color="auto"/>
              <w:right w:val="single" w:sz="4" w:space="0" w:color="auto"/>
            </w:tcBorders>
            <w:shd w:val="clear" w:color="auto" w:fill="auto"/>
            <w:noWrap/>
            <w:vAlign w:val="center"/>
            <w:hideMark/>
          </w:tcPr>
          <w:p w14:paraId="03F2A616"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22,0</w:t>
            </w:r>
          </w:p>
        </w:tc>
      </w:tr>
      <w:tr w:rsidR="00C01AA5" w:rsidRPr="00C01AA5" w14:paraId="03B55580" w14:textId="77777777" w:rsidTr="00C01AA5">
        <w:trPr>
          <w:trHeight w:val="495"/>
        </w:trPr>
        <w:tc>
          <w:tcPr>
            <w:tcW w:w="1413" w:type="dxa"/>
            <w:vMerge/>
            <w:tcBorders>
              <w:top w:val="nil"/>
              <w:left w:val="single" w:sz="4" w:space="0" w:color="auto"/>
              <w:bottom w:val="single" w:sz="4" w:space="0" w:color="auto"/>
              <w:right w:val="single" w:sz="4" w:space="0" w:color="auto"/>
            </w:tcBorders>
            <w:vAlign w:val="center"/>
            <w:hideMark/>
          </w:tcPr>
          <w:p w14:paraId="66D53208"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vMerge/>
            <w:tcBorders>
              <w:top w:val="nil"/>
              <w:left w:val="single" w:sz="4" w:space="0" w:color="auto"/>
              <w:bottom w:val="single" w:sz="4" w:space="0" w:color="auto"/>
              <w:right w:val="single" w:sz="4" w:space="0" w:color="auto"/>
            </w:tcBorders>
            <w:vAlign w:val="center"/>
            <w:hideMark/>
          </w:tcPr>
          <w:p w14:paraId="1BED540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83" w:type="dxa"/>
            <w:tcBorders>
              <w:top w:val="nil"/>
              <w:left w:val="nil"/>
              <w:bottom w:val="single" w:sz="4" w:space="0" w:color="auto"/>
              <w:right w:val="single" w:sz="4" w:space="0" w:color="auto"/>
            </w:tcBorders>
            <w:shd w:val="clear" w:color="auto" w:fill="auto"/>
            <w:vAlign w:val="bottom"/>
            <w:hideMark/>
          </w:tcPr>
          <w:p w14:paraId="7ABDFC7D"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658C471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vMerge w:val="restart"/>
            <w:tcBorders>
              <w:top w:val="nil"/>
              <w:left w:val="single" w:sz="4" w:space="0" w:color="auto"/>
              <w:bottom w:val="single" w:sz="4" w:space="0" w:color="auto"/>
              <w:right w:val="single" w:sz="4" w:space="0" w:color="auto"/>
            </w:tcBorders>
            <w:shd w:val="clear" w:color="auto" w:fill="auto"/>
            <w:vAlign w:val="center"/>
            <w:hideMark/>
          </w:tcPr>
          <w:p w14:paraId="5190049D"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Conflicto por subutilización moderada</w:t>
            </w:r>
          </w:p>
        </w:tc>
        <w:tc>
          <w:tcPr>
            <w:tcW w:w="1155" w:type="dxa"/>
            <w:vMerge w:val="restart"/>
            <w:tcBorders>
              <w:top w:val="nil"/>
              <w:left w:val="single" w:sz="4" w:space="0" w:color="auto"/>
              <w:bottom w:val="single" w:sz="4" w:space="0" w:color="auto"/>
              <w:right w:val="single" w:sz="4" w:space="0" w:color="auto"/>
            </w:tcBorders>
            <w:shd w:val="clear" w:color="auto" w:fill="auto"/>
            <w:vAlign w:val="center"/>
            <w:hideMark/>
          </w:tcPr>
          <w:p w14:paraId="1D0DCAE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Subutilización moderada</w:t>
            </w:r>
          </w:p>
        </w:tc>
        <w:tc>
          <w:tcPr>
            <w:tcW w:w="11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2E1840"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S2</w:t>
            </w:r>
          </w:p>
        </w:tc>
        <w:tc>
          <w:tcPr>
            <w:tcW w:w="709" w:type="dxa"/>
            <w:tcBorders>
              <w:top w:val="nil"/>
              <w:left w:val="nil"/>
              <w:bottom w:val="single" w:sz="4" w:space="0" w:color="auto"/>
              <w:right w:val="single" w:sz="4" w:space="0" w:color="auto"/>
            </w:tcBorders>
            <w:shd w:val="clear" w:color="auto" w:fill="auto"/>
            <w:noWrap/>
            <w:vAlign w:val="center"/>
            <w:hideMark/>
          </w:tcPr>
          <w:p w14:paraId="44650D4A"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54,4</w:t>
            </w:r>
          </w:p>
        </w:tc>
        <w:tc>
          <w:tcPr>
            <w:tcW w:w="760" w:type="dxa"/>
            <w:tcBorders>
              <w:top w:val="nil"/>
              <w:left w:val="nil"/>
              <w:bottom w:val="single" w:sz="4" w:space="0" w:color="auto"/>
              <w:right w:val="single" w:sz="4" w:space="0" w:color="auto"/>
            </w:tcBorders>
            <w:shd w:val="clear" w:color="auto" w:fill="auto"/>
            <w:noWrap/>
            <w:vAlign w:val="center"/>
            <w:hideMark/>
          </w:tcPr>
          <w:p w14:paraId="73BBB901"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39,2</w:t>
            </w:r>
          </w:p>
        </w:tc>
      </w:tr>
      <w:tr w:rsidR="00C01AA5" w:rsidRPr="00C01AA5" w14:paraId="6D80EBC3" w14:textId="77777777" w:rsidTr="00C01AA5">
        <w:trPr>
          <w:trHeight w:val="480"/>
        </w:trPr>
        <w:tc>
          <w:tcPr>
            <w:tcW w:w="1413" w:type="dxa"/>
            <w:vMerge w:val="restart"/>
            <w:tcBorders>
              <w:top w:val="nil"/>
              <w:left w:val="single" w:sz="4" w:space="0" w:color="auto"/>
              <w:bottom w:val="single" w:sz="4" w:space="0" w:color="auto"/>
              <w:right w:val="single" w:sz="4" w:space="0" w:color="auto"/>
            </w:tcBorders>
            <w:shd w:val="clear" w:color="auto" w:fill="auto"/>
            <w:vAlign w:val="center"/>
            <w:hideMark/>
          </w:tcPr>
          <w:p w14:paraId="5E9DC5F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Forestal</w:t>
            </w:r>
          </w:p>
        </w:tc>
        <w:tc>
          <w:tcPr>
            <w:tcW w:w="1368" w:type="dxa"/>
            <w:tcBorders>
              <w:top w:val="nil"/>
              <w:left w:val="nil"/>
              <w:bottom w:val="single" w:sz="4" w:space="0" w:color="auto"/>
              <w:right w:val="single" w:sz="4" w:space="0" w:color="auto"/>
            </w:tcBorders>
            <w:shd w:val="clear" w:color="auto" w:fill="auto"/>
            <w:vAlign w:val="center"/>
            <w:hideMark/>
          </w:tcPr>
          <w:p w14:paraId="65C0BD51"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Producción-protección</w:t>
            </w:r>
          </w:p>
        </w:tc>
        <w:tc>
          <w:tcPr>
            <w:tcW w:w="1183" w:type="dxa"/>
            <w:tcBorders>
              <w:top w:val="nil"/>
              <w:left w:val="nil"/>
              <w:bottom w:val="single" w:sz="4" w:space="0" w:color="auto"/>
              <w:right w:val="single" w:sz="4" w:space="0" w:color="auto"/>
            </w:tcBorders>
            <w:shd w:val="clear" w:color="auto" w:fill="auto"/>
            <w:vAlign w:val="bottom"/>
            <w:hideMark/>
          </w:tcPr>
          <w:p w14:paraId="2E2BC0CA"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Agroforestal</w:t>
            </w:r>
          </w:p>
        </w:tc>
        <w:tc>
          <w:tcPr>
            <w:tcW w:w="1550" w:type="dxa"/>
            <w:tcBorders>
              <w:top w:val="nil"/>
              <w:left w:val="nil"/>
              <w:bottom w:val="single" w:sz="4" w:space="0" w:color="auto"/>
              <w:right w:val="single" w:sz="4" w:space="0" w:color="auto"/>
            </w:tcBorders>
            <w:shd w:val="clear" w:color="auto" w:fill="auto"/>
            <w:vAlign w:val="bottom"/>
            <w:hideMark/>
          </w:tcPr>
          <w:p w14:paraId="5F8FE298"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Agrosilvopastoril</w:t>
            </w:r>
          </w:p>
        </w:tc>
        <w:tc>
          <w:tcPr>
            <w:tcW w:w="1284" w:type="dxa"/>
            <w:vMerge/>
            <w:tcBorders>
              <w:top w:val="nil"/>
              <w:left w:val="single" w:sz="4" w:space="0" w:color="auto"/>
              <w:bottom w:val="single" w:sz="4" w:space="0" w:color="auto"/>
              <w:right w:val="single" w:sz="4" w:space="0" w:color="auto"/>
            </w:tcBorders>
            <w:vAlign w:val="center"/>
            <w:hideMark/>
          </w:tcPr>
          <w:p w14:paraId="2DF4B99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207F82B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56C638D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0D7F56D7"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2,0</w:t>
            </w:r>
          </w:p>
        </w:tc>
        <w:tc>
          <w:tcPr>
            <w:tcW w:w="760" w:type="dxa"/>
            <w:tcBorders>
              <w:top w:val="nil"/>
              <w:left w:val="nil"/>
              <w:bottom w:val="single" w:sz="4" w:space="0" w:color="auto"/>
              <w:right w:val="single" w:sz="4" w:space="0" w:color="auto"/>
            </w:tcBorders>
            <w:shd w:val="clear" w:color="auto" w:fill="auto"/>
            <w:noWrap/>
            <w:vAlign w:val="center"/>
            <w:hideMark/>
          </w:tcPr>
          <w:p w14:paraId="69333B90"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1,4</w:t>
            </w:r>
          </w:p>
        </w:tc>
      </w:tr>
      <w:tr w:rsidR="00C01AA5" w:rsidRPr="00C01AA5" w14:paraId="3D0BB6D4" w14:textId="77777777" w:rsidTr="00C01AA5">
        <w:trPr>
          <w:trHeight w:val="300"/>
        </w:trPr>
        <w:tc>
          <w:tcPr>
            <w:tcW w:w="1413" w:type="dxa"/>
            <w:vMerge/>
            <w:tcBorders>
              <w:top w:val="nil"/>
              <w:left w:val="single" w:sz="4" w:space="0" w:color="auto"/>
              <w:bottom w:val="single" w:sz="4" w:space="0" w:color="auto"/>
              <w:right w:val="single" w:sz="4" w:space="0" w:color="auto"/>
            </w:tcBorders>
            <w:vAlign w:val="center"/>
            <w:hideMark/>
          </w:tcPr>
          <w:p w14:paraId="05E179A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vMerge w:val="restart"/>
            <w:tcBorders>
              <w:top w:val="nil"/>
              <w:left w:val="single" w:sz="4" w:space="0" w:color="auto"/>
              <w:bottom w:val="single" w:sz="4" w:space="0" w:color="auto"/>
              <w:right w:val="single" w:sz="4" w:space="0" w:color="auto"/>
            </w:tcBorders>
            <w:shd w:val="clear" w:color="auto" w:fill="auto"/>
            <w:vAlign w:val="center"/>
            <w:hideMark/>
          </w:tcPr>
          <w:p w14:paraId="3603A44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Protección</w:t>
            </w:r>
          </w:p>
        </w:tc>
        <w:tc>
          <w:tcPr>
            <w:tcW w:w="1183" w:type="dxa"/>
            <w:tcBorders>
              <w:top w:val="nil"/>
              <w:left w:val="nil"/>
              <w:bottom w:val="single" w:sz="4" w:space="0" w:color="auto"/>
              <w:right w:val="single" w:sz="4" w:space="0" w:color="auto"/>
            </w:tcBorders>
            <w:shd w:val="clear" w:color="auto" w:fill="auto"/>
            <w:vAlign w:val="bottom"/>
            <w:hideMark/>
          </w:tcPr>
          <w:p w14:paraId="44C0FCC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Agroforestal</w:t>
            </w:r>
          </w:p>
        </w:tc>
        <w:tc>
          <w:tcPr>
            <w:tcW w:w="1550" w:type="dxa"/>
            <w:tcBorders>
              <w:top w:val="nil"/>
              <w:left w:val="nil"/>
              <w:bottom w:val="single" w:sz="4" w:space="0" w:color="auto"/>
              <w:right w:val="single" w:sz="4" w:space="0" w:color="auto"/>
            </w:tcBorders>
            <w:shd w:val="clear" w:color="auto" w:fill="auto"/>
            <w:vAlign w:val="bottom"/>
            <w:hideMark/>
          </w:tcPr>
          <w:p w14:paraId="3AAE036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Agrosilvopastoril</w:t>
            </w:r>
          </w:p>
        </w:tc>
        <w:tc>
          <w:tcPr>
            <w:tcW w:w="1284" w:type="dxa"/>
            <w:vMerge w:val="restart"/>
            <w:tcBorders>
              <w:top w:val="nil"/>
              <w:left w:val="single" w:sz="4" w:space="0" w:color="auto"/>
              <w:bottom w:val="single" w:sz="4" w:space="0" w:color="auto"/>
              <w:right w:val="single" w:sz="4" w:space="0" w:color="auto"/>
            </w:tcBorders>
            <w:shd w:val="clear" w:color="auto" w:fill="auto"/>
            <w:vAlign w:val="center"/>
            <w:hideMark/>
          </w:tcPr>
          <w:p w14:paraId="40C49D1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Conflicto por subutilización severa</w:t>
            </w:r>
          </w:p>
        </w:tc>
        <w:tc>
          <w:tcPr>
            <w:tcW w:w="1155" w:type="dxa"/>
            <w:vMerge w:val="restart"/>
            <w:tcBorders>
              <w:top w:val="nil"/>
              <w:left w:val="single" w:sz="4" w:space="0" w:color="auto"/>
              <w:bottom w:val="single" w:sz="4" w:space="0" w:color="auto"/>
              <w:right w:val="single" w:sz="4" w:space="0" w:color="auto"/>
            </w:tcBorders>
            <w:shd w:val="clear" w:color="auto" w:fill="auto"/>
            <w:vAlign w:val="center"/>
            <w:hideMark/>
          </w:tcPr>
          <w:p w14:paraId="51CA868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Subutilización severa</w:t>
            </w:r>
          </w:p>
        </w:tc>
        <w:tc>
          <w:tcPr>
            <w:tcW w:w="11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985584"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S3</w:t>
            </w:r>
          </w:p>
        </w:tc>
        <w:tc>
          <w:tcPr>
            <w:tcW w:w="709" w:type="dxa"/>
            <w:tcBorders>
              <w:top w:val="nil"/>
              <w:left w:val="nil"/>
              <w:bottom w:val="single" w:sz="4" w:space="0" w:color="auto"/>
              <w:right w:val="single" w:sz="4" w:space="0" w:color="auto"/>
            </w:tcBorders>
            <w:shd w:val="clear" w:color="auto" w:fill="auto"/>
            <w:noWrap/>
            <w:vAlign w:val="center"/>
            <w:hideMark/>
          </w:tcPr>
          <w:p w14:paraId="2C158CAF"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3,0</w:t>
            </w:r>
          </w:p>
        </w:tc>
        <w:tc>
          <w:tcPr>
            <w:tcW w:w="760" w:type="dxa"/>
            <w:tcBorders>
              <w:top w:val="nil"/>
              <w:left w:val="nil"/>
              <w:bottom w:val="single" w:sz="4" w:space="0" w:color="auto"/>
              <w:right w:val="single" w:sz="4" w:space="0" w:color="auto"/>
            </w:tcBorders>
            <w:shd w:val="clear" w:color="auto" w:fill="auto"/>
            <w:noWrap/>
            <w:vAlign w:val="center"/>
            <w:hideMark/>
          </w:tcPr>
          <w:p w14:paraId="51C2E659"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2,1</w:t>
            </w:r>
          </w:p>
        </w:tc>
      </w:tr>
      <w:tr w:rsidR="00C01AA5" w:rsidRPr="00C01AA5" w14:paraId="5E997C97" w14:textId="77777777" w:rsidTr="00C01AA5">
        <w:trPr>
          <w:trHeight w:val="495"/>
        </w:trPr>
        <w:tc>
          <w:tcPr>
            <w:tcW w:w="1413" w:type="dxa"/>
            <w:vMerge/>
            <w:tcBorders>
              <w:top w:val="nil"/>
              <w:left w:val="single" w:sz="4" w:space="0" w:color="auto"/>
              <w:bottom w:val="single" w:sz="4" w:space="0" w:color="auto"/>
              <w:right w:val="single" w:sz="4" w:space="0" w:color="auto"/>
            </w:tcBorders>
            <w:vAlign w:val="center"/>
            <w:hideMark/>
          </w:tcPr>
          <w:p w14:paraId="0571BC5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vMerge/>
            <w:tcBorders>
              <w:top w:val="nil"/>
              <w:left w:val="single" w:sz="4" w:space="0" w:color="auto"/>
              <w:bottom w:val="single" w:sz="4" w:space="0" w:color="auto"/>
              <w:right w:val="single" w:sz="4" w:space="0" w:color="auto"/>
            </w:tcBorders>
            <w:vAlign w:val="center"/>
            <w:hideMark/>
          </w:tcPr>
          <w:p w14:paraId="7752D02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83" w:type="dxa"/>
            <w:tcBorders>
              <w:top w:val="nil"/>
              <w:left w:val="nil"/>
              <w:bottom w:val="single" w:sz="4" w:space="0" w:color="auto"/>
              <w:right w:val="single" w:sz="4" w:space="0" w:color="auto"/>
            </w:tcBorders>
            <w:shd w:val="clear" w:color="auto" w:fill="auto"/>
            <w:vAlign w:val="bottom"/>
            <w:hideMark/>
          </w:tcPr>
          <w:p w14:paraId="3F079E97"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225BD29C"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vMerge/>
            <w:tcBorders>
              <w:top w:val="nil"/>
              <w:left w:val="single" w:sz="4" w:space="0" w:color="auto"/>
              <w:bottom w:val="single" w:sz="4" w:space="0" w:color="auto"/>
              <w:right w:val="single" w:sz="4" w:space="0" w:color="auto"/>
            </w:tcBorders>
            <w:vAlign w:val="center"/>
            <w:hideMark/>
          </w:tcPr>
          <w:p w14:paraId="37AB76A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47F39F3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682EC8F4"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65E034A5"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2,9</w:t>
            </w:r>
          </w:p>
        </w:tc>
        <w:tc>
          <w:tcPr>
            <w:tcW w:w="760" w:type="dxa"/>
            <w:tcBorders>
              <w:top w:val="nil"/>
              <w:left w:val="nil"/>
              <w:bottom w:val="single" w:sz="4" w:space="0" w:color="auto"/>
              <w:right w:val="single" w:sz="4" w:space="0" w:color="auto"/>
            </w:tcBorders>
            <w:shd w:val="clear" w:color="auto" w:fill="auto"/>
            <w:noWrap/>
            <w:vAlign w:val="center"/>
            <w:hideMark/>
          </w:tcPr>
          <w:p w14:paraId="65508F62"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2,1</w:t>
            </w:r>
          </w:p>
        </w:tc>
      </w:tr>
      <w:tr w:rsidR="00C01AA5" w:rsidRPr="00C01AA5" w14:paraId="1B9B8D1B" w14:textId="77777777" w:rsidTr="00C01AA5">
        <w:trPr>
          <w:trHeight w:val="300"/>
        </w:trPr>
        <w:tc>
          <w:tcPr>
            <w:tcW w:w="1413" w:type="dxa"/>
            <w:vMerge w:val="restart"/>
            <w:tcBorders>
              <w:top w:val="nil"/>
              <w:left w:val="single" w:sz="4" w:space="0" w:color="auto"/>
              <w:bottom w:val="single" w:sz="4" w:space="0" w:color="auto"/>
              <w:right w:val="single" w:sz="4" w:space="0" w:color="auto"/>
            </w:tcBorders>
            <w:shd w:val="clear" w:color="auto" w:fill="auto"/>
            <w:vAlign w:val="center"/>
            <w:hideMark/>
          </w:tcPr>
          <w:p w14:paraId="414D8C77"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Conservación</w:t>
            </w:r>
          </w:p>
        </w:tc>
        <w:tc>
          <w:tcPr>
            <w:tcW w:w="1368" w:type="dxa"/>
            <w:vMerge w:val="restart"/>
            <w:tcBorders>
              <w:top w:val="nil"/>
              <w:left w:val="single" w:sz="4" w:space="0" w:color="auto"/>
              <w:bottom w:val="single" w:sz="4" w:space="0" w:color="auto"/>
              <w:right w:val="single" w:sz="4" w:space="0" w:color="auto"/>
            </w:tcBorders>
            <w:shd w:val="clear" w:color="auto" w:fill="auto"/>
            <w:vAlign w:val="center"/>
            <w:hideMark/>
          </w:tcPr>
          <w:p w14:paraId="5712826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Recursos hídricos</w:t>
            </w:r>
          </w:p>
        </w:tc>
        <w:tc>
          <w:tcPr>
            <w:tcW w:w="1183" w:type="dxa"/>
            <w:tcBorders>
              <w:top w:val="nil"/>
              <w:left w:val="nil"/>
              <w:bottom w:val="single" w:sz="4" w:space="0" w:color="auto"/>
              <w:right w:val="single" w:sz="4" w:space="0" w:color="auto"/>
            </w:tcBorders>
            <w:shd w:val="clear" w:color="auto" w:fill="auto"/>
            <w:vAlign w:val="bottom"/>
            <w:hideMark/>
          </w:tcPr>
          <w:p w14:paraId="7C20923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Agroforestal</w:t>
            </w:r>
          </w:p>
        </w:tc>
        <w:tc>
          <w:tcPr>
            <w:tcW w:w="1550" w:type="dxa"/>
            <w:tcBorders>
              <w:top w:val="nil"/>
              <w:left w:val="nil"/>
              <w:bottom w:val="single" w:sz="4" w:space="0" w:color="auto"/>
              <w:right w:val="single" w:sz="4" w:space="0" w:color="auto"/>
            </w:tcBorders>
            <w:shd w:val="clear" w:color="auto" w:fill="auto"/>
            <w:vAlign w:val="bottom"/>
            <w:hideMark/>
          </w:tcPr>
          <w:p w14:paraId="08960CB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Agrosilvopastoril</w:t>
            </w:r>
          </w:p>
        </w:tc>
        <w:tc>
          <w:tcPr>
            <w:tcW w:w="1284" w:type="dxa"/>
            <w:vMerge/>
            <w:tcBorders>
              <w:top w:val="nil"/>
              <w:left w:val="single" w:sz="4" w:space="0" w:color="auto"/>
              <w:bottom w:val="single" w:sz="4" w:space="0" w:color="auto"/>
              <w:right w:val="single" w:sz="4" w:space="0" w:color="auto"/>
            </w:tcBorders>
            <w:vAlign w:val="center"/>
            <w:hideMark/>
          </w:tcPr>
          <w:p w14:paraId="7F71AB81"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46CD5F7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4FD4056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13E07B4B"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4,4</w:t>
            </w:r>
          </w:p>
        </w:tc>
        <w:tc>
          <w:tcPr>
            <w:tcW w:w="760" w:type="dxa"/>
            <w:tcBorders>
              <w:top w:val="nil"/>
              <w:left w:val="nil"/>
              <w:bottom w:val="single" w:sz="4" w:space="0" w:color="auto"/>
              <w:right w:val="single" w:sz="4" w:space="0" w:color="auto"/>
            </w:tcBorders>
            <w:shd w:val="clear" w:color="auto" w:fill="auto"/>
            <w:noWrap/>
            <w:vAlign w:val="center"/>
            <w:hideMark/>
          </w:tcPr>
          <w:p w14:paraId="25E6A02C"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3,2</w:t>
            </w:r>
          </w:p>
        </w:tc>
      </w:tr>
      <w:tr w:rsidR="00C01AA5" w:rsidRPr="00C01AA5" w14:paraId="1F827BFF" w14:textId="77777777" w:rsidTr="00C01AA5">
        <w:trPr>
          <w:trHeight w:val="495"/>
        </w:trPr>
        <w:tc>
          <w:tcPr>
            <w:tcW w:w="1413" w:type="dxa"/>
            <w:vMerge/>
            <w:tcBorders>
              <w:top w:val="nil"/>
              <w:left w:val="single" w:sz="4" w:space="0" w:color="auto"/>
              <w:bottom w:val="single" w:sz="4" w:space="0" w:color="auto"/>
              <w:right w:val="single" w:sz="4" w:space="0" w:color="auto"/>
            </w:tcBorders>
            <w:vAlign w:val="center"/>
            <w:hideMark/>
          </w:tcPr>
          <w:p w14:paraId="3981057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vMerge/>
            <w:tcBorders>
              <w:top w:val="nil"/>
              <w:left w:val="single" w:sz="4" w:space="0" w:color="auto"/>
              <w:bottom w:val="single" w:sz="4" w:space="0" w:color="auto"/>
              <w:right w:val="single" w:sz="4" w:space="0" w:color="auto"/>
            </w:tcBorders>
            <w:vAlign w:val="center"/>
            <w:hideMark/>
          </w:tcPr>
          <w:p w14:paraId="25BBC36F"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83" w:type="dxa"/>
            <w:tcBorders>
              <w:top w:val="nil"/>
              <w:left w:val="nil"/>
              <w:bottom w:val="single" w:sz="4" w:space="0" w:color="auto"/>
              <w:right w:val="single" w:sz="4" w:space="0" w:color="auto"/>
            </w:tcBorders>
            <w:shd w:val="clear" w:color="auto" w:fill="auto"/>
            <w:vAlign w:val="bottom"/>
            <w:hideMark/>
          </w:tcPr>
          <w:p w14:paraId="2F452FF3"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0C4D40B7"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vMerge/>
            <w:tcBorders>
              <w:top w:val="nil"/>
              <w:left w:val="single" w:sz="4" w:space="0" w:color="auto"/>
              <w:bottom w:val="single" w:sz="4" w:space="0" w:color="auto"/>
              <w:right w:val="single" w:sz="4" w:space="0" w:color="auto"/>
            </w:tcBorders>
            <w:vAlign w:val="center"/>
            <w:hideMark/>
          </w:tcPr>
          <w:p w14:paraId="0AB8723E"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61036C1E"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5B57B28F"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4E69F4DC"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0,1</w:t>
            </w:r>
          </w:p>
        </w:tc>
        <w:tc>
          <w:tcPr>
            <w:tcW w:w="760" w:type="dxa"/>
            <w:tcBorders>
              <w:top w:val="nil"/>
              <w:left w:val="nil"/>
              <w:bottom w:val="single" w:sz="4" w:space="0" w:color="auto"/>
              <w:right w:val="single" w:sz="4" w:space="0" w:color="auto"/>
            </w:tcBorders>
            <w:shd w:val="clear" w:color="auto" w:fill="auto"/>
            <w:noWrap/>
            <w:vAlign w:val="center"/>
            <w:hideMark/>
          </w:tcPr>
          <w:p w14:paraId="51E37EC0"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0,1</w:t>
            </w:r>
          </w:p>
        </w:tc>
      </w:tr>
      <w:tr w:rsidR="00C01AA5" w:rsidRPr="00C01AA5" w14:paraId="2BFAC56C" w14:textId="77777777" w:rsidTr="00C01AA5">
        <w:trPr>
          <w:trHeight w:val="495"/>
        </w:trPr>
        <w:tc>
          <w:tcPr>
            <w:tcW w:w="1413" w:type="dxa"/>
            <w:vMerge/>
            <w:tcBorders>
              <w:top w:val="nil"/>
              <w:left w:val="single" w:sz="4" w:space="0" w:color="auto"/>
              <w:bottom w:val="single" w:sz="4" w:space="0" w:color="auto"/>
              <w:right w:val="single" w:sz="4" w:space="0" w:color="auto"/>
            </w:tcBorders>
            <w:vAlign w:val="center"/>
            <w:hideMark/>
          </w:tcPr>
          <w:p w14:paraId="6BDB9CD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tcBorders>
              <w:top w:val="nil"/>
              <w:left w:val="nil"/>
              <w:bottom w:val="single" w:sz="4" w:space="0" w:color="auto"/>
              <w:right w:val="single" w:sz="4" w:space="0" w:color="auto"/>
            </w:tcBorders>
            <w:shd w:val="clear" w:color="auto" w:fill="auto"/>
            <w:vAlign w:val="center"/>
            <w:hideMark/>
          </w:tcPr>
          <w:p w14:paraId="631D78BD"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Recuperación</w:t>
            </w:r>
          </w:p>
        </w:tc>
        <w:tc>
          <w:tcPr>
            <w:tcW w:w="1183" w:type="dxa"/>
            <w:tcBorders>
              <w:top w:val="nil"/>
              <w:left w:val="nil"/>
              <w:bottom w:val="single" w:sz="4" w:space="0" w:color="auto"/>
              <w:right w:val="single" w:sz="4" w:space="0" w:color="auto"/>
            </w:tcBorders>
            <w:shd w:val="clear" w:color="auto" w:fill="auto"/>
            <w:vAlign w:val="bottom"/>
            <w:hideMark/>
          </w:tcPr>
          <w:p w14:paraId="7CADDC2C"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34E48B4E"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vMerge/>
            <w:tcBorders>
              <w:top w:val="nil"/>
              <w:left w:val="single" w:sz="4" w:space="0" w:color="auto"/>
              <w:bottom w:val="single" w:sz="4" w:space="0" w:color="auto"/>
              <w:right w:val="single" w:sz="4" w:space="0" w:color="auto"/>
            </w:tcBorders>
            <w:vAlign w:val="center"/>
            <w:hideMark/>
          </w:tcPr>
          <w:p w14:paraId="3EC10AF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0ECED1E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2F57E795"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5A5C1658"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3,9</w:t>
            </w:r>
          </w:p>
        </w:tc>
        <w:tc>
          <w:tcPr>
            <w:tcW w:w="760" w:type="dxa"/>
            <w:tcBorders>
              <w:top w:val="nil"/>
              <w:left w:val="nil"/>
              <w:bottom w:val="single" w:sz="4" w:space="0" w:color="auto"/>
              <w:right w:val="single" w:sz="4" w:space="0" w:color="auto"/>
            </w:tcBorders>
            <w:shd w:val="clear" w:color="auto" w:fill="auto"/>
            <w:noWrap/>
            <w:vAlign w:val="center"/>
            <w:hideMark/>
          </w:tcPr>
          <w:p w14:paraId="19D2184B"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2,8</w:t>
            </w:r>
          </w:p>
        </w:tc>
      </w:tr>
      <w:tr w:rsidR="00C01AA5" w:rsidRPr="00C01AA5" w14:paraId="67444311" w14:textId="77777777" w:rsidTr="00C01AA5">
        <w:trPr>
          <w:trHeight w:val="300"/>
        </w:trPr>
        <w:tc>
          <w:tcPr>
            <w:tcW w:w="1413" w:type="dxa"/>
            <w:vMerge w:val="restart"/>
            <w:tcBorders>
              <w:top w:val="nil"/>
              <w:left w:val="single" w:sz="4" w:space="0" w:color="auto"/>
              <w:bottom w:val="single" w:sz="4" w:space="0" w:color="auto"/>
              <w:right w:val="single" w:sz="4" w:space="0" w:color="auto"/>
            </w:tcBorders>
            <w:shd w:val="clear" w:color="auto" w:fill="auto"/>
            <w:vAlign w:val="center"/>
            <w:hideMark/>
          </w:tcPr>
          <w:p w14:paraId="4E74815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Infraestructura</w:t>
            </w:r>
          </w:p>
        </w:tc>
        <w:tc>
          <w:tcPr>
            <w:tcW w:w="1368" w:type="dxa"/>
            <w:vMerge w:val="restart"/>
            <w:tcBorders>
              <w:top w:val="nil"/>
              <w:left w:val="single" w:sz="4" w:space="0" w:color="auto"/>
              <w:bottom w:val="single" w:sz="4" w:space="0" w:color="auto"/>
              <w:right w:val="single" w:sz="4" w:space="0" w:color="auto"/>
            </w:tcBorders>
            <w:shd w:val="clear" w:color="auto" w:fill="auto"/>
            <w:vAlign w:val="center"/>
            <w:hideMark/>
          </w:tcPr>
          <w:p w14:paraId="6693074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Vial</w:t>
            </w:r>
          </w:p>
        </w:tc>
        <w:tc>
          <w:tcPr>
            <w:tcW w:w="1183" w:type="dxa"/>
            <w:tcBorders>
              <w:top w:val="nil"/>
              <w:left w:val="nil"/>
              <w:bottom w:val="single" w:sz="4" w:space="0" w:color="auto"/>
              <w:right w:val="single" w:sz="4" w:space="0" w:color="auto"/>
            </w:tcBorders>
            <w:shd w:val="clear" w:color="auto" w:fill="auto"/>
            <w:vAlign w:val="bottom"/>
            <w:hideMark/>
          </w:tcPr>
          <w:p w14:paraId="318A0CE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Agroforestal</w:t>
            </w:r>
          </w:p>
        </w:tc>
        <w:tc>
          <w:tcPr>
            <w:tcW w:w="1550" w:type="dxa"/>
            <w:tcBorders>
              <w:top w:val="nil"/>
              <w:left w:val="nil"/>
              <w:bottom w:val="single" w:sz="4" w:space="0" w:color="auto"/>
              <w:right w:val="single" w:sz="4" w:space="0" w:color="auto"/>
            </w:tcBorders>
            <w:shd w:val="clear" w:color="auto" w:fill="auto"/>
            <w:vAlign w:val="bottom"/>
            <w:hideMark/>
          </w:tcPr>
          <w:p w14:paraId="181CB31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Agrosilvopastoril</w:t>
            </w:r>
          </w:p>
        </w:tc>
        <w:tc>
          <w:tcPr>
            <w:tcW w:w="1284" w:type="dxa"/>
            <w:vMerge w:val="restart"/>
            <w:tcBorders>
              <w:top w:val="nil"/>
              <w:left w:val="single" w:sz="4" w:space="0" w:color="auto"/>
              <w:bottom w:val="single" w:sz="4" w:space="0" w:color="auto"/>
              <w:right w:val="single" w:sz="4" w:space="0" w:color="auto"/>
            </w:tcBorders>
            <w:shd w:val="clear" w:color="auto" w:fill="auto"/>
            <w:vAlign w:val="bottom"/>
            <w:hideMark/>
          </w:tcPr>
          <w:p w14:paraId="200E1D71"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 </w:t>
            </w:r>
          </w:p>
        </w:tc>
        <w:tc>
          <w:tcPr>
            <w:tcW w:w="1155" w:type="dxa"/>
            <w:vMerge w:val="restart"/>
            <w:tcBorders>
              <w:top w:val="nil"/>
              <w:left w:val="single" w:sz="4" w:space="0" w:color="auto"/>
              <w:bottom w:val="single" w:sz="4" w:space="0" w:color="auto"/>
              <w:right w:val="single" w:sz="4" w:space="0" w:color="auto"/>
            </w:tcBorders>
            <w:shd w:val="clear" w:color="auto" w:fill="auto"/>
            <w:vAlign w:val="center"/>
            <w:hideMark/>
          </w:tcPr>
          <w:p w14:paraId="588C4D78"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No Aplica</w:t>
            </w:r>
          </w:p>
        </w:tc>
        <w:tc>
          <w:tcPr>
            <w:tcW w:w="11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84D122"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N/A</w:t>
            </w:r>
          </w:p>
        </w:tc>
        <w:tc>
          <w:tcPr>
            <w:tcW w:w="709" w:type="dxa"/>
            <w:tcBorders>
              <w:top w:val="nil"/>
              <w:left w:val="nil"/>
              <w:bottom w:val="single" w:sz="4" w:space="0" w:color="auto"/>
              <w:right w:val="single" w:sz="4" w:space="0" w:color="auto"/>
            </w:tcBorders>
            <w:shd w:val="clear" w:color="auto" w:fill="auto"/>
            <w:noWrap/>
            <w:vAlign w:val="center"/>
            <w:hideMark/>
          </w:tcPr>
          <w:p w14:paraId="1757C558"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15,3</w:t>
            </w:r>
          </w:p>
        </w:tc>
        <w:tc>
          <w:tcPr>
            <w:tcW w:w="760" w:type="dxa"/>
            <w:tcBorders>
              <w:top w:val="nil"/>
              <w:left w:val="nil"/>
              <w:bottom w:val="single" w:sz="4" w:space="0" w:color="auto"/>
              <w:right w:val="single" w:sz="4" w:space="0" w:color="auto"/>
            </w:tcBorders>
            <w:shd w:val="clear" w:color="auto" w:fill="auto"/>
            <w:noWrap/>
            <w:vAlign w:val="center"/>
            <w:hideMark/>
          </w:tcPr>
          <w:p w14:paraId="1D3A7918"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11,0</w:t>
            </w:r>
          </w:p>
        </w:tc>
      </w:tr>
      <w:tr w:rsidR="00C01AA5" w:rsidRPr="00C01AA5" w14:paraId="2C65DACD" w14:textId="77777777" w:rsidTr="00C01AA5">
        <w:trPr>
          <w:trHeight w:val="495"/>
        </w:trPr>
        <w:tc>
          <w:tcPr>
            <w:tcW w:w="1413" w:type="dxa"/>
            <w:vMerge/>
            <w:tcBorders>
              <w:top w:val="nil"/>
              <w:left w:val="single" w:sz="4" w:space="0" w:color="auto"/>
              <w:bottom w:val="single" w:sz="4" w:space="0" w:color="auto"/>
              <w:right w:val="single" w:sz="4" w:space="0" w:color="auto"/>
            </w:tcBorders>
            <w:vAlign w:val="center"/>
            <w:hideMark/>
          </w:tcPr>
          <w:p w14:paraId="40CDC99A"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vMerge/>
            <w:tcBorders>
              <w:top w:val="nil"/>
              <w:left w:val="single" w:sz="4" w:space="0" w:color="auto"/>
              <w:bottom w:val="single" w:sz="4" w:space="0" w:color="auto"/>
              <w:right w:val="single" w:sz="4" w:space="0" w:color="auto"/>
            </w:tcBorders>
            <w:vAlign w:val="center"/>
            <w:hideMark/>
          </w:tcPr>
          <w:p w14:paraId="31BBFE6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83" w:type="dxa"/>
            <w:tcBorders>
              <w:top w:val="nil"/>
              <w:left w:val="nil"/>
              <w:bottom w:val="single" w:sz="4" w:space="0" w:color="auto"/>
              <w:right w:val="single" w:sz="4" w:space="0" w:color="auto"/>
            </w:tcBorders>
            <w:shd w:val="clear" w:color="auto" w:fill="auto"/>
            <w:vAlign w:val="bottom"/>
            <w:hideMark/>
          </w:tcPr>
          <w:p w14:paraId="141B66A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7A3DAEBD"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vMerge/>
            <w:tcBorders>
              <w:top w:val="nil"/>
              <w:left w:val="single" w:sz="4" w:space="0" w:color="auto"/>
              <w:bottom w:val="single" w:sz="4" w:space="0" w:color="auto"/>
              <w:right w:val="single" w:sz="4" w:space="0" w:color="auto"/>
            </w:tcBorders>
            <w:vAlign w:val="center"/>
            <w:hideMark/>
          </w:tcPr>
          <w:p w14:paraId="2B6590F5"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7276CA10"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5232B774"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7EB4CFDA"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15,9</w:t>
            </w:r>
          </w:p>
        </w:tc>
        <w:tc>
          <w:tcPr>
            <w:tcW w:w="760" w:type="dxa"/>
            <w:tcBorders>
              <w:top w:val="nil"/>
              <w:left w:val="nil"/>
              <w:bottom w:val="single" w:sz="4" w:space="0" w:color="auto"/>
              <w:right w:val="single" w:sz="4" w:space="0" w:color="auto"/>
            </w:tcBorders>
            <w:shd w:val="clear" w:color="auto" w:fill="auto"/>
            <w:noWrap/>
            <w:vAlign w:val="center"/>
            <w:hideMark/>
          </w:tcPr>
          <w:p w14:paraId="7996E1EB"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11,5</w:t>
            </w:r>
          </w:p>
        </w:tc>
      </w:tr>
      <w:tr w:rsidR="00C01AA5" w:rsidRPr="00C01AA5" w14:paraId="0B06C063" w14:textId="77777777" w:rsidTr="00C01AA5">
        <w:trPr>
          <w:trHeight w:val="300"/>
        </w:trPr>
        <w:tc>
          <w:tcPr>
            <w:tcW w:w="1413" w:type="dxa"/>
            <w:vMerge/>
            <w:tcBorders>
              <w:top w:val="nil"/>
              <w:left w:val="single" w:sz="4" w:space="0" w:color="auto"/>
              <w:bottom w:val="single" w:sz="4" w:space="0" w:color="auto"/>
              <w:right w:val="single" w:sz="4" w:space="0" w:color="auto"/>
            </w:tcBorders>
            <w:vAlign w:val="center"/>
            <w:hideMark/>
          </w:tcPr>
          <w:p w14:paraId="5A87A9A3"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368" w:type="dxa"/>
            <w:vMerge/>
            <w:tcBorders>
              <w:top w:val="nil"/>
              <w:left w:val="single" w:sz="4" w:space="0" w:color="auto"/>
              <w:bottom w:val="single" w:sz="4" w:space="0" w:color="auto"/>
              <w:right w:val="single" w:sz="4" w:space="0" w:color="auto"/>
            </w:tcBorders>
            <w:vAlign w:val="center"/>
            <w:hideMark/>
          </w:tcPr>
          <w:p w14:paraId="2183B0C7"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83" w:type="dxa"/>
            <w:tcBorders>
              <w:top w:val="nil"/>
              <w:left w:val="nil"/>
              <w:bottom w:val="single" w:sz="4" w:space="0" w:color="auto"/>
              <w:right w:val="single" w:sz="4" w:space="0" w:color="auto"/>
            </w:tcBorders>
            <w:shd w:val="clear" w:color="auto" w:fill="auto"/>
            <w:vAlign w:val="bottom"/>
            <w:hideMark/>
          </w:tcPr>
          <w:p w14:paraId="54217E9C"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Conservación</w:t>
            </w:r>
          </w:p>
        </w:tc>
        <w:tc>
          <w:tcPr>
            <w:tcW w:w="1550" w:type="dxa"/>
            <w:tcBorders>
              <w:top w:val="nil"/>
              <w:left w:val="nil"/>
              <w:bottom w:val="single" w:sz="4" w:space="0" w:color="auto"/>
              <w:right w:val="single" w:sz="4" w:space="0" w:color="auto"/>
            </w:tcBorders>
            <w:shd w:val="clear" w:color="auto" w:fill="auto"/>
            <w:vAlign w:val="bottom"/>
            <w:hideMark/>
          </w:tcPr>
          <w:p w14:paraId="240308F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Recursos hídricos</w:t>
            </w:r>
          </w:p>
        </w:tc>
        <w:tc>
          <w:tcPr>
            <w:tcW w:w="1284" w:type="dxa"/>
            <w:vMerge/>
            <w:tcBorders>
              <w:top w:val="nil"/>
              <w:left w:val="single" w:sz="4" w:space="0" w:color="auto"/>
              <w:bottom w:val="single" w:sz="4" w:space="0" w:color="auto"/>
              <w:right w:val="single" w:sz="4" w:space="0" w:color="auto"/>
            </w:tcBorders>
            <w:vAlign w:val="center"/>
            <w:hideMark/>
          </w:tcPr>
          <w:p w14:paraId="237C44A6"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7162685F"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674AFD1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42DB7F6B"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0,4</w:t>
            </w:r>
          </w:p>
        </w:tc>
        <w:tc>
          <w:tcPr>
            <w:tcW w:w="760" w:type="dxa"/>
            <w:tcBorders>
              <w:top w:val="nil"/>
              <w:left w:val="nil"/>
              <w:bottom w:val="single" w:sz="4" w:space="0" w:color="auto"/>
              <w:right w:val="single" w:sz="4" w:space="0" w:color="auto"/>
            </w:tcBorders>
            <w:shd w:val="clear" w:color="auto" w:fill="auto"/>
            <w:noWrap/>
            <w:vAlign w:val="center"/>
            <w:hideMark/>
          </w:tcPr>
          <w:p w14:paraId="79B40A94"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0,3</w:t>
            </w:r>
          </w:p>
        </w:tc>
      </w:tr>
      <w:tr w:rsidR="00C01AA5" w:rsidRPr="00C01AA5" w14:paraId="624F3AE8" w14:textId="77777777" w:rsidTr="00C01AA5">
        <w:trPr>
          <w:trHeight w:val="495"/>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D0F49BE"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Infraestructura</w:t>
            </w:r>
          </w:p>
        </w:tc>
        <w:tc>
          <w:tcPr>
            <w:tcW w:w="1368" w:type="dxa"/>
            <w:tcBorders>
              <w:top w:val="nil"/>
              <w:left w:val="nil"/>
              <w:bottom w:val="single" w:sz="4" w:space="0" w:color="auto"/>
              <w:right w:val="single" w:sz="4" w:space="0" w:color="auto"/>
            </w:tcBorders>
            <w:shd w:val="clear" w:color="auto" w:fill="auto"/>
            <w:vAlign w:val="center"/>
            <w:hideMark/>
          </w:tcPr>
          <w:p w14:paraId="6E8CC534"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Residencial</w:t>
            </w:r>
          </w:p>
        </w:tc>
        <w:tc>
          <w:tcPr>
            <w:tcW w:w="1183" w:type="dxa"/>
            <w:tcBorders>
              <w:top w:val="nil"/>
              <w:left w:val="nil"/>
              <w:bottom w:val="single" w:sz="4" w:space="0" w:color="auto"/>
              <w:right w:val="single" w:sz="4" w:space="0" w:color="auto"/>
            </w:tcBorders>
            <w:shd w:val="clear" w:color="auto" w:fill="auto"/>
            <w:vAlign w:val="bottom"/>
            <w:hideMark/>
          </w:tcPr>
          <w:p w14:paraId="29764B29"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Ganadera</w:t>
            </w:r>
          </w:p>
        </w:tc>
        <w:tc>
          <w:tcPr>
            <w:tcW w:w="1550" w:type="dxa"/>
            <w:tcBorders>
              <w:top w:val="nil"/>
              <w:left w:val="nil"/>
              <w:bottom w:val="single" w:sz="4" w:space="0" w:color="auto"/>
              <w:right w:val="single" w:sz="4" w:space="0" w:color="auto"/>
            </w:tcBorders>
            <w:shd w:val="clear" w:color="auto" w:fill="auto"/>
            <w:vAlign w:val="bottom"/>
            <w:hideMark/>
          </w:tcPr>
          <w:p w14:paraId="3A2E33B2"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Pastoreso intensivo y semi-intensivo</w:t>
            </w:r>
          </w:p>
        </w:tc>
        <w:tc>
          <w:tcPr>
            <w:tcW w:w="1284" w:type="dxa"/>
            <w:vMerge/>
            <w:tcBorders>
              <w:top w:val="nil"/>
              <w:left w:val="single" w:sz="4" w:space="0" w:color="auto"/>
              <w:bottom w:val="single" w:sz="4" w:space="0" w:color="auto"/>
              <w:right w:val="single" w:sz="4" w:space="0" w:color="auto"/>
            </w:tcBorders>
            <w:vAlign w:val="center"/>
            <w:hideMark/>
          </w:tcPr>
          <w:p w14:paraId="1981F84D"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55" w:type="dxa"/>
            <w:vMerge/>
            <w:tcBorders>
              <w:top w:val="nil"/>
              <w:left w:val="single" w:sz="4" w:space="0" w:color="auto"/>
              <w:bottom w:val="single" w:sz="4" w:space="0" w:color="auto"/>
              <w:right w:val="single" w:sz="4" w:space="0" w:color="auto"/>
            </w:tcBorders>
            <w:vAlign w:val="center"/>
            <w:hideMark/>
          </w:tcPr>
          <w:p w14:paraId="2A1F6423"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1114" w:type="dxa"/>
            <w:vMerge/>
            <w:tcBorders>
              <w:top w:val="nil"/>
              <w:left w:val="single" w:sz="4" w:space="0" w:color="auto"/>
              <w:bottom w:val="single" w:sz="4" w:space="0" w:color="auto"/>
              <w:right w:val="single" w:sz="4" w:space="0" w:color="auto"/>
            </w:tcBorders>
            <w:vAlign w:val="center"/>
            <w:hideMark/>
          </w:tcPr>
          <w:p w14:paraId="1151551B" w14:textId="77777777" w:rsidR="00C01AA5" w:rsidRPr="00C01AA5" w:rsidRDefault="00C01AA5" w:rsidP="00C01AA5">
            <w:pPr>
              <w:spacing w:line="240" w:lineRule="auto"/>
              <w:contextualSpacing w:val="0"/>
              <w:jc w:val="left"/>
              <w:rPr>
                <w:rFonts w:ascii="Calibri" w:eastAsia="Times New Roman" w:hAnsi="Calibri"/>
                <w:color w:val="000000"/>
                <w:sz w:val="18"/>
                <w:szCs w:val="18"/>
                <w:lang w:eastAsia="es-CO"/>
              </w:rPr>
            </w:pPr>
          </w:p>
        </w:tc>
        <w:tc>
          <w:tcPr>
            <w:tcW w:w="709" w:type="dxa"/>
            <w:tcBorders>
              <w:top w:val="nil"/>
              <w:left w:val="nil"/>
              <w:bottom w:val="single" w:sz="4" w:space="0" w:color="auto"/>
              <w:right w:val="single" w:sz="4" w:space="0" w:color="auto"/>
            </w:tcBorders>
            <w:shd w:val="clear" w:color="auto" w:fill="auto"/>
            <w:noWrap/>
            <w:vAlign w:val="center"/>
            <w:hideMark/>
          </w:tcPr>
          <w:p w14:paraId="783A9DBC"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0,1</w:t>
            </w:r>
          </w:p>
        </w:tc>
        <w:tc>
          <w:tcPr>
            <w:tcW w:w="760" w:type="dxa"/>
            <w:tcBorders>
              <w:top w:val="nil"/>
              <w:left w:val="nil"/>
              <w:bottom w:val="single" w:sz="4" w:space="0" w:color="auto"/>
              <w:right w:val="single" w:sz="4" w:space="0" w:color="auto"/>
            </w:tcBorders>
            <w:shd w:val="clear" w:color="auto" w:fill="auto"/>
            <w:noWrap/>
            <w:vAlign w:val="center"/>
            <w:hideMark/>
          </w:tcPr>
          <w:p w14:paraId="7BC22696" w14:textId="77777777" w:rsidR="00C01AA5" w:rsidRPr="00C01AA5" w:rsidRDefault="00C01AA5" w:rsidP="00C01AA5">
            <w:pPr>
              <w:spacing w:line="240" w:lineRule="auto"/>
              <w:contextualSpacing w:val="0"/>
              <w:jc w:val="center"/>
              <w:rPr>
                <w:rFonts w:ascii="Calibri" w:eastAsia="Times New Roman" w:hAnsi="Calibri"/>
                <w:color w:val="000000"/>
                <w:sz w:val="18"/>
                <w:szCs w:val="18"/>
                <w:lang w:eastAsia="es-CO"/>
              </w:rPr>
            </w:pPr>
            <w:r w:rsidRPr="00C01AA5">
              <w:rPr>
                <w:rFonts w:ascii="Calibri" w:eastAsia="Times New Roman" w:hAnsi="Calibri"/>
                <w:color w:val="000000"/>
                <w:sz w:val="18"/>
                <w:szCs w:val="18"/>
                <w:lang w:eastAsia="es-CO"/>
              </w:rPr>
              <w:t>0,1</w:t>
            </w:r>
          </w:p>
        </w:tc>
      </w:tr>
      <w:tr w:rsidR="00C01AA5" w:rsidRPr="00C01AA5" w14:paraId="283FCA54" w14:textId="77777777" w:rsidTr="00C01AA5">
        <w:trPr>
          <w:trHeight w:val="300"/>
        </w:trPr>
        <w:tc>
          <w:tcPr>
            <w:tcW w:w="9067"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93BE36"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TOTAL ÁREA DE INFLUENCIA GEOSFÉRICA</w:t>
            </w:r>
          </w:p>
        </w:tc>
        <w:tc>
          <w:tcPr>
            <w:tcW w:w="709" w:type="dxa"/>
            <w:tcBorders>
              <w:top w:val="nil"/>
              <w:left w:val="nil"/>
              <w:bottom w:val="single" w:sz="4" w:space="0" w:color="auto"/>
              <w:right w:val="single" w:sz="4" w:space="0" w:color="auto"/>
            </w:tcBorders>
            <w:shd w:val="clear" w:color="auto" w:fill="auto"/>
            <w:noWrap/>
            <w:vAlign w:val="center"/>
            <w:hideMark/>
          </w:tcPr>
          <w:p w14:paraId="02F4CEA0"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138,8</w:t>
            </w:r>
          </w:p>
        </w:tc>
        <w:tc>
          <w:tcPr>
            <w:tcW w:w="760" w:type="dxa"/>
            <w:tcBorders>
              <w:top w:val="nil"/>
              <w:left w:val="nil"/>
              <w:bottom w:val="single" w:sz="4" w:space="0" w:color="auto"/>
              <w:right w:val="single" w:sz="4" w:space="0" w:color="auto"/>
            </w:tcBorders>
            <w:shd w:val="clear" w:color="auto" w:fill="auto"/>
            <w:noWrap/>
            <w:vAlign w:val="center"/>
            <w:hideMark/>
          </w:tcPr>
          <w:p w14:paraId="04A77BAA" w14:textId="77777777" w:rsidR="00C01AA5" w:rsidRPr="00C01AA5" w:rsidRDefault="00C01AA5" w:rsidP="00C01AA5">
            <w:pPr>
              <w:spacing w:line="240" w:lineRule="auto"/>
              <w:contextualSpacing w:val="0"/>
              <w:jc w:val="center"/>
              <w:rPr>
                <w:rFonts w:ascii="Calibri" w:eastAsia="Times New Roman" w:hAnsi="Calibri"/>
                <w:b/>
                <w:bCs/>
                <w:color w:val="000000"/>
                <w:sz w:val="18"/>
                <w:szCs w:val="18"/>
                <w:lang w:eastAsia="es-CO"/>
              </w:rPr>
            </w:pPr>
            <w:r w:rsidRPr="00C01AA5">
              <w:rPr>
                <w:rFonts w:ascii="Calibri" w:eastAsia="Times New Roman" w:hAnsi="Calibri"/>
                <w:b/>
                <w:bCs/>
                <w:color w:val="000000"/>
                <w:sz w:val="18"/>
                <w:szCs w:val="18"/>
                <w:lang w:eastAsia="es-CO"/>
              </w:rPr>
              <w:t>100</w:t>
            </w:r>
          </w:p>
        </w:tc>
      </w:tr>
    </w:tbl>
    <w:p w14:paraId="5CD7F830" w14:textId="364EA9A5" w:rsidR="00DD43B4" w:rsidRPr="00E438FC" w:rsidRDefault="00DD43B4" w:rsidP="00DD43B4">
      <w:pPr>
        <w:pStyle w:val="Notas"/>
      </w:pPr>
      <w:r>
        <w:t xml:space="preserve">Fuente </w:t>
      </w:r>
      <w:r w:rsidR="00C01AA5">
        <w:t>Autopista Río Magdalena S.A.S, 2016</w:t>
      </w:r>
    </w:p>
    <w:p w14:paraId="6F7A77DC" w14:textId="77777777" w:rsidR="003A7FF6" w:rsidRPr="00C537C4" w:rsidRDefault="003A7FF6" w:rsidP="00994283">
      <w:pPr>
        <w:rPr>
          <w:rFonts w:asciiTheme="majorHAnsi" w:hAnsiTheme="majorHAnsi"/>
        </w:rPr>
      </w:pPr>
    </w:p>
    <w:p w14:paraId="33329DAF" w14:textId="77777777" w:rsidR="00994283" w:rsidRPr="00C537C4" w:rsidRDefault="00994283" w:rsidP="00994283">
      <w:pPr>
        <w:spacing w:line="240" w:lineRule="auto"/>
        <w:contextualSpacing w:val="0"/>
        <w:jc w:val="left"/>
        <w:rPr>
          <w:rFonts w:asciiTheme="majorHAnsi" w:hAnsiTheme="majorHAnsi"/>
        </w:rPr>
      </w:pPr>
      <w:r w:rsidRPr="00C537C4">
        <w:rPr>
          <w:rFonts w:asciiTheme="majorHAnsi" w:hAnsiTheme="majorHAnsi"/>
        </w:rPr>
        <w:t>Los conflictos identificados en el territorio de influencia de la unidad funcional fueron:</w:t>
      </w:r>
    </w:p>
    <w:p w14:paraId="37D8190B" w14:textId="77777777" w:rsidR="00994283" w:rsidRPr="00C537C4" w:rsidRDefault="00994283" w:rsidP="00994283">
      <w:pPr>
        <w:spacing w:line="240" w:lineRule="auto"/>
        <w:contextualSpacing w:val="0"/>
        <w:jc w:val="left"/>
        <w:rPr>
          <w:rFonts w:asciiTheme="majorHAnsi" w:hAnsiTheme="majorHAnsi"/>
        </w:rPr>
      </w:pPr>
    </w:p>
    <w:p w14:paraId="784585FF" w14:textId="77777777" w:rsidR="00994283" w:rsidRPr="00C537C4" w:rsidRDefault="00994283" w:rsidP="00994283">
      <w:pPr>
        <w:spacing w:line="240" w:lineRule="auto"/>
        <w:contextualSpacing w:val="0"/>
        <w:jc w:val="left"/>
        <w:rPr>
          <w:rFonts w:asciiTheme="majorHAnsi" w:hAnsiTheme="majorHAnsi"/>
        </w:rPr>
      </w:pPr>
      <w:r w:rsidRPr="00C537C4">
        <w:rPr>
          <w:rFonts w:asciiTheme="majorHAnsi" w:hAnsiTheme="majorHAnsi"/>
        </w:rPr>
        <w:t>•</w:t>
      </w:r>
      <w:r w:rsidRPr="00C537C4">
        <w:rPr>
          <w:rFonts w:asciiTheme="majorHAnsi" w:hAnsiTheme="majorHAnsi"/>
        </w:rPr>
        <w:tab/>
        <w:t>Tierras de uso adecuado</w:t>
      </w:r>
    </w:p>
    <w:p w14:paraId="1E328106" w14:textId="77777777" w:rsidR="00994283" w:rsidRPr="00C537C4" w:rsidRDefault="00994283" w:rsidP="00994283">
      <w:pPr>
        <w:spacing w:line="240" w:lineRule="auto"/>
        <w:contextualSpacing w:val="0"/>
        <w:jc w:val="left"/>
        <w:rPr>
          <w:rFonts w:asciiTheme="majorHAnsi" w:hAnsiTheme="majorHAnsi"/>
        </w:rPr>
      </w:pPr>
      <w:r w:rsidRPr="00C537C4">
        <w:rPr>
          <w:rFonts w:asciiTheme="majorHAnsi" w:hAnsiTheme="majorHAnsi"/>
        </w:rPr>
        <w:t>•</w:t>
      </w:r>
      <w:r w:rsidRPr="00C537C4">
        <w:rPr>
          <w:rFonts w:asciiTheme="majorHAnsi" w:hAnsiTheme="majorHAnsi"/>
        </w:rPr>
        <w:tab/>
        <w:t>Tierras de uso inadecuado</w:t>
      </w:r>
    </w:p>
    <w:p w14:paraId="128C808D" w14:textId="77777777" w:rsidR="00994283" w:rsidRDefault="00994283" w:rsidP="00994283">
      <w:pPr>
        <w:spacing w:line="240" w:lineRule="auto"/>
        <w:contextualSpacing w:val="0"/>
        <w:jc w:val="left"/>
        <w:rPr>
          <w:rFonts w:asciiTheme="majorHAnsi" w:hAnsiTheme="majorHAnsi"/>
        </w:rPr>
      </w:pPr>
      <w:r w:rsidRPr="00C537C4">
        <w:rPr>
          <w:rFonts w:asciiTheme="majorHAnsi" w:hAnsiTheme="majorHAnsi"/>
        </w:rPr>
        <w:t>•</w:t>
      </w:r>
      <w:r w:rsidRPr="00C537C4">
        <w:rPr>
          <w:rFonts w:asciiTheme="majorHAnsi" w:hAnsiTheme="majorHAnsi"/>
        </w:rPr>
        <w:tab/>
        <w:t>Tierra de Uso Muy Inadecuado</w:t>
      </w:r>
    </w:p>
    <w:p w14:paraId="2AF871FE" w14:textId="77777777" w:rsidR="00DB0824" w:rsidRDefault="00DB0824" w:rsidP="00DB0824">
      <w:pPr>
        <w:contextualSpacing w:val="0"/>
        <w:rPr>
          <w:rFonts w:asciiTheme="majorHAnsi" w:hAnsiTheme="majorHAnsi"/>
        </w:rPr>
      </w:pPr>
    </w:p>
    <w:p w14:paraId="51D2A2D5" w14:textId="4AB8594C" w:rsidR="00DB0824" w:rsidRDefault="00DB0824" w:rsidP="00DB0824">
      <w:pPr>
        <w:contextualSpacing w:val="0"/>
        <w:rPr>
          <w:rFonts w:asciiTheme="majorHAnsi" w:hAnsiTheme="majorHAnsi"/>
        </w:rPr>
      </w:pPr>
      <w:r>
        <w:rPr>
          <w:rFonts w:asciiTheme="majorHAnsi" w:hAnsiTheme="majorHAnsi"/>
        </w:rPr>
        <w:lastRenderedPageBreak/>
        <w:t xml:space="preserve">En las siguientes figuras se muestran los mapas de los conflictos identificados en el área de influencia del proyecto. </w:t>
      </w:r>
      <w:r w:rsidRPr="00C537C4">
        <w:rPr>
          <w:rFonts w:asciiTheme="majorHAnsi" w:hAnsiTheme="majorHAnsi"/>
        </w:rPr>
        <w:t>(Ver Anexos/Información cartográfica</w:t>
      </w:r>
      <w:r w:rsidRPr="00C537C4">
        <w:rPr>
          <w:rFonts w:asciiTheme="majorHAnsi" w:hAnsiTheme="majorHAnsi"/>
          <w:color w:val="000000" w:themeColor="text1"/>
        </w:rPr>
        <w:t xml:space="preserve">/ </w:t>
      </w:r>
      <w:r w:rsidRPr="004F6E78">
        <w:rPr>
          <w:rFonts w:asciiTheme="majorHAnsi" w:hAnsiTheme="majorHAnsi"/>
        </w:rPr>
        <w:t>15. EIACCUSVPB-015_CONFLICTO DE USO_1</w:t>
      </w:r>
      <w:r>
        <w:rPr>
          <w:rFonts w:asciiTheme="majorHAnsi" w:hAnsiTheme="majorHAnsi"/>
        </w:rPr>
        <w:t>-2y3)</w:t>
      </w:r>
    </w:p>
    <w:p w14:paraId="4C458E16" w14:textId="77777777" w:rsidR="00DB0824" w:rsidRDefault="00DB0824" w:rsidP="00994283">
      <w:pPr>
        <w:spacing w:line="240" w:lineRule="auto"/>
        <w:contextualSpacing w:val="0"/>
        <w:jc w:val="left"/>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10"/>
      </w:tblGrid>
      <w:tr w:rsidR="00891602" w:rsidRPr="00891602" w14:paraId="3650DF9D" w14:textId="77777777" w:rsidTr="00DD43B4">
        <w:trPr>
          <w:trHeight w:val="2800"/>
          <w:jc w:val="center"/>
        </w:trPr>
        <w:tc>
          <w:tcPr>
            <w:tcW w:w="6555" w:type="dxa"/>
            <w:shd w:val="clear" w:color="auto" w:fill="auto"/>
            <w:vAlign w:val="center"/>
          </w:tcPr>
          <w:p w14:paraId="64EEC037" w14:textId="3C2AFE11" w:rsidR="00891602" w:rsidRPr="00891602" w:rsidRDefault="00C01AA5" w:rsidP="00891602">
            <w:pPr>
              <w:keepNext/>
              <w:spacing w:line="240" w:lineRule="auto"/>
              <w:contextualSpacing w:val="0"/>
              <w:jc w:val="center"/>
              <w:rPr>
                <w:color w:val="AE0000"/>
                <w:kern w:val="32"/>
              </w:rPr>
            </w:pPr>
            <w:r>
              <w:rPr>
                <w:noProof/>
                <w:lang w:eastAsia="es-CO"/>
              </w:rPr>
              <w:drawing>
                <wp:inline distT="0" distB="0" distL="0" distR="0" wp14:anchorId="7D28504C" wp14:editId="120F417F">
                  <wp:extent cx="5124450" cy="3627728"/>
                  <wp:effectExtent l="0" t="0" r="0" b="0"/>
                  <wp:docPr id="509" name="Imagen 509" descr="C:\Users\ambiental1\AppData\Local\Microsoft\Windows\INetCache\Content.Word\CONFLICT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mbiental1\AppData\Local\Microsoft\Windows\INetCache\Content.Word\CONFLICTO_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10413" cy="3334621"/>
                          </a:xfrm>
                          <a:prstGeom prst="rect">
                            <a:avLst/>
                          </a:prstGeom>
                          <a:noFill/>
                          <a:ln>
                            <a:noFill/>
                          </a:ln>
                        </pic:spPr>
                      </pic:pic>
                    </a:graphicData>
                  </a:graphic>
                </wp:inline>
              </w:drawing>
            </w:r>
          </w:p>
        </w:tc>
      </w:tr>
    </w:tbl>
    <w:p w14:paraId="42844D5A" w14:textId="66E35ABE" w:rsidR="00891602" w:rsidRDefault="00891602" w:rsidP="00891602">
      <w:pPr>
        <w:pStyle w:val="Tablas"/>
      </w:pPr>
      <w:bookmarkStart w:id="140" w:name="_Ref436300215"/>
      <w:bookmarkStart w:id="141" w:name="_Toc445281021"/>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15</w:t>
      </w:r>
      <w:r w:rsidR="00C37448">
        <w:fldChar w:fldCharType="end"/>
      </w:r>
      <w:bookmarkEnd w:id="140"/>
      <w:r w:rsidR="00DD43B4">
        <w:tab/>
      </w:r>
      <w:r>
        <w:t xml:space="preserve">Mapa de Conflictos de uso </w:t>
      </w:r>
      <w:r w:rsidR="004F6E78">
        <w:t xml:space="preserve">1-3 </w:t>
      </w:r>
      <w:r>
        <w:t>de la tierra en el área de influencia del proyecto</w:t>
      </w:r>
      <w:bookmarkEnd w:id="141"/>
    </w:p>
    <w:p w14:paraId="12FFA102" w14:textId="2AAAADDA" w:rsidR="00891602" w:rsidRPr="00891602" w:rsidRDefault="00891602" w:rsidP="00891602">
      <w:pPr>
        <w:pStyle w:val="Notas"/>
      </w:pPr>
      <w:r>
        <w:t xml:space="preserve">Fuente </w:t>
      </w:r>
      <w:r w:rsidR="00C01AA5">
        <w:t>Autopista Río Magdalena.S.A.S, 2016</w:t>
      </w:r>
    </w:p>
    <w:p w14:paraId="332C4BA2" w14:textId="77777777" w:rsidR="00994283" w:rsidRDefault="00994283" w:rsidP="00A40208">
      <w:pPr>
        <w:spacing w:line="240" w:lineRule="auto"/>
        <w:contextualSpacing w:val="0"/>
        <w:jc w:val="center"/>
        <w:rPr>
          <w:rFonts w:asciiTheme="majorHAnsi" w:hAnsiTheme="majorHAnsi"/>
        </w:rPr>
      </w:pPr>
    </w:p>
    <w:p w14:paraId="2F41F5A0" w14:textId="5C195B30" w:rsidR="00A40208" w:rsidRDefault="00C01AA5" w:rsidP="00A40208">
      <w:pPr>
        <w:spacing w:line="240" w:lineRule="auto"/>
        <w:contextualSpacing w:val="0"/>
        <w:jc w:val="center"/>
        <w:rPr>
          <w:rFonts w:asciiTheme="majorHAnsi" w:hAnsiTheme="majorHAnsi"/>
        </w:rPr>
      </w:pPr>
      <w:r>
        <w:rPr>
          <w:noProof/>
          <w:lang w:eastAsia="es-CO"/>
        </w:rPr>
        <w:lastRenderedPageBreak/>
        <w:drawing>
          <wp:inline distT="0" distB="0" distL="0" distR="0" wp14:anchorId="5D0019D7" wp14:editId="4B414665">
            <wp:extent cx="4133589" cy="2926271"/>
            <wp:effectExtent l="0" t="0" r="635" b="7620"/>
            <wp:docPr id="511" name="Imagen 511" descr="C:\Users\ambiental1\AppData\Local\Microsoft\Windows\INetCache\Content.Word\CONFLICT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biental1\AppData\Local\Microsoft\Windows\INetCache\Content.Word\CONFLICTO_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37856" cy="1301064"/>
                    </a:xfrm>
                    <a:prstGeom prst="rect">
                      <a:avLst/>
                    </a:prstGeom>
                    <a:noFill/>
                    <a:ln>
                      <a:noFill/>
                    </a:ln>
                  </pic:spPr>
                </pic:pic>
              </a:graphicData>
            </a:graphic>
          </wp:inline>
        </w:drawing>
      </w:r>
    </w:p>
    <w:p w14:paraId="58F1E806" w14:textId="05DF1837" w:rsidR="004F6E78" w:rsidRDefault="004F6E78">
      <w:pPr>
        <w:pStyle w:val="Tablas"/>
      </w:pPr>
      <w:bookmarkStart w:id="142" w:name="_Ref436300228"/>
      <w:bookmarkStart w:id="143" w:name="_Toc445281022"/>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16</w:t>
      </w:r>
      <w:r w:rsidR="00C37448">
        <w:fldChar w:fldCharType="end"/>
      </w:r>
      <w:bookmarkEnd w:id="142"/>
      <w:r w:rsidR="00DD43B4">
        <w:rPr>
          <w:noProof/>
        </w:rPr>
        <w:tab/>
      </w:r>
      <w:r>
        <w:t>Mapa de Conflictos de uso 2-3 de la tierra en el área de influencia del proyecto</w:t>
      </w:r>
      <w:bookmarkEnd w:id="143"/>
    </w:p>
    <w:p w14:paraId="7955502E" w14:textId="7B3EC97D" w:rsidR="004F6E78" w:rsidRDefault="004F6E78" w:rsidP="00DD43B4">
      <w:pPr>
        <w:pStyle w:val="Notas"/>
      </w:pPr>
      <w:r>
        <w:t xml:space="preserve">Fuente </w:t>
      </w:r>
      <w:r w:rsidR="00C01AA5">
        <w:t>Autopista Río Magdalena .S.A.S, 2016</w:t>
      </w:r>
    </w:p>
    <w:p w14:paraId="7352F21E" w14:textId="57929A3F" w:rsidR="00A40208" w:rsidRDefault="00653FB9" w:rsidP="004F6E78">
      <w:pPr>
        <w:pStyle w:val="Tablas"/>
      </w:pPr>
      <w:bookmarkStart w:id="144" w:name="_Ref436300237"/>
      <w:r>
        <w:rPr>
          <w:noProof/>
          <w:lang w:eastAsia="es-CO"/>
        </w:rPr>
        <w:drawing>
          <wp:inline distT="0" distB="0" distL="0" distR="0" wp14:anchorId="61E03DD4" wp14:editId="7BBCFC2E">
            <wp:extent cx="4257675" cy="3014117"/>
            <wp:effectExtent l="0" t="0" r="0" b="0"/>
            <wp:docPr id="322" name="Imagen 322" descr="C:\Users\ambiental1\AppData\Local\Microsoft\Windows\INetCache\Content.Word\CONFLICTO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mbiental1\AppData\Local\Microsoft\Windows\INetCache\Content.Word\CONFLICTO_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3310" cy="1347402"/>
                    </a:xfrm>
                    <a:prstGeom prst="rect">
                      <a:avLst/>
                    </a:prstGeom>
                    <a:noFill/>
                    <a:ln>
                      <a:noFill/>
                    </a:ln>
                  </pic:spPr>
                </pic:pic>
              </a:graphicData>
            </a:graphic>
          </wp:inline>
        </w:drawing>
      </w:r>
    </w:p>
    <w:p w14:paraId="41EBB3BC" w14:textId="01C5079D" w:rsidR="004F6E78" w:rsidRDefault="004F6E78" w:rsidP="004F6E78">
      <w:pPr>
        <w:pStyle w:val="Tablas"/>
      </w:pPr>
      <w:bookmarkStart w:id="145" w:name="_Toc445281023"/>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17</w:t>
      </w:r>
      <w:r w:rsidR="00C37448">
        <w:fldChar w:fldCharType="end"/>
      </w:r>
      <w:bookmarkEnd w:id="144"/>
      <w:r w:rsidR="00DD43B4">
        <w:rPr>
          <w:noProof/>
        </w:rPr>
        <w:tab/>
      </w:r>
      <w:r>
        <w:t>Mapa de Conflictos de uso 3-3 de la tierra en el área de influencia del proyecto</w:t>
      </w:r>
      <w:bookmarkEnd w:id="145"/>
    </w:p>
    <w:p w14:paraId="1171D2C5" w14:textId="3DB2D8D1" w:rsidR="00653FB9" w:rsidRDefault="004F6E78" w:rsidP="008A18A3">
      <w:pPr>
        <w:pStyle w:val="Notas"/>
      </w:pPr>
      <w:r>
        <w:t xml:space="preserve">Fuente </w:t>
      </w:r>
      <w:r w:rsidR="00653FB9">
        <w:t>Autopista Río Magdalena .S.A.S, 2016</w:t>
      </w:r>
      <w:r w:rsidR="00653FB9">
        <w:br w:type="page"/>
      </w:r>
    </w:p>
    <w:p w14:paraId="455E5859" w14:textId="77777777" w:rsidR="00994283" w:rsidRDefault="00994283" w:rsidP="00994283">
      <w:pPr>
        <w:pStyle w:val="Ttulo5"/>
        <w:rPr>
          <w:rFonts w:asciiTheme="majorHAnsi" w:hAnsiTheme="majorHAnsi"/>
        </w:rPr>
      </w:pPr>
      <w:r w:rsidRPr="00C537C4">
        <w:rPr>
          <w:rFonts w:asciiTheme="majorHAnsi" w:hAnsiTheme="majorHAnsi"/>
        </w:rPr>
        <w:lastRenderedPageBreak/>
        <w:t>Tierras en Uso Adecuado</w:t>
      </w:r>
    </w:p>
    <w:p w14:paraId="48552124" w14:textId="77777777" w:rsidR="003A7FF6" w:rsidRPr="003A7FF6" w:rsidRDefault="003A7FF6" w:rsidP="003A7FF6"/>
    <w:p w14:paraId="4F7027A5" w14:textId="77777777" w:rsidR="00994283" w:rsidRPr="00C537C4" w:rsidRDefault="00994283" w:rsidP="00994283">
      <w:pPr>
        <w:spacing w:line="240" w:lineRule="auto"/>
        <w:contextualSpacing w:val="0"/>
        <w:rPr>
          <w:rFonts w:asciiTheme="majorHAnsi" w:hAnsiTheme="majorHAnsi"/>
        </w:rPr>
      </w:pPr>
      <w:r w:rsidRPr="00C537C4">
        <w:rPr>
          <w:rFonts w:asciiTheme="majorHAnsi" w:hAnsiTheme="majorHAnsi"/>
        </w:rPr>
        <w:t xml:space="preserve">Son áreas que están utilizadas en explotaciones acordes con su capacidad de uso, ya que no se sobrepasan las capacidades del suelo y por ende no se está causando impacto negativo. En esta clase tipo de uso se requieren prácticas de manejo que se aseguren una explotación sostenible. </w:t>
      </w:r>
    </w:p>
    <w:p w14:paraId="1FB57377" w14:textId="77777777" w:rsidR="00994283" w:rsidRPr="00C537C4" w:rsidRDefault="00994283" w:rsidP="00994283">
      <w:pPr>
        <w:spacing w:line="240" w:lineRule="auto"/>
        <w:contextualSpacing w:val="0"/>
        <w:rPr>
          <w:rFonts w:asciiTheme="majorHAnsi" w:hAnsiTheme="majorHAnsi"/>
        </w:rPr>
      </w:pPr>
    </w:p>
    <w:p w14:paraId="0F1B528F" w14:textId="6A7847A0" w:rsidR="00994283" w:rsidRPr="00C537C4" w:rsidRDefault="00994283" w:rsidP="00994283">
      <w:pPr>
        <w:pStyle w:val="Tablas"/>
        <w:rPr>
          <w:rFonts w:asciiTheme="majorHAnsi" w:hAnsiTheme="majorHAnsi"/>
          <w:lang w:val="es-ES"/>
        </w:rPr>
      </w:pPr>
      <w:r w:rsidRPr="00C537C4">
        <w:rPr>
          <w:rFonts w:asciiTheme="majorHAnsi" w:hAnsiTheme="majorHAnsi"/>
        </w:rPr>
        <w:t xml:space="preserve">Tabla </w:t>
      </w:r>
      <w:r w:rsidR="00C537C4" w:rsidRPr="00C537C4">
        <w:rPr>
          <w:rFonts w:asciiTheme="majorHAnsi" w:hAnsiTheme="majorHAnsi"/>
        </w:rPr>
        <w:fldChar w:fldCharType="begin"/>
      </w:r>
      <w:r w:rsidR="00C537C4" w:rsidRPr="00C537C4">
        <w:rPr>
          <w:rFonts w:asciiTheme="majorHAnsi" w:hAnsiTheme="majorHAnsi"/>
        </w:rPr>
        <w:instrText xml:space="preserve"> STYLEREF 1 \s </w:instrText>
      </w:r>
      <w:r w:rsidR="00C537C4" w:rsidRPr="00C537C4">
        <w:rPr>
          <w:rFonts w:asciiTheme="majorHAnsi" w:hAnsiTheme="majorHAnsi"/>
        </w:rPr>
        <w:fldChar w:fldCharType="separate"/>
      </w:r>
      <w:r w:rsidR="00CD1AC5">
        <w:rPr>
          <w:rFonts w:asciiTheme="majorHAnsi" w:hAnsiTheme="majorHAnsi"/>
          <w:noProof/>
        </w:rPr>
        <w:t>5</w:t>
      </w:r>
      <w:r w:rsidR="00C537C4" w:rsidRPr="00C537C4">
        <w:rPr>
          <w:rFonts w:asciiTheme="majorHAnsi" w:hAnsiTheme="majorHAnsi"/>
          <w:noProof/>
        </w:rPr>
        <w:fldChar w:fldCharType="end"/>
      </w:r>
      <w:r w:rsidR="00DD43B4">
        <w:rPr>
          <w:rFonts w:asciiTheme="majorHAnsi" w:hAnsiTheme="majorHAnsi"/>
        </w:rPr>
        <w:t>.6</w:t>
      </w:r>
      <w:r w:rsidR="00DD43B4">
        <w:rPr>
          <w:rFonts w:asciiTheme="majorHAnsi" w:hAnsiTheme="majorHAnsi"/>
        </w:rPr>
        <w:tab/>
      </w:r>
      <w:r w:rsidRPr="00C537C4">
        <w:rPr>
          <w:rFonts w:asciiTheme="majorHAnsi" w:hAnsiTheme="majorHAnsi"/>
        </w:rPr>
        <w:t>Clasificación de uso Adecuado para Variante Puerto Berrio UF4</w:t>
      </w:r>
    </w:p>
    <w:tbl>
      <w:tblPr>
        <w:tblStyle w:val="Gminis"/>
        <w:tblW w:w="6024" w:type="dxa"/>
        <w:tblLook w:val="04A0" w:firstRow="1" w:lastRow="0" w:firstColumn="1" w:lastColumn="0" w:noHBand="0" w:noVBand="1"/>
      </w:tblPr>
      <w:tblGrid>
        <w:gridCol w:w="2454"/>
        <w:gridCol w:w="3600"/>
      </w:tblGrid>
      <w:tr w:rsidR="00994283" w:rsidRPr="00C537C4" w14:paraId="237E19D8" w14:textId="77777777" w:rsidTr="0019243D">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444" w:type="dxa"/>
            <w:noWrap/>
          </w:tcPr>
          <w:p w14:paraId="263ADF83" w14:textId="1A390D8E" w:rsidR="00994283" w:rsidRPr="00C537C4" w:rsidRDefault="00994283" w:rsidP="00CE15B8">
            <w:pPr>
              <w:spacing w:line="240" w:lineRule="auto"/>
              <w:contextualSpacing w:val="0"/>
              <w:jc w:val="center"/>
              <w:rPr>
                <w:rFonts w:asciiTheme="majorHAnsi" w:eastAsia="Times New Roman" w:hAnsiTheme="majorHAnsi" w:cs="Calibri"/>
                <w:b w:val="0"/>
                <w:lang w:val="es-ES" w:eastAsia="es-ES"/>
              </w:rPr>
            </w:pPr>
            <w:r w:rsidRPr="00C537C4">
              <w:rPr>
                <w:rFonts w:asciiTheme="majorHAnsi" w:eastAsia="Times New Roman" w:hAnsiTheme="majorHAnsi" w:cs="Calibri"/>
                <w:b w:val="0"/>
                <w:lang w:val="es-ES" w:eastAsia="es-ES"/>
              </w:rPr>
              <w:t>Tipo de uso actual</w:t>
            </w:r>
          </w:p>
        </w:tc>
        <w:tc>
          <w:tcPr>
            <w:tcW w:w="3580" w:type="dxa"/>
            <w:noWrap/>
          </w:tcPr>
          <w:p w14:paraId="3B9D7AD5" w14:textId="418B5B44" w:rsidR="00994283" w:rsidRPr="00C537C4" w:rsidRDefault="00994283" w:rsidP="00CE15B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lang w:val="es-ES" w:eastAsia="es-ES"/>
              </w:rPr>
            </w:pPr>
            <w:r w:rsidRPr="00C537C4">
              <w:rPr>
                <w:rFonts w:asciiTheme="majorHAnsi" w:eastAsia="Times New Roman" w:hAnsiTheme="majorHAnsi" w:cs="Calibri"/>
                <w:b w:val="0"/>
                <w:lang w:val="es-ES" w:eastAsia="es-ES"/>
              </w:rPr>
              <w:t>Tipo de uso potencial</w:t>
            </w:r>
          </w:p>
        </w:tc>
      </w:tr>
      <w:tr w:rsidR="00994283" w:rsidRPr="00C537C4" w14:paraId="405E66CB"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37B22C7D"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Residencial</w:t>
            </w:r>
          </w:p>
        </w:tc>
        <w:tc>
          <w:tcPr>
            <w:tcW w:w="3580" w:type="dxa"/>
            <w:noWrap/>
            <w:hideMark/>
          </w:tcPr>
          <w:p w14:paraId="49619A04"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Pastoreo intensivo y semi-intensivo</w:t>
            </w:r>
          </w:p>
        </w:tc>
      </w:tr>
      <w:tr w:rsidR="00994283" w:rsidRPr="00C537C4" w14:paraId="19EF1220"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009A3D56"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Silvopastoril</w:t>
            </w:r>
          </w:p>
        </w:tc>
        <w:tc>
          <w:tcPr>
            <w:tcW w:w="3580" w:type="dxa"/>
            <w:noWrap/>
            <w:hideMark/>
          </w:tcPr>
          <w:p w14:paraId="382FB993"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Pastoreo intensivo y semi-intensivo</w:t>
            </w:r>
          </w:p>
        </w:tc>
      </w:tr>
      <w:tr w:rsidR="00994283" w:rsidRPr="00C537C4" w14:paraId="110328EF"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03970CC7"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Silvopastoril</w:t>
            </w:r>
          </w:p>
        </w:tc>
        <w:tc>
          <w:tcPr>
            <w:tcW w:w="3580" w:type="dxa"/>
            <w:noWrap/>
            <w:hideMark/>
          </w:tcPr>
          <w:p w14:paraId="54D1D5C7"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r w:rsidR="00994283" w:rsidRPr="00C537C4" w14:paraId="401D487E"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4146130B"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Protección</w:t>
            </w:r>
          </w:p>
        </w:tc>
        <w:tc>
          <w:tcPr>
            <w:tcW w:w="3580" w:type="dxa"/>
            <w:noWrap/>
            <w:hideMark/>
          </w:tcPr>
          <w:p w14:paraId="38556C02"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r w:rsidR="00994283" w:rsidRPr="00C537C4" w14:paraId="198769DF"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3E72D35A"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Protección</w:t>
            </w:r>
          </w:p>
        </w:tc>
        <w:tc>
          <w:tcPr>
            <w:tcW w:w="3580" w:type="dxa"/>
            <w:noWrap/>
            <w:hideMark/>
          </w:tcPr>
          <w:p w14:paraId="56230BC5"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3FE742CE"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444" w:type="dxa"/>
            <w:noWrap/>
            <w:hideMark/>
          </w:tcPr>
          <w:p w14:paraId="7AF559AA"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Protección</w:t>
            </w:r>
          </w:p>
        </w:tc>
        <w:tc>
          <w:tcPr>
            <w:tcW w:w="3580" w:type="dxa"/>
            <w:noWrap/>
            <w:hideMark/>
          </w:tcPr>
          <w:p w14:paraId="317DBDCE"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bl>
    <w:p w14:paraId="7D7E6749" w14:textId="0BE05BF5" w:rsidR="00DB0824" w:rsidRPr="00DB0824" w:rsidRDefault="00DB0824" w:rsidP="00DB0824">
      <w:pPr>
        <w:jc w:val="center"/>
        <w:rPr>
          <w:sz w:val="16"/>
          <w:lang w:val="es-ES"/>
        </w:rPr>
      </w:pPr>
      <w:r w:rsidRPr="00DB0824">
        <w:rPr>
          <w:sz w:val="16"/>
          <w:lang w:val="es-ES"/>
        </w:rPr>
        <w:t>Fuente Géminis Consultores S.A.S.</w:t>
      </w:r>
    </w:p>
    <w:p w14:paraId="39348E29" w14:textId="77777777" w:rsidR="00DB0824" w:rsidRDefault="00DB0824" w:rsidP="00DB0824">
      <w:pPr>
        <w:jc w:val="center"/>
        <w:rPr>
          <w:lang w:val="es-ES"/>
        </w:rPr>
      </w:pPr>
    </w:p>
    <w:p w14:paraId="2FDEA7FC" w14:textId="4FADC0D4" w:rsidR="00DB0824" w:rsidRPr="00DB0824" w:rsidRDefault="00994283" w:rsidP="00DB0824">
      <w:pPr>
        <w:pStyle w:val="Ttulo5"/>
        <w:rPr>
          <w:rFonts w:asciiTheme="majorHAnsi" w:hAnsiTheme="majorHAnsi"/>
          <w:lang w:val="es-ES"/>
        </w:rPr>
      </w:pPr>
      <w:r w:rsidRPr="00C537C4">
        <w:rPr>
          <w:rFonts w:asciiTheme="majorHAnsi" w:hAnsiTheme="majorHAnsi"/>
          <w:lang w:val="es-ES"/>
        </w:rPr>
        <w:t>Tierras en Uso Inadecuado</w:t>
      </w:r>
    </w:p>
    <w:p w14:paraId="04E5436A" w14:textId="77777777" w:rsidR="003A7FF6" w:rsidRPr="003A7FF6" w:rsidRDefault="003A7FF6" w:rsidP="003A7FF6">
      <w:pPr>
        <w:rPr>
          <w:lang w:val="es-ES"/>
        </w:rPr>
      </w:pPr>
    </w:p>
    <w:p w14:paraId="7DCD0BE8" w14:textId="77777777" w:rsidR="00994283" w:rsidRPr="003A7FF6" w:rsidRDefault="00994283" w:rsidP="00994283">
      <w:pPr>
        <w:pStyle w:val="Tablas"/>
        <w:jc w:val="both"/>
        <w:rPr>
          <w:rFonts w:asciiTheme="majorHAnsi" w:hAnsiTheme="majorHAnsi"/>
          <w:b w:val="0"/>
          <w:sz w:val="22"/>
          <w:lang w:val="es-ES"/>
        </w:rPr>
      </w:pPr>
      <w:r w:rsidRPr="003A7FF6">
        <w:rPr>
          <w:rFonts w:asciiTheme="majorHAnsi" w:hAnsiTheme="majorHAnsi"/>
          <w:b w:val="0"/>
          <w:sz w:val="22"/>
          <w:lang w:val="es-ES"/>
        </w:rPr>
        <w:t>Corresponden a las zonas en las cuales el uso actual o demanda de recursos superan el uso potencial que pueden soportar las tierras, es decir, los suelos están sometidos a actividades intensivas las cuales exceden su capacidad de uso y las prácticas de manejo son  inadecuadas que traen como consecuencia procesos erosivos, ocasionando deterioros progresivos en los terrenos, por ejemplo ganaderías en desarrollo extensivo o en terrenos con pendientes fuertes sujetas a procesos erosivos, cuya vocación es primordialmente Agroforestal .</w:t>
      </w:r>
    </w:p>
    <w:p w14:paraId="3E4EC0B6" w14:textId="77777777" w:rsidR="00994283" w:rsidRPr="00C537C4" w:rsidRDefault="00994283" w:rsidP="00994283">
      <w:pPr>
        <w:rPr>
          <w:rFonts w:asciiTheme="majorHAnsi" w:hAnsiTheme="majorHAnsi"/>
          <w:lang w:val="es-ES"/>
        </w:rPr>
      </w:pPr>
    </w:p>
    <w:p w14:paraId="6E43E2A7" w14:textId="4EF2A20E" w:rsidR="00994283" w:rsidRPr="00C537C4" w:rsidRDefault="00994283" w:rsidP="00994283">
      <w:pPr>
        <w:pStyle w:val="Tablas"/>
        <w:rPr>
          <w:rFonts w:asciiTheme="majorHAnsi" w:hAnsiTheme="majorHAnsi"/>
        </w:rPr>
      </w:pPr>
      <w:r w:rsidRPr="00C537C4">
        <w:rPr>
          <w:rFonts w:asciiTheme="majorHAnsi" w:hAnsiTheme="majorHAnsi"/>
        </w:rPr>
        <w:t xml:space="preserve">Tabla </w:t>
      </w:r>
      <w:r w:rsidR="00C537C4" w:rsidRPr="00C537C4">
        <w:rPr>
          <w:rFonts w:asciiTheme="majorHAnsi" w:hAnsiTheme="majorHAnsi"/>
        </w:rPr>
        <w:fldChar w:fldCharType="begin"/>
      </w:r>
      <w:r w:rsidR="00C537C4" w:rsidRPr="00C537C4">
        <w:rPr>
          <w:rFonts w:asciiTheme="majorHAnsi" w:hAnsiTheme="majorHAnsi"/>
        </w:rPr>
        <w:instrText xml:space="preserve"> STYLEREF 1 \s </w:instrText>
      </w:r>
      <w:r w:rsidR="00C537C4" w:rsidRPr="00C537C4">
        <w:rPr>
          <w:rFonts w:asciiTheme="majorHAnsi" w:hAnsiTheme="majorHAnsi"/>
        </w:rPr>
        <w:fldChar w:fldCharType="separate"/>
      </w:r>
      <w:r w:rsidR="00CD1AC5">
        <w:rPr>
          <w:rFonts w:asciiTheme="majorHAnsi" w:hAnsiTheme="majorHAnsi"/>
          <w:noProof/>
        </w:rPr>
        <w:t>5</w:t>
      </w:r>
      <w:r w:rsidR="00C537C4" w:rsidRPr="00C537C4">
        <w:rPr>
          <w:rFonts w:asciiTheme="majorHAnsi" w:hAnsiTheme="majorHAnsi"/>
          <w:noProof/>
        </w:rPr>
        <w:fldChar w:fldCharType="end"/>
      </w:r>
      <w:r w:rsidR="00DD43B4">
        <w:rPr>
          <w:rFonts w:asciiTheme="majorHAnsi" w:hAnsiTheme="majorHAnsi"/>
        </w:rPr>
        <w:t>.</w:t>
      </w:r>
      <w:r w:rsidR="00DD43B4">
        <w:rPr>
          <w:rFonts w:asciiTheme="majorHAnsi" w:hAnsiTheme="majorHAnsi"/>
        </w:rPr>
        <w:tab/>
      </w:r>
      <w:r w:rsidRPr="00C537C4">
        <w:rPr>
          <w:rFonts w:asciiTheme="majorHAnsi" w:hAnsiTheme="majorHAnsi"/>
        </w:rPr>
        <w:t xml:space="preserve"> Clasificación de uso Inadecuado para Variante Puerto Berrio UF4</w:t>
      </w:r>
    </w:p>
    <w:tbl>
      <w:tblPr>
        <w:tblStyle w:val="Gminis"/>
        <w:tblW w:w="6225" w:type="dxa"/>
        <w:tblLook w:val="04A0" w:firstRow="1" w:lastRow="0" w:firstColumn="1" w:lastColumn="0" w:noHBand="0" w:noVBand="1"/>
      </w:tblPr>
      <w:tblGrid>
        <w:gridCol w:w="2301"/>
        <w:gridCol w:w="3954"/>
      </w:tblGrid>
      <w:tr w:rsidR="00994283" w:rsidRPr="00C537C4" w14:paraId="0E280A6E" w14:textId="77777777" w:rsidTr="0019243D">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100" w:firstRow="0" w:lastRow="0" w:firstColumn="1" w:lastColumn="0" w:oddVBand="0" w:evenVBand="0" w:oddHBand="0" w:evenHBand="0" w:firstRowFirstColumn="1" w:firstRowLastColumn="0" w:lastRowFirstColumn="0" w:lastRowLastColumn="0"/>
            <w:tcW w:w="2291" w:type="dxa"/>
            <w:noWrap/>
          </w:tcPr>
          <w:p w14:paraId="3D5B0705" w14:textId="77777777" w:rsidR="00994283" w:rsidRPr="00653FB9" w:rsidRDefault="00994283" w:rsidP="00653FB9">
            <w:pPr>
              <w:spacing w:line="240" w:lineRule="auto"/>
              <w:contextualSpacing w:val="0"/>
              <w:jc w:val="center"/>
              <w:rPr>
                <w:rFonts w:asciiTheme="majorHAnsi" w:eastAsia="Times New Roman" w:hAnsiTheme="majorHAnsi" w:cs="Calibri"/>
                <w:lang w:val="es-ES" w:eastAsia="es-ES"/>
              </w:rPr>
            </w:pPr>
            <w:r w:rsidRPr="00653FB9">
              <w:rPr>
                <w:rFonts w:asciiTheme="majorHAnsi" w:eastAsia="Times New Roman" w:hAnsiTheme="majorHAnsi" w:cs="Calibri"/>
                <w:lang w:val="es-ES" w:eastAsia="es-ES"/>
              </w:rPr>
              <w:t>Tipo de uso actual</w:t>
            </w:r>
          </w:p>
        </w:tc>
        <w:tc>
          <w:tcPr>
            <w:tcW w:w="3934" w:type="dxa"/>
            <w:noWrap/>
          </w:tcPr>
          <w:p w14:paraId="68292973" w14:textId="77777777" w:rsidR="00994283" w:rsidRPr="00653FB9" w:rsidRDefault="00994283" w:rsidP="00653FB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653FB9">
              <w:rPr>
                <w:rFonts w:asciiTheme="majorHAnsi" w:eastAsia="Times New Roman" w:hAnsiTheme="majorHAnsi" w:cs="Calibri"/>
                <w:lang w:val="es-ES" w:eastAsia="es-ES"/>
              </w:rPr>
              <w:t>Tipo de uso potencial</w:t>
            </w:r>
          </w:p>
        </w:tc>
      </w:tr>
      <w:tr w:rsidR="00994283" w:rsidRPr="00C537C4" w14:paraId="08E0AB79"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3124D5C9"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Recuperación</w:t>
            </w:r>
          </w:p>
        </w:tc>
        <w:tc>
          <w:tcPr>
            <w:tcW w:w="3934" w:type="dxa"/>
            <w:noWrap/>
            <w:hideMark/>
          </w:tcPr>
          <w:p w14:paraId="6D2A3FDB"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05D1AC29"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2E1EFEA0"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Recursos hídricos</w:t>
            </w:r>
          </w:p>
        </w:tc>
        <w:tc>
          <w:tcPr>
            <w:tcW w:w="3934" w:type="dxa"/>
            <w:noWrap/>
            <w:hideMark/>
          </w:tcPr>
          <w:p w14:paraId="761B0668"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r w:rsidR="00994283" w:rsidRPr="00C537C4" w14:paraId="0291B8F0"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57C6556B"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Vial</w:t>
            </w:r>
          </w:p>
        </w:tc>
        <w:tc>
          <w:tcPr>
            <w:tcW w:w="3934" w:type="dxa"/>
            <w:noWrap/>
            <w:hideMark/>
          </w:tcPr>
          <w:p w14:paraId="6EC7D05F"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215DFE8A"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2B707C5F"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Vial</w:t>
            </w:r>
          </w:p>
        </w:tc>
        <w:tc>
          <w:tcPr>
            <w:tcW w:w="3934" w:type="dxa"/>
            <w:noWrap/>
            <w:hideMark/>
          </w:tcPr>
          <w:p w14:paraId="1560104C"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r w:rsidR="00994283" w:rsidRPr="00C537C4" w14:paraId="60FBFE7E"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2DFAC030"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Vial</w:t>
            </w:r>
          </w:p>
        </w:tc>
        <w:tc>
          <w:tcPr>
            <w:tcW w:w="3934" w:type="dxa"/>
            <w:noWrap/>
            <w:hideMark/>
          </w:tcPr>
          <w:p w14:paraId="07ABB2EE"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Zonas inundables</w:t>
            </w:r>
          </w:p>
        </w:tc>
      </w:tr>
      <w:tr w:rsidR="00994283" w:rsidRPr="00C537C4" w14:paraId="4C8D69BD"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3E5F2428"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lastRenderedPageBreak/>
              <w:t>Vial</w:t>
            </w:r>
          </w:p>
        </w:tc>
        <w:tc>
          <w:tcPr>
            <w:tcW w:w="3934" w:type="dxa"/>
            <w:noWrap/>
            <w:hideMark/>
          </w:tcPr>
          <w:p w14:paraId="62FADA16"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365C3B39"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681E5924"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Pastoreo extensivo</w:t>
            </w:r>
          </w:p>
        </w:tc>
        <w:tc>
          <w:tcPr>
            <w:tcW w:w="3934" w:type="dxa"/>
            <w:noWrap/>
            <w:hideMark/>
          </w:tcPr>
          <w:p w14:paraId="6F4E9FFA"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314C7ADA"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291" w:type="dxa"/>
            <w:noWrap/>
            <w:hideMark/>
          </w:tcPr>
          <w:p w14:paraId="0B58C7DC"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Pastoreo extensivo</w:t>
            </w:r>
          </w:p>
        </w:tc>
        <w:tc>
          <w:tcPr>
            <w:tcW w:w="3934" w:type="dxa"/>
            <w:noWrap/>
            <w:hideMark/>
          </w:tcPr>
          <w:p w14:paraId="67F807B4"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bl>
    <w:p w14:paraId="6B66E745" w14:textId="77777777" w:rsidR="00DB0824" w:rsidRPr="00DB0824" w:rsidRDefault="00DB0824" w:rsidP="00DB0824">
      <w:pPr>
        <w:jc w:val="center"/>
        <w:rPr>
          <w:sz w:val="16"/>
          <w:lang w:val="es-ES"/>
        </w:rPr>
      </w:pPr>
      <w:r w:rsidRPr="00DB0824">
        <w:rPr>
          <w:sz w:val="16"/>
          <w:lang w:val="es-ES"/>
        </w:rPr>
        <w:t>Fuente Géminis Consultores S.A.S.</w:t>
      </w:r>
    </w:p>
    <w:p w14:paraId="6A7858F8" w14:textId="77777777" w:rsidR="00994283" w:rsidRPr="00C537C4" w:rsidRDefault="00994283" w:rsidP="00994283">
      <w:pPr>
        <w:spacing w:line="240" w:lineRule="auto"/>
        <w:contextualSpacing w:val="0"/>
        <w:jc w:val="left"/>
        <w:rPr>
          <w:rFonts w:asciiTheme="majorHAnsi" w:hAnsiTheme="majorHAnsi"/>
        </w:rPr>
      </w:pPr>
    </w:p>
    <w:p w14:paraId="0EC4C648" w14:textId="77777777" w:rsidR="00994283" w:rsidRDefault="00994283" w:rsidP="00994283">
      <w:pPr>
        <w:pStyle w:val="Ttulo5"/>
        <w:rPr>
          <w:rFonts w:asciiTheme="majorHAnsi" w:hAnsiTheme="majorHAnsi"/>
          <w:lang w:val="es-ES"/>
        </w:rPr>
      </w:pPr>
      <w:r w:rsidRPr="00C537C4">
        <w:rPr>
          <w:rFonts w:asciiTheme="majorHAnsi" w:hAnsiTheme="majorHAnsi"/>
          <w:lang w:val="es-ES"/>
        </w:rPr>
        <w:t>Tierras en Uso Muy Inadecuado</w:t>
      </w:r>
    </w:p>
    <w:p w14:paraId="6016E1CA" w14:textId="77777777" w:rsidR="003A7FF6" w:rsidRPr="003A7FF6" w:rsidRDefault="003A7FF6" w:rsidP="003A7FF6">
      <w:pPr>
        <w:rPr>
          <w:lang w:val="es-ES"/>
        </w:rPr>
      </w:pPr>
    </w:p>
    <w:p w14:paraId="2DF7650A" w14:textId="77777777" w:rsidR="00994283" w:rsidRPr="00C537C4" w:rsidRDefault="00994283" w:rsidP="00994283">
      <w:pPr>
        <w:rPr>
          <w:rFonts w:asciiTheme="majorHAnsi" w:hAnsiTheme="majorHAnsi"/>
          <w:lang w:val="es-ES"/>
        </w:rPr>
      </w:pPr>
      <w:r w:rsidRPr="00C537C4">
        <w:rPr>
          <w:rFonts w:asciiTheme="majorHAnsi" w:hAnsiTheme="majorHAnsi"/>
          <w:lang w:val="es-ES"/>
        </w:rPr>
        <w:t>Son áreas en las cuales el uso actual está muy por encima de la aptitud potencialque puede soportar el suelo, es decir dichos suelo esta sometido a actividades o usos intensivos, los cuales exceden su capacidad de sostenibilidad. Generalmente los conflictos que se presentan están relacionados con usos agropecuarios en las ares consideras como ecosistemas estratégicos.</w:t>
      </w:r>
    </w:p>
    <w:p w14:paraId="06EC02E8" w14:textId="77777777" w:rsidR="00994283" w:rsidRPr="00C537C4" w:rsidRDefault="00994283" w:rsidP="00994283">
      <w:pPr>
        <w:rPr>
          <w:rFonts w:asciiTheme="majorHAnsi" w:hAnsiTheme="majorHAnsi"/>
          <w:lang w:val="es-ES"/>
        </w:rPr>
      </w:pPr>
    </w:p>
    <w:p w14:paraId="273842B1" w14:textId="2343B62B" w:rsidR="00994283" w:rsidRPr="00C537C4" w:rsidRDefault="00994283" w:rsidP="00994283">
      <w:pPr>
        <w:pStyle w:val="Tablas"/>
        <w:rPr>
          <w:rFonts w:asciiTheme="majorHAnsi" w:hAnsiTheme="majorHAnsi"/>
        </w:rPr>
      </w:pPr>
      <w:r w:rsidRPr="00C537C4">
        <w:rPr>
          <w:rFonts w:asciiTheme="majorHAnsi" w:hAnsiTheme="majorHAnsi"/>
        </w:rPr>
        <w:t xml:space="preserve">Tabla </w:t>
      </w:r>
      <w:r w:rsidR="00C537C4" w:rsidRPr="00C537C4">
        <w:rPr>
          <w:rFonts w:asciiTheme="majorHAnsi" w:hAnsiTheme="majorHAnsi"/>
        </w:rPr>
        <w:fldChar w:fldCharType="begin"/>
      </w:r>
      <w:r w:rsidR="00C537C4" w:rsidRPr="00C537C4">
        <w:rPr>
          <w:rFonts w:asciiTheme="majorHAnsi" w:hAnsiTheme="majorHAnsi"/>
        </w:rPr>
        <w:instrText xml:space="preserve"> STYLEREF 1 \s </w:instrText>
      </w:r>
      <w:r w:rsidR="00C537C4" w:rsidRPr="00C537C4">
        <w:rPr>
          <w:rFonts w:asciiTheme="majorHAnsi" w:hAnsiTheme="majorHAnsi"/>
        </w:rPr>
        <w:fldChar w:fldCharType="separate"/>
      </w:r>
      <w:r w:rsidR="00CD1AC5">
        <w:rPr>
          <w:rFonts w:asciiTheme="majorHAnsi" w:hAnsiTheme="majorHAnsi"/>
          <w:noProof/>
        </w:rPr>
        <w:t>5</w:t>
      </w:r>
      <w:r w:rsidR="00C537C4" w:rsidRPr="00C537C4">
        <w:rPr>
          <w:rFonts w:asciiTheme="majorHAnsi" w:hAnsiTheme="majorHAnsi"/>
          <w:noProof/>
        </w:rPr>
        <w:fldChar w:fldCharType="end"/>
      </w:r>
      <w:r w:rsidRPr="00C537C4">
        <w:rPr>
          <w:rFonts w:asciiTheme="majorHAnsi" w:hAnsiTheme="majorHAnsi"/>
        </w:rPr>
        <w:t>.</w:t>
      </w:r>
      <w:r w:rsidR="00DD43B4">
        <w:rPr>
          <w:rFonts w:asciiTheme="majorHAnsi" w:hAnsiTheme="majorHAnsi"/>
        </w:rPr>
        <w:t>8</w:t>
      </w:r>
      <w:r w:rsidR="00DD43B4">
        <w:rPr>
          <w:rFonts w:asciiTheme="majorHAnsi" w:hAnsiTheme="majorHAnsi"/>
        </w:rPr>
        <w:tab/>
      </w:r>
      <w:r w:rsidR="003A7FF6" w:rsidRPr="00C537C4">
        <w:rPr>
          <w:rFonts w:asciiTheme="majorHAnsi" w:hAnsiTheme="majorHAnsi"/>
        </w:rPr>
        <w:t>Clasificación</w:t>
      </w:r>
      <w:r w:rsidRPr="00C537C4">
        <w:rPr>
          <w:rFonts w:asciiTheme="majorHAnsi" w:hAnsiTheme="majorHAnsi"/>
        </w:rPr>
        <w:t xml:space="preserve"> de uso Muy Inadecuado para Variante Puerto Berrio UF4</w:t>
      </w:r>
    </w:p>
    <w:tbl>
      <w:tblPr>
        <w:tblStyle w:val="Gminis"/>
        <w:tblW w:w="5912" w:type="dxa"/>
        <w:tblLook w:val="04A0" w:firstRow="1" w:lastRow="0" w:firstColumn="1" w:lastColumn="0" w:noHBand="0" w:noVBand="1"/>
      </w:tblPr>
      <w:tblGrid>
        <w:gridCol w:w="2322"/>
        <w:gridCol w:w="3620"/>
      </w:tblGrid>
      <w:tr w:rsidR="00994283" w:rsidRPr="00C537C4" w14:paraId="056A9238" w14:textId="77777777" w:rsidTr="0019243D">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2312" w:type="dxa"/>
            <w:noWrap/>
          </w:tcPr>
          <w:p w14:paraId="346353EC"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b w:val="0"/>
                <w:lang w:val="es-ES" w:eastAsia="es-ES"/>
              </w:rPr>
              <w:t>Tipo de uso actual</w:t>
            </w:r>
          </w:p>
        </w:tc>
        <w:tc>
          <w:tcPr>
            <w:tcW w:w="3600" w:type="dxa"/>
            <w:noWrap/>
          </w:tcPr>
          <w:p w14:paraId="6197537B" w14:textId="77777777" w:rsidR="00994283" w:rsidRPr="00C537C4" w:rsidRDefault="00994283" w:rsidP="00CE15B8">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b w:val="0"/>
                <w:lang w:val="es-ES" w:eastAsia="es-ES"/>
              </w:rPr>
              <w:t>Tipo de uso potencial</w:t>
            </w:r>
          </w:p>
        </w:tc>
      </w:tr>
      <w:tr w:rsidR="00994283" w:rsidRPr="00C537C4" w14:paraId="42D92719"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312" w:type="dxa"/>
            <w:noWrap/>
            <w:hideMark/>
          </w:tcPr>
          <w:p w14:paraId="64781D79"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Vial</w:t>
            </w:r>
          </w:p>
        </w:tc>
        <w:tc>
          <w:tcPr>
            <w:tcW w:w="3600" w:type="dxa"/>
            <w:noWrap/>
            <w:hideMark/>
          </w:tcPr>
          <w:p w14:paraId="6F0F8E76"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6F40BDBC"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312" w:type="dxa"/>
            <w:noWrap/>
            <w:hideMark/>
          </w:tcPr>
          <w:p w14:paraId="1FBDC905"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Pastoreo extensivo</w:t>
            </w:r>
          </w:p>
        </w:tc>
        <w:tc>
          <w:tcPr>
            <w:tcW w:w="3600" w:type="dxa"/>
            <w:noWrap/>
            <w:hideMark/>
          </w:tcPr>
          <w:p w14:paraId="4ED57D9D"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Pastoreso intensivo y semi-intensivo</w:t>
            </w:r>
          </w:p>
        </w:tc>
      </w:tr>
      <w:tr w:rsidR="00994283" w:rsidRPr="00C537C4" w14:paraId="6D7D6C20" w14:textId="77777777" w:rsidTr="0019243D">
        <w:trPr>
          <w:trHeight w:val="330"/>
        </w:trPr>
        <w:tc>
          <w:tcPr>
            <w:cnfStyle w:val="001000000000" w:firstRow="0" w:lastRow="0" w:firstColumn="1" w:lastColumn="0" w:oddVBand="0" w:evenVBand="0" w:oddHBand="0" w:evenHBand="0" w:firstRowFirstColumn="0" w:firstRowLastColumn="0" w:lastRowFirstColumn="0" w:lastRowLastColumn="0"/>
            <w:tcW w:w="2312" w:type="dxa"/>
            <w:noWrap/>
            <w:hideMark/>
          </w:tcPr>
          <w:p w14:paraId="21BBBD00" w14:textId="77777777" w:rsidR="00994283" w:rsidRPr="00C537C4" w:rsidRDefault="00994283" w:rsidP="00CE15B8">
            <w:pPr>
              <w:spacing w:line="240" w:lineRule="auto"/>
              <w:contextualSpacing w:val="0"/>
              <w:jc w:val="center"/>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Pastoreo extensivo</w:t>
            </w:r>
          </w:p>
        </w:tc>
        <w:tc>
          <w:tcPr>
            <w:tcW w:w="3600" w:type="dxa"/>
            <w:noWrap/>
            <w:hideMark/>
          </w:tcPr>
          <w:p w14:paraId="3A4E6B76" w14:textId="77777777" w:rsidR="00994283" w:rsidRPr="00C537C4" w:rsidRDefault="00994283" w:rsidP="00CE15B8">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lang w:val="es-ES" w:eastAsia="es-ES"/>
              </w:rPr>
            </w:pPr>
            <w:r w:rsidRPr="00C537C4">
              <w:rPr>
                <w:rFonts w:asciiTheme="majorHAnsi" w:eastAsia="Times New Roman" w:hAnsiTheme="majorHAnsi" w:cs="Calibri"/>
                <w:lang w:val="es-ES" w:eastAsia="es-ES"/>
              </w:rPr>
              <w:t>Agrosilvopastoril</w:t>
            </w:r>
          </w:p>
        </w:tc>
      </w:tr>
    </w:tbl>
    <w:p w14:paraId="63B6E97D" w14:textId="77777777" w:rsidR="00653FB9" w:rsidRPr="00DB0824" w:rsidRDefault="00653FB9" w:rsidP="00653FB9">
      <w:pPr>
        <w:jc w:val="center"/>
        <w:rPr>
          <w:sz w:val="16"/>
          <w:lang w:val="es-ES"/>
        </w:rPr>
      </w:pPr>
      <w:r w:rsidRPr="00DB0824">
        <w:rPr>
          <w:sz w:val="16"/>
          <w:lang w:val="es-ES"/>
        </w:rPr>
        <w:t>Fuente Géminis Consultores S.A.S.</w:t>
      </w:r>
    </w:p>
    <w:p w14:paraId="7FA9F4CB" w14:textId="77777777" w:rsidR="00994283" w:rsidRPr="00C537C4" w:rsidRDefault="00994283" w:rsidP="00994283">
      <w:pPr>
        <w:jc w:val="center"/>
        <w:rPr>
          <w:rFonts w:asciiTheme="majorHAnsi" w:hAnsiTheme="majorHAnsi"/>
          <w:lang w:val="es-ES"/>
        </w:rPr>
      </w:pPr>
    </w:p>
    <w:p w14:paraId="1D4720F0" w14:textId="77777777" w:rsidR="00A00E42" w:rsidRPr="00477C5A" w:rsidRDefault="00A00E42" w:rsidP="00A2615A">
      <w:pPr>
        <w:pStyle w:val="Ttulo3"/>
        <w:numPr>
          <w:ilvl w:val="2"/>
          <w:numId w:val="6"/>
        </w:numPr>
        <w:rPr>
          <w:rFonts w:asciiTheme="majorHAnsi" w:hAnsiTheme="majorHAnsi"/>
          <w:b/>
        </w:rPr>
      </w:pPr>
      <w:bookmarkStart w:id="146" w:name="_Toc424652493"/>
      <w:bookmarkStart w:id="147" w:name="_Toc445280865"/>
      <w:r w:rsidRPr="00477C5A">
        <w:rPr>
          <w:rFonts w:asciiTheme="majorHAnsi" w:hAnsiTheme="majorHAnsi"/>
          <w:b/>
        </w:rPr>
        <w:t>Hidrología</w:t>
      </w:r>
      <w:bookmarkEnd w:id="146"/>
      <w:bookmarkEnd w:id="147"/>
    </w:p>
    <w:p w14:paraId="42B68B4E" w14:textId="77777777" w:rsidR="00A964D0" w:rsidRPr="00C537C4" w:rsidRDefault="00A964D0" w:rsidP="00E51B0F">
      <w:pPr>
        <w:rPr>
          <w:rFonts w:asciiTheme="majorHAnsi" w:hAnsiTheme="majorHAnsi"/>
        </w:rPr>
      </w:pPr>
    </w:p>
    <w:p w14:paraId="43BEA2DB" w14:textId="77777777" w:rsidR="003E7D09" w:rsidRPr="00A85FBD" w:rsidRDefault="00E51B0F" w:rsidP="003E7D09">
      <w:pPr>
        <w:rPr>
          <w:rFonts w:asciiTheme="majorHAnsi" w:hAnsiTheme="majorHAnsi"/>
        </w:rPr>
      </w:pPr>
      <w:r w:rsidRPr="00C537C4">
        <w:rPr>
          <w:rFonts w:asciiTheme="majorHAnsi" w:hAnsiTheme="majorHAnsi"/>
        </w:rPr>
        <w:t xml:space="preserve">Éste numeral presenta la descripción hidrológica de la zona de estudio del proyecto “Construcción variante Puerto Berrio, en los departamentos de Antioquia y Santander”, </w:t>
      </w:r>
      <w:r w:rsidR="003E7D09" w:rsidRPr="00A85FBD">
        <w:rPr>
          <w:rFonts w:asciiTheme="majorHAnsi" w:hAnsiTheme="majorHAnsi"/>
        </w:rPr>
        <w:t xml:space="preserve">en la cual se incluyó la caracterización hidrológica del Área de Influencia. </w:t>
      </w:r>
    </w:p>
    <w:p w14:paraId="037A840E" w14:textId="77777777" w:rsidR="003E7D09" w:rsidRPr="00A85FBD" w:rsidRDefault="003E7D09" w:rsidP="003E7D09">
      <w:pPr>
        <w:rPr>
          <w:rFonts w:asciiTheme="majorHAnsi" w:hAnsiTheme="majorHAnsi"/>
        </w:rPr>
      </w:pPr>
    </w:p>
    <w:p w14:paraId="0E28AE0F" w14:textId="77777777" w:rsidR="003E7D09" w:rsidRPr="00A85FBD" w:rsidRDefault="003E7D09" w:rsidP="003E7D09">
      <w:pPr>
        <w:rPr>
          <w:rFonts w:asciiTheme="majorHAnsi" w:hAnsiTheme="majorHAnsi"/>
        </w:rPr>
      </w:pPr>
      <w:r w:rsidRPr="00A85FBD">
        <w:rPr>
          <w:rFonts w:asciiTheme="majorHAnsi" w:hAnsiTheme="majorHAnsi"/>
        </w:rPr>
        <w:t>La caracterización del Área de Influencia, consideró realizar el análisis de los sistemas lénticos y lóticos, los patrones de drenaje a nivel regional; además del régimen hidrológico y de caudales característicos de las principales corrientes. También contempla el análisis del tipo y distribución de las redes de drenaje, los sistemas lénticos, permanentes e intermitentes, descripción y localización de la red hidrográfica e identificación de la dinámica fluvial; además del régimen hidrológico y de caudales característicos de las corrientes a intervenir.</w:t>
      </w:r>
    </w:p>
    <w:p w14:paraId="49AA25ED" w14:textId="77777777" w:rsidR="003E7D09" w:rsidRPr="00A85FBD" w:rsidRDefault="003E7D09" w:rsidP="003E7D09">
      <w:pPr>
        <w:rPr>
          <w:rFonts w:asciiTheme="majorHAnsi" w:hAnsiTheme="majorHAnsi"/>
        </w:rPr>
      </w:pPr>
    </w:p>
    <w:p w14:paraId="1F7DE2F2" w14:textId="77777777" w:rsidR="003E7D09" w:rsidRPr="00A85FBD" w:rsidRDefault="003E7D09" w:rsidP="003E7D09">
      <w:pPr>
        <w:rPr>
          <w:rFonts w:asciiTheme="majorHAnsi" w:hAnsiTheme="majorHAnsi"/>
        </w:rPr>
      </w:pPr>
      <w:r w:rsidRPr="00A85FBD">
        <w:rPr>
          <w:rFonts w:asciiTheme="majorHAnsi" w:hAnsiTheme="majorHAnsi"/>
        </w:rPr>
        <w:lastRenderedPageBreak/>
        <w:t>Dichas caracterizaciones fueron desarrolladas con base en información hidrológica del área, disponible en el IDEAM, cartografía IGAC escalas 1:100.000 y 1:25.000, imagen de Satélite (Tipo RAPIDEYE 2014), además del reconocimiento y trabajo en campo.</w:t>
      </w:r>
    </w:p>
    <w:p w14:paraId="3B781C54" w14:textId="77777777" w:rsidR="003E7D09" w:rsidRPr="00A85FBD" w:rsidRDefault="003E7D09" w:rsidP="003E7D09">
      <w:pPr>
        <w:rPr>
          <w:rFonts w:asciiTheme="majorHAnsi" w:hAnsiTheme="majorHAnsi"/>
        </w:rPr>
      </w:pPr>
    </w:p>
    <w:p w14:paraId="09E3A81F" w14:textId="77777777" w:rsidR="003E7D09" w:rsidRPr="00A85FBD" w:rsidRDefault="003E7D09" w:rsidP="003E7D09">
      <w:pPr>
        <w:rPr>
          <w:rFonts w:asciiTheme="majorHAnsi" w:hAnsiTheme="majorHAnsi"/>
        </w:rPr>
      </w:pPr>
      <w:r w:rsidRPr="00A85FBD">
        <w:rPr>
          <w:rFonts w:asciiTheme="majorHAnsi" w:hAnsiTheme="majorHAnsi"/>
        </w:rPr>
        <w:t>El análisis hidrológico se concentra en:</w:t>
      </w:r>
    </w:p>
    <w:p w14:paraId="7DB56C6C" w14:textId="77777777" w:rsidR="003E7D09" w:rsidRPr="00A85FBD" w:rsidRDefault="003E7D09" w:rsidP="003E7D09">
      <w:pPr>
        <w:rPr>
          <w:rFonts w:asciiTheme="majorHAnsi" w:hAnsiTheme="majorHAnsi"/>
        </w:rPr>
      </w:pPr>
    </w:p>
    <w:p w14:paraId="340D7029" w14:textId="77777777" w:rsidR="003E7D09" w:rsidRPr="00A85FBD" w:rsidRDefault="003E7D09" w:rsidP="003E7D09">
      <w:pPr>
        <w:pStyle w:val="Prrafodelista"/>
        <w:numPr>
          <w:ilvl w:val="0"/>
          <w:numId w:val="41"/>
        </w:numPr>
        <w:spacing w:after="0"/>
        <w:jc w:val="both"/>
        <w:rPr>
          <w:rFonts w:asciiTheme="majorHAnsi" w:hAnsiTheme="majorHAnsi"/>
        </w:rPr>
      </w:pPr>
      <w:r w:rsidRPr="00A85FBD">
        <w:rPr>
          <w:rFonts w:asciiTheme="majorHAnsi" w:hAnsiTheme="majorHAnsi"/>
        </w:rPr>
        <w:t>Identificar y describir la red de drenaje característica de la zona de estudio.</w:t>
      </w:r>
    </w:p>
    <w:p w14:paraId="0294915E" w14:textId="77777777" w:rsidR="003E7D09" w:rsidRPr="00A85FBD" w:rsidRDefault="003E7D09" w:rsidP="003E7D09">
      <w:pPr>
        <w:pStyle w:val="Prrafodelista"/>
        <w:numPr>
          <w:ilvl w:val="0"/>
          <w:numId w:val="41"/>
        </w:numPr>
        <w:spacing w:after="0"/>
        <w:jc w:val="both"/>
        <w:rPr>
          <w:rFonts w:asciiTheme="majorHAnsi" w:hAnsiTheme="majorHAnsi"/>
        </w:rPr>
      </w:pPr>
      <w:r w:rsidRPr="00A85FBD">
        <w:rPr>
          <w:rFonts w:asciiTheme="majorHAnsi" w:hAnsiTheme="majorHAnsi"/>
        </w:rPr>
        <w:t>Establecer aspectos morfológicos y dinámicos de las subcuencas de interés.</w:t>
      </w:r>
    </w:p>
    <w:p w14:paraId="189966AB" w14:textId="77777777" w:rsidR="003E7D09" w:rsidRPr="00A85FBD" w:rsidRDefault="003E7D09" w:rsidP="003E7D09">
      <w:pPr>
        <w:pStyle w:val="Prrafodelista"/>
        <w:numPr>
          <w:ilvl w:val="0"/>
          <w:numId w:val="41"/>
        </w:numPr>
        <w:spacing w:after="0"/>
        <w:jc w:val="both"/>
        <w:rPr>
          <w:rFonts w:asciiTheme="majorHAnsi" w:hAnsiTheme="majorHAnsi"/>
        </w:rPr>
      </w:pPr>
      <w:r w:rsidRPr="00A85FBD">
        <w:rPr>
          <w:rFonts w:asciiTheme="majorHAnsi" w:hAnsiTheme="majorHAnsi"/>
        </w:rPr>
        <w:t>Identificar fuentes de captación y vertimiento para el desarrollo de las actividades del proyecto.</w:t>
      </w:r>
    </w:p>
    <w:p w14:paraId="50046558" w14:textId="77777777" w:rsidR="003E7D09" w:rsidRPr="00A85FBD" w:rsidRDefault="003E7D09" w:rsidP="003E7D09">
      <w:pPr>
        <w:rPr>
          <w:rFonts w:asciiTheme="majorHAnsi" w:hAnsiTheme="majorHAnsi"/>
        </w:rPr>
      </w:pPr>
    </w:p>
    <w:p w14:paraId="53B0CCCA" w14:textId="77777777" w:rsidR="003E7D09" w:rsidRPr="00A85FBD" w:rsidRDefault="003E7D09" w:rsidP="003E7D09">
      <w:pPr>
        <w:pStyle w:val="Ttulo5"/>
      </w:pPr>
      <w:bookmarkStart w:id="148" w:name="_Toc443622254"/>
      <w:r w:rsidRPr="00A85FBD">
        <w:t>Fuentes de información</w:t>
      </w:r>
      <w:bookmarkEnd w:id="148"/>
    </w:p>
    <w:p w14:paraId="40AD49D5" w14:textId="77777777" w:rsidR="003E7D09" w:rsidRPr="00A85FBD" w:rsidRDefault="003E7D09" w:rsidP="003E7D09">
      <w:pPr>
        <w:rPr>
          <w:rFonts w:asciiTheme="majorHAnsi" w:hAnsiTheme="majorHAnsi"/>
        </w:rPr>
      </w:pPr>
    </w:p>
    <w:p w14:paraId="52F65229" w14:textId="77777777" w:rsidR="003E7D09" w:rsidRPr="00A85FBD" w:rsidRDefault="003E7D09" w:rsidP="003E7D09">
      <w:pPr>
        <w:rPr>
          <w:rFonts w:asciiTheme="majorHAnsi" w:hAnsiTheme="majorHAnsi"/>
        </w:rPr>
      </w:pPr>
      <w:r w:rsidRPr="00A85FBD">
        <w:rPr>
          <w:rFonts w:asciiTheme="majorHAnsi" w:hAnsiTheme="majorHAnsi"/>
        </w:rPr>
        <w:t>Como fuente de información se identificaron y consultaron las siguientes entidades:</w:t>
      </w:r>
    </w:p>
    <w:p w14:paraId="4EBACA4E" w14:textId="77777777" w:rsidR="003E7D09" w:rsidRPr="00A85FBD" w:rsidRDefault="003E7D09" w:rsidP="003E7D09">
      <w:pPr>
        <w:rPr>
          <w:rFonts w:asciiTheme="majorHAnsi" w:hAnsiTheme="majorHAnsi"/>
        </w:rPr>
      </w:pPr>
    </w:p>
    <w:p w14:paraId="6EF00340"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Universidad Nacional de Colombia – Instituto de Estudios Ambientales – IDEA</w:t>
      </w:r>
    </w:p>
    <w:p w14:paraId="08B9A431"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Ministerio del Transporte – Subdirección de Infraestructura Fluvial</w:t>
      </w:r>
    </w:p>
    <w:p w14:paraId="54DC9BAE"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Instituto Geográfico Agustín Codazzi – IGAC – Seccional Bogotá</w:t>
      </w:r>
    </w:p>
    <w:p w14:paraId="2E4D3EAD"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Ingeominas Seccional Bogotá</w:t>
      </w:r>
    </w:p>
    <w:p w14:paraId="646A2BDE"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Corporación Autónoma Regional del Río Nare - Cornare</w:t>
      </w:r>
    </w:p>
    <w:p w14:paraId="5821C641"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Corporación Autónoma Regional del Centro de Antioquia - Corantiqouia</w:t>
      </w:r>
    </w:p>
    <w:p w14:paraId="22BF86F4" w14:textId="77777777" w:rsidR="003E7D09" w:rsidRPr="00A85FBD" w:rsidRDefault="003E7D09" w:rsidP="003E7D09">
      <w:pPr>
        <w:rPr>
          <w:rFonts w:asciiTheme="majorHAnsi" w:hAnsiTheme="majorHAnsi"/>
        </w:rPr>
      </w:pPr>
      <w:r w:rsidRPr="00A85FBD">
        <w:rPr>
          <w:rFonts w:asciiTheme="majorHAnsi" w:hAnsiTheme="majorHAnsi"/>
        </w:rPr>
        <w:t>-</w:t>
      </w:r>
      <w:r w:rsidRPr="00A85FBD">
        <w:rPr>
          <w:rFonts w:asciiTheme="majorHAnsi" w:hAnsiTheme="majorHAnsi"/>
        </w:rPr>
        <w:tab/>
        <w:t>Instituto de Hidrología, Meteorología y Estudios Ambientales – IDEAM.</w:t>
      </w:r>
    </w:p>
    <w:p w14:paraId="28A9023A" w14:textId="77777777" w:rsidR="003E7D09" w:rsidRPr="00A85FBD" w:rsidRDefault="003E7D09" w:rsidP="003E7D09">
      <w:pPr>
        <w:rPr>
          <w:rFonts w:asciiTheme="majorHAnsi" w:hAnsiTheme="majorHAnsi"/>
        </w:rPr>
      </w:pPr>
    </w:p>
    <w:p w14:paraId="76C73EC3" w14:textId="77777777" w:rsidR="003E7D09" w:rsidRPr="00A85FBD" w:rsidRDefault="003E7D09" w:rsidP="003E7D09">
      <w:pPr>
        <w:pStyle w:val="Ttulo5"/>
      </w:pPr>
      <w:r w:rsidRPr="00A85FBD">
        <w:t>Información hidrológica</w:t>
      </w:r>
    </w:p>
    <w:p w14:paraId="54BFBAEC" w14:textId="77777777" w:rsidR="003E7D09" w:rsidRPr="00A85FBD" w:rsidRDefault="003E7D09" w:rsidP="003E7D09">
      <w:pPr>
        <w:rPr>
          <w:rFonts w:asciiTheme="majorHAnsi" w:hAnsiTheme="majorHAnsi"/>
        </w:rPr>
      </w:pPr>
    </w:p>
    <w:p w14:paraId="5A72C1C8" w14:textId="1B48700C" w:rsidR="003E7D09" w:rsidRPr="00A85FBD" w:rsidRDefault="003E7D09" w:rsidP="003E7D09">
      <w:pPr>
        <w:rPr>
          <w:rFonts w:asciiTheme="majorHAnsi" w:hAnsiTheme="majorHAnsi"/>
        </w:rPr>
      </w:pPr>
      <w:r w:rsidRPr="00A85FBD">
        <w:rPr>
          <w:rFonts w:asciiTheme="majorHAnsi" w:hAnsiTheme="majorHAnsi"/>
        </w:rPr>
        <w:t xml:space="preserve">Para la descripción hidrológica del área de estudio, se utilizó información hidrométrica actualizada suministrada por el IDEAM, entre los años de 1965 a 2014. Para efecto de realizar los respectivos estudios de regionalización se emplearon los registros de estaciones de corrientes principales en la zona de estudio, las cuales se presentan a continuación en la </w:t>
      </w:r>
      <w:r w:rsidRPr="00A85FBD">
        <w:rPr>
          <w:rFonts w:asciiTheme="majorHAnsi" w:hAnsiTheme="majorHAnsi"/>
        </w:rPr>
        <w:fldChar w:fldCharType="begin"/>
      </w:r>
      <w:r w:rsidRPr="00A85FBD">
        <w:rPr>
          <w:rFonts w:asciiTheme="majorHAnsi" w:hAnsiTheme="majorHAnsi"/>
        </w:rPr>
        <w:instrText xml:space="preserve"> REF _Ref443602394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A85FBD">
        <w:rPr>
          <w:rFonts w:asciiTheme="majorHAnsi" w:hAnsiTheme="majorHAnsi"/>
          <w:b/>
          <w:iCs/>
          <w:sz w:val="20"/>
          <w:szCs w:val="20"/>
        </w:rPr>
        <w:t xml:space="preserve">Tabla </w:t>
      </w:r>
      <w:r w:rsidR="00CD1AC5">
        <w:rPr>
          <w:rFonts w:asciiTheme="majorHAnsi" w:hAnsiTheme="majorHAnsi"/>
          <w:b/>
          <w:iCs/>
          <w:noProof/>
          <w:sz w:val="20"/>
          <w:szCs w:val="20"/>
        </w:rPr>
        <w:t>5</w:t>
      </w:r>
      <w:r w:rsidR="00CD1AC5">
        <w:rPr>
          <w:rFonts w:asciiTheme="majorHAnsi" w:hAnsiTheme="majorHAnsi"/>
          <w:b/>
          <w:iCs/>
          <w:noProof/>
          <w:sz w:val="20"/>
          <w:szCs w:val="20"/>
        </w:rPr>
        <w:noBreakHyphen/>
        <w:t>8</w:t>
      </w:r>
      <w:r w:rsidRPr="00A85FBD">
        <w:rPr>
          <w:rFonts w:asciiTheme="majorHAnsi" w:hAnsiTheme="majorHAnsi"/>
        </w:rPr>
        <w:fldChar w:fldCharType="end"/>
      </w:r>
      <w:r w:rsidRPr="00A85FBD">
        <w:rPr>
          <w:rFonts w:asciiTheme="majorHAnsi" w:hAnsiTheme="majorHAnsi"/>
        </w:rPr>
        <w:t>.</w:t>
      </w:r>
    </w:p>
    <w:p w14:paraId="7F80EB85" w14:textId="77777777" w:rsidR="003E7D09" w:rsidRPr="00A85FBD" w:rsidRDefault="003E7D09" w:rsidP="00CD1AC5"/>
    <w:p w14:paraId="790E6E75" w14:textId="5A6CC8DE" w:rsidR="003E7D09" w:rsidRPr="00A85FBD" w:rsidRDefault="003E7D09" w:rsidP="00CD1AC5">
      <w:pPr>
        <w:pStyle w:val="Tablas"/>
        <w:rPr>
          <w:sz w:val="10"/>
          <w:szCs w:val="10"/>
        </w:rPr>
      </w:pPr>
      <w:bookmarkStart w:id="149" w:name="_Ref443602394"/>
      <w:bookmarkStart w:id="150" w:name="_Toc443622461"/>
      <w:bookmarkStart w:id="151" w:name="_Toc445281325"/>
      <w:r w:rsidRPr="00A85FBD">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8</w:t>
      </w:r>
      <w:r w:rsidR="009A109D">
        <w:fldChar w:fldCharType="end"/>
      </w:r>
      <w:bookmarkEnd w:id="149"/>
      <w:r>
        <w:tab/>
      </w:r>
      <w:r w:rsidRPr="00A85FBD">
        <w:t>Relación de estaciones hidrométricas</w:t>
      </w:r>
      <w:bookmarkEnd w:id="150"/>
      <w:bookmarkEnd w:id="151"/>
    </w:p>
    <w:tbl>
      <w:tblPr>
        <w:tblStyle w:val="Gminis"/>
        <w:tblW w:w="8512" w:type="dxa"/>
        <w:tblLayout w:type="fixed"/>
        <w:tblLook w:val="04A0" w:firstRow="1" w:lastRow="0" w:firstColumn="1" w:lastColumn="0" w:noHBand="0" w:noVBand="1"/>
      </w:tblPr>
      <w:tblGrid>
        <w:gridCol w:w="1276"/>
        <w:gridCol w:w="1276"/>
        <w:gridCol w:w="1275"/>
        <w:gridCol w:w="709"/>
        <w:gridCol w:w="993"/>
        <w:gridCol w:w="992"/>
        <w:gridCol w:w="995"/>
        <w:gridCol w:w="996"/>
      </w:tblGrid>
      <w:tr w:rsidR="003E7D09" w:rsidRPr="00A85FBD" w14:paraId="03016B59" w14:textId="77777777" w:rsidTr="003E7D09">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100" w:firstRow="0" w:lastRow="0" w:firstColumn="1" w:lastColumn="0" w:oddVBand="0" w:evenVBand="0" w:oddHBand="0" w:evenHBand="0" w:firstRowFirstColumn="1" w:firstRowLastColumn="0" w:lastRowFirstColumn="0" w:lastRowLastColumn="0"/>
            <w:tcW w:w="1276" w:type="dxa"/>
            <w:vMerge w:val="restart"/>
          </w:tcPr>
          <w:p w14:paraId="39B06635" w14:textId="77777777" w:rsidR="003E7D09" w:rsidRPr="00A85FBD" w:rsidRDefault="003E7D09" w:rsidP="003E7D09">
            <w:pPr>
              <w:jc w:val="center"/>
              <w:rPr>
                <w:rFonts w:asciiTheme="majorHAnsi" w:hAnsiTheme="majorHAnsi" w:cs="Arial"/>
                <w:b w:val="0"/>
                <w:bCs/>
                <w:color w:val="000000"/>
                <w:sz w:val="18"/>
                <w:szCs w:val="18"/>
              </w:rPr>
            </w:pPr>
            <w:r w:rsidRPr="00A85FBD">
              <w:rPr>
                <w:rFonts w:asciiTheme="majorHAnsi" w:hAnsiTheme="majorHAnsi" w:cs="Arial"/>
                <w:bCs/>
                <w:color w:val="000000"/>
                <w:sz w:val="18"/>
                <w:szCs w:val="18"/>
                <w:lang w:val="es-ES_tradnl"/>
              </w:rPr>
              <w:t>ESTACIÓN</w:t>
            </w:r>
          </w:p>
        </w:tc>
        <w:tc>
          <w:tcPr>
            <w:tcW w:w="1276" w:type="dxa"/>
            <w:vMerge w:val="restart"/>
          </w:tcPr>
          <w:p w14:paraId="3F4DC1B7" w14:textId="77777777" w:rsidR="003E7D09" w:rsidRPr="00A85FBD" w:rsidRDefault="003E7D09" w:rsidP="003E7D0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szCs w:val="18"/>
                <w:lang w:val="es-ES_tradnl"/>
              </w:rPr>
            </w:pPr>
            <w:r w:rsidRPr="00A85FBD">
              <w:rPr>
                <w:rFonts w:asciiTheme="majorHAnsi" w:hAnsiTheme="majorHAnsi" w:cs="Arial"/>
                <w:bCs/>
                <w:color w:val="000000"/>
                <w:sz w:val="18"/>
                <w:szCs w:val="18"/>
                <w:lang w:val="es-ES_tradnl"/>
              </w:rPr>
              <w:t>Municipio</w:t>
            </w:r>
          </w:p>
        </w:tc>
        <w:tc>
          <w:tcPr>
            <w:tcW w:w="1275" w:type="dxa"/>
            <w:vMerge w:val="restart"/>
          </w:tcPr>
          <w:p w14:paraId="250D67BE" w14:textId="77777777" w:rsidR="003E7D09" w:rsidRPr="00A85FBD" w:rsidRDefault="003E7D09" w:rsidP="003E7D0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szCs w:val="18"/>
                <w:lang w:val="es-ES_tradnl"/>
              </w:rPr>
            </w:pPr>
            <w:r w:rsidRPr="00A85FBD">
              <w:rPr>
                <w:rFonts w:asciiTheme="majorHAnsi" w:hAnsiTheme="majorHAnsi" w:cs="Arial"/>
                <w:bCs/>
                <w:color w:val="000000"/>
                <w:sz w:val="18"/>
                <w:szCs w:val="18"/>
                <w:lang w:val="es-ES_tradnl"/>
              </w:rPr>
              <w:t>Corriente</w:t>
            </w:r>
          </w:p>
        </w:tc>
        <w:tc>
          <w:tcPr>
            <w:tcW w:w="709" w:type="dxa"/>
            <w:vMerge w:val="restart"/>
          </w:tcPr>
          <w:p w14:paraId="0E51AAD6" w14:textId="77777777" w:rsidR="003E7D09" w:rsidRPr="00A85FBD" w:rsidRDefault="003E7D09" w:rsidP="003E7D0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szCs w:val="18"/>
                <w:lang w:val="es-ES_tradnl"/>
              </w:rPr>
            </w:pPr>
            <w:r w:rsidRPr="00A85FBD">
              <w:rPr>
                <w:rFonts w:asciiTheme="majorHAnsi" w:hAnsiTheme="majorHAnsi" w:cs="Arial"/>
                <w:bCs/>
                <w:color w:val="000000"/>
                <w:sz w:val="18"/>
                <w:szCs w:val="18"/>
                <w:lang w:val="es-ES_tradnl"/>
              </w:rPr>
              <w:t>Tipo</w:t>
            </w:r>
          </w:p>
        </w:tc>
        <w:tc>
          <w:tcPr>
            <w:tcW w:w="993" w:type="dxa"/>
            <w:vMerge w:val="restart"/>
          </w:tcPr>
          <w:p w14:paraId="6E1379CE" w14:textId="77777777" w:rsidR="003E7D09" w:rsidRPr="00A85FBD" w:rsidRDefault="003E7D09" w:rsidP="003E7D0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szCs w:val="18"/>
              </w:rPr>
            </w:pPr>
            <w:r w:rsidRPr="00A85FBD">
              <w:rPr>
                <w:rFonts w:asciiTheme="majorHAnsi" w:hAnsiTheme="majorHAnsi" w:cs="Arial"/>
                <w:bCs/>
                <w:color w:val="000000"/>
                <w:sz w:val="18"/>
                <w:szCs w:val="18"/>
                <w:lang w:val="es-ES_tradnl"/>
              </w:rPr>
              <w:t>CODIGO</w:t>
            </w:r>
          </w:p>
        </w:tc>
        <w:tc>
          <w:tcPr>
            <w:tcW w:w="1987" w:type="dxa"/>
            <w:gridSpan w:val="2"/>
          </w:tcPr>
          <w:p w14:paraId="7C34B829" w14:textId="77777777" w:rsidR="003E7D09" w:rsidRPr="00A85FBD" w:rsidRDefault="003E7D09" w:rsidP="003E7D0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szCs w:val="18"/>
              </w:rPr>
            </w:pPr>
            <w:r w:rsidRPr="00A85FBD">
              <w:rPr>
                <w:rFonts w:asciiTheme="majorHAnsi" w:hAnsiTheme="majorHAnsi" w:cs="Arial"/>
                <w:bCs/>
                <w:color w:val="000000"/>
                <w:sz w:val="18"/>
                <w:szCs w:val="18"/>
                <w:lang w:val="es-ES_tradnl"/>
              </w:rPr>
              <w:t>COORDENADAS</w:t>
            </w:r>
          </w:p>
        </w:tc>
        <w:tc>
          <w:tcPr>
            <w:tcW w:w="996" w:type="dxa"/>
            <w:vMerge w:val="restart"/>
          </w:tcPr>
          <w:p w14:paraId="0D8A057E" w14:textId="77777777" w:rsidR="003E7D09" w:rsidRPr="00A85FBD" w:rsidRDefault="003E7D09" w:rsidP="003E7D09">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szCs w:val="18"/>
              </w:rPr>
            </w:pPr>
            <w:r w:rsidRPr="00A85FBD">
              <w:rPr>
                <w:rFonts w:asciiTheme="majorHAnsi" w:hAnsiTheme="majorHAnsi" w:cs="Arial"/>
                <w:bCs/>
                <w:color w:val="000000"/>
                <w:sz w:val="18"/>
                <w:szCs w:val="18"/>
                <w:lang w:val="es-ES_tradnl"/>
              </w:rPr>
              <w:t>ALTURA (m.s.n.m.)</w:t>
            </w:r>
          </w:p>
        </w:tc>
      </w:tr>
      <w:tr w:rsidR="003E7D09" w:rsidRPr="00A85FBD" w14:paraId="6F8801AB" w14:textId="77777777" w:rsidTr="003E7D09">
        <w:trPr>
          <w:trHeight w:val="225"/>
        </w:trPr>
        <w:tc>
          <w:tcPr>
            <w:cnfStyle w:val="001000000000" w:firstRow="0" w:lastRow="0" w:firstColumn="1" w:lastColumn="0" w:oddVBand="0" w:evenVBand="0" w:oddHBand="0" w:evenHBand="0" w:firstRowFirstColumn="0" w:firstRowLastColumn="0" w:lastRowFirstColumn="0" w:lastRowLastColumn="0"/>
            <w:tcW w:w="1276" w:type="dxa"/>
            <w:vMerge/>
          </w:tcPr>
          <w:p w14:paraId="687FEE20" w14:textId="77777777" w:rsidR="003E7D09" w:rsidRPr="00A85FBD" w:rsidRDefault="003E7D09" w:rsidP="003E7D09">
            <w:pPr>
              <w:jc w:val="center"/>
              <w:rPr>
                <w:rFonts w:asciiTheme="majorHAnsi" w:hAnsiTheme="majorHAnsi" w:cs="Arial"/>
                <w:b/>
                <w:bCs/>
                <w:color w:val="000000"/>
                <w:sz w:val="18"/>
                <w:szCs w:val="18"/>
              </w:rPr>
            </w:pPr>
          </w:p>
        </w:tc>
        <w:tc>
          <w:tcPr>
            <w:tcW w:w="1276" w:type="dxa"/>
            <w:vMerge/>
          </w:tcPr>
          <w:p w14:paraId="0EDF35B2"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p>
        </w:tc>
        <w:tc>
          <w:tcPr>
            <w:tcW w:w="1275" w:type="dxa"/>
            <w:vMerge/>
          </w:tcPr>
          <w:p w14:paraId="241B9FA5"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p>
        </w:tc>
        <w:tc>
          <w:tcPr>
            <w:tcW w:w="709" w:type="dxa"/>
            <w:vMerge/>
          </w:tcPr>
          <w:p w14:paraId="52C83656"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p>
        </w:tc>
        <w:tc>
          <w:tcPr>
            <w:tcW w:w="993" w:type="dxa"/>
            <w:vMerge/>
          </w:tcPr>
          <w:p w14:paraId="65D96053"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p>
        </w:tc>
        <w:tc>
          <w:tcPr>
            <w:tcW w:w="992" w:type="dxa"/>
            <w:shd w:val="clear" w:color="auto" w:fill="BFBFBF" w:themeFill="background1" w:themeFillShade="BF"/>
          </w:tcPr>
          <w:p w14:paraId="5F513D3F"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r w:rsidRPr="00A85FBD">
              <w:rPr>
                <w:rFonts w:asciiTheme="majorHAnsi" w:hAnsiTheme="majorHAnsi" w:cs="Arial"/>
                <w:b/>
                <w:bCs/>
                <w:color w:val="000000"/>
                <w:sz w:val="18"/>
                <w:szCs w:val="18"/>
                <w:lang w:val="es-ES_tradnl"/>
              </w:rPr>
              <w:t>LATITUD</w:t>
            </w:r>
          </w:p>
        </w:tc>
        <w:tc>
          <w:tcPr>
            <w:tcW w:w="995" w:type="dxa"/>
            <w:shd w:val="clear" w:color="auto" w:fill="BFBFBF" w:themeFill="background1" w:themeFillShade="BF"/>
          </w:tcPr>
          <w:p w14:paraId="4AA785B5"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r w:rsidRPr="00A85FBD">
              <w:rPr>
                <w:rFonts w:asciiTheme="majorHAnsi" w:hAnsiTheme="majorHAnsi" w:cs="Arial"/>
                <w:b/>
                <w:bCs/>
                <w:color w:val="000000"/>
                <w:sz w:val="18"/>
                <w:szCs w:val="18"/>
                <w:lang w:val="es-ES_tradnl"/>
              </w:rPr>
              <w:t>LONGITUD</w:t>
            </w:r>
          </w:p>
        </w:tc>
        <w:tc>
          <w:tcPr>
            <w:tcW w:w="996" w:type="dxa"/>
            <w:vMerge/>
          </w:tcPr>
          <w:p w14:paraId="17C15935"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18"/>
                <w:szCs w:val="18"/>
              </w:rPr>
            </w:pPr>
          </w:p>
        </w:tc>
      </w:tr>
      <w:tr w:rsidR="003E7D09" w:rsidRPr="00A85FBD" w14:paraId="73E27D30" w14:textId="77777777" w:rsidTr="003E7D09">
        <w:trPr>
          <w:trHeight w:val="225"/>
        </w:trPr>
        <w:tc>
          <w:tcPr>
            <w:cnfStyle w:val="001000000000" w:firstRow="0" w:lastRow="0" w:firstColumn="1" w:lastColumn="0" w:oddVBand="0" w:evenVBand="0" w:oddHBand="0" w:evenHBand="0" w:firstRowFirstColumn="0" w:firstRowLastColumn="0" w:lastRowFirstColumn="0" w:lastRowLastColumn="0"/>
            <w:tcW w:w="1276" w:type="dxa"/>
          </w:tcPr>
          <w:p w14:paraId="4FB4FEE5" w14:textId="77777777" w:rsidR="003E7D09" w:rsidRPr="00A85FBD" w:rsidRDefault="003E7D09" w:rsidP="003E7D09">
            <w:pPr>
              <w:jc w:val="center"/>
              <w:rPr>
                <w:rFonts w:asciiTheme="majorHAnsi" w:hAnsiTheme="majorHAnsi" w:cs="Arial"/>
                <w:color w:val="000000"/>
                <w:sz w:val="18"/>
                <w:szCs w:val="18"/>
              </w:rPr>
            </w:pPr>
            <w:r w:rsidRPr="00A85FBD">
              <w:rPr>
                <w:rFonts w:asciiTheme="majorHAnsi" w:hAnsiTheme="majorHAnsi" w:cs="Arial"/>
                <w:color w:val="000000"/>
                <w:sz w:val="18"/>
                <w:szCs w:val="18"/>
              </w:rPr>
              <w:t>Puerto Berrío</w:t>
            </w:r>
          </w:p>
        </w:tc>
        <w:tc>
          <w:tcPr>
            <w:tcW w:w="1276" w:type="dxa"/>
          </w:tcPr>
          <w:p w14:paraId="6DA3881B"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Puerto Berrío</w:t>
            </w:r>
          </w:p>
        </w:tc>
        <w:tc>
          <w:tcPr>
            <w:tcW w:w="1275" w:type="dxa"/>
          </w:tcPr>
          <w:p w14:paraId="35A969BF"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Magdalena</w:t>
            </w:r>
          </w:p>
        </w:tc>
        <w:tc>
          <w:tcPr>
            <w:tcW w:w="709" w:type="dxa"/>
          </w:tcPr>
          <w:p w14:paraId="3F4A9AA1"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LG</w:t>
            </w:r>
          </w:p>
        </w:tc>
        <w:tc>
          <w:tcPr>
            <w:tcW w:w="993" w:type="dxa"/>
          </w:tcPr>
          <w:p w14:paraId="2C1AEEF4"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2309703</w:t>
            </w:r>
          </w:p>
        </w:tc>
        <w:tc>
          <w:tcPr>
            <w:tcW w:w="992" w:type="dxa"/>
            <w:noWrap/>
          </w:tcPr>
          <w:p w14:paraId="204DBFAA"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6º30</w:t>
            </w:r>
          </w:p>
        </w:tc>
        <w:tc>
          <w:tcPr>
            <w:tcW w:w="995" w:type="dxa"/>
            <w:noWrap/>
          </w:tcPr>
          <w:p w14:paraId="61BE9900"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74º30</w:t>
            </w:r>
          </w:p>
        </w:tc>
        <w:tc>
          <w:tcPr>
            <w:tcW w:w="996" w:type="dxa"/>
            <w:noWrap/>
          </w:tcPr>
          <w:p w14:paraId="68007056"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A85FBD">
              <w:rPr>
                <w:rFonts w:asciiTheme="majorHAnsi" w:hAnsiTheme="majorHAnsi" w:cs="Arial"/>
                <w:color w:val="000000"/>
                <w:sz w:val="18"/>
                <w:szCs w:val="18"/>
              </w:rPr>
              <w:t>108</w:t>
            </w:r>
          </w:p>
        </w:tc>
      </w:tr>
      <w:tr w:rsidR="003E7D09" w:rsidRPr="00A85FBD" w14:paraId="505A178C" w14:textId="77777777" w:rsidTr="003E7D09">
        <w:trPr>
          <w:trHeight w:val="225"/>
        </w:trPr>
        <w:tc>
          <w:tcPr>
            <w:cnfStyle w:val="001000000000" w:firstRow="0" w:lastRow="0" w:firstColumn="1" w:lastColumn="0" w:oddVBand="0" w:evenVBand="0" w:oddHBand="0" w:evenHBand="0" w:firstRowFirstColumn="0" w:firstRowLastColumn="0" w:lastRowFirstColumn="0" w:lastRowLastColumn="0"/>
            <w:tcW w:w="1276" w:type="dxa"/>
          </w:tcPr>
          <w:p w14:paraId="52E9947F" w14:textId="77777777" w:rsidR="003E7D09" w:rsidRPr="009C05D8" w:rsidRDefault="003E7D09" w:rsidP="003E7D09">
            <w:pPr>
              <w:jc w:val="center"/>
              <w:rPr>
                <w:rFonts w:asciiTheme="majorHAnsi" w:hAnsiTheme="majorHAnsi" w:cs="Arial"/>
                <w:color w:val="000000"/>
                <w:sz w:val="18"/>
                <w:szCs w:val="18"/>
              </w:rPr>
            </w:pPr>
            <w:r w:rsidRPr="009C05D8">
              <w:rPr>
                <w:rFonts w:asciiTheme="majorHAnsi" w:hAnsiTheme="majorHAnsi" w:cs="Arial"/>
                <w:color w:val="000000"/>
                <w:sz w:val="18"/>
                <w:szCs w:val="18"/>
              </w:rPr>
              <w:lastRenderedPageBreak/>
              <w:t>Fca Barrederos</w:t>
            </w:r>
          </w:p>
        </w:tc>
        <w:tc>
          <w:tcPr>
            <w:tcW w:w="1276" w:type="dxa"/>
          </w:tcPr>
          <w:p w14:paraId="65F2A1ED" w14:textId="77777777" w:rsidR="003E7D09" w:rsidRPr="009C05D8"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Puerto Parra</w:t>
            </w:r>
          </w:p>
        </w:tc>
        <w:tc>
          <w:tcPr>
            <w:tcW w:w="1275" w:type="dxa"/>
          </w:tcPr>
          <w:p w14:paraId="283B007A" w14:textId="77777777" w:rsidR="003E7D09" w:rsidRPr="009C05D8"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Carare</w:t>
            </w:r>
          </w:p>
        </w:tc>
        <w:tc>
          <w:tcPr>
            <w:tcW w:w="709" w:type="dxa"/>
          </w:tcPr>
          <w:p w14:paraId="7A8E1A10" w14:textId="77777777" w:rsidR="003E7D09" w:rsidRPr="009C05D8"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LM</w:t>
            </w:r>
          </w:p>
        </w:tc>
        <w:tc>
          <w:tcPr>
            <w:tcW w:w="993" w:type="dxa"/>
          </w:tcPr>
          <w:p w14:paraId="388ADE89" w14:textId="77777777" w:rsidR="003E7D09" w:rsidRPr="009C05D8"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2312750</w:t>
            </w:r>
          </w:p>
        </w:tc>
        <w:tc>
          <w:tcPr>
            <w:tcW w:w="992" w:type="dxa"/>
            <w:noWrap/>
          </w:tcPr>
          <w:p w14:paraId="4287F806" w14:textId="77777777" w:rsidR="003E7D09" w:rsidRPr="009C05D8"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6º38</w:t>
            </w:r>
          </w:p>
        </w:tc>
        <w:tc>
          <w:tcPr>
            <w:tcW w:w="995" w:type="dxa"/>
            <w:noWrap/>
          </w:tcPr>
          <w:p w14:paraId="7542D83E" w14:textId="77777777" w:rsidR="003E7D09" w:rsidRPr="009C05D8"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74º03</w:t>
            </w:r>
          </w:p>
        </w:tc>
        <w:tc>
          <w:tcPr>
            <w:tcW w:w="996" w:type="dxa"/>
            <w:noWrap/>
          </w:tcPr>
          <w:p w14:paraId="206EA91A" w14:textId="77777777" w:rsidR="003E7D09" w:rsidRPr="00A85FBD" w:rsidRDefault="003E7D09" w:rsidP="003E7D0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18"/>
                <w:szCs w:val="18"/>
              </w:rPr>
            </w:pPr>
            <w:r w:rsidRPr="009C05D8">
              <w:rPr>
                <w:rFonts w:asciiTheme="majorHAnsi" w:hAnsiTheme="majorHAnsi" w:cs="Arial"/>
                <w:color w:val="000000"/>
                <w:sz w:val="18"/>
                <w:szCs w:val="18"/>
              </w:rPr>
              <w:t>95</w:t>
            </w:r>
          </w:p>
        </w:tc>
      </w:tr>
    </w:tbl>
    <w:p w14:paraId="2B462C2E" w14:textId="0C83A8F4" w:rsidR="003E7D09" w:rsidRDefault="003E7D09" w:rsidP="003E7D09">
      <w:pPr>
        <w:pStyle w:val="Notas"/>
      </w:pPr>
      <w:r w:rsidRPr="00EE4D4F">
        <w:t xml:space="preserve"> </w:t>
      </w:r>
      <w:r>
        <w:t>F</w:t>
      </w:r>
      <w:r w:rsidRPr="00EE4D4F">
        <w:t>uente: IDEAM, LG: Limnigráfica. Presente Estudio</w:t>
      </w:r>
    </w:p>
    <w:p w14:paraId="31F5430D" w14:textId="74CCD806" w:rsidR="003E7D09" w:rsidRDefault="003E7D09" w:rsidP="003E7D09"/>
    <w:p w14:paraId="307D3197" w14:textId="73F9FC0C" w:rsidR="00E51B0F" w:rsidRPr="00C537C4" w:rsidRDefault="00E51B0F" w:rsidP="003E7D09">
      <w:pPr>
        <w:rPr>
          <w:rFonts w:asciiTheme="majorHAnsi" w:hAnsiTheme="majorHAnsi"/>
        </w:rPr>
      </w:pPr>
      <w:r w:rsidRPr="00C537C4">
        <w:rPr>
          <w:rFonts w:asciiTheme="majorHAnsi" w:hAnsiTheme="majorHAnsi"/>
        </w:rPr>
        <w:t>5.1.5.1</w:t>
      </w:r>
      <w:r w:rsidRPr="00C537C4">
        <w:rPr>
          <w:rFonts w:asciiTheme="majorHAnsi" w:hAnsiTheme="majorHAnsi"/>
        </w:rPr>
        <w:tab/>
        <w:t>Área de Influencia (AI)</w:t>
      </w:r>
    </w:p>
    <w:p w14:paraId="4DE4442C" w14:textId="77777777" w:rsidR="00E51B0F" w:rsidRPr="00C537C4" w:rsidRDefault="00E51B0F" w:rsidP="00E51B0F">
      <w:pPr>
        <w:rPr>
          <w:rFonts w:asciiTheme="majorHAnsi" w:hAnsiTheme="majorHAnsi"/>
        </w:rPr>
      </w:pPr>
    </w:p>
    <w:p w14:paraId="515BF959" w14:textId="77777777" w:rsidR="003E7D09" w:rsidRPr="00C537C4" w:rsidRDefault="003E7D09" w:rsidP="003E7D09">
      <w:pPr>
        <w:rPr>
          <w:rFonts w:asciiTheme="majorHAnsi" w:hAnsiTheme="majorHAnsi"/>
        </w:rPr>
      </w:pPr>
      <w:r w:rsidRPr="00C537C4">
        <w:rPr>
          <w:rFonts w:asciiTheme="majorHAnsi" w:hAnsiTheme="majorHAnsi"/>
        </w:rPr>
        <w:t xml:space="preserve">Para el proyecto “Construcción variante </w:t>
      </w:r>
      <w:r>
        <w:rPr>
          <w:rFonts w:asciiTheme="majorHAnsi" w:hAnsiTheme="majorHAnsi"/>
        </w:rPr>
        <w:t xml:space="preserve">de </w:t>
      </w:r>
      <w:r w:rsidRPr="00C537C4">
        <w:rPr>
          <w:rFonts w:asciiTheme="majorHAnsi" w:hAnsiTheme="majorHAnsi"/>
        </w:rPr>
        <w:t>Puerto Berrio, en los departamentos de Antioquia y Santander”, a nivel regional se encuentra enmarcada dentro de la dinámica fluvial de la cuenca media del río Magdalena; a la altura del municipio de Puerto Berrio en Antioquia y Cimitarra en Santander.</w:t>
      </w:r>
    </w:p>
    <w:p w14:paraId="50799B5B" w14:textId="77777777" w:rsidR="003E7D09" w:rsidRPr="00C537C4" w:rsidRDefault="003E7D09" w:rsidP="003E7D09">
      <w:pPr>
        <w:rPr>
          <w:rFonts w:asciiTheme="majorHAnsi" w:hAnsiTheme="majorHAnsi"/>
        </w:rPr>
      </w:pPr>
    </w:p>
    <w:p w14:paraId="6449CB99" w14:textId="77777777" w:rsidR="003E7D09" w:rsidRPr="00C537C4" w:rsidRDefault="003E7D09" w:rsidP="003E7D09">
      <w:pPr>
        <w:rPr>
          <w:rFonts w:asciiTheme="majorHAnsi" w:hAnsiTheme="majorHAnsi"/>
        </w:rPr>
      </w:pPr>
      <w:r w:rsidRPr="00C537C4">
        <w:rPr>
          <w:rFonts w:asciiTheme="majorHAnsi" w:hAnsiTheme="majorHAnsi"/>
        </w:rPr>
        <w:t xml:space="preserve">En el AI del proyecto se encuentra como principal corriente el Río Magdalena, que conduce sus aguas en dirección Sur – Norte entre la cordillera Central y Oriental, siendo la principal fuente hídrica del país, descargando sus agua en el Mar Caribe.  . </w:t>
      </w:r>
    </w:p>
    <w:p w14:paraId="7E1488BE" w14:textId="77777777" w:rsidR="003E7D09" w:rsidRPr="00C537C4" w:rsidRDefault="003E7D09" w:rsidP="003E7D09">
      <w:pPr>
        <w:rPr>
          <w:rFonts w:asciiTheme="majorHAnsi" w:hAnsiTheme="majorHAnsi"/>
        </w:rPr>
      </w:pPr>
    </w:p>
    <w:p w14:paraId="74CECAE5" w14:textId="7A9F234F" w:rsidR="003E7D09" w:rsidRDefault="003E7D09" w:rsidP="003E7D09">
      <w:pPr>
        <w:rPr>
          <w:rFonts w:asciiTheme="majorHAnsi" w:hAnsiTheme="majorHAnsi"/>
        </w:rPr>
      </w:pPr>
      <w:r w:rsidRPr="00C537C4">
        <w:rPr>
          <w:rFonts w:asciiTheme="majorHAnsi" w:hAnsiTheme="majorHAnsi"/>
        </w:rPr>
        <w:t xml:space="preserve">El AI del proyecto se encuentra ubicado en la cuenca media del Río Magdalena, en los, donde recibe los aportes de las cuencas Quebrada Malena, Quebrada Sandoval y otras, las cuales vierten sus aguas directamente al cauce del río. En la </w:t>
      </w:r>
      <w:r w:rsidRPr="00C537C4">
        <w:rPr>
          <w:rFonts w:asciiTheme="majorHAnsi" w:hAnsiTheme="majorHAnsi"/>
        </w:rPr>
        <w:fldChar w:fldCharType="begin"/>
      </w:r>
      <w:r w:rsidRPr="00C537C4">
        <w:rPr>
          <w:rFonts w:asciiTheme="majorHAnsi" w:hAnsiTheme="majorHAnsi"/>
        </w:rPr>
        <w:instrText xml:space="preserve"> REF _Ref433019877 \h </w:instrText>
      </w:r>
      <w:r>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5.19</w:t>
      </w:r>
      <w:r w:rsidRPr="00C537C4">
        <w:rPr>
          <w:rFonts w:asciiTheme="majorHAnsi" w:hAnsiTheme="majorHAnsi"/>
        </w:rPr>
        <w:fldChar w:fldCharType="end"/>
      </w:r>
      <w:r w:rsidRPr="00C537C4">
        <w:rPr>
          <w:rFonts w:asciiTheme="majorHAnsi" w:hAnsiTheme="majorHAnsi"/>
        </w:rPr>
        <w:t xml:space="preserve"> se presenta el mapa para el componente hidrológico del proyecto. </w:t>
      </w:r>
    </w:p>
    <w:p w14:paraId="72CD8A84" w14:textId="05946AB7" w:rsidR="003E7D09" w:rsidRDefault="003E7D09" w:rsidP="003E7D09">
      <w:pPr>
        <w:rPr>
          <w:rFonts w:asciiTheme="majorHAnsi" w:hAnsiTheme="majorHAnsi"/>
        </w:rPr>
      </w:pPr>
    </w:p>
    <w:p w14:paraId="56C785B1" w14:textId="77777777" w:rsidR="003E7D09" w:rsidRDefault="003E7D09" w:rsidP="003E7D09">
      <w:pPr>
        <w:spacing w:line="240" w:lineRule="auto"/>
        <w:contextualSpacing w:val="0"/>
        <w:jc w:val="left"/>
        <w:rPr>
          <w:rFonts w:asciiTheme="majorHAnsi" w:hAnsiTheme="majorHAnsi"/>
        </w:rPr>
      </w:pPr>
    </w:p>
    <w:p w14:paraId="3F60BBB4" w14:textId="77777777" w:rsidR="003E7D09" w:rsidRPr="00C537C4" w:rsidRDefault="003E7D09" w:rsidP="003E7D09">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79"/>
      </w:tblGrid>
      <w:tr w:rsidR="003E7D09" w:rsidRPr="00C537C4" w14:paraId="162B88BA" w14:textId="77777777" w:rsidTr="003E7D09">
        <w:trPr>
          <w:trHeight w:val="2800"/>
          <w:jc w:val="center"/>
        </w:trPr>
        <w:tc>
          <w:tcPr>
            <w:tcW w:w="7079" w:type="dxa"/>
            <w:shd w:val="clear" w:color="auto" w:fill="auto"/>
            <w:vAlign w:val="center"/>
          </w:tcPr>
          <w:p w14:paraId="7D0DD183" w14:textId="77777777" w:rsidR="003E7D09" w:rsidRPr="00C537C4" w:rsidRDefault="003E7D09" w:rsidP="003E7D09">
            <w:pPr>
              <w:keepNext/>
              <w:jc w:val="center"/>
              <w:rPr>
                <w:rFonts w:asciiTheme="majorHAnsi" w:hAnsiTheme="majorHAnsi"/>
                <w:color w:val="AE0000"/>
                <w:kern w:val="32"/>
              </w:rPr>
            </w:pPr>
            <w:r>
              <w:rPr>
                <w:rFonts w:asciiTheme="majorHAnsi" w:hAnsiTheme="majorHAnsi"/>
                <w:noProof/>
                <w:color w:val="AE0000"/>
                <w:kern w:val="32"/>
                <w:lang w:eastAsia="es-CO"/>
              </w:rPr>
              <w:lastRenderedPageBreak/>
              <w:drawing>
                <wp:inline distT="0" distB="0" distL="0" distR="0" wp14:anchorId="534E10EC" wp14:editId="74EC0AF2">
                  <wp:extent cx="4406629" cy="3707239"/>
                  <wp:effectExtent l="0" t="0" r="0" b="7620"/>
                  <wp:docPr id="235" name="Imagen 235" descr="E:\Figuras_Variante_V5\16. EIACUGMVPB-016_HIDROLOG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Figuras_Variante_V5\16. EIACUGMVPB-016_HIDROLOGÍ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13966" cy="3713411"/>
                          </a:xfrm>
                          <a:prstGeom prst="rect">
                            <a:avLst/>
                          </a:prstGeom>
                          <a:noFill/>
                          <a:ln>
                            <a:noFill/>
                          </a:ln>
                        </pic:spPr>
                      </pic:pic>
                    </a:graphicData>
                  </a:graphic>
                </wp:inline>
              </w:drawing>
            </w:r>
          </w:p>
        </w:tc>
      </w:tr>
    </w:tbl>
    <w:p w14:paraId="1F28FE0C" w14:textId="2FCCC0B3" w:rsidR="003E7D09" w:rsidRPr="00C537C4" w:rsidRDefault="003E7D09" w:rsidP="003E7D09">
      <w:pPr>
        <w:pStyle w:val="Tablas"/>
        <w:rPr>
          <w:rFonts w:asciiTheme="majorHAnsi" w:hAnsiTheme="majorHAnsi"/>
        </w:rPr>
      </w:pPr>
      <w:bookmarkStart w:id="152" w:name="_Toc445281024"/>
      <w:r w:rsidRPr="00C537C4">
        <w:rPr>
          <w:rFonts w:asciiTheme="majorHAnsi" w:hAnsiTheme="majorHAnsi"/>
        </w:rPr>
        <w:t xml:space="preserve">Figura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CD1AC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Figura \* ARABIC \s 1 </w:instrText>
      </w:r>
      <w:r>
        <w:rPr>
          <w:rFonts w:asciiTheme="majorHAnsi" w:hAnsiTheme="majorHAnsi"/>
        </w:rPr>
        <w:fldChar w:fldCharType="separate"/>
      </w:r>
      <w:r w:rsidR="00CD1AC5">
        <w:rPr>
          <w:rFonts w:asciiTheme="majorHAnsi" w:hAnsiTheme="majorHAnsi"/>
          <w:noProof/>
        </w:rPr>
        <w:t>18</w:t>
      </w:r>
      <w:r>
        <w:rPr>
          <w:rFonts w:asciiTheme="majorHAnsi" w:hAnsiTheme="majorHAnsi"/>
        </w:rPr>
        <w:fldChar w:fldCharType="end"/>
      </w:r>
      <w:r>
        <w:rPr>
          <w:rFonts w:asciiTheme="majorHAnsi" w:hAnsiTheme="majorHAnsi"/>
        </w:rPr>
        <w:tab/>
      </w:r>
      <w:r w:rsidRPr="00C537C4">
        <w:rPr>
          <w:rFonts w:asciiTheme="majorHAnsi" w:hAnsiTheme="majorHAnsi"/>
        </w:rPr>
        <w:t>Cuencas identificadas AI del proyecto</w:t>
      </w:r>
      <w:bookmarkEnd w:id="152"/>
    </w:p>
    <w:p w14:paraId="02A6C7DD" w14:textId="77777777" w:rsidR="003E7D09" w:rsidRPr="00C537C4" w:rsidRDefault="003E7D09" w:rsidP="003E7D09">
      <w:pPr>
        <w:pStyle w:val="Notas"/>
        <w:rPr>
          <w:rFonts w:asciiTheme="majorHAnsi" w:hAnsiTheme="majorHAnsi"/>
        </w:rPr>
      </w:pPr>
      <w:r w:rsidRPr="00C537C4">
        <w:rPr>
          <w:rFonts w:asciiTheme="majorHAnsi" w:hAnsiTheme="majorHAnsi"/>
        </w:rPr>
        <w:t>Fuente Géminis Consultores S.A.S, 2015</w:t>
      </w:r>
    </w:p>
    <w:p w14:paraId="0A8D450A" w14:textId="77777777" w:rsidR="003E7D09" w:rsidRPr="00C537C4" w:rsidRDefault="003E7D09" w:rsidP="003E7D09">
      <w:pPr>
        <w:rPr>
          <w:rFonts w:asciiTheme="majorHAnsi" w:hAnsiTheme="majorHAnsi"/>
        </w:rPr>
      </w:pPr>
    </w:p>
    <w:p w14:paraId="689E3C9D" w14:textId="77777777" w:rsidR="003E7D09" w:rsidRPr="00C537C4" w:rsidRDefault="003E7D09" w:rsidP="003E7D09">
      <w:pPr>
        <w:pStyle w:val="Ttulo4"/>
        <w:numPr>
          <w:ilvl w:val="0"/>
          <w:numId w:val="0"/>
        </w:numPr>
        <w:ind w:left="714" w:hanging="357"/>
        <w:rPr>
          <w:rFonts w:asciiTheme="majorHAnsi" w:hAnsiTheme="majorHAnsi"/>
        </w:rPr>
      </w:pPr>
      <w:bookmarkStart w:id="153" w:name="_Toc436351830"/>
      <w:bookmarkStart w:id="154" w:name="_Toc445280866"/>
      <w:r w:rsidRPr="00C537C4">
        <w:rPr>
          <w:rFonts w:asciiTheme="majorHAnsi" w:hAnsiTheme="majorHAnsi"/>
          <w:u w:val="none"/>
        </w:rPr>
        <w:t>5.1.5.2</w:t>
      </w:r>
      <w:r w:rsidRPr="00C537C4">
        <w:rPr>
          <w:rFonts w:asciiTheme="majorHAnsi" w:hAnsiTheme="majorHAnsi"/>
          <w:u w:val="none"/>
        </w:rPr>
        <w:tab/>
      </w:r>
      <w:r w:rsidRPr="00C537C4">
        <w:rPr>
          <w:rFonts w:asciiTheme="majorHAnsi" w:hAnsiTheme="majorHAnsi"/>
        </w:rPr>
        <w:t>Sistemas Loticos.</w:t>
      </w:r>
      <w:bookmarkEnd w:id="153"/>
      <w:bookmarkEnd w:id="154"/>
      <w:r w:rsidRPr="00C537C4">
        <w:rPr>
          <w:rFonts w:asciiTheme="majorHAnsi" w:hAnsiTheme="majorHAnsi"/>
        </w:rPr>
        <w:t xml:space="preserve"> </w:t>
      </w:r>
    </w:p>
    <w:p w14:paraId="198844C7" w14:textId="77777777" w:rsidR="003E7D09" w:rsidRPr="00C537C4" w:rsidRDefault="003E7D09" w:rsidP="003E7D09">
      <w:pPr>
        <w:rPr>
          <w:rFonts w:asciiTheme="majorHAnsi" w:hAnsiTheme="majorHAnsi"/>
        </w:rPr>
      </w:pPr>
    </w:p>
    <w:p w14:paraId="1BC355CB" w14:textId="77777777" w:rsidR="003E7D09" w:rsidRPr="00C537C4" w:rsidRDefault="003E7D09" w:rsidP="003E7D09">
      <w:pPr>
        <w:rPr>
          <w:rFonts w:asciiTheme="majorHAnsi" w:hAnsiTheme="majorHAnsi" w:cs="Arial"/>
        </w:rPr>
      </w:pPr>
      <w:r w:rsidRPr="00C537C4">
        <w:rPr>
          <w:rFonts w:asciiTheme="majorHAnsi" w:hAnsiTheme="majorHAnsi" w:cs="Arial"/>
        </w:rPr>
        <w:t>Los cuerpos o sistemas loticos son todas aquellas fuentes de agua enmarcadas dentro de los sistemas acuáticos de agua dulce, que tienen movimiento longitudinal dentro de un cauce o lecho y de igual forma una magnitud de dirección o desplazamiento del flujo a lo largo de un cauce (no depósito), con parámetros hidráulicos variables espacialmente, conformando una red de drenaje que confluye finalmente en una fuente similar o de mayor categoría, al mar directamente o un sistema hídrico de carácter lentico. (A. Salazar – Hidrología ambiental).</w:t>
      </w:r>
    </w:p>
    <w:p w14:paraId="2FBF1BDF" w14:textId="77777777" w:rsidR="003E7D09" w:rsidRPr="00C537C4" w:rsidRDefault="003E7D09" w:rsidP="003E7D09">
      <w:pPr>
        <w:rPr>
          <w:rFonts w:asciiTheme="majorHAnsi" w:hAnsiTheme="majorHAnsi" w:cs="Arial"/>
        </w:rPr>
      </w:pPr>
    </w:p>
    <w:p w14:paraId="68DA05EC" w14:textId="77777777" w:rsidR="003E7D09" w:rsidRPr="00C537C4" w:rsidRDefault="003E7D09" w:rsidP="003E7D09">
      <w:pPr>
        <w:rPr>
          <w:rFonts w:asciiTheme="majorHAnsi" w:hAnsiTheme="majorHAnsi" w:cs="Arial"/>
        </w:rPr>
      </w:pPr>
      <w:r w:rsidRPr="00C537C4">
        <w:rPr>
          <w:rFonts w:asciiTheme="majorHAnsi" w:hAnsiTheme="majorHAnsi" w:cs="Arial"/>
        </w:rPr>
        <w:t>Siguiendo los lineamientos institucionales, acorde con la zonificación hidrográfica de Colombia realizada por el IDEAM según Decreto 1640 de 2012, el AI del proyecto  pertenece al Área Hidrográfica del Magdalena – Cauca identificada con el código 2, el total del área de del proyecto, en la c</w:t>
      </w:r>
      <w:r>
        <w:rPr>
          <w:rFonts w:asciiTheme="majorHAnsi" w:hAnsiTheme="majorHAnsi" w:cs="Arial"/>
        </w:rPr>
        <w:t>uenca hidrográfica Magdalena 3.</w:t>
      </w:r>
    </w:p>
    <w:p w14:paraId="0F22238D" w14:textId="77777777" w:rsidR="003E7D09" w:rsidRPr="00C537C4" w:rsidRDefault="003E7D09" w:rsidP="003E7D09">
      <w:pPr>
        <w:rPr>
          <w:rFonts w:asciiTheme="majorHAnsi" w:hAnsiTheme="majorHAnsi" w:cs="Arial"/>
        </w:rPr>
      </w:pPr>
    </w:p>
    <w:p w14:paraId="2BBA9285" w14:textId="77777777" w:rsidR="003E7D09" w:rsidRPr="00C537C4" w:rsidRDefault="003E7D09" w:rsidP="003E7D09">
      <w:pPr>
        <w:rPr>
          <w:rFonts w:asciiTheme="majorHAnsi" w:hAnsiTheme="majorHAnsi"/>
        </w:rPr>
      </w:pPr>
      <w:r w:rsidRPr="00C537C4">
        <w:rPr>
          <w:rFonts w:asciiTheme="majorHAnsi" w:hAnsiTheme="majorHAnsi"/>
        </w:rPr>
        <w:t xml:space="preserve">A nivel regional, en el AI del proyecto se ubican las cuencas de tercer orden, la Quebrada Malena la cual vierten sus aguas a la cuenca media del río Magdalena desde la cordillera central en dirección Oeste- Este desde el departamento de Antioquia al Río Magdalena y la cuenca de la Quebrada Malena, la cual fluye sus agua en dirección Este – Oeste, desde el departamento de Santander, en el Municipio de Cimitarra, siendo afluente directo del río Magdalena. Las áreas de drenaje mencionadas presentan una topografía colinada. </w:t>
      </w:r>
    </w:p>
    <w:p w14:paraId="2F93B7EF" w14:textId="77777777" w:rsidR="003E7D09" w:rsidRDefault="003E7D09" w:rsidP="003E7D09">
      <w:pPr>
        <w:rPr>
          <w:rFonts w:asciiTheme="majorHAnsi" w:hAnsiTheme="majorHAnsi" w:cs="Arial"/>
        </w:rPr>
      </w:pPr>
    </w:p>
    <w:p w14:paraId="51040777" w14:textId="558640D2" w:rsidR="003E7D09" w:rsidRPr="00C537C4" w:rsidRDefault="003E7D09" w:rsidP="003E7D09">
      <w:pPr>
        <w:rPr>
          <w:rFonts w:asciiTheme="majorHAnsi" w:hAnsiTheme="majorHAnsi" w:cs="Arial"/>
        </w:rPr>
      </w:pPr>
      <w:r w:rsidRPr="00C537C4">
        <w:rPr>
          <w:rFonts w:asciiTheme="majorHAnsi" w:hAnsiTheme="majorHAnsi" w:cs="Arial"/>
        </w:rPr>
        <w:t xml:space="preserve">La jerarquización de la red hidrográfica del AI del proyecto </w:t>
      </w:r>
      <w:r w:rsidRPr="00C537C4">
        <w:rPr>
          <w:rFonts w:asciiTheme="majorHAnsi" w:hAnsiTheme="majorHAnsi"/>
        </w:rPr>
        <w:t xml:space="preserve">“Construcción variante Puerto Berrio, en los departamentos de Antioquia y Santander”, </w:t>
      </w:r>
      <w:r w:rsidRPr="00C537C4">
        <w:rPr>
          <w:rFonts w:asciiTheme="majorHAnsi" w:hAnsiTheme="majorHAnsi" w:cs="Arial"/>
        </w:rPr>
        <w:t xml:space="preserve">además de la codificación realizada por el IDEAM, según Decreto 1640 de 2012, se describe en </w:t>
      </w:r>
      <w:r w:rsidR="00CD1AC5">
        <w:rPr>
          <w:rFonts w:asciiTheme="majorHAnsi" w:hAnsiTheme="majorHAnsi" w:cs="Arial"/>
        </w:rPr>
        <w:fldChar w:fldCharType="begin"/>
      </w:r>
      <w:r w:rsidR="00CD1AC5">
        <w:rPr>
          <w:rFonts w:asciiTheme="majorHAnsi" w:hAnsiTheme="majorHAnsi" w:cs="Arial"/>
        </w:rPr>
        <w:instrText xml:space="preserve"> REF _Ref445281482 \h </w:instrText>
      </w:r>
      <w:r w:rsidR="00CD1AC5">
        <w:rPr>
          <w:rFonts w:asciiTheme="majorHAnsi" w:hAnsiTheme="majorHAnsi" w:cs="Arial"/>
        </w:rPr>
      </w:r>
      <w:r w:rsidR="00CD1AC5">
        <w:rPr>
          <w:rFonts w:asciiTheme="majorHAnsi" w:hAnsiTheme="majorHAnsi" w:cs="Arial"/>
        </w:rPr>
        <w:fldChar w:fldCharType="separate"/>
      </w:r>
      <w:r w:rsidR="00CD1AC5" w:rsidRPr="00C537C4">
        <w:rPr>
          <w:iCs/>
        </w:rPr>
        <w:t xml:space="preserve">Tabla </w:t>
      </w:r>
      <w:r w:rsidR="00CD1AC5">
        <w:rPr>
          <w:iCs/>
          <w:noProof/>
        </w:rPr>
        <w:t>5</w:t>
      </w:r>
      <w:r w:rsidR="00CD1AC5">
        <w:rPr>
          <w:iCs/>
        </w:rPr>
        <w:noBreakHyphen/>
      </w:r>
      <w:r w:rsidR="00CD1AC5">
        <w:rPr>
          <w:iCs/>
          <w:noProof/>
        </w:rPr>
        <w:t>9</w:t>
      </w:r>
      <w:r w:rsidR="00CD1AC5">
        <w:rPr>
          <w:rFonts w:asciiTheme="majorHAnsi" w:hAnsiTheme="majorHAnsi" w:cs="Arial"/>
        </w:rPr>
        <w:fldChar w:fldCharType="end"/>
      </w:r>
      <w:r w:rsidR="009A109D">
        <w:rPr>
          <w:rFonts w:asciiTheme="majorHAnsi" w:hAnsiTheme="majorHAnsi" w:cs="Arial"/>
        </w:rPr>
        <w:t xml:space="preserve"> y</w:t>
      </w:r>
      <w:r w:rsidRPr="00C537C4">
        <w:rPr>
          <w:rFonts w:asciiTheme="majorHAnsi" w:hAnsiTheme="majorHAnsi"/>
        </w:rPr>
        <w:t xml:space="preserve"> en la </w:t>
      </w:r>
      <w:r w:rsidRPr="00CD1AC5">
        <w:rPr>
          <w:rFonts w:asciiTheme="majorHAnsi" w:hAnsiTheme="majorHAnsi"/>
        </w:rPr>
        <w:fldChar w:fldCharType="begin"/>
      </w:r>
      <w:r w:rsidRPr="00CD1AC5">
        <w:rPr>
          <w:rFonts w:asciiTheme="majorHAnsi" w:hAnsiTheme="majorHAnsi"/>
        </w:rPr>
        <w:instrText xml:space="preserve"> REF _Ref428436040 \h  \* MERGEFORMAT </w:instrText>
      </w:r>
      <w:r w:rsidRPr="00CD1AC5">
        <w:rPr>
          <w:rFonts w:asciiTheme="majorHAnsi" w:hAnsiTheme="majorHAnsi"/>
        </w:rPr>
        <w:fldChar w:fldCharType="separate"/>
      </w:r>
      <w:r w:rsidR="00CD1AC5" w:rsidRPr="00CD1AC5">
        <w:rPr>
          <w:rFonts w:asciiTheme="majorHAnsi" w:hAnsiTheme="majorHAnsi"/>
          <w:b/>
          <w:bCs/>
          <w:lang w:val="es-ES"/>
        </w:rPr>
        <w:fldChar w:fldCharType="begin"/>
      </w:r>
      <w:r w:rsidR="00CD1AC5" w:rsidRPr="00CD1AC5">
        <w:rPr>
          <w:rFonts w:asciiTheme="majorHAnsi" w:hAnsiTheme="majorHAnsi"/>
        </w:rPr>
        <w:instrText xml:space="preserve"> REF _Ref433019877 \h </w:instrText>
      </w:r>
      <w:r w:rsidR="00CD1AC5" w:rsidRPr="00CD1AC5">
        <w:rPr>
          <w:rFonts w:asciiTheme="majorHAnsi" w:hAnsiTheme="majorHAnsi"/>
          <w:b/>
          <w:bCs/>
          <w:lang w:val="es-ES"/>
        </w:rPr>
      </w:r>
      <w:r w:rsidR="00CD1AC5">
        <w:rPr>
          <w:rFonts w:asciiTheme="majorHAnsi" w:hAnsiTheme="majorHAnsi"/>
          <w:b/>
          <w:bCs/>
          <w:lang w:val="es-ES"/>
        </w:rPr>
        <w:instrText xml:space="preserve"> \* MERGEFORMAT </w:instrText>
      </w:r>
      <w:r w:rsidR="00CD1AC5" w:rsidRPr="00CD1AC5">
        <w:rPr>
          <w:rFonts w:asciiTheme="majorHAnsi" w:hAnsiTheme="majorHAnsi"/>
          <w:b/>
          <w:bCs/>
          <w:lang w:val="es-ES"/>
        </w:rPr>
        <w:fldChar w:fldCharType="separate"/>
      </w:r>
      <w:r w:rsidR="00CD1AC5" w:rsidRPr="00CD1AC5">
        <w:rPr>
          <w:rFonts w:asciiTheme="majorHAnsi" w:hAnsiTheme="majorHAnsi"/>
        </w:rPr>
        <w:t xml:space="preserve">Figura </w:t>
      </w:r>
      <w:r w:rsidR="00CD1AC5" w:rsidRPr="00CD1AC5">
        <w:rPr>
          <w:rFonts w:asciiTheme="majorHAnsi" w:hAnsiTheme="majorHAnsi"/>
          <w:noProof/>
        </w:rPr>
        <w:t>5</w:t>
      </w:r>
      <w:r w:rsidR="00CD1AC5" w:rsidRPr="00CD1AC5">
        <w:rPr>
          <w:rFonts w:asciiTheme="majorHAnsi" w:hAnsiTheme="majorHAnsi"/>
        </w:rPr>
        <w:t>.</w:t>
      </w:r>
      <w:r w:rsidR="00CD1AC5" w:rsidRPr="00CD1AC5">
        <w:rPr>
          <w:rFonts w:asciiTheme="majorHAnsi" w:hAnsiTheme="majorHAnsi"/>
          <w:noProof/>
        </w:rPr>
        <w:t>19</w:t>
      </w:r>
      <w:r w:rsidR="00CD1AC5" w:rsidRPr="00CD1AC5">
        <w:rPr>
          <w:rFonts w:asciiTheme="majorHAnsi" w:hAnsiTheme="majorHAnsi"/>
          <w:b/>
          <w:bCs/>
          <w:lang w:val="es-ES"/>
        </w:rPr>
        <w:fldChar w:fldCharType="end"/>
      </w:r>
      <w:r w:rsidR="00CD1AC5" w:rsidRPr="00CD1AC5">
        <w:rPr>
          <w:rFonts w:asciiTheme="majorHAnsi" w:hAnsiTheme="majorHAnsi"/>
          <w:b/>
          <w:bCs/>
          <w:lang w:val="es-ES"/>
        </w:rPr>
        <w:t>.</w:t>
      </w:r>
      <w:r w:rsidRPr="00CD1AC5">
        <w:rPr>
          <w:rFonts w:asciiTheme="majorHAnsi" w:hAnsiTheme="majorHAnsi"/>
        </w:rPr>
        <w:fldChar w:fldCharType="end"/>
      </w:r>
    </w:p>
    <w:p w14:paraId="229F508D" w14:textId="77777777" w:rsidR="003E7D09" w:rsidRDefault="003E7D09" w:rsidP="003E7D09">
      <w:pPr>
        <w:rPr>
          <w:rFonts w:asciiTheme="majorHAnsi" w:hAnsiTheme="majorHAnsi"/>
        </w:rPr>
      </w:pPr>
    </w:p>
    <w:p w14:paraId="2A71ACD2" w14:textId="54E1EF6A" w:rsidR="003E7D09" w:rsidRDefault="003E7D09" w:rsidP="003E7D09">
      <w:pPr>
        <w:rPr>
          <w:rFonts w:asciiTheme="majorHAnsi" w:hAnsiTheme="majorHAnsi"/>
        </w:rPr>
      </w:pPr>
      <w:r>
        <w:rPr>
          <w:rFonts w:asciiTheme="majorHAnsi" w:hAnsiTheme="majorHAnsi" w:cs="Arial"/>
        </w:rPr>
        <w:t xml:space="preserve">En el plano </w:t>
      </w:r>
      <w:r w:rsidRPr="00496EFC">
        <w:rPr>
          <w:rFonts w:asciiTheme="majorHAnsi" w:hAnsiTheme="majorHAnsi" w:cs="Arial"/>
        </w:rPr>
        <w:t>EIAC</w:t>
      </w:r>
      <w:r>
        <w:rPr>
          <w:rFonts w:asciiTheme="majorHAnsi" w:hAnsiTheme="majorHAnsi" w:cs="Arial"/>
        </w:rPr>
        <w:t>UGMVPB-016 a escala 1:25000 se presenta en detalle la delimitación de cuencas de la zona de estudio.</w:t>
      </w:r>
    </w:p>
    <w:p w14:paraId="22ACEDD5" w14:textId="77777777" w:rsidR="003E7D09" w:rsidRDefault="003E7D09">
      <w:pPr>
        <w:spacing w:line="240" w:lineRule="auto"/>
        <w:contextualSpacing w:val="0"/>
        <w:jc w:val="left"/>
        <w:rPr>
          <w:rFonts w:asciiTheme="majorHAnsi" w:hAnsiTheme="majorHAnsi"/>
        </w:rPr>
        <w:sectPr w:rsidR="003E7D09" w:rsidSect="00E20CBC">
          <w:headerReference w:type="default" r:id="rId74"/>
          <w:footerReference w:type="default" r:id="rId75"/>
          <w:headerReference w:type="first" r:id="rId76"/>
          <w:footerReference w:type="first" r:id="rId77"/>
          <w:pgSz w:w="12240" w:h="15840" w:code="1"/>
          <w:pgMar w:top="1701" w:right="1701" w:bottom="1701" w:left="2268" w:header="720" w:footer="1134" w:gutter="0"/>
          <w:cols w:space="708"/>
          <w:titlePg/>
          <w:docGrid w:linePitch="360"/>
        </w:sectPr>
      </w:pPr>
      <w:r>
        <w:rPr>
          <w:rFonts w:asciiTheme="majorHAnsi" w:hAnsiTheme="majorHAnsi"/>
        </w:rPr>
        <w:br w:type="page"/>
      </w:r>
    </w:p>
    <w:p w14:paraId="292C4371" w14:textId="5E15B2D6" w:rsidR="003E7D09" w:rsidRDefault="003E7D09" w:rsidP="009A109D">
      <w:pPr>
        <w:pStyle w:val="Tablas"/>
      </w:pPr>
      <w:bookmarkStart w:id="155" w:name="_Toc436351597"/>
      <w:bookmarkStart w:id="156" w:name="_Toc445281326"/>
      <w:bookmarkStart w:id="157" w:name="_Ref445281482"/>
      <w:r w:rsidRPr="00C537C4">
        <w:rPr>
          <w:iCs/>
        </w:rPr>
        <w:lastRenderedPageBreak/>
        <w:t xml:space="preserve">Tabla </w:t>
      </w:r>
      <w:r w:rsidR="009A109D">
        <w:rPr>
          <w:iCs/>
        </w:rPr>
        <w:fldChar w:fldCharType="begin"/>
      </w:r>
      <w:r w:rsidR="009A109D">
        <w:rPr>
          <w:iCs/>
        </w:rPr>
        <w:instrText xml:space="preserve"> STYLEREF 1 \s </w:instrText>
      </w:r>
      <w:r w:rsidR="009A109D">
        <w:rPr>
          <w:iCs/>
        </w:rPr>
        <w:fldChar w:fldCharType="separate"/>
      </w:r>
      <w:r w:rsidR="00CD1AC5">
        <w:rPr>
          <w:iCs/>
          <w:noProof/>
        </w:rPr>
        <w:t>5</w:t>
      </w:r>
      <w:r w:rsidR="009A109D">
        <w:rPr>
          <w:iCs/>
        </w:rPr>
        <w:fldChar w:fldCharType="end"/>
      </w:r>
      <w:r w:rsidR="009A109D">
        <w:rPr>
          <w:iCs/>
        </w:rPr>
        <w:noBreakHyphen/>
      </w:r>
      <w:r w:rsidR="009A109D">
        <w:rPr>
          <w:iCs/>
        </w:rPr>
        <w:fldChar w:fldCharType="begin"/>
      </w:r>
      <w:r w:rsidR="009A109D">
        <w:rPr>
          <w:iCs/>
        </w:rPr>
        <w:instrText xml:space="preserve"> SEQ Tabla \* ARABIC \s 1 </w:instrText>
      </w:r>
      <w:r w:rsidR="009A109D">
        <w:rPr>
          <w:iCs/>
        </w:rPr>
        <w:fldChar w:fldCharType="separate"/>
      </w:r>
      <w:r w:rsidR="00CD1AC5">
        <w:rPr>
          <w:iCs/>
          <w:noProof/>
        </w:rPr>
        <w:t>9</w:t>
      </w:r>
      <w:r w:rsidR="009A109D">
        <w:rPr>
          <w:iCs/>
        </w:rPr>
        <w:fldChar w:fldCharType="end"/>
      </w:r>
      <w:bookmarkEnd w:id="157"/>
      <w:r>
        <w:rPr>
          <w:iCs/>
        </w:rPr>
        <w:tab/>
      </w:r>
      <w:r w:rsidRPr="00C537C4">
        <w:t xml:space="preserve">Jerarquización de la Red Hidrográfica </w:t>
      </w:r>
      <w:r w:rsidR="009A109D" w:rsidRPr="00C537C4">
        <w:t>de las cuencas relacionadas</w:t>
      </w:r>
      <w:r>
        <w:t xml:space="preserve"> con el </w:t>
      </w:r>
      <w:r w:rsidRPr="00C537C4">
        <w:t>AI del proyecto., según Decreto 1640 de 2012</w:t>
      </w:r>
      <w:bookmarkEnd w:id="155"/>
      <w:bookmarkEnd w:id="156"/>
    </w:p>
    <w:tbl>
      <w:tblPr>
        <w:tblStyle w:val="Gminis"/>
        <w:tblW w:w="13099" w:type="dxa"/>
        <w:tblLook w:val="04A0" w:firstRow="1" w:lastRow="0" w:firstColumn="1" w:lastColumn="0" w:noHBand="0" w:noVBand="1"/>
      </w:tblPr>
      <w:tblGrid>
        <w:gridCol w:w="1429"/>
        <w:gridCol w:w="1760"/>
        <w:gridCol w:w="1325"/>
        <w:gridCol w:w="1469"/>
        <w:gridCol w:w="1330"/>
        <w:gridCol w:w="1469"/>
        <w:gridCol w:w="2407"/>
        <w:gridCol w:w="1910"/>
      </w:tblGrid>
      <w:tr w:rsidR="003E7D09" w:rsidRPr="00075EF2" w14:paraId="493EC870" w14:textId="77777777" w:rsidTr="009A109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159" w:type="dxa"/>
            <w:gridSpan w:val="2"/>
            <w:vAlign w:val="center"/>
            <w:hideMark/>
          </w:tcPr>
          <w:p w14:paraId="22241866" w14:textId="77777777" w:rsidR="003E7D09" w:rsidRPr="00075EF2" w:rsidRDefault="003E7D09" w:rsidP="003E7D09">
            <w:pPr>
              <w:spacing w:line="240" w:lineRule="auto"/>
              <w:contextualSpacing w:val="0"/>
              <w:jc w:val="center"/>
              <w:rPr>
                <w:rFonts w:eastAsia="Times New Roman"/>
                <w:b w:val="0"/>
                <w:bCs/>
                <w:color w:val="000000"/>
                <w:sz w:val="18"/>
                <w:szCs w:val="18"/>
                <w:lang w:eastAsia="es-CO"/>
              </w:rPr>
            </w:pPr>
            <w:r w:rsidRPr="00075EF2">
              <w:rPr>
                <w:rFonts w:eastAsia="Times New Roman"/>
                <w:b w:val="0"/>
                <w:bCs/>
                <w:color w:val="000000"/>
                <w:sz w:val="18"/>
                <w:szCs w:val="18"/>
                <w:lang w:eastAsia="es-CO"/>
              </w:rPr>
              <w:t>AH</w:t>
            </w:r>
          </w:p>
        </w:tc>
        <w:tc>
          <w:tcPr>
            <w:tcW w:w="2818" w:type="dxa"/>
            <w:gridSpan w:val="2"/>
            <w:vAlign w:val="center"/>
            <w:hideMark/>
          </w:tcPr>
          <w:p w14:paraId="5DC8CC6E"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SZH</w:t>
            </w:r>
          </w:p>
        </w:tc>
        <w:tc>
          <w:tcPr>
            <w:tcW w:w="2835" w:type="dxa"/>
            <w:gridSpan w:val="2"/>
            <w:vAlign w:val="center"/>
            <w:hideMark/>
          </w:tcPr>
          <w:p w14:paraId="7B578DD2"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ZH</w:t>
            </w:r>
          </w:p>
        </w:tc>
        <w:tc>
          <w:tcPr>
            <w:tcW w:w="2387" w:type="dxa"/>
            <w:vMerge w:val="restart"/>
            <w:noWrap/>
            <w:vAlign w:val="center"/>
            <w:hideMark/>
          </w:tcPr>
          <w:p w14:paraId="68E8A6C6"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20"/>
                <w:szCs w:val="20"/>
                <w:lang w:eastAsia="es-CO"/>
              </w:rPr>
            </w:pPr>
            <w:r w:rsidRPr="00075EF2">
              <w:rPr>
                <w:rFonts w:eastAsia="Times New Roman"/>
                <w:b w:val="0"/>
                <w:bCs/>
                <w:color w:val="000000"/>
                <w:sz w:val="20"/>
                <w:szCs w:val="20"/>
                <w:lang w:eastAsia="es-CO"/>
              </w:rPr>
              <w:t>CUENCA ORDEN 3</w:t>
            </w:r>
          </w:p>
        </w:tc>
        <w:tc>
          <w:tcPr>
            <w:tcW w:w="1900" w:type="dxa"/>
            <w:vMerge w:val="restart"/>
            <w:noWrap/>
            <w:vAlign w:val="center"/>
            <w:hideMark/>
          </w:tcPr>
          <w:p w14:paraId="4052F2F0"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20"/>
                <w:szCs w:val="20"/>
                <w:lang w:eastAsia="es-CO"/>
              </w:rPr>
            </w:pPr>
            <w:r w:rsidRPr="00075EF2">
              <w:rPr>
                <w:rFonts w:eastAsia="Times New Roman"/>
                <w:b w:val="0"/>
                <w:bCs/>
                <w:color w:val="000000"/>
                <w:sz w:val="20"/>
                <w:szCs w:val="20"/>
                <w:lang w:eastAsia="es-CO"/>
              </w:rPr>
              <w:t>CUENCA ORDEN 4</w:t>
            </w:r>
          </w:p>
        </w:tc>
      </w:tr>
      <w:tr w:rsidR="003E7D09" w:rsidRPr="00075EF2" w14:paraId="696F0B19" w14:textId="77777777" w:rsidTr="009A109D">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100" w:firstRow="0" w:lastRow="0" w:firstColumn="1" w:lastColumn="0" w:oddVBand="0" w:evenVBand="0" w:oddHBand="0" w:evenHBand="0" w:firstRowFirstColumn="1" w:firstRowLastColumn="0" w:lastRowFirstColumn="0" w:lastRowLastColumn="0"/>
            <w:tcW w:w="1419" w:type="dxa"/>
            <w:shd w:val="clear" w:color="auto" w:fill="D9D9D9" w:themeFill="background1" w:themeFillShade="D9"/>
            <w:vAlign w:val="center"/>
            <w:hideMark/>
          </w:tcPr>
          <w:p w14:paraId="089C5612" w14:textId="77777777" w:rsidR="003E7D09" w:rsidRPr="00075EF2" w:rsidRDefault="003E7D09" w:rsidP="003E7D09">
            <w:pPr>
              <w:spacing w:line="240" w:lineRule="auto"/>
              <w:contextualSpacing w:val="0"/>
              <w:jc w:val="center"/>
              <w:rPr>
                <w:rFonts w:eastAsia="Times New Roman"/>
                <w:b w:val="0"/>
                <w:bCs/>
                <w:color w:val="000000"/>
                <w:sz w:val="18"/>
                <w:szCs w:val="18"/>
                <w:lang w:eastAsia="es-CO"/>
              </w:rPr>
            </w:pPr>
            <w:r w:rsidRPr="00075EF2">
              <w:rPr>
                <w:rFonts w:eastAsia="Times New Roman"/>
                <w:b w:val="0"/>
                <w:bCs/>
                <w:color w:val="000000"/>
                <w:sz w:val="18"/>
                <w:szCs w:val="18"/>
                <w:lang w:eastAsia="es-CO"/>
              </w:rPr>
              <w:t>CODIGO IDEAM/ANLA</w:t>
            </w:r>
          </w:p>
        </w:tc>
        <w:tc>
          <w:tcPr>
            <w:tcW w:w="1740" w:type="dxa"/>
            <w:shd w:val="clear" w:color="auto" w:fill="D9D9D9" w:themeFill="background1" w:themeFillShade="D9"/>
            <w:vAlign w:val="center"/>
            <w:hideMark/>
          </w:tcPr>
          <w:p w14:paraId="709E9ACC"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AREA HIDROGRAFICA</w:t>
            </w:r>
          </w:p>
        </w:tc>
        <w:tc>
          <w:tcPr>
            <w:tcW w:w="1378" w:type="dxa"/>
            <w:shd w:val="clear" w:color="auto" w:fill="D9D9D9" w:themeFill="background1" w:themeFillShade="D9"/>
            <w:vAlign w:val="center"/>
            <w:hideMark/>
          </w:tcPr>
          <w:p w14:paraId="0FA56F09"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CODIGO IDEAM/ANLA</w:t>
            </w:r>
          </w:p>
        </w:tc>
        <w:tc>
          <w:tcPr>
            <w:tcW w:w="1440" w:type="dxa"/>
            <w:shd w:val="clear" w:color="auto" w:fill="D9D9D9" w:themeFill="background1" w:themeFillShade="D9"/>
            <w:vAlign w:val="center"/>
            <w:hideMark/>
          </w:tcPr>
          <w:p w14:paraId="58A16789"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SUBZONA HIDROGRAFICA</w:t>
            </w:r>
          </w:p>
        </w:tc>
        <w:tc>
          <w:tcPr>
            <w:tcW w:w="1395" w:type="dxa"/>
            <w:shd w:val="clear" w:color="auto" w:fill="D9D9D9" w:themeFill="background1" w:themeFillShade="D9"/>
            <w:vAlign w:val="center"/>
            <w:hideMark/>
          </w:tcPr>
          <w:p w14:paraId="430DE69C"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CODIGO IDEAM/ANLA</w:t>
            </w:r>
          </w:p>
        </w:tc>
        <w:tc>
          <w:tcPr>
            <w:tcW w:w="1440" w:type="dxa"/>
            <w:shd w:val="clear" w:color="auto" w:fill="D9D9D9" w:themeFill="background1" w:themeFillShade="D9"/>
            <w:vAlign w:val="center"/>
            <w:hideMark/>
          </w:tcPr>
          <w:p w14:paraId="0754C179" w14:textId="77777777" w:rsidR="003E7D09" w:rsidRPr="00075EF2" w:rsidRDefault="003E7D09" w:rsidP="003E7D0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075EF2">
              <w:rPr>
                <w:rFonts w:eastAsia="Times New Roman"/>
                <w:b w:val="0"/>
                <w:bCs/>
                <w:color w:val="000000"/>
                <w:sz w:val="18"/>
                <w:szCs w:val="18"/>
                <w:lang w:eastAsia="es-CO"/>
              </w:rPr>
              <w:t>ZONA HIDROGRAFICA</w:t>
            </w:r>
          </w:p>
        </w:tc>
        <w:tc>
          <w:tcPr>
            <w:tcW w:w="2387" w:type="dxa"/>
            <w:vMerge/>
            <w:vAlign w:val="center"/>
            <w:hideMark/>
          </w:tcPr>
          <w:p w14:paraId="598EE76B" w14:textId="77777777" w:rsidR="003E7D09" w:rsidRPr="00075EF2" w:rsidRDefault="003E7D09" w:rsidP="003E7D09">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20"/>
                <w:szCs w:val="20"/>
                <w:lang w:eastAsia="es-CO"/>
              </w:rPr>
            </w:pPr>
          </w:p>
        </w:tc>
        <w:tc>
          <w:tcPr>
            <w:tcW w:w="1900" w:type="dxa"/>
            <w:vMerge/>
            <w:vAlign w:val="center"/>
            <w:hideMark/>
          </w:tcPr>
          <w:p w14:paraId="5A50D101" w14:textId="77777777" w:rsidR="003E7D09" w:rsidRPr="00075EF2" w:rsidRDefault="003E7D09" w:rsidP="003E7D09">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20"/>
                <w:szCs w:val="20"/>
                <w:lang w:eastAsia="es-CO"/>
              </w:rPr>
            </w:pPr>
          </w:p>
        </w:tc>
      </w:tr>
      <w:tr w:rsidR="003E7D09" w:rsidRPr="00075EF2" w14:paraId="15EEB8C2" w14:textId="77777777" w:rsidTr="009A109D">
        <w:trPr>
          <w:trHeight w:val="930"/>
        </w:trPr>
        <w:tc>
          <w:tcPr>
            <w:cnfStyle w:val="001000000000" w:firstRow="0" w:lastRow="0" w:firstColumn="1" w:lastColumn="0" w:oddVBand="0" w:evenVBand="0" w:oddHBand="0" w:evenHBand="0" w:firstRowFirstColumn="0" w:firstRowLastColumn="0" w:lastRowFirstColumn="0" w:lastRowLastColumn="0"/>
            <w:tcW w:w="1419" w:type="dxa"/>
            <w:vMerge w:val="restart"/>
            <w:noWrap/>
            <w:vAlign w:val="center"/>
            <w:hideMark/>
          </w:tcPr>
          <w:p w14:paraId="6409A1F6" w14:textId="77777777" w:rsidR="003E7D09" w:rsidRPr="00075EF2" w:rsidRDefault="003E7D09" w:rsidP="003E7D09">
            <w:pPr>
              <w:spacing w:line="240" w:lineRule="auto"/>
              <w:contextualSpacing w:val="0"/>
              <w:jc w:val="center"/>
              <w:rPr>
                <w:rFonts w:eastAsia="Times New Roman"/>
                <w:color w:val="000000"/>
                <w:sz w:val="18"/>
                <w:szCs w:val="18"/>
                <w:lang w:eastAsia="es-CO"/>
              </w:rPr>
            </w:pPr>
            <w:r w:rsidRPr="00075EF2">
              <w:rPr>
                <w:rFonts w:eastAsia="Times New Roman"/>
                <w:color w:val="000000"/>
                <w:sz w:val="18"/>
                <w:szCs w:val="18"/>
                <w:lang w:eastAsia="es-CO"/>
              </w:rPr>
              <w:t>2</w:t>
            </w:r>
          </w:p>
        </w:tc>
        <w:tc>
          <w:tcPr>
            <w:tcW w:w="1740" w:type="dxa"/>
            <w:vMerge w:val="restart"/>
            <w:noWrap/>
            <w:vAlign w:val="center"/>
            <w:hideMark/>
          </w:tcPr>
          <w:p w14:paraId="60973913"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075EF2">
              <w:rPr>
                <w:rFonts w:eastAsia="Times New Roman"/>
                <w:color w:val="000000"/>
                <w:sz w:val="18"/>
                <w:szCs w:val="18"/>
                <w:lang w:eastAsia="es-CO"/>
              </w:rPr>
              <w:t>MAGDALENA CAUCA</w:t>
            </w:r>
          </w:p>
        </w:tc>
        <w:tc>
          <w:tcPr>
            <w:tcW w:w="1378" w:type="dxa"/>
            <w:vMerge w:val="restart"/>
            <w:vAlign w:val="center"/>
            <w:hideMark/>
          </w:tcPr>
          <w:p w14:paraId="24757E86"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23</w:t>
            </w:r>
          </w:p>
        </w:tc>
        <w:tc>
          <w:tcPr>
            <w:tcW w:w="1440" w:type="dxa"/>
            <w:vMerge w:val="restart"/>
            <w:vAlign w:val="center"/>
            <w:hideMark/>
          </w:tcPr>
          <w:p w14:paraId="4A838E61"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Medio Magdalena</w:t>
            </w:r>
          </w:p>
        </w:tc>
        <w:tc>
          <w:tcPr>
            <w:tcW w:w="1395" w:type="dxa"/>
            <w:vMerge w:val="restart"/>
            <w:vAlign w:val="center"/>
            <w:hideMark/>
          </w:tcPr>
          <w:p w14:paraId="33FA05D1"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r w:rsidRPr="00075EF2">
              <w:rPr>
                <w:rFonts w:ascii="Trebuchet MS" w:eastAsia="Times New Roman" w:hAnsi="Trebuchet MS"/>
                <w:color w:val="000000"/>
                <w:sz w:val="18"/>
                <w:szCs w:val="18"/>
                <w:lang w:eastAsia="es-CO"/>
              </w:rPr>
              <w:t>2311</w:t>
            </w:r>
          </w:p>
        </w:tc>
        <w:tc>
          <w:tcPr>
            <w:tcW w:w="1440" w:type="dxa"/>
            <w:vMerge w:val="restart"/>
            <w:vAlign w:val="center"/>
            <w:hideMark/>
          </w:tcPr>
          <w:p w14:paraId="19BDEFF4"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r w:rsidRPr="00075EF2">
              <w:rPr>
                <w:rFonts w:ascii="Trebuchet MS" w:eastAsia="Times New Roman" w:hAnsi="Trebuchet MS"/>
                <w:color w:val="000000"/>
                <w:sz w:val="18"/>
                <w:szCs w:val="18"/>
                <w:lang w:eastAsia="es-CO"/>
              </w:rPr>
              <w:t>Aluentes Directos al Río Magdalena</w:t>
            </w:r>
          </w:p>
        </w:tc>
        <w:tc>
          <w:tcPr>
            <w:tcW w:w="2387" w:type="dxa"/>
            <w:vAlign w:val="center"/>
            <w:hideMark/>
          </w:tcPr>
          <w:p w14:paraId="26AB32FE"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10CFFB77"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ADM-8</w:t>
            </w:r>
          </w:p>
        </w:tc>
      </w:tr>
      <w:tr w:rsidR="003E7D09" w:rsidRPr="00075EF2" w14:paraId="2B562DE5"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0232AA9F"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6CC8357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57B79CFA"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3A0DFAB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4557F46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5A48F16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3B620DA1"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3BB1B414"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ADM-13</w:t>
            </w:r>
          </w:p>
        </w:tc>
      </w:tr>
      <w:tr w:rsidR="003E7D09" w:rsidRPr="00075EF2" w14:paraId="13A00E5B"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242B80BC"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33F67E45"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1256EBF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2BA746D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4B554CF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2277908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5FF0663B"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248EC173"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ADM-12</w:t>
            </w:r>
          </w:p>
        </w:tc>
      </w:tr>
      <w:tr w:rsidR="003E7D09" w:rsidRPr="00075EF2" w14:paraId="623505E1"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7E5367A9"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60BCBDD9"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43CC069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0526E4F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402AC47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43BF5F1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1FB0FEF5"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6431B68C"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ADM-11</w:t>
            </w:r>
          </w:p>
        </w:tc>
      </w:tr>
      <w:tr w:rsidR="003E7D09" w:rsidRPr="00075EF2" w14:paraId="2B1701AD"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272F6D98"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618C266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58AB050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33EBD64C"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798900C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17EF5345"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535A3F7A"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48421B1D"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ADM-10</w:t>
            </w:r>
          </w:p>
        </w:tc>
      </w:tr>
      <w:tr w:rsidR="003E7D09" w:rsidRPr="00075EF2" w14:paraId="67BA3273"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2CA81108"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46A228D0"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56048349"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062D6B8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1783C682"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35632B3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387E9DF9"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6C7F38FD"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ADM-4</w:t>
            </w:r>
          </w:p>
        </w:tc>
      </w:tr>
      <w:tr w:rsidR="003E7D09" w:rsidRPr="00075EF2" w14:paraId="2DC23162"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6D2E5F62"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270E2B3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659D87B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676C7F6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486058E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3340530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45BD8EE7"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14201494"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ADM-6</w:t>
            </w:r>
          </w:p>
        </w:tc>
      </w:tr>
      <w:tr w:rsidR="003E7D09" w:rsidRPr="00075EF2" w14:paraId="5348B8F7"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0DED383F"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609392D7"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187526A9"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6158F217"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2C4C4E3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0662A45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1146CB0A"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w:t>
            </w:r>
          </w:p>
        </w:tc>
        <w:tc>
          <w:tcPr>
            <w:tcW w:w="1900" w:type="dxa"/>
            <w:vAlign w:val="center"/>
            <w:hideMark/>
          </w:tcPr>
          <w:p w14:paraId="63E7EBAA"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ADM-1</w:t>
            </w:r>
          </w:p>
        </w:tc>
      </w:tr>
      <w:tr w:rsidR="003E7D09" w:rsidRPr="00075EF2" w14:paraId="1AF925AA" w14:textId="77777777" w:rsidTr="009A109D">
        <w:trPr>
          <w:trHeight w:val="765"/>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27ECBE43"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404BE4B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3A91E1D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09912EFA"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21C3DFB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72699650"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57B8756B"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Áreas que drenan directamente al Río Magdalena 2</w:t>
            </w:r>
          </w:p>
        </w:tc>
        <w:tc>
          <w:tcPr>
            <w:tcW w:w="1900" w:type="dxa"/>
            <w:vAlign w:val="center"/>
            <w:hideMark/>
          </w:tcPr>
          <w:p w14:paraId="5A7D7B89"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ADM2-1</w:t>
            </w:r>
          </w:p>
        </w:tc>
      </w:tr>
      <w:tr w:rsidR="003E7D09" w:rsidRPr="00075EF2" w14:paraId="7F8F826F"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6326BE00"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6053FEA2"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115C77A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236608B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1C6A562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367752E2"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1AB37D99"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Caño Moravia</w:t>
            </w:r>
          </w:p>
        </w:tc>
        <w:tc>
          <w:tcPr>
            <w:tcW w:w="1900" w:type="dxa"/>
            <w:vAlign w:val="center"/>
            <w:hideMark/>
          </w:tcPr>
          <w:p w14:paraId="72E613B9"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CM-5</w:t>
            </w:r>
          </w:p>
        </w:tc>
      </w:tr>
      <w:tr w:rsidR="003E7D09" w:rsidRPr="00075EF2" w14:paraId="462B71AF"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3F8BE19F"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745B6FF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72E45E4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3E02BA1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09A8EF07"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30E692A5"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restart"/>
            <w:vAlign w:val="center"/>
            <w:hideMark/>
          </w:tcPr>
          <w:p w14:paraId="18949923"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Caño Negro</w:t>
            </w:r>
          </w:p>
        </w:tc>
        <w:tc>
          <w:tcPr>
            <w:tcW w:w="1900" w:type="dxa"/>
            <w:vAlign w:val="center"/>
            <w:hideMark/>
          </w:tcPr>
          <w:p w14:paraId="17C39B59"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CN-1</w:t>
            </w:r>
          </w:p>
        </w:tc>
      </w:tr>
      <w:tr w:rsidR="003E7D09" w:rsidRPr="00075EF2" w14:paraId="207F115A"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0BB523F0"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3F306E1A"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3FFCB2F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5C6A673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7905F59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74AB17B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ign w:val="center"/>
            <w:hideMark/>
          </w:tcPr>
          <w:p w14:paraId="62BA99E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900" w:type="dxa"/>
            <w:vAlign w:val="center"/>
            <w:hideMark/>
          </w:tcPr>
          <w:p w14:paraId="2BB02B6F"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CN-2</w:t>
            </w:r>
          </w:p>
        </w:tc>
      </w:tr>
      <w:tr w:rsidR="003E7D09" w:rsidRPr="00075EF2" w14:paraId="0F23E5E8"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45C95CDF"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58FCB32C"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717288DB"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51F92CA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5F32B62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37827B1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ign w:val="center"/>
            <w:hideMark/>
          </w:tcPr>
          <w:p w14:paraId="23B9E0E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900" w:type="dxa"/>
            <w:vAlign w:val="center"/>
            <w:hideMark/>
          </w:tcPr>
          <w:p w14:paraId="2CF6B253"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CN-7</w:t>
            </w:r>
          </w:p>
        </w:tc>
      </w:tr>
      <w:tr w:rsidR="003E7D09" w:rsidRPr="00075EF2" w14:paraId="199FDE7B"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6F37C142"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48FDE1DC"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4ECE898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647E6990"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60A4A6A2"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27996F3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ign w:val="center"/>
            <w:hideMark/>
          </w:tcPr>
          <w:p w14:paraId="444C6D1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900" w:type="dxa"/>
            <w:vAlign w:val="center"/>
            <w:hideMark/>
          </w:tcPr>
          <w:p w14:paraId="43010815"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CN-6</w:t>
            </w:r>
          </w:p>
        </w:tc>
      </w:tr>
      <w:tr w:rsidR="003E7D09" w:rsidRPr="00075EF2" w14:paraId="17C1C139"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2526C7C9"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5BCB3F3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1F44E89D"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319C9B6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6002025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4820106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1123237B"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Caño Río Viejo</w:t>
            </w:r>
          </w:p>
        </w:tc>
        <w:tc>
          <w:tcPr>
            <w:tcW w:w="1900" w:type="dxa"/>
            <w:vAlign w:val="center"/>
            <w:hideMark/>
          </w:tcPr>
          <w:p w14:paraId="0C14DF28"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Qda. Sandovala</w:t>
            </w:r>
          </w:p>
        </w:tc>
      </w:tr>
      <w:tr w:rsidR="003E7D09" w:rsidRPr="00075EF2" w14:paraId="1E026859"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7F1E6A51"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4CE1919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049C65B2"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7EF60479"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3F16999B"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610FAEB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restart"/>
            <w:vAlign w:val="center"/>
            <w:hideMark/>
          </w:tcPr>
          <w:p w14:paraId="31AD9EE8"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Quebrada Malena</w:t>
            </w:r>
          </w:p>
        </w:tc>
        <w:tc>
          <w:tcPr>
            <w:tcW w:w="1900" w:type="dxa"/>
            <w:vAlign w:val="center"/>
            <w:hideMark/>
          </w:tcPr>
          <w:p w14:paraId="6CB6059E"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QM-1</w:t>
            </w:r>
          </w:p>
        </w:tc>
      </w:tr>
      <w:tr w:rsidR="003E7D09" w:rsidRPr="00075EF2" w14:paraId="15592846"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5D69F22D"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447C8C0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7913CC2A"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078C643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2FEE511A"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64AA1D39"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ign w:val="center"/>
            <w:hideMark/>
          </w:tcPr>
          <w:p w14:paraId="6D2FF82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900" w:type="dxa"/>
            <w:vAlign w:val="center"/>
            <w:hideMark/>
          </w:tcPr>
          <w:p w14:paraId="6451132A"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Quebrada Bramadora</w:t>
            </w:r>
          </w:p>
        </w:tc>
      </w:tr>
      <w:tr w:rsidR="003E7D09" w:rsidRPr="00075EF2" w14:paraId="3BB5D187"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186ABC21"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51C0086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4F0ECC5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05C190DB"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6DDEC8F8"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16D0C0C4"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Merge/>
            <w:vAlign w:val="center"/>
            <w:hideMark/>
          </w:tcPr>
          <w:p w14:paraId="617FDD9E"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900" w:type="dxa"/>
            <w:vAlign w:val="center"/>
            <w:hideMark/>
          </w:tcPr>
          <w:p w14:paraId="0165DC01"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QM-5</w:t>
            </w:r>
          </w:p>
        </w:tc>
      </w:tr>
      <w:tr w:rsidR="003E7D09" w:rsidRPr="00075EF2" w14:paraId="0289CCF7"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4934069A"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6BEE301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2BB7BCA5"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42CCDB23"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Merge/>
            <w:vAlign w:val="center"/>
            <w:hideMark/>
          </w:tcPr>
          <w:p w14:paraId="47FF9559"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1440" w:type="dxa"/>
            <w:vMerge/>
            <w:vAlign w:val="center"/>
            <w:hideMark/>
          </w:tcPr>
          <w:p w14:paraId="331143AF"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olor w:val="000000"/>
                <w:sz w:val="18"/>
                <w:szCs w:val="18"/>
                <w:lang w:eastAsia="es-CO"/>
              </w:rPr>
            </w:pPr>
          </w:p>
        </w:tc>
        <w:tc>
          <w:tcPr>
            <w:tcW w:w="2387" w:type="dxa"/>
            <w:vAlign w:val="center"/>
            <w:hideMark/>
          </w:tcPr>
          <w:p w14:paraId="385E6DF0"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Quebrada Sandovala</w:t>
            </w:r>
          </w:p>
        </w:tc>
        <w:tc>
          <w:tcPr>
            <w:tcW w:w="1900" w:type="dxa"/>
            <w:vAlign w:val="center"/>
            <w:hideMark/>
          </w:tcPr>
          <w:p w14:paraId="19AC501B"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Quebrada Gabriela</w:t>
            </w:r>
          </w:p>
        </w:tc>
      </w:tr>
      <w:tr w:rsidR="003E7D09" w:rsidRPr="00075EF2" w14:paraId="1BB85028" w14:textId="77777777" w:rsidTr="009A109D">
        <w:trPr>
          <w:trHeight w:val="510"/>
        </w:trPr>
        <w:tc>
          <w:tcPr>
            <w:cnfStyle w:val="001000000000" w:firstRow="0" w:lastRow="0" w:firstColumn="1" w:lastColumn="0" w:oddVBand="0" w:evenVBand="0" w:oddHBand="0" w:evenHBand="0" w:firstRowFirstColumn="0" w:firstRowLastColumn="0" w:lastRowFirstColumn="0" w:lastRowLastColumn="0"/>
            <w:tcW w:w="1419" w:type="dxa"/>
            <w:vMerge/>
            <w:vAlign w:val="center"/>
            <w:hideMark/>
          </w:tcPr>
          <w:p w14:paraId="7B88D932" w14:textId="77777777" w:rsidR="003E7D09" w:rsidRPr="00075EF2" w:rsidRDefault="003E7D09" w:rsidP="003E7D09">
            <w:pPr>
              <w:spacing w:line="240" w:lineRule="auto"/>
              <w:contextualSpacing w:val="0"/>
              <w:jc w:val="left"/>
              <w:rPr>
                <w:rFonts w:eastAsia="Times New Roman"/>
                <w:color w:val="000000"/>
                <w:sz w:val="18"/>
                <w:szCs w:val="18"/>
                <w:lang w:eastAsia="es-CO"/>
              </w:rPr>
            </w:pPr>
          </w:p>
        </w:tc>
        <w:tc>
          <w:tcPr>
            <w:tcW w:w="1740" w:type="dxa"/>
            <w:vMerge/>
            <w:vAlign w:val="center"/>
            <w:hideMark/>
          </w:tcPr>
          <w:p w14:paraId="4C015F95"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1378" w:type="dxa"/>
            <w:vMerge/>
            <w:vAlign w:val="center"/>
            <w:hideMark/>
          </w:tcPr>
          <w:p w14:paraId="6BBCB0D1"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440" w:type="dxa"/>
            <w:vMerge/>
            <w:vAlign w:val="center"/>
            <w:hideMark/>
          </w:tcPr>
          <w:p w14:paraId="40D82C06" w14:textId="77777777" w:rsidR="003E7D09" w:rsidRPr="00075EF2" w:rsidRDefault="003E7D09" w:rsidP="003E7D09">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p>
        </w:tc>
        <w:tc>
          <w:tcPr>
            <w:tcW w:w="1395" w:type="dxa"/>
            <w:vAlign w:val="center"/>
            <w:hideMark/>
          </w:tcPr>
          <w:p w14:paraId="401DC3D0"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2312</w:t>
            </w:r>
          </w:p>
        </w:tc>
        <w:tc>
          <w:tcPr>
            <w:tcW w:w="1440" w:type="dxa"/>
            <w:vAlign w:val="center"/>
            <w:hideMark/>
          </w:tcPr>
          <w:p w14:paraId="50EDD00A"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Río Carare (Minero)</w:t>
            </w:r>
          </w:p>
        </w:tc>
        <w:tc>
          <w:tcPr>
            <w:tcW w:w="2387" w:type="dxa"/>
            <w:vAlign w:val="center"/>
            <w:hideMark/>
          </w:tcPr>
          <w:p w14:paraId="4E52E26E"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Río Carare</w:t>
            </w:r>
          </w:p>
        </w:tc>
        <w:tc>
          <w:tcPr>
            <w:tcW w:w="1900" w:type="dxa"/>
            <w:vAlign w:val="center"/>
            <w:hideMark/>
          </w:tcPr>
          <w:p w14:paraId="5CC564C9" w14:textId="77777777" w:rsidR="003E7D09" w:rsidRPr="00075EF2" w:rsidRDefault="003E7D09" w:rsidP="003E7D0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CO"/>
              </w:rPr>
            </w:pPr>
            <w:r w:rsidRPr="00075EF2">
              <w:rPr>
                <w:rFonts w:eastAsia="Times New Roman"/>
                <w:color w:val="000000"/>
                <w:sz w:val="20"/>
                <w:szCs w:val="20"/>
                <w:lang w:eastAsia="es-CO"/>
              </w:rPr>
              <w:t>Río San Juan-Caño San Antonio</w:t>
            </w:r>
          </w:p>
        </w:tc>
      </w:tr>
    </w:tbl>
    <w:p w14:paraId="08E7DFE8" w14:textId="61333C95" w:rsidR="003E7D09" w:rsidRDefault="003E7D09" w:rsidP="003E7D09">
      <w:pPr>
        <w:pStyle w:val="Notas"/>
      </w:pPr>
      <w:r w:rsidRPr="00C537C4">
        <w:t>Fuente Géminis Consultores S.A.S, 2015</w:t>
      </w:r>
    </w:p>
    <w:p w14:paraId="3BD8DABB" w14:textId="77777777" w:rsidR="003E7D09" w:rsidRDefault="003E7D09">
      <w:pPr>
        <w:spacing w:line="240" w:lineRule="auto"/>
        <w:contextualSpacing w:val="0"/>
        <w:jc w:val="left"/>
        <w:rPr>
          <w:rFonts w:asciiTheme="majorHAnsi" w:hAnsiTheme="majorHAnsi"/>
        </w:rPr>
        <w:sectPr w:rsidR="003E7D09" w:rsidSect="003E7D09">
          <w:headerReference w:type="first" r:id="rId78"/>
          <w:footerReference w:type="first" r:id="rId79"/>
          <w:pgSz w:w="15840" w:h="12240" w:orient="landscape" w:code="1"/>
          <w:pgMar w:top="2268" w:right="1701" w:bottom="1701" w:left="1701" w:header="720" w:footer="1134" w:gutter="0"/>
          <w:cols w:space="708"/>
          <w:titlePg/>
          <w:docGrid w:linePitch="360"/>
        </w:sectPr>
      </w:pPr>
      <w:r>
        <w:rPr>
          <w:rFonts w:asciiTheme="majorHAnsi" w:hAnsiTheme="majorHAnsi"/>
        </w:rPr>
        <w:br w:type="page"/>
      </w:r>
    </w:p>
    <w:p w14:paraId="529E4CFC" w14:textId="77777777" w:rsidR="00E51B0F" w:rsidRPr="00C537C4" w:rsidRDefault="00E51B0F" w:rsidP="00E51B0F">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4A76DD" w:rsidRPr="00C537C4" w14:paraId="4B019528" w14:textId="77777777" w:rsidTr="00DD43B4">
        <w:trPr>
          <w:trHeight w:val="2800"/>
          <w:jc w:val="center"/>
        </w:trPr>
        <w:tc>
          <w:tcPr>
            <w:tcW w:w="7079" w:type="dxa"/>
            <w:shd w:val="clear" w:color="auto" w:fill="auto"/>
            <w:vAlign w:val="center"/>
          </w:tcPr>
          <w:p w14:paraId="30626D23" w14:textId="5D948EF3" w:rsidR="004A76DD" w:rsidRPr="00C537C4" w:rsidRDefault="009A109D" w:rsidP="00AA3CBD">
            <w:pPr>
              <w:keepNext/>
              <w:jc w:val="center"/>
              <w:rPr>
                <w:rFonts w:asciiTheme="majorHAnsi" w:hAnsiTheme="majorHAnsi"/>
                <w:color w:val="AE0000"/>
                <w:kern w:val="32"/>
              </w:rPr>
            </w:pPr>
            <w:r>
              <w:rPr>
                <w:rFonts w:asciiTheme="majorHAnsi" w:hAnsiTheme="majorHAnsi"/>
                <w:noProof/>
                <w:color w:val="AE0000"/>
                <w:kern w:val="32"/>
                <w:lang w:eastAsia="es-CO"/>
              </w:rPr>
              <w:drawing>
                <wp:inline distT="0" distB="0" distL="0" distR="0" wp14:anchorId="757F4487" wp14:editId="4038C96F">
                  <wp:extent cx="5236845" cy="4407535"/>
                  <wp:effectExtent l="0" t="0" r="190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36845" cy="4407535"/>
                          </a:xfrm>
                          <a:prstGeom prst="rect">
                            <a:avLst/>
                          </a:prstGeom>
                          <a:noFill/>
                        </pic:spPr>
                      </pic:pic>
                    </a:graphicData>
                  </a:graphic>
                </wp:inline>
              </w:drawing>
            </w:r>
          </w:p>
        </w:tc>
      </w:tr>
    </w:tbl>
    <w:p w14:paraId="16C3F746" w14:textId="5146C2A9" w:rsidR="004A76DD" w:rsidRPr="00C537C4" w:rsidRDefault="004A76DD" w:rsidP="004A76DD">
      <w:pPr>
        <w:pStyle w:val="Tablas"/>
        <w:rPr>
          <w:rFonts w:asciiTheme="majorHAnsi" w:hAnsiTheme="majorHAnsi"/>
        </w:rPr>
      </w:pPr>
      <w:bookmarkStart w:id="158" w:name="_Ref433019877"/>
      <w:bookmarkStart w:id="159" w:name="_Toc445281025"/>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19</w:t>
      </w:r>
      <w:r w:rsidR="00C37448">
        <w:rPr>
          <w:rFonts w:asciiTheme="majorHAnsi" w:hAnsiTheme="majorHAnsi"/>
        </w:rPr>
        <w:fldChar w:fldCharType="end"/>
      </w:r>
      <w:bookmarkEnd w:id="158"/>
      <w:r w:rsidR="00DD43B4">
        <w:rPr>
          <w:rFonts w:asciiTheme="majorHAnsi" w:hAnsiTheme="majorHAnsi"/>
        </w:rPr>
        <w:tab/>
      </w:r>
      <w:r w:rsidRPr="00C537C4">
        <w:rPr>
          <w:rFonts w:asciiTheme="majorHAnsi" w:hAnsiTheme="majorHAnsi"/>
        </w:rPr>
        <w:t>Cuencas identificadas AI del proyecto</w:t>
      </w:r>
      <w:bookmarkEnd w:id="159"/>
    </w:p>
    <w:p w14:paraId="76F206CD" w14:textId="2BF9B5A6" w:rsidR="004A76DD" w:rsidRPr="00C537C4" w:rsidRDefault="004A76DD" w:rsidP="004A76DD">
      <w:pPr>
        <w:pStyle w:val="Notas"/>
        <w:rPr>
          <w:rFonts w:asciiTheme="majorHAnsi" w:hAnsiTheme="majorHAnsi"/>
        </w:rPr>
      </w:pPr>
      <w:r w:rsidRPr="00C537C4">
        <w:rPr>
          <w:rFonts w:asciiTheme="majorHAnsi" w:hAnsiTheme="majorHAnsi"/>
        </w:rPr>
        <w:t xml:space="preserve">Fuente </w:t>
      </w:r>
      <w:r w:rsidR="009A109D">
        <w:rPr>
          <w:rFonts w:asciiTheme="majorHAnsi" w:hAnsiTheme="majorHAnsi"/>
        </w:rPr>
        <w:t>Autopista Rìo Magdalena S.A.S, 2016</w:t>
      </w:r>
    </w:p>
    <w:p w14:paraId="729CD94A" w14:textId="527D920A" w:rsidR="004A76DD" w:rsidRDefault="004A76DD" w:rsidP="00E51B0F">
      <w:pPr>
        <w:rPr>
          <w:rFonts w:asciiTheme="majorHAnsi" w:hAnsiTheme="majorHAnsi"/>
        </w:rPr>
      </w:pPr>
    </w:p>
    <w:p w14:paraId="27A9B9EE" w14:textId="77777777" w:rsidR="009A109D" w:rsidRDefault="009A109D" w:rsidP="009A109D">
      <w:pPr>
        <w:rPr>
          <w:rFonts w:asciiTheme="majorHAnsi" w:hAnsiTheme="majorHAnsi"/>
        </w:rPr>
      </w:pPr>
      <w:r>
        <w:rPr>
          <w:rFonts w:asciiTheme="majorHAnsi" w:hAnsiTheme="majorHAnsi"/>
        </w:rPr>
        <w:t xml:space="preserve">Dentro del AI del recurso hídrico se presentan 11 cuencas asociadas, de las cuales 8 corresponden a áreas que drenan directamente el río Magdalena, 1 corresponde a la quebrada Caño Viejo y 2 corresponden a la Quebrada Malena.  En la siguiente tabla se presentan las cuencas pertenecientes al AI del proyecto de construcción de la variante Puerto Berrío. </w:t>
      </w:r>
    </w:p>
    <w:p w14:paraId="354E95A3" w14:textId="42B8983B" w:rsidR="009A109D" w:rsidRDefault="009A109D" w:rsidP="009A109D">
      <w:pPr>
        <w:rPr>
          <w:rFonts w:asciiTheme="majorHAnsi" w:hAnsiTheme="majorHAnsi"/>
        </w:rPr>
      </w:pPr>
      <w:r>
        <w:rPr>
          <w:rFonts w:asciiTheme="majorHAnsi" w:hAnsiTheme="majorHAnsi"/>
        </w:rPr>
        <w:t xml:space="preserve"> </w:t>
      </w:r>
    </w:p>
    <w:p w14:paraId="3EB4F99B" w14:textId="7D9D61C2" w:rsidR="009A109D" w:rsidRPr="00C537C4" w:rsidRDefault="009A109D" w:rsidP="009A109D">
      <w:pPr>
        <w:pStyle w:val="Tablas"/>
        <w:rPr>
          <w:rFonts w:asciiTheme="majorHAnsi" w:hAnsiTheme="majorHAnsi"/>
        </w:rPr>
      </w:pPr>
      <w:bookmarkStart w:id="160" w:name="_Toc445281327"/>
      <w:r>
        <w:t xml:space="preserve">Tabla </w:t>
      </w:r>
      <w:r>
        <w:fldChar w:fldCharType="begin"/>
      </w:r>
      <w:r>
        <w:instrText xml:space="preserve"> STYLEREF 1 \s </w:instrText>
      </w:r>
      <w:r>
        <w:fldChar w:fldCharType="separate"/>
      </w:r>
      <w:r w:rsidR="00CD1AC5">
        <w:rPr>
          <w:noProof/>
        </w:rPr>
        <w:t>5</w:t>
      </w:r>
      <w:r>
        <w:fldChar w:fldCharType="end"/>
      </w:r>
      <w:r>
        <w:noBreakHyphen/>
      </w:r>
      <w:r>
        <w:fldChar w:fldCharType="begin"/>
      </w:r>
      <w:r>
        <w:instrText xml:space="preserve"> SEQ Tabla \* ARABIC \s 1 </w:instrText>
      </w:r>
      <w:r>
        <w:fldChar w:fldCharType="separate"/>
      </w:r>
      <w:r w:rsidR="00CD1AC5">
        <w:rPr>
          <w:noProof/>
        </w:rPr>
        <w:t>10</w:t>
      </w:r>
      <w:r>
        <w:fldChar w:fldCharType="end"/>
      </w:r>
      <w:r>
        <w:tab/>
        <w:t>Cuencas del Área de influencia puntual o de intervencion</w:t>
      </w:r>
      <w:bookmarkEnd w:id="160"/>
    </w:p>
    <w:tbl>
      <w:tblPr>
        <w:tblStyle w:val="Gminis"/>
        <w:tblW w:w="7860" w:type="dxa"/>
        <w:tblLook w:val="04A0" w:firstRow="1" w:lastRow="0" w:firstColumn="1" w:lastColumn="0" w:noHBand="0" w:noVBand="1"/>
      </w:tblPr>
      <w:tblGrid>
        <w:gridCol w:w="4770"/>
        <w:gridCol w:w="1600"/>
        <w:gridCol w:w="1540"/>
      </w:tblGrid>
      <w:tr w:rsidR="009A109D" w:rsidRPr="00FC5938" w14:paraId="07371DEC" w14:textId="77777777" w:rsidTr="009A109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4760" w:type="dxa"/>
            <w:noWrap/>
            <w:vAlign w:val="center"/>
            <w:hideMark/>
          </w:tcPr>
          <w:p w14:paraId="22CF4E35" w14:textId="77777777" w:rsidR="009A109D" w:rsidRPr="00FC5938" w:rsidRDefault="009A109D" w:rsidP="009A109D">
            <w:pPr>
              <w:spacing w:line="240" w:lineRule="auto"/>
              <w:contextualSpacing w:val="0"/>
              <w:jc w:val="center"/>
              <w:rPr>
                <w:rFonts w:ascii="Calibri" w:eastAsia="Times New Roman" w:hAnsi="Calibri" w:cs="Calibri"/>
                <w:bCs/>
                <w:color w:val="000000"/>
                <w:lang w:eastAsia="es-CO"/>
              </w:rPr>
            </w:pPr>
            <w:r>
              <w:rPr>
                <w:rFonts w:ascii="Calibri" w:eastAsia="Times New Roman" w:hAnsi="Calibri" w:cs="Calibri"/>
                <w:bCs/>
                <w:color w:val="000000"/>
                <w:lang w:eastAsia="es-CO"/>
              </w:rPr>
              <w:t xml:space="preserve">Denominación de la cuenca </w:t>
            </w:r>
          </w:p>
        </w:tc>
        <w:tc>
          <w:tcPr>
            <w:tcW w:w="1580" w:type="dxa"/>
            <w:noWrap/>
            <w:vAlign w:val="center"/>
            <w:hideMark/>
          </w:tcPr>
          <w:p w14:paraId="05F7FF61" w14:textId="77777777" w:rsidR="009A109D" w:rsidRPr="00FC5938" w:rsidRDefault="009A109D" w:rsidP="009A109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eastAsia="es-CO"/>
              </w:rPr>
            </w:pPr>
            <w:r>
              <w:rPr>
                <w:rFonts w:ascii="Calibri" w:eastAsia="Times New Roman" w:hAnsi="Calibri" w:cs="Calibri"/>
                <w:bCs/>
                <w:color w:val="000000"/>
                <w:lang w:eastAsia="es-CO"/>
              </w:rPr>
              <w:t>Código</w:t>
            </w:r>
          </w:p>
        </w:tc>
        <w:tc>
          <w:tcPr>
            <w:tcW w:w="1520" w:type="dxa"/>
            <w:noWrap/>
            <w:vAlign w:val="center"/>
            <w:hideMark/>
          </w:tcPr>
          <w:p w14:paraId="160CE197" w14:textId="77777777" w:rsidR="009A109D" w:rsidRPr="00FC5938" w:rsidRDefault="009A109D" w:rsidP="009A109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eastAsia="es-CO"/>
              </w:rPr>
            </w:pPr>
            <w:r w:rsidRPr="00FC5938">
              <w:rPr>
                <w:rFonts w:ascii="Calibri" w:eastAsia="Times New Roman" w:hAnsi="Calibri" w:cs="Calibri"/>
                <w:bCs/>
                <w:color w:val="000000"/>
                <w:lang w:eastAsia="es-CO"/>
              </w:rPr>
              <w:t>AREA_TOT (ha)</w:t>
            </w:r>
          </w:p>
        </w:tc>
      </w:tr>
      <w:tr w:rsidR="009A109D" w:rsidRPr="00FC5938" w14:paraId="52EFFE15"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6883A5D2"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1D7D673F"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ADM-8</w:t>
            </w:r>
          </w:p>
        </w:tc>
        <w:tc>
          <w:tcPr>
            <w:tcW w:w="1520" w:type="dxa"/>
            <w:noWrap/>
            <w:vAlign w:val="center"/>
            <w:hideMark/>
          </w:tcPr>
          <w:p w14:paraId="6EEE9C53"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489,302</w:t>
            </w:r>
          </w:p>
        </w:tc>
      </w:tr>
      <w:tr w:rsidR="009A109D" w:rsidRPr="00FC5938" w14:paraId="401C811F"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5BF3550D"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lastRenderedPageBreak/>
              <w:t>Quebrada Malena</w:t>
            </w:r>
          </w:p>
        </w:tc>
        <w:tc>
          <w:tcPr>
            <w:tcW w:w="1580" w:type="dxa"/>
            <w:noWrap/>
            <w:vAlign w:val="center"/>
            <w:hideMark/>
          </w:tcPr>
          <w:p w14:paraId="2112C35E"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QM-1</w:t>
            </w:r>
          </w:p>
        </w:tc>
        <w:tc>
          <w:tcPr>
            <w:tcW w:w="1520" w:type="dxa"/>
            <w:noWrap/>
            <w:vAlign w:val="center"/>
            <w:hideMark/>
          </w:tcPr>
          <w:p w14:paraId="67DDB959"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281,800</w:t>
            </w:r>
          </w:p>
        </w:tc>
      </w:tr>
      <w:tr w:rsidR="009A109D" w:rsidRPr="00FC5938" w14:paraId="68116841"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20924A6B"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273DC1A4"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ADM-13</w:t>
            </w:r>
          </w:p>
        </w:tc>
        <w:tc>
          <w:tcPr>
            <w:tcW w:w="1520" w:type="dxa"/>
            <w:noWrap/>
            <w:vAlign w:val="center"/>
            <w:hideMark/>
          </w:tcPr>
          <w:p w14:paraId="073A7118"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461,851</w:t>
            </w:r>
          </w:p>
        </w:tc>
      </w:tr>
      <w:tr w:rsidR="009A109D" w:rsidRPr="00FC5938" w14:paraId="34F01781"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7ED96AD7"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75E4A327"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ADM-12</w:t>
            </w:r>
          </w:p>
        </w:tc>
        <w:tc>
          <w:tcPr>
            <w:tcW w:w="1520" w:type="dxa"/>
            <w:noWrap/>
            <w:vAlign w:val="center"/>
            <w:hideMark/>
          </w:tcPr>
          <w:p w14:paraId="5F54027B"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167,182</w:t>
            </w:r>
          </w:p>
        </w:tc>
      </w:tr>
      <w:tr w:rsidR="009A109D" w:rsidRPr="00FC5938" w14:paraId="4CF8B749"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79C27C23"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35214779"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ADM-11</w:t>
            </w:r>
          </w:p>
        </w:tc>
        <w:tc>
          <w:tcPr>
            <w:tcW w:w="1520" w:type="dxa"/>
            <w:noWrap/>
            <w:vAlign w:val="center"/>
            <w:hideMark/>
          </w:tcPr>
          <w:p w14:paraId="58BFB111"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511,534</w:t>
            </w:r>
          </w:p>
        </w:tc>
      </w:tr>
      <w:tr w:rsidR="009A109D" w:rsidRPr="00FC5938" w14:paraId="43BAC4BD"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7C9C4AC0"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12ECA2C9"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ADM-10</w:t>
            </w:r>
          </w:p>
        </w:tc>
        <w:tc>
          <w:tcPr>
            <w:tcW w:w="1520" w:type="dxa"/>
            <w:noWrap/>
            <w:vAlign w:val="center"/>
            <w:hideMark/>
          </w:tcPr>
          <w:p w14:paraId="1B2DB663"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185,755</w:t>
            </w:r>
          </w:p>
        </w:tc>
      </w:tr>
      <w:tr w:rsidR="009A109D" w:rsidRPr="00FC5938" w14:paraId="635E6A3A"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6F1A5927"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60DB2CD8"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ADM-9</w:t>
            </w:r>
          </w:p>
        </w:tc>
        <w:tc>
          <w:tcPr>
            <w:tcW w:w="1520" w:type="dxa"/>
            <w:noWrap/>
            <w:vAlign w:val="center"/>
            <w:hideMark/>
          </w:tcPr>
          <w:p w14:paraId="53544817"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54,120</w:t>
            </w:r>
          </w:p>
        </w:tc>
      </w:tr>
      <w:tr w:rsidR="009A109D" w:rsidRPr="00FC5938" w14:paraId="1EE16585"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381E2509"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777FAEAC"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ADM-4</w:t>
            </w:r>
          </w:p>
        </w:tc>
        <w:tc>
          <w:tcPr>
            <w:tcW w:w="1520" w:type="dxa"/>
            <w:noWrap/>
            <w:vAlign w:val="center"/>
            <w:hideMark/>
          </w:tcPr>
          <w:p w14:paraId="785CE59B"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110,351</w:t>
            </w:r>
          </w:p>
        </w:tc>
      </w:tr>
      <w:tr w:rsidR="009A109D" w:rsidRPr="00FC5938" w14:paraId="7387CC54"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48005CAF"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Áreas que drenan directamente al Río Magdalena</w:t>
            </w:r>
          </w:p>
        </w:tc>
        <w:tc>
          <w:tcPr>
            <w:tcW w:w="1580" w:type="dxa"/>
            <w:noWrap/>
            <w:vAlign w:val="center"/>
            <w:hideMark/>
          </w:tcPr>
          <w:p w14:paraId="50F07659"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ADM-6</w:t>
            </w:r>
          </w:p>
        </w:tc>
        <w:tc>
          <w:tcPr>
            <w:tcW w:w="1520" w:type="dxa"/>
            <w:noWrap/>
            <w:vAlign w:val="center"/>
            <w:hideMark/>
          </w:tcPr>
          <w:p w14:paraId="33F906D4"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79,405</w:t>
            </w:r>
          </w:p>
        </w:tc>
      </w:tr>
      <w:tr w:rsidR="009A109D" w:rsidRPr="00FC5938" w14:paraId="665F30CC"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3BB6A023"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Caño Río Viejo</w:t>
            </w:r>
          </w:p>
        </w:tc>
        <w:tc>
          <w:tcPr>
            <w:tcW w:w="1580" w:type="dxa"/>
            <w:noWrap/>
            <w:vAlign w:val="center"/>
            <w:hideMark/>
          </w:tcPr>
          <w:p w14:paraId="682A2EA9"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Qda. Sandovala</w:t>
            </w:r>
          </w:p>
        </w:tc>
        <w:tc>
          <w:tcPr>
            <w:tcW w:w="1520" w:type="dxa"/>
            <w:noWrap/>
            <w:vAlign w:val="center"/>
            <w:hideMark/>
          </w:tcPr>
          <w:p w14:paraId="354D0254"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2202,158</w:t>
            </w:r>
          </w:p>
        </w:tc>
      </w:tr>
      <w:tr w:rsidR="009A109D" w:rsidRPr="00FC5938" w14:paraId="38FBB999" w14:textId="77777777" w:rsidTr="009A109D">
        <w:trPr>
          <w:trHeight w:val="300"/>
        </w:trPr>
        <w:tc>
          <w:tcPr>
            <w:cnfStyle w:val="001000000000" w:firstRow="0" w:lastRow="0" w:firstColumn="1" w:lastColumn="0" w:oddVBand="0" w:evenVBand="0" w:oddHBand="0" w:evenHBand="0" w:firstRowFirstColumn="0" w:firstRowLastColumn="0" w:lastRowFirstColumn="0" w:lastRowLastColumn="0"/>
            <w:tcW w:w="4760" w:type="dxa"/>
            <w:noWrap/>
            <w:vAlign w:val="center"/>
            <w:hideMark/>
          </w:tcPr>
          <w:p w14:paraId="6CDFEB9B" w14:textId="77777777" w:rsidR="009A109D" w:rsidRPr="00FC5938" w:rsidRDefault="009A109D" w:rsidP="009A109D">
            <w:pPr>
              <w:spacing w:line="240" w:lineRule="auto"/>
              <w:contextualSpacing w:val="0"/>
              <w:jc w:val="center"/>
              <w:rPr>
                <w:rFonts w:ascii="Calibri" w:eastAsia="Times New Roman" w:hAnsi="Calibri" w:cs="Calibri"/>
                <w:color w:val="000000"/>
                <w:lang w:eastAsia="es-CO"/>
              </w:rPr>
            </w:pPr>
            <w:r w:rsidRPr="00FC5938">
              <w:rPr>
                <w:rFonts w:ascii="Calibri" w:eastAsia="Times New Roman" w:hAnsi="Calibri" w:cs="Calibri"/>
                <w:color w:val="000000"/>
                <w:lang w:eastAsia="es-CO"/>
              </w:rPr>
              <w:t>Quebrada Malena</w:t>
            </w:r>
          </w:p>
        </w:tc>
        <w:tc>
          <w:tcPr>
            <w:tcW w:w="1580" w:type="dxa"/>
            <w:noWrap/>
            <w:vAlign w:val="center"/>
            <w:hideMark/>
          </w:tcPr>
          <w:p w14:paraId="655E8FEB"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QM-5</w:t>
            </w:r>
          </w:p>
        </w:tc>
        <w:tc>
          <w:tcPr>
            <w:tcW w:w="1520" w:type="dxa"/>
            <w:noWrap/>
            <w:vAlign w:val="center"/>
            <w:hideMark/>
          </w:tcPr>
          <w:p w14:paraId="77C418E3" w14:textId="77777777" w:rsidR="009A109D" w:rsidRPr="00FC5938"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FC5938">
              <w:rPr>
                <w:rFonts w:ascii="Calibri" w:eastAsia="Times New Roman" w:hAnsi="Calibri" w:cs="Calibri"/>
                <w:color w:val="000000"/>
                <w:lang w:eastAsia="es-CO"/>
              </w:rPr>
              <w:t>133,205</w:t>
            </w:r>
          </w:p>
        </w:tc>
      </w:tr>
    </w:tbl>
    <w:p w14:paraId="2C0BE33F" w14:textId="77777777" w:rsidR="009A109D" w:rsidRDefault="009A109D" w:rsidP="009A109D">
      <w:pPr>
        <w:pStyle w:val="Notas"/>
      </w:pPr>
      <w:r>
        <w:t>Fuente: Géminis Consultores S.A.S., 2015</w:t>
      </w:r>
    </w:p>
    <w:p w14:paraId="5F19B85C" w14:textId="77777777" w:rsidR="009A109D" w:rsidRPr="00581FA4" w:rsidRDefault="009A109D" w:rsidP="009A109D"/>
    <w:p w14:paraId="78C27E68" w14:textId="77777777" w:rsidR="009A109D" w:rsidRPr="00C537C4" w:rsidRDefault="009A109D" w:rsidP="009A109D">
      <w:pPr>
        <w:pStyle w:val="Ttulo5"/>
        <w:rPr>
          <w:rFonts w:asciiTheme="majorHAnsi" w:hAnsiTheme="majorHAnsi"/>
        </w:rPr>
      </w:pPr>
      <w:r w:rsidRPr="00C537C4">
        <w:rPr>
          <w:rFonts w:asciiTheme="majorHAnsi" w:hAnsiTheme="majorHAnsi"/>
        </w:rPr>
        <w:t>Descripción y localización de la red hidrográfica</w:t>
      </w:r>
    </w:p>
    <w:p w14:paraId="58784594" w14:textId="77777777" w:rsidR="009A109D" w:rsidRPr="00C537C4" w:rsidRDefault="009A109D" w:rsidP="009A109D">
      <w:pPr>
        <w:rPr>
          <w:rFonts w:asciiTheme="majorHAnsi" w:hAnsiTheme="majorHAnsi"/>
        </w:rPr>
      </w:pPr>
    </w:p>
    <w:p w14:paraId="19122AE4" w14:textId="77777777" w:rsidR="009A109D" w:rsidRPr="00C537C4" w:rsidRDefault="009A109D" w:rsidP="009A109D">
      <w:pPr>
        <w:pStyle w:val="Ttulo6"/>
        <w:rPr>
          <w:rFonts w:asciiTheme="majorHAnsi" w:hAnsiTheme="majorHAnsi"/>
        </w:rPr>
      </w:pPr>
      <w:r w:rsidRPr="00C537C4">
        <w:rPr>
          <w:rFonts w:asciiTheme="majorHAnsi" w:hAnsiTheme="majorHAnsi"/>
        </w:rPr>
        <w:t>Zona Hidrográfica Magdalena-Cauca</w:t>
      </w:r>
    </w:p>
    <w:p w14:paraId="6904246C" w14:textId="77777777" w:rsidR="009A109D" w:rsidRPr="00C537C4" w:rsidRDefault="009A109D" w:rsidP="009A109D">
      <w:pPr>
        <w:rPr>
          <w:rFonts w:asciiTheme="majorHAnsi" w:hAnsiTheme="majorHAnsi"/>
        </w:rPr>
      </w:pPr>
    </w:p>
    <w:p w14:paraId="5EF63AE5" w14:textId="77777777" w:rsidR="009A109D" w:rsidRPr="00C537C4" w:rsidRDefault="009A109D" w:rsidP="009A109D">
      <w:pPr>
        <w:rPr>
          <w:rFonts w:asciiTheme="majorHAnsi" w:hAnsiTheme="majorHAnsi"/>
        </w:rPr>
      </w:pPr>
      <w:r w:rsidRPr="00C537C4">
        <w:rPr>
          <w:rFonts w:asciiTheme="majorHAnsi" w:hAnsiTheme="majorHAnsi"/>
        </w:rPr>
        <w:t>La zona hidrográfica Magdalena Cauca, tiene un área total de 271.193 km</w:t>
      </w:r>
      <w:r w:rsidRPr="00C537C4">
        <w:rPr>
          <w:rFonts w:asciiTheme="majorHAnsi" w:hAnsiTheme="majorHAnsi"/>
          <w:vertAlign w:val="superscript"/>
        </w:rPr>
        <w:t>2</w:t>
      </w:r>
      <w:r w:rsidRPr="00C537C4">
        <w:rPr>
          <w:rFonts w:asciiTheme="majorHAnsi" w:hAnsiTheme="majorHAnsi"/>
        </w:rPr>
        <w:t>, y se localiza en los departamentos de Antioquia, Atlántico, Bolívar, Boyacá, Caldas, Cauca, Cesar, Córdoba, Cundinamarca, Guajira, Huila, Magdalena, Norte de Santander, Quindío, Risaralda, Santander, Sucre, Tolima, Valle del Cauca.</w:t>
      </w:r>
    </w:p>
    <w:p w14:paraId="273E401B" w14:textId="77777777" w:rsidR="009A109D" w:rsidRPr="00C537C4" w:rsidRDefault="009A109D" w:rsidP="009A109D">
      <w:pPr>
        <w:rPr>
          <w:rFonts w:asciiTheme="majorHAnsi" w:hAnsiTheme="majorHAnsi"/>
        </w:rPr>
      </w:pPr>
    </w:p>
    <w:p w14:paraId="1A2E0847" w14:textId="77777777" w:rsidR="009A109D" w:rsidRPr="00C537C4" w:rsidRDefault="009A109D" w:rsidP="009A109D">
      <w:pPr>
        <w:rPr>
          <w:rFonts w:asciiTheme="majorHAnsi" w:hAnsiTheme="majorHAnsi"/>
        </w:rPr>
      </w:pPr>
      <w:r w:rsidRPr="00C537C4">
        <w:rPr>
          <w:rFonts w:asciiTheme="majorHAnsi" w:hAnsiTheme="majorHAnsi"/>
        </w:rPr>
        <w:t>Congrega los asentamientos humanos más grandes del país y alberga cerca del 75% de la población nacional, siendo el río Magdalena el principal eje hidrológico. Cerca de 726 municipios, de un poco más del millar del país, pertenecen a esta cuenca.</w:t>
      </w:r>
    </w:p>
    <w:p w14:paraId="730055AB" w14:textId="77777777" w:rsidR="009A109D" w:rsidRPr="00C537C4" w:rsidRDefault="009A109D" w:rsidP="009A109D">
      <w:pPr>
        <w:rPr>
          <w:rFonts w:asciiTheme="majorHAnsi" w:hAnsiTheme="majorHAnsi"/>
        </w:rPr>
      </w:pPr>
    </w:p>
    <w:p w14:paraId="6EE38511" w14:textId="77777777" w:rsidR="009A109D" w:rsidRPr="00C537C4" w:rsidRDefault="009A109D" w:rsidP="009A109D">
      <w:pPr>
        <w:rPr>
          <w:rFonts w:asciiTheme="majorHAnsi" w:hAnsiTheme="majorHAnsi"/>
        </w:rPr>
      </w:pPr>
      <w:r w:rsidRPr="00C537C4">
        <w:rPr>
          <w:rFonts w:asciiTheme="majorHAnsi" w:hAnsiTheme="majorHAnsi"/>
        </w:rPr>
        <w:t>Los ríos Magdalena y Cauca hacen parte del sistema fluvial de mayor caudal y extensión de la vertiente del Caribe. El río Magdalena es uno de los de mayor extensión, con aproximadamente 1.550 km de longitud, desde su nacimiento a 3.600 msnm sobre la cordillera, hasta su desembocadura en el mar Caribe. El río Cauca, el principal afluente del Magdalena, tiene una extensión aproximada de 1.015 km.</w:t>
      </w:r>
    </w:p>
    <w:p w14:paraId="2974D86F" w14:textId="77777777" w:rsidR="009A109D" w:rsidRDefault="009A109D" w:rsidP="009A109D">
      <w:pPr>
        <w:rPr>
          <w:rFonts w:asciiTheme="majorHAnsi" w:hAnsiTheme="majorHAnsi"/>
        </w:rPr>
      </w:pPr>
    </w:p>
    <w:p w14:paraId="029FEC86" w14:textId="53994DFD" w:rsidR="009A109D" w:rsidRDefault="009A109D" w:rsidP="009A109D">
      <w:pPr>
        <w:rPr>
          <w:rFonts w:asciiTheme="majorHAnsi" w:hAnsiTheme="majorHAnsi"/>
        </w:rPr>
      </w:pPr>
      <w:r w:rsidRPr="00A85FBD">
        <w:rPr>
          <w:rFonts w:asciiTheme="majorHAnsi" w:hAnsiTheme="majorHAnsi"/>
        </w:rPr>
        <w:t>Esta área se encuentra en las subzonas hidrográficas de los ríos Cimitarra, Nare, San Bartolomé</w:t>
      </w:r>
      <w:r>
        <w:rPr>
          <w:rFonts w:asciiTheme="majorHAnsi" w:hAnsiTheme="majorHAnsi"/>
        </w:rPr>
        <w:t xml:space="preserve">, </w:t>
      </w:r>
      <w:r w:rsidRPr="00A85FBD">
        <w:rPr>
          <w:rFonts w:asciiTheme="majorHAnsi" w:hAnsiTheme="majorHAnsi"/>
        </w:rPr>
        <w:t>la cuenca alta del río Porce (río Mata),</w:t>
      </w:r>
      <w:r>
        <w:rPr>
          <w:rFonts w:asciiTheme="majorHAnsi" w:hAnsiTheme="majorHAnsi"/>
        </w:rPr>
        <w:t xml:space="preserve"> y la cunca del río Carare, </w:t>
      </w:r>
      <w:r w:rsidRPr="00A85FBD">
        <w:rPr>
          <w:rFonts w:asciiTheme="majorHAnsi" w:hAnsiTheme="majorHAnsi"/>
        </w:rPr>
        <w:t xml:space="preserve">representadas </w:t>
      </w:r>
      <w:r w:rsidRPr="00A85FBD">
        <w:rPr>
          <w:rFonts w:asciiTheme="majorHAnsi" w:hAnsiTheme="majorHAnsi"/>
        </w:rPr>
        <w:lastRenderedPageBreak/>
        <w:t xml:space="preserve">por los códigos ZSH 2307, 2308, 2310, 2317 y 2710, de acuerdo al Decreto 1640 del 2012, del MADS y el IDEAM. Estas subzonas se encuentran conformadas por una red de drenajes y afluentes hacia el curso principal de la zona hidrográfica media de río Magdalena (ZH 2300), las cuales, se tuvieron en cuenta con el fin de poder estimar su comportamiento de la oferta hídrica disponible para el área de estudio. En la </w:t>
      </w:r>
      <w:r w:rsidRPr="00A85FBD">
        <w:rPr>
          <w:rFonts w:asciiTheme="majorHAnsi" w:hAnsiTheme="majorHAnsi"/>
        </w:rPr>
        <w:fldChar w:fldCharType="begin"/>
      </w:r>
      <w:r w:rsidRPr="00A85FBD">
        <w:rPr>
          <w:rFonts w:asciiTheme="majorHAnsi" w:hAnsiTheme="majorHAnsi"/>
        </w:rPr>
        <w:instrText xml:space="preserve"> REF _Ref443520971 \h </w:instrText>
      </w:r>
      <w:r>
        <w:rPr>
          <w:rFonts w:asciiTheme="majorHAnsi" w:hAnsiTheme="majorHAnsi"/>
        </w:rPr>
        <w:instrText xml:space="preserve"> \* MERGEFORMAT </w:instrText>
      </w:r>
      <w:r w:rsidRPr="00A85FBD">
        <w:rPr>
          <w:rFonts w:asciiTheme="majorHAnsi" w:hAnsiTheme="majorHAnsi"/>
        </w:rPr>
        <w:fldChar w:fldCharType="separate"/>
      </w:r>
      <w:r w:rsidR="00CD1AC5">
        <w:rPr>
          <w:rFonts w:asciiTheme="majorHAnsi" w:hAnsiTheme="majorHAnsi"/>
          <w:b/>
          <w:bCs/>
          <w:lang w:val="es-ES"/>
        </w:rPr>
        <w:t>¡Error! No se encuentra el origen de la referencia.</w:t>
      </w:r>
      <w:r w:rsidRPr="00A85FBD">
        <w:rPr>
          <w:rFonts w:asciiTheme="majorHAnsi" w:hAnsiTheme="majorHAnsi"/>
        </w:rPr>
        <w:fldChar w:fldCharType="end"/>
      </w:r>
      <w:r w:rsidRPr="00A85FBD">
        <w:rPr>
          <w:rFonts w:asciiTheme="majorHAnsi" w:hAnsiTheme="majorHAnsi"/>
        </w:rPr>
        <w:t xml:space="preserve"> se puede apreciar a nivel regional la localización hidrográfica del área de estudio.</w:t>
      </w:r>
    </w:p>
    <w:p w14:paraId="4C418E1F" w14:textId="77777777" w:rsidR="009A109D" w:rsidRPr="00C537C4" w:rsidRDefault="009A109D" w:rsidP="009A109D">
      <w:pPr>
        <w:rPr>
          <w:rFonts w:asciiTheme="majorHAnsi" w:hAnsiTheme="majorHAnsi"/>
        </w:rPr>
      </w:pPr>
    </w:p>
    <w:p w14:paraId="09F61302" w14:textId="77777777" w:rsidR="009A109D" w:rsidRPr="00C537C4" w:rsidRDefault="009A109D" w:rsidP="009A109D">
      <w:pPr>
        <w:pStyle w:val="Ttulo6"/>
        <w:rPr>
          <w:rFonts w:asciiTheme="majorHAnsi" w:hAnsiTheme="majorHAnsi"/>
        </w:rPr>
      </w:pPr>
      <w:r w:rsidRPr="00C537C4">
        <w:rPr>
          <w:rFonts w:asciiTheme="majorHAnsi" w:hAnsiTheme="majorHAnsi"/>
        </w:rPr>
        <w:t>Cuenca Hidrográfica Magdalena (Región Magdalena –Medio)</w:t>
      </w:r>
    </w:p>
    <w:p w14:paraId="4043F2BE" w14:textId="77777777" w:rsidR="009A109D" w:rsidRPr="00C537C4" w:rsidRDefault="009A109D" w:rsidP="009A109D">
      <w:pPr>
        <w:rPr>
          <w:rFonts w:asciiTheme="majorHAnsi" w:hAnsiTheme="majorHAnsi"/>
        </w:rPr>
      </w:pPr>
    </w:p>
    <w:p w14:paraId="09C433A6" w14:textId="77777777" w:rsidR="009A109D" w:rsidRPr="00A85FBD" w:rsidRDefault="009A109D" w:rsidP="009A109D">
      <w:pPr>
        <w:rPr>
          <w:rFonts w:asciiTheme="majorHAnsi" w:hAnsiTheme="majorHAnsi"/>
        </w:rPr>
      </w:pPr>
      <w:r w:rsidRPr="00A85FBD">
        <w:rPr>
          <w:rFonts w:asciiTheme="majorHAnsi" w:hAnsiTheme="majorHAnsi"/>
        </w:rPr>
        <w:t>La cuenca Hidrográfica Magdalena (3) o región del Magdalena Medio, se ubica entre la región del municipio de Honda y la población de El Banco. Sufre inundaciones desde Puerto Wilches. El río se ramifica profusamente formando islas, en muchos casos migratorios y bancos de arena que perjudican la navegación. Así mismo, gran parte es cubierta por las aguas formando ciénagas que drenan en forma lenta y favorecen una regulación natural del caudal. Entre sus afluentes principales están los ríos Carare, Opón, Cimitarra, Sogamoso, Lebrija, La Miel, Guarinó, Cocorná, Gualí, Nare, Regla, Simití y Santos Gutiérrez. En esta parte se encuentran ciudades como Tunja, Bucaramanga, Barranca, Puerto Wilches, Puerto Berrío y Puerto Boyacá.</w:t>
      </w:r>
    </w:p>
    <w:p w14:paraId="46FE2BDD" w14:textId="77777777" w:rsidR="009A109D" w:rsidRPr="00A85FBD" w:rsidRDefault="009A109D" w:rsidP="009A109D">
      <w:pPr>
        <w:rPr>
          <w:rFonts w:asciiTheme="majorHAnsi" w:hAnsiTheme="majorHAnsi"/>
        </w:rPr>
      </w:pPr>
    </w:p>
    <w:p w14:paraId="1FE59ED8" w14:textId="6E8CB8C7" w:rsidR="009A109D" w:rsidRPr="00A85FBD" w:rsidRDefault="009A109D" w:rsidP="009A109D">
      <w:pPr>
        <w:rPr>
          <w:rFonts w:asciiTheme="majorHAnsi" w:hAnsiTheme="majorHAnsi"/>
        </w:rPr>
      </w:pPr>
      <w:r w:rsidRPr="00A85FBD">
        <w:rPr>
          <w:rFonts w:asciiTheme="majorHAnsi" w:hAnsiTheme="majorHAnsi"/>
        </w:rPr>
        <w:t xml:space="preserve">La cuenca del </w:t>
      </w:r>
      <w:r>
        <w:rPr>
          <w:rFonts w:asciiTheme="majorHAnsi" w:hAnsiTheme="majorHAnsi"/>
        </w:rPr>
        <w:t>M</w:t>
      </w:r>
      <w:r w:rsidRPr="00A85FBD">
        <w:rPr>
          <w:rFonts w:asciiTheme="majorHAnsi" w:hAnsiTheme="majorHAnsi"/>
        </w:rPr>
        <w:t>agdalena medio, tiene una longitud de 542 km, con una pendiente media de 0.35 m/km, debido a esto conforma un sistema complejo de ciénagas y pantanos que cumplen con un efecto regulador, siendo efluentes y afluentes de acuerdo con los niveles de la corriente, Atlas de la Cuenca del río Magdalena.</w:t>
      </w:r>
    </w:p>
    <w:p w14:paraId="470B8AFA" w14:textId="77777777" w:rsidR="009A109D" w:rsidRPr="00A85FBD" w:rsidRDefault="009A109D" w:rsidP="009A109D">
      <w:pPr>
        <w:rPr>
          <w:rFonts w:asciiTheme="majorHAnsi" w:hAnsiTheme="majorHAnsi"/>
        </w:rPr>
      </w:pPr>
    </w:p>
    <w:p w14:paraId="20DF6FBD" w14:textId="2C860F6D" w:rsidR="009A109D" w:rsidRPr="00A85FBD" w:rsidRDefault="009A109D" w:rsidP="009A109D">
      <w:pPr>
        <w:rPr>
          <w:rFonts w:asciiTheme="majorHAnsi" w:hAnsiTheme="majorHAnsi"/>
        </w:rPr>
      </w:pPr>
      <w:r w:rsidRPr="00A85FBD">
        <w:rPr>
          <w:rFonts w:asciiTheme="majorHAnsi" w:hAnsiTheme="majorHAnsi"/>
        </w:rPr>
        <w:t xml:space="preserve">En la </w:t>
      </w:r>
      <w:r w:rsidRPr="00A85FBD">
        <w:rPr>
          <w:rFonts w:asciiTheme="majorHAnsi" w:hAnsiTheme="majorHAnsi"/>
        </w:rPr>
        <w:fldChar w:fldCharType="begin"/>
      </w:r>
      <w:r w:rsidRPr="00A85FBD">
        <w:rPr>
          <w:rFonts w:asciiTheme="majorHAnsi" w:hAnsiTheme="majorHAnsi"/>
        </w:rPr>
        <w:instrText xml:space="preserve"> REF _Ref443603445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A85FBD">
        <w:rPr>
          <w:rFonts w:asciiTheme="majorHAnsi" w:hAnsiTheme="majorHAnsi"/>
        </w:rPr>
        <w:t xml:space="preserve">Figura </w:t>
      </w:r>
      <w:r w:rsidR="00CD1AC5">
        <w:rPr>
          <w:rFonts w:asciiTheme="majorHAnsi" w:hAnsiTheme="majorHAnsi"/>
          <w:noProof/>
        </w:rPr>
        <w:t>5</w:t>
      </w:r>
      <w:r w:rsidR="00CD1AC5" w:rsidRPr="00A85FBD">
        <w:rPr>
          <w:rFonts w:asciiTheme="majorHAnsi" w:hAnsiTheme="majorHAnsi"/>
          <w:noProof/>
        </w:rPr>
        <w:t>.</w:t>
      </w:r>
      <w:r w:rsidR="00CD1AC5">
        <w:rPr>
          <w:rFonts w:asciiTheme="majorHAnsi" w:hAnsiTheme="majorHAnsi"/>
          <w:noProof/>
        </w:rPr>
        <w:t>20</w:t>
      </w:r>
      <w:r w:rsidRPr="00A85FBD">
        <w:rPr>
          <w:rFonts w:asciiTheme="majorHAnsi" w:hAnsiTheme="majorHAnsi"/>
        </w:rPr>
        <w:fldChar w:fldCharType="end"/>
      </w:r>
      <w:r w:rsidRPr="00A85FBD">
        <w:rPr>
          <w:rFonts w:asciiTheme="majorHAnsi" w:hAnsiTheme="majorHAnsi"/>
        </w:rPr>
        <w:t xml:space="preserve"> y la </w:t>
      </w:r>
      <w:r w:rsidRPr="00A85FBD">
        <w:rPr>
          <w:rFonts w:asciiTheme="majorHAnsi" w:hAnsiTheme="majorHAnsi"/>
        </w:rPr>
        <w:fldChar w:fldCharType="begin"/>
      </w:r>
      <w:r w:rsidRPr="00A85FBD">
        <w:rPr>
          <w:rFonts w:asciiTheme="majorHAnsi" w:hAnsiTheme="majorHAnsi"/>
        </w:rPr>
        <w:instrText xml:space="preserve"> REF _Ref443603463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A85FBD">
        <w:rPr>
          <w:rFonts w:asciiTheme="majorHAnsi" w:hAnsiTheme="majorHAnsi"/>
        </w:rPr>
        <w:t xml:space="preserve">Figura </w:t>
      </w:r>
      <w:r w:rsidR="00CD1AC5">
        <w:rPr>
          <w:rFonts w:asciiTheme="majorHAnsi" w:hAnsiTheme="majorHAnsi"/>
          <w:noProof/>
        </w:rPr>
        <w:t>5</w:t>
      </w:r>
      <w:r w:rsidR="00CD1AC5" w:rsidRPr="00A85FBD">
        <w:rPr>
          <w:rFonts w:asciiTheme="majorHAnsi" w:hAnsiTheme="majorHAnsi"/>
          <w:noProof/>
        </w:rPr>
        <w:t>.</w:t>
      </w:r>
      <w:r w:rsidR="00CD1AC5">
        <w:rPr>
          <w:rFonts w:asciiTheme="majorHAnsi" w:hAnsiTheme="majorHAnsi"/>
          <w:noProof/>
        </w:rPr>
        <w:t>21</w:t>
      </w:r>
      <w:r w:rsidRPr="00A85FBD">
        <w:rPr>
          <w:rFonts w:asciiTheme="majorHAnsi" w:hAnsiTheme="majorHAnsi"/>
        </w:rPr>
        <w:fldChar w:fldCharType="end"/>
      </w:r>
      <w:r w:rsidRPr="00A85FBD">
        <w:rPr>
          <w:rFonts w:asciiTheme="majorHAnsi" w:hAnsiTheme="majorHAnsi"/>
        </w:rPr>
        <w:t xml:space="preserve"> se presenta un perfil de la cuenca del río Magadlena así como la distribución esquemática del sistema hídricio de la cuenca, en los que se identifica la zona de estudio.</w:t>
      </w:r>
    </w:p>
    <w:p w14:paraId="36CE741C" w14:textId="77777777" w:rsidR="009A109D" w:rsidRPr="00A85FBD" w:rsidRDefault="009A109D" w:rsidP="009A109D">
      <w:pPr>
        <w:rPr>
          <w:rFonts w:asciiTheme="majorHAnsi" w:hAnsiTheme="majorHAnsi"/>
        </w:rPr>
      </w:pPr>
    </w:p>
    <w:p w14:paraId="294936D5" w14:textId="77777777" w:rsidR="009A109D" w:rsidRPr="00A85FBD" w:rsidRDefault="009A109D" w:rsidP="009A109D">
      <w:pPr>
        <w:jc w:val="center"/>
        <w:rPr>
          <w:rFonts w:asciiTheme="majorHAnsi" w:hAnsiTheme="majorHAnsi"/>
        </w:rPr>
      </w:pPr>
      <w:r w:rsidRPr="00A85FBD">
        <w:rPr>
          <w:noProof/>
          <w:lang w:eastAsia="es-CO"/>
        </w:rPr>
        <w:lastRenderedPageBreak/>
        <mc:AlternateContent>
          <mc:Choice Requires="wps">
            <w:drawing>
              <wp:anchor distT="0" distB="0" distL="114300" distR="114300" simplePos="0" relativeHeight="251691008" behindDoc="0" locked="0" layoutInCell="1" allowOverlap="1" wp14:anchorId="759A3005" wp14:editId="37312C46">
                <wp:simplePos x="0" y="0"/>
                <wp:positionH relativeFrom="column">
                  <wp:posOffset>2026920</wp:posOffset>
                </wp:positionH>
                <wp:positionV relativeFrom="paragraph">
                  <wp:posOffset>1202055</wp:posOffset>
                </wp:positionV>
                <wp:extent cx="323850" cy="981075"/>
                <wp:effectExtent l="0" t="0" r="19050" b="28575"/>
                <wp:wrapNone/>
                <wp:docPr id="243" name="Rectangle 8"/>
                <wp:cNvGraphicFramePr/>
                <a:graphic xmlns:a="http://schemas.openxmlformats.org/drawingml/2006/main">
                  <a:graphicData uri="http://schemas.microsoft.com/office/word/2010/wordprocessingShape">
                    <wps:wsp>
                      <wps:cNvSpPr/>
                      <wps:spPr>
                        <a:xfrm>
                          <a:off x="0" y="0"/>
                          <a:ext cx="323850" cy="981075"/>
                        </a:xfrm>
                        <a:prstGeom prst="rect">
                          <a:avLst/>
                        </a:prstGeom>
                        <a:solidFill>
                          <a:srgbClr val="00B0F0">
                            <a:alpha val="27000"/>
                          </a:srgb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F4BF0" id="Rectangle 8" o:spid="_x0000_s1026" style="position:absolute;margin-left:159.6pt;margin-top:94.65pt;width:25.5pt;height:77.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" fillcolor="#00b0f0" strokecolor="#ffc000" strokeweight="2pt">
                <v:fill opacity="17733f"/>
              </v:rect>
            </w:pict>
          </mc:Fallback>
        </mc:AlternateContent>
      </w:r>
      <w:r w:rsidRPr="00A85FBD">
        <w:rPr>
          <w:noProof/>
          <w:lang w:eastAsia="es-CO"/>
        </w:rPr>
        <w:drawing>
          <wp:inline distT="0" distB="0" distL="0" distR="0" wp14:anchorId="747C4807" wp14:editId="5EE42323">
            <wp:extent cx="5276850" cy="2480750"/>
            <wp:effectExtent l="0" t="0" r="0" b="0"/>
            <wp:docPr id="2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6191" cy="2480440"/>
                    </a:xfrm>
                    <a:prstGeom prst="rect">
                      <a:avLst/>
                    </a:prstGeom>
                  </pic:spPr>
                </pic:pic>
              </a:graphicData>
            </a:graphic>
          </wp:inline>
        </w:drawing>
      </w:r>
    </w:p>
    <w:p w14:paraId="78C948FD" w14:textId="72FD2F16" w:rsidR="009A109D" w:rsidRPr="00A85FBD" w:rsidRDefault="009A109D" w:rsidP="009A109D">
      <w:pPr>
        <w:pStyle w:val="Tablas"/>
        <w:rPr>
          <w:rFonts w:asciiTheme="majorHAnsi" w:hAnsiTheme="majorHAnsi"/>
        </w:rPr>
      </w:pPr>
      <w:bookmarkStart w:id="161" w:name="_Ref443603445"/>
      <w:bookmarkStart w:id="162" w:name="_Toc443622424"/>
      <w:bookmarkStart w:id="163" w:name="_Toc445281026"/>
      <w:r w:rsidRPr="00A85FBD">
        <w:rPr>
          <w:rFonts w:asciiTheme="majorHAnsi" w:hAnsiTheme="majorHAnsi"/>
        </w:rPr>
        <w:t xml:space="preserve">Figura </w:t>
      </w:r>
      <w:r w:rsidRPr="00A85FBD">
        <w:rPr>
          <w:rFonts w:asciiTheme="majorHAnsi" w:hAnsiTheme="majorHAnsi"/>
        </w:rPr>
        <w:fldChar w:fldCharType="begin"/>
      </w:r>
      <w:r w:rsidRPr="00A85FBD">
        <w:rPr>
          <w:rFonts w:asciiTheme="majorHAnsi" w:hAnsiTheme="majorHAnsi"/>
        </w:rPr>
        <w:instrText xml:space="preserve"> STYLEREF 1 \s </w:instrText>
      </w:r>
      <w:r w:rsidRPr="00A85FBD">
        <w:rPr>
          <w:rFonts w:asciiTheme="majorHAnsi" w:hAnsiTheme="majorHAnsi"/>
        </w:rPr>
        <w:fldChar w:fldCharType="separate"/>
      </w:r>
      <w:r w:rsidR="00CD1AC5">
        <w:rPr>
          <w:rFonts w:asciiTheme="majorHAnsi" w:hAnsiTheme="majorHAnsi"/>
          <w:noProof/>
        </w:rPr>
        <w:t>5</w:t>
      </w:r>
      <w:r w:rsidRPr="00A85FBD">
        <w:rPr>
          <w:rFonts w:asciiTheme="majorHAnsi" w:hAnsiTheme="majorHAnsi"/>
        </w:rPr>
        <w:fldChar w:fldCharType="end"/>
      </w:r>
      <w:r w:rsidRPr="00A85FBD">
        <w:rPr>
          <w:rFonts w:asciiTheme="majorHAnsi" w:hAnsiTheme="majorHAnsi"/>
        </w:rPr>
        <w:t>.</w:t>
      </w:r>
      <w:r w:rsidRPr="00A85FBD">
        <w:rPr>
          <w:rFonts w:asciiTheme="majorHAnsi" w:hAnsiTheme="majorHAnsi"/>
        </w:rPr>
        <w:fldChar w:fldCharType="begin"/>
      </w:r>
      <w:r w:rsidRPr="00A85FBD">
        <w:rPr>
          <w:rFonts w:asciiTheme="majorHAnsi" w:hAnsiTheme="majorHAnsi"/>
        </w:rPr>
        <w:instrText xml:space="preserve"> SEQ Figura \* ARABIC \s 1 </w:instrText>
      </w:r>
      <w:r w:rsidRPr="00A85FBD">
        <w:rPr>
          <w:rFonts w:asciiTheme="majorHAnsi" w:hAnsiTheme="majorHAnsi"/>
        </w:rPr>
        <w:fldChar w:fldCharType="separate"/>
      </w:r>
      <w:r w:rsidR="00CD1AC5">
        <w:rPr>
          <w:rFonts w:asciiTheme="majorHAnsi" w:hAnsiTheme="majorHAnsi"/>
          <w:noProof/>
        </w:rPr>
        <w:t>20</w:t>
      </w:r>
      <w:r w:rsidRPr="00A85FBD">
        <w:rPr>
          <w:rFonts w:asciiTheme="majorHAnsi" w:hAnsiTheme="majorHAnsi"/>
        </w:rPr>
        <w:fldChar w:fldCharType="end"/>
      </w:r>
      <w:bookmarkEnd w:id="161"/>
      <w:r>
        <w:rPr>
          <w:rFonts w:asciiTheme="majorHAnsi" w:hAnsiTheme="majorHAnsi"/>
        </w:rPr>
        <w:tab/>
      </w:r>
      <w:r w:rsidRPr="00A85FBD">
        <w:rPr>
          <w:rFonts w:asciiTheme="majorHAnsi" w:hAnsiTheme="majorHAnsi"/>
        </w:rPr>
        <w:t>Perfil de la cuenca del río Magadlena</w:t>
      </w:r>
      <w:bookmarkEnd w:id="162"/>
      <w:bookmarkEnd w:id="163"/>
      <w:r w:rsidRPr="00A85FBD">
        <w:rPr>
          <w:rFonts w:asciiTheme="majorHAnsi" w:hAnsiTheme="majorHAnsi"/>
        </w:rPr>
        <w:t xml:space="preserve"> </w:t>
      </w:r>
    </w:p>
    <w:p w14:paraId="5D021A47" w14:textId="77777777" w:rsidR="009A109D" w:rsidRPr="00A85FBD" w:rsidRDefault="009A109D" w:rsidP="009A109D">
      <w:pPr>
        <w:pStyle w:val="Notas"/>
        <w:rPr>
          <w:rFonts w:asciiTheme="majorHAnsi" w:hAnsiTheme="majorHAnsi"/>
        </w:rPr>
      </w:pPr>
      <w:r w:rsidRPr="00A85FBD">
        <w:rPr>
          <w:rFonts w:asciiTheme="majorHAnsi" w:hAnsiTheme="majorHAnsi"/>
        </w:rPr>
        <w:t xml:space="preserve">Fuente: Cormagdalena – IDEA, 2001 </w:t>
      </w:r>
    </w:p>
    <w:p w14:paraId="34B7061D" w14:textId="77777777" w:rsidR="009A109D" w:rsidRPr="00A85FBD" w:rsidRDefault="009A109D" w:rsidP="009A109D">
      <w:pPr>
        <w:rPr>
          <w:rFonts w:asciiTheme="majorHAnsi" w:hAnsiTheme="majorHAnsi"/>
        </w:rPr>
      </w:pPr>
    </w:p>
    <w:p w14:paraId="6C7244B9" w14:textId="77777777" w:rsidR="009A109D" w:rsidRPr="00A85FBD" w:rsidRDefault="009A109D" w:rsidP="009A109D">
      <w:pPr>
        <w:rPr>
          <w:rFonts w:asciiTheme="majorHAnsi" w:hAnsiTheme="majorHAnsi"/>
        </w:rPr>
      </w:pPr>
      <w:r w:rsidRPr="00A85FBD">
        <w:rPr>
          <w:noProof/>
          <w:lang w:eastAsia="es-CO"/>
        </w:rPr>
        <w:lastRenderedPageBreak/>
        <mc:AlternateContent>
          <mc:Choice Requires="wps">
            <w:drawing>
              <wp:anchor distT="0" distB="0" distL="114300" distR="114300" simplePos="0" relativeHeight="251689984" behindDoc="0" locked="0" layoutInCell="1" allowOverlap="1" wp14:anchorId="7124D373" wp14:editId="2CD0C589">
                <wp:simplePos x="0" y="0"/>
                <wp:positionH relativeFrom="column">
                  <wp:posOffset>220370</wp:posOffset>
                </wp:positionH>
                <wp:positionV relativeFrom="paragraph">
                  <wp:posOffset>2819756</wp:posOffset>
                </wp:positionV>
                <wp:extent cx="4152900" cy="465353"/>
                <wp:effectExtent l="0" t="0" r="19050" b="11430"/>
                <wp:wrapNone/>
                <wp:docPr id="244" name="Rectangle 8"/>
                <wp:cNvGraphicFramePr/>
                <a:graphic xmlns:a="http://schemas.openxmlformats.org/drawingml/2006/main">
                  <a:graphicData uri="http://schemas.microsoft.com/office/word/2010/wordprocessingShape">
                    <wps:wsp>
                      <wps:cNvSpPr/>
                      <wps:spPr>
                        <a:xfrm>
                          <a:off x="0" y="0"/>
                          <a:ext cx="4152900" cy="465353"/>
                        </a:xfrm>
                        <a:prstGeom prst="rect">
                          <a:avLst/>
                        </a:prstGeom>
                        <a:solidFill>
                          <a:srgbClr val="00B0F0">
                            <a:alpha val="27000"/>
                          </a:srgb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523C3" id="Rectangle 8" o:spid="_x0000_s1026" style="position:absolute;margin-left:17.35pt;margin-top:222.05pt;width:327pt;height:36.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" fillcolor="#00b0f0" strokecolor="#ffc000" strokeweight="2pt">
                <v:fill opacity="17733f"/>
              </v:rect>
            </w:pict>
          </mc:Fallback>
        </mc:AlternateContent>
      </w:r>
      <w:r w:rsidRPr="00A85FBD">
        <w:rPr>
          <w:noProof/>
          <w:lang w:eastAsia="es-CO"/>
        </w:rPr>
        <w:drawing>
          <wp:inline distT="0" distB="0" distL="0" distR="0" wp14:anchorId="6036DBD4" wp14:editId="339C43A9">
            <wp:extent cx="5457825" cy="6344933"/>
            <wp:effectExtent l="0" t="0" r="0" b="0"/>
            <wp:docPr id="2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461787" cy="6349539"/>
                    </a:xfrm>
                    <a:prstGeom prst="rect">
                      <a:avLst/>
                    </a:prstGeom>
                  </pic:spPr>
                </pic:pic>
              </a:graphicData>
            </a:graphic>
          </wp:inline>
        </w:drawing>
      </w:r>
    </w:p>
    <w:p w14:paraId="76C36444" w14:textId="7473A042" w:rsidR="009A109D" w:rsidRPr="00A85FBD" w:rsidRDefault="009A109D" w:rsidP="009A109D">
      <w:pPr>
        <w:pStyle w:val="Tablas"/>
        <w:rPr>
          <w:rFonts w:asciiTheme="majorHAnsi" w:hAnsiTheme="majorHAnsi"/>
        </w:rPr>
      </w:pPr>
      <w:bookmarkStart w:id="164" w:name="_Ref443603463"/>
      <w:bookmarkStart w:id="165" w:name="_Toc443622425"/>
      <w:bookmarkStart w:id="166" w:name="_Toc445281027"/>
      <w:r w:rsidRPr="00A85FBD">
        <w:rPr>
          <w:rFonts w:asciiTheme="majorHAnsi" w:hAnsiTheme="majorHAnsi"/>
        </w:rPr>
        <w:t xml:space="preserve">Figura </w:t>
      </w:r>
      <w:r w:rsidRPr="00A85FBD">
        <w:rPr>
          <w:rFonts w:asciiTheme="majorHAnsi" w:hAnsiTheme="majorHAnsi"/>
        </w:rPr>
        <w:fldChar w:fldCharType="begin"/>
      </w:r>
      <w:r w:rsidRPr="00A85FBD">
        <w:rPr>
          <w:rFonts w:asciiTheme="majorHAnsi" w:hAnsiTheme="majorHAnsi"/>
        </w:rPr>
        <w:instrText xml:space="preserve"> STYLEREF 1 \s </w:instrText>
      </w:r>
      <w:r w:rsidRPr="00A85FBD">
        <w:rPr>
          <w:rFonts w:asciiTheme="majorHAnsi" w:hAnsiTheme="majorHAnsi"/>
        </w:rPr>
        <w:fldChar w:fldCharType="separate"/>
      </w:r>
      <w:r w:rsidR="00CD1AC5">
        <w:rPr>
          <w:rFonts w:asciiTheme="majorHAnsi" w:hAnsiTheme="majorHAnsi"/>
          <w:noProof/>
        </w:rPr>
        <w:t>5</w:t>
      </w:r>
      <w:r w:rsidRPr="00A85FBD">
        <w:rPr>
          <w:rFonts w:asciiTheme="majorHAnsi" w:hAnsiTheme="majorHAnsi"/>
        </w:rPr>
        <w:fldChar w:fldCharType="end"/>
      </w:r>
      <w:r w:rsidRPr="00A85FBD">
        <w:rPr>
          <w:rFonts w:asciiTheme="majorHAnsi" w:hAnsiTheme="majorHAnsi"/>
        </w:rPr>
        <w:t>.</w:t>
      </w:r>
      <w:r w:rsidRPr="00A85FBD">
        <w:rPr>
          <w:rFonts w:asciiTheme="majorHAnsi" w:hAnsiTheme="majorHAnsi"/>
        </w:rPr>
        <w:fldChar w:fldCharType="begin"/>
      </w:r>
      <w:r w:rsidRPr="00A85FBD">
        <w:rPr>
          <w:rFonts w:asciiTheme="majorHAnsi" w:hAnsiTheme="majorHAnsi"/>
        </w:rPr>
        <w:instrText xml:space="preserve"> SEQ Figura \* ARABIC \s 1 </w:instrText>
      </w:r>
      <w:r w:rsidRPr="00A85FBD">
        <w:rPr>
          <w:rFonts w:asciiTheme="majorHAnsi" w:hAnsiTheme="majorHAnsi"/>
        </w:rPr>
        <w:fldChar w:fldCharType="separate"/>
      </w:r>
      <w:r w:rsidR="00CD1AC5">
        <w:rPr>
          <w:rFonts w:asciiTheme="majorHAnsi" w:hAnsiTheme="majorHAnsi"/>
          <w:noProof/>
        </w:rPr>
        <w:t>21</w:t>
      </w:r>
      <w:r w:rsidRPr="00A85FBD">
        <w:rPr>
          <w:rFonts w:asciiTheme="majorHAnsi" w:hAnsiTheme="majorHAnsi"/>
        </w:rPr>
        <w:fldChar w:fldCharType="end"/>
      </w:r>
      <w:bookmarkEnd w:id="164"/>
      <w:r>
        <w:rPr>
          <w:rFonts w:asciiTheme="majorHAnsi" w:hAnsiTheme="majorHAnsi"/>
        </w:rPr>
        <w:tab/>
      </w:r>
      <w:r w:rsidRPr="00A85FBD">
        <w:rPr>
          <w:rFonts w:asciiTheme="majorHAnsi" w:hAnsiTheme="majorHAnsi"/>
        </w:rPr>
        <w:t>Sistema hídrico del río Magd</w:t>
      </w:r>
      <w:r>
        <w:rPr>
          <w:rFonts w:asciiTheme="majorHAnsi" w:hAnsiTheme="majorHAnsi"/>
        </w:rPr>
        <w:t>a</w:t>
      </w:r>
      <w:r w:rsidRPr="00A85FBD">
        <w:rPr>
          <w:rFonts w:asciiTheme="majorHAnsi" w:hAnsiTheme="majorHAnsi"/>
        </w:rPr>
        <w:t>lena</w:t>
      </w:r>
      <w:bookmarkEnd w:id="165"/>
      <w:bookmarkEnd w:id="166"/>
      <w:r w:rsidRPr="00A85FBD">
        <w:rPr>
          <w:rFonts w:asciiTheme="majorHAnsi" w:hAnsiTheme="majorHAnsi"/>
        </w:rPr>
        <w:t xml:space="preserve"> </w:t>
      </w:r>
    </w:p>
    <w:p w14:paraId="40EA76AB" w14:textId="77777777" w:rsidR="009A109D" w:rsidRPr="00A85FBD" w:rsidRDefault="009A109D" w:rsidP="009A109D">
      <w:pPr>
        <w:pStyle w:val="Notas"/>
        <w:rPr>
          <w:rFonts w:asciiTheme="majorHAnsi" w:hAnsiTheme="majorHAnsi"/>
        </w:rPr>
      </w:pPr>
      <w:r w:rsidRPr="00A85FBD">
        <w:rPr>
          <w:rFonts w:asciiTheme="majorHAnsi" w:hAnsiTheme="majorHAnsi"/>
        </w:rPr>
        <w:t xml:space="preserve">Fuente: Cormagdalena – IDEAM, 2001 </w:t>
      </w:r>
    </w:p>
    <w:p w14:paraId="7DD76299" w14:textId="77777777" w:rsidR="009A109D" w:rsidRPr="00A85FBD" w:rsidRDefault="009A109D" w:rsidP="009A109D">
      <w:pPr>
        <w:rPr>
          <w:rFonts w:asciiTheme="majorHAnsi" w:hAnsiTheme="majorHAnsi"/>
        </w:rPr>
      </w:pPr>
    </w:p>
    <w:p w14:paraId="4AEE77AD" w14:textId="43F7EF49" w:rsidR="009A109D" w:rsidRPr="00A85FBD" w:rsidRDefault="009A109D" w:rsidP="009A109D">
      <w:pPr>
        <w:rPr>
          <w:rFonts w:asciiTheme="majorHAnsi" w:hAnsiTheme="majorHAnsi"/>
        </w:rPr>
      </w:pPr>
      <w:r w:rsidRPr="00A85FBD">
        <w:rPr>
          <w:rFonts w:asciiTheme="majorHAnsi" w:hAnsiTheme="majorHAnsi"/>
        </w:rPr>
        <w:lastRenderedPageBreak/>
        <w:t>A continuación</w:t>
      </w:r>
      <w:r w:rsidR="00CD1AC5">
        <w:rPr>
          <w:rFonts w:asciiTheme="majorHAnsi" w:hAnsiTheme="majorHAnsi"/>
        </w:rPr>
        <w:t>,</w:t>
      </w:r>
      <w:r w:rsidRPr="00A85FBD">
        <w:rPr>
          <w:rFonts w:asciiTheme="majorHAnsi" w:hAnsiTheme="majorHAnsi"/>
        </w:rPr>
        <w:t xml:space="preserve"> se describen los principales corrientes de agua presentes en el área de interés:</w:t>
      </w:r>
    </w:p>
    <w:p w14:paraId="3971F77F" w14:textId="77777777" w:rsidR="009A109D" w:rsidRDefault="009A109D" w:rsidP="009A109D">
      <w:pPr>
        <w:rPr>
          <w:rFonts w:asciiTheme="majorHAnsi" w:hAnsiTheme="majorHAnsi"/>
        </w:rPr>
      </w:pPr>
    </w:p>
    <w:p w14:paraId="6430A032" w14:textId="77777777" w:rsidR="009A109D" w:rsidRPr="00D90C1A" w:rsidRDefault="009A109D" w:rsidP="009A109D">
      <w:pPr>
        <w:pStyle w:val="Ttulo6"/>
      </w:pPr>
      <w:r w:rsidRPr="00D90C1A">
        <w:t xml:space="preserve">Drenajes </w:t>
      </w:r>
      <w:r w:rsidRPr="009A109D">
        <w:t>directos</w:t>
      </w:r>
      <w:r w:rsidRPr="00D90C1A">
        <w:t xml:space="preserve"> al al Río Magdalena</w:t>
      </w:r>
    </w:p>
    <w:p w14:paraId="387E8EEF" w14:textId="77777777" w:rsidR="009A109D" w:rsidRPr="00D90C1A" w:rsidRDefault="009A109D" w:rsidP="009A109D"/>
    <w:p w14:paraId="6A3E2876" w14:textId="77777777" w:rsidR="009A109D" w:rsidRPr="00D90C1A" w:rsidRDefault="009A109D" w:rsidP="009A109D">
      <w:r w:rsidRPr="00D90C1A">
        <w:t>Corresponde a una zona que se ha formado en una amplia zona plana, por la cual la corriente madura ha divagado, con pendiente media del 2%, lo que facilita la formación de ciénagas, zonas pantanosas y humedales. PBOT, Puerto Berrío, 2000. En el área de influencia del proyecto, ocupa una extensión de 1.919 has (19,19 km2).</w:t>
      </w:r>
    </w:p>
    <w:p w14:paraId="6DA31533" w14:textId="77777777" w:rsidR="009A109D" w:rsidRPr="00D90C1A" w:rsidRDefault="009A109D" w:rsidP="009A109D"/>
    <w:p w14:paraId="247139AB" w14:textId="77777777" w:rsidR="009A109D" w:rsidRPr="00D90C1A" w:rsidRDefault="009A109D" w:rsidP="009A109D">
      <w:r w:rsidRPr="00D90C1A">
        <w:t>Esta sub-zona hidrográfica cuenta con una extensión aproximada de 2685 km2 ubicándose en el occidente del departamento de Boyacá en el municipio de Puerto Boyacá y suroeste de Santander en jurisdicción de los municipios de Cimitarra y Bolívar. La sub-zona está conformada por las cuencas de corrientes importantes como el río Ermitaño, caño El Baúl y la quebrada Velásquez.</w:t>
      </w:r>
    </w:p>
    <w:p w14:paraId="26BE1D94" w14:textId="77777777" w:rsidR="009A109D" w:rsidRPr="00D90C1A" w:rsidRDefault="009A109D" w:rsidP="009A109D"/>
    <w:p w14:paraId="6681830A" w14:textId="77777777" w:rsidR="009A109D" w:rsidRPr="00D90C1A" w:rsidRDefault="009A109D" w:rsidP="009A109D">
      <w:r w:rsidRPr="00D90C1A">
        <w:t>El río Ermitaño como principal corriente, nace en el filo de las Micas Flacas, en la serranía de Las Quinchas y desemboca en el río Magdalena en límites entre Boyacá y Santander, recorriendo una longitud de aproximadamente 79,8 km. En su nacimiento el río toma dirección norte hacia Puerto Pinzón desde donde toma rumbo oeste hacia la vereda Dos quebradas, sitio a partir del cual toma dirección noroeste hasta desembocar en el río Magdalena (Alcaldía de Pto Boyacá; Consultor H&amp;M Ltda, 2002).</w:t>
      </w:r>
    </w:p>
    <w:p w14:paraId="118D1364" w14:textId="77777777" w:rsidR="009A109D" w:rsidRPr="005348E7" w:rsidRDefault="009A109D" w:rsidP="009A109D">
      <w:pPr>
        <w:rPr>
          <w:highlight w:val="yellow"/>
        </w:rPr>
      </w:pPr>
    </w:p>
    <w:p w14:paraId="6C2DA75C" w14:textId="77777777" w:rsidR="009A109D" w:rsidRPr="00D90C1A" w:rsidRDefault="009A109D" w:rsidP="009A109D">
      <w:pPr>
        <w:pStyle w:val="Ttulo6"/>
      </w:pPr>
      <w:r w:rsidRPr="00D90C1A">
        <w:t>Cuenca del río Carare</w:t>
      </w:r>
    </w:p>
    <w:p w14:paraId="2E7A71EE" w14:textId="77777777" w:rsidR="009A109D" w:rsidRDefault="009A109D" w:rsidP="009A109D"/>
    <w:p w14:paraId="2A717487" w14:textId="77777777" w:rsidR="009A109D" w:rsidRDefault="009A109D" w:rsidP="009A109D">
      <w:r>
        <w:t xml:space="preserve">La cuenca de esta corriente se ubica en el suroccidente del departamento de Santander, occidente de Boyacá y noroccidente de Cundinamarca, en el flanco oeste de la cordillera oriental. El río Carare nace con el nombre del río Guaquimay en el páramo El Ratón, en el municipio de Yacopi, Cundinamarca; el río Guaquimay a su paso por el departamento de Boyacá se une con el río Negro para formar el río Minero (CAR, 2009); a su paso por el departamento de Santander el río Minero se une con el río Horta para formar el río Carare, nombre que mantiene hasta su desembocadura en el río Magdalena. </w:t>
      </w:r>
    </w:p>
    <w:p w14:paraId="5D903A4E" w14:textId="77777777" w:rsidR="009A109D" w:rsidRDefault="009A109D" w:rsidP="009A109D"/>
    <w:p w14:paraId="0119A552" w14:textId="77777777" w:rsidR="009A109D" w:rsidRPr="00D90C1A" w:rsidRDefault="009A109D" w:rsidP="009A109D">
      <w:r>
        <w:t xml:space="preserve">El comportamiento hidrológico y de caudales del río Carare al igual que otras cuencas del Magdalena medio, está determinado tanto temporal como espacialmente por la morfometría, cobertura vegetal y principalmente por la ocurrencia y distribución de la </w:t>
      </w:r>
      <w:r w:rsidRPr="00D90C1A">
        <w:t>precipitación a lo largo de la cuenca.</w:t>
      </w:r>
    </w:p>
    <w:p w14:paraId="4FE7EC3E" w14:textId="77777777" w:rsidR="009A109D" w:rsidRDefault="009A109D" w:rsidP="009A109D"/>
    <w:p w14:paraId="0F5EDBDF" w14:textId="77777777" w:rsidR="009A109D" w:rsidRPr="00D90C1A" w:rsidRDefault="009A109D" w:rsidP="009A109D">
      <w:r w:rsidRPr="00D90C1A">
        <w:t xml:space="preserve">La morfología de la sección transversal tomada muestra que la corriente está concentrada hacia la margen derecha, produciendo las zonas más profundas y zonas de depósito, de poca profundidad en la margen izquierda, que en época de verano queda al descubierto como un playón. </w:t>
      </w:r>
    </w:p>
    <w:p w14:paraId="4525B4AE" w14:textId="77777777" w:rsidR="009A109D" w:rsidRPr="00D90C1A" w:rsidRDefault="009A109D" w:rsidP="009A109D"/>
    <w:p w14:paraId="529159AA" w14:textId="77777777" w:rsidR="009A109D" w:rsidRDefault="009A109D" w:rsidP="009A109D">
      <w:pPr>
        <w:jc w:val="center"/>
        <w:rPr>
          <w:noProof/>
          <w:lang w:val="es-ES" w:eastAsia="es-ES"/>
        </w:rPr>
      </w:pPr>
      <w:r w:rsidRPr="00D90C1A">
        <w:rPr>
          <w:noProof/>
          <w:spacing w:val="-3"/>
          <w:lang w:eastAsia="es-CO"/>
        </w:rPr>
        <w:drawing>
          <wp:inline distT="0" distB="0" distL="0" distR="0" wp14:anchorId="0CDC769A" wp14:editId="00BE9B03">
            <wp:extent cx="3329146" cy="2496709"/>
            <wp:effectExtent l="0" t="0" r="508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28756" cy="2496416"/>
                    </a:xfrm>
                    <a:prstGeom prst="rect">
                      <a:avLst/>
                    </a:prstGeom>
                    <a:noFill/>
                  </pic:spPr>
                </pic:pic>
              </a:graphicData>
            </a:graphic>
          </wp:inline>
        </w:drawing>
      </w:r>
    </w:p>
    <w:p w14:paraId="2D29C286" w14:textId="3CB78B89" w:rsidR="009A109D" w:rsidRPr="000B2405" w:rsidRDefault="009A109D" w:rsidP="00CD1AC5">
      <w:pPr>
        <w:pStyle w:val="Tablas"/>
      </w:pPr>
      <w:bookmarkStart w:id="167" w:name="_Toc445281471"/>
      <w:r w:rsidRPr="000B2405">
        <w:t xml:space="preserve">Fotografía </w:t>
      </w:r>
      <w:r w:rsidRPr="000B2405">
        <w:fldChar w:fldCharType="begin"/>
      </w:r>
      <w:r w:rsidRPr="000B2405">
        <w:instrText xml:space="preserve"> STYLEREF 1 \s </w:instrText>
      </w:r>
      <w:r w:rsidRPr="000B2405">
        <w:fldChar w:fldCharType="separate"/>
      </w:r>
      <w:r w:rsidR="00CD1AC5">
        <w:rPr>
          <w:noProof/>
        </w:rPr>
        <w:t>5</w:t>
      </w:r>
      <w:r w:rsidRPr="000B2405">
        <w:rPr>
          <w:noProof/>
        </w:rPr>
        <w:fldChar w:fldCharType="end"/>
      </w:r>
      <w:r w:rsidRPr="000B2405">
        <w:t>.</w:t>
      </w:r>
      <w:r w:rsidRPr="000B2405">
        <w:fldChar w:fldCharType="begin"/>
      </w:r>
      <w:r w:rsidRPr="000B2405">
        <w:instrText xml:space="preserve"> SEQ Fotografía \* ARABIC \s 1 </w:instrText>
      </w:r>
      <w:r w:rsidRPr="000B2405">
        <w:fldChar w:fldCharType="separate"/>
      </w:r>
      <w:r w:rsidR="00CD1AC5">
        <w:rPr>
          <w:noProof/>
        </w:rPr>
        <w:t>43</w:t>
      </w:r>
      <w:r w:rsidRPr="000B2405">
        <w:rPr>
          <w:noProof/>
        </w:rPr>
        <w:fldChar w:fldCharType="end"/>
      </w:r>
      <w:r>
        <w:tab/>
      </w:r>
      <w:r w:rsidRPr="000B2405">
        <w:t>Cauce del río Carare sector del municipio de Puerto Parra</w:t>
      </w:r>
      <w:bookmarkEnd w:id="167"/>
    </w:p>
    <w:p w14:paraId="36185A82" w14:textId="77777777" w:rsidR="009A109D" w:rsidRPr="00A85FBD" w:rsidRDefault="009A109D" w:rsidP="009A109D">
      <w:pPr>
        <w:pStyle w:val="Notas"/>
      </w:pPr>
      <w:r w:rsidRPr="00A85FBD">
        <w:t xml:space="preserve">Fuente: </w:t>
      </w:r>
      <w:r w:rsidRPr="00D90C1A">
        <w:t>Autopista Río Magdalena S.A.S, 2016</w:t>
      </w:r>
      <w:r w:rsidRPr="00A85FBD">
        <w:t xml:space="preserve"> </w:t>
      </w:r>
    </w:p>
    <w:p w14:paraId="5F55002C" w14:textId="77777777" w:rsidR="009A109D" w:rsidRPr="003A081C" w:rsidRDefault="009A109D" w:rsidP="009A109D">
      <w:pPr>
        <w:jc w:val="center"/>
        <w:rPr>
          <w:highlight w:val="yellow"/>
        </w:rPr>
      </w:pPr>
    </w:p>
    <w:p w14:paraId="5AF474BF" w14:textId="77777777" w:rsidR="009A109D" w:rsidRPr="000B2405" w:rsidRDefault="009A109D" w:rsidP="009A109D">
      <w:pPr>
        <w:pStyle w:val="Ttulo6"/>
      </w:pPr>
      <w:r>
        <w:t>Quebrada Malena</w:t>
      </w:r>
    </w:p>
    <w:p w14:paraId="6F2F9847" w14:textId="77777777" w:rsidR="009A109D" w:rsidRPr="000B2405" w:rsidRDefault="009A109D" w:rsidP="009A109D"/>
    <w:p w14:paraId="0FF1D448" w14:textId="77777777" w:rsidR="009A109D" w:rsidRPr="000B2405" w:rsidRDefault="009A109D" w:rsidP="009A109D">
      <w:r w:rsidRPr="000B2405">
        <w:t>La microcuenca de</w:t>
      </w:r>
      <w:r>
        <w:t xml:space="preserve"> la quebrada Malena</w:t>
      </w:r>
      <w:r w:rsidRPr="000B2405">
        <w:t>, forma parte de l</w:t>
      </w:r>
      <w:r>
        <w:t>os afluentes directos al río Magdalena entre el sector del río Nare y el río Carare</w:t>
      </w:r>
      <w:r w:rsidRPr="000B2405">
        <w:t xml:space="preserve">; está afectado en sus riberas y en cuanto a calidad del agua, debido a que ha sido talada su vegetación protectora y además recibe aguas residuales de fincas, con actividades agrícolas y ganaderas, se observó en la visita de campo, el estancamiento de su cauce debido a la alta carga de sedimentos y basuras. Desemboca en el río Magdalena. El área de la microcuenca en el área de influencia del proyecto es de </w:t>
      </w:r>
      <w:r>
        <w:t>39822</w:t>
      </w:r>
      <w:r w:rsidRPr="000B2405">
        <w:t xml:space="preserve"> has (</w:t>
      </w:r>
      <w:r>
        <w:t>398,22</w:t>
      </w:r>
      <w:r w:rsidRPr="000B2405">
        <w:t xml:space="preserve"> km2).</w:t>
      </w:r>
    </w:p>
    <w:p w14:paraId="4B6984A1" w14:textId="77777777" w:rsidR="009A109D" w:rsidRPr="000B2405" w:rsidRDefault="009A109D" w:rsidP="009A109D"/>
    <w:p w14:paraId="2A11F05A" w14:textId="77777777" w:rsidR="009A109D" w:rsidRPr="000B2405" w:rsidRDefault="009A109D" w:rsidP="009A109D">
      <w:pPr>
        <w:jc w:val="center"/>
      </w:pPr>
      <w:r w:rsidRPr="001F2DF5">
        <w:rPr>
          <w:rFonts w:asciiTheme="majorHAnsi" w:hAnsiTheme="majorHAnsi"/>
          <w:noProof/>
          <w:sz w:val="18"/>
          <w:szCs w:val="18"/>
          <w:lang w:eastAsia="es-CO"/>
        </w:rPr>
        <w:lastRenderedPageBreak/>
        <w:drawing>
          <wp:inline distT="0" distB="0" distL="0" distR="0" wp14:anchorId="2B4D63E2" wp14:editId="52FDABDE">
            <wp:extent cx="2779776" cy="2083821"/>
            <wp:effectExtent l="0" t="0" r="1905" b="0"/>
            <wp:docPr id="250" name="Picture 27" descr="Mostrando P109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trando P109089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0023" cy="2091502"/>
                    </a:xfrm>
                    <a:prstGeom prst="rect">
                      <a:avLst/>
                    </a:prstGeom>
                    <a:noFill/>
                    <a:ln>
                      <a:noFill/>
                    </a:ln>
                  </pic:spPr>
                </pic:pic>
              </a:graphicData>
            </a:graphic>
          </wp:inline>
        </w:drawing>
      </w:r>
    </w:p>
    <w:p w14:paraId="0D3E7AB3" w14:textId="0D017070" w:rsidR="009A109D" w:rsidRPr="000B2405" w:rsidRDefault="009A109D" w:rsidP="009A109D">
      <w:pPr>
        <w:pStyle w:val="Tablas"/>
      </w:pPr>
      <w:bookmarkStart w:id="168" w:name="_Toc445281472"/>
      <w:r w:rsidRPr="000B2405">
        <w:t xml:space="preserve">Fotografía </w:t>
      </w:r>
      <w:r w:rsidRPr="000B2405">
        <w:fldChar w:fldCharType="begin"/>
      </w:r>
      <w:r w:rsidRPr="000B2405">
        <w:instrText xml:space="preserve"> STYLEREF 1 \s </w:instrText>
      </w:r>
      <w:r w:rsidRPr="000B2405">
        <w:fldChar w:fldCharType="separate"/>
      </w:r>
      <w:r w:rsidR="00CD1AC5">
        <w:rPr>
          <w:noProof/>
        </w:rPr>
        <w:t>5</w:t>
      </w:r>
      <w:r w:rsidRPr="000B2405">
        <w:rPr>
          <w:noProof/>
        </w:rPr>
        <w:fldChar w:fldCharType="end"/>
      </w:r>
      <w:r w:rsidRPr="000B2405">
        <w:t>.</w:t>
      </w:r>
      <w:r w:rsidRPr="000B2405">
        <w:fldChar w:fldCharType="begin"/>
      </w:r>
      <w:r w:rsidRPr="000B2405">
        <w:instrText xml:space="preserve"> SEQ Fotografía \* ARABIC \s 1 </w:instrText>
      </w:r>
      <w:r w:rsidRPr="000B2405">
        <w:fldChar w:fldCharType="separate"/>
      </w:r>
      <w:r w:rsidR="00CD1AC5">
        <w:rPr>
          <w:noProof/>
        </w:rPr>
        <w:t>44</w:t>
      </w:r>
      <w:r w:rsidRPr="000B2405">
        <w:rPr>
          <w:noProof/>
        </w:rPr>
        <w:fldChar w:fldCharType="end"/>
      </w:r>
      <w:r>
        <w:tab/>
      </w:r>
      <w:r w:rsidRPr="000B2405">
        <w:t>Detalle del c</w:t>
      </w:r>
      <w:r>
        <w:t xml:space="preserve">auce de la quebrada Malena en </w:t>
      </w:r>
      <w:r w:rsidRPr="000B2405">
        <w:t>Puerto Berrío</w:t>
      </w:r>
      <w:bookmarkEnd w:id="168"/>
    </w:p>
    <w:p w14:paraId="30F5DBE0" w14:textId="77777777" w:rsidR="009A109D" w:rsidRPr="000B2405" w:rsidRDefault="009A109D" w:rsidP="009A109D">
      <w:pPr>
        <w:pStyle w:val="Notas"/>
      </w:pPr>
      <w:r w:rsidRPr="000B2405">
        <w:t xml:space="preserve">Fuente: Autopista Río Magdalena S.A.S, 2016 </w:t>
      </w:r>
    </w:p>
    <w:p w14:paraId="6300F8B7" w14:textId="77777777" w:rsidR="009A109D" w:rsidRPr="000B2405" w:rsidRDefault="009A109D" w:rsidP="009A109D"/>
    <w:p w14:paraId="3752643D" w14:textId="5EA3EA31" w:rsidR="009A109D" w:rsidRPr="000B2405" w:rsidRDefault="009A109D" w:rsidP="009A109D">
      <w:pPr>
        <w:pStyle w:val="Ttulo6"/>
      </w:pPr>
      <w:r w:rsidRPr="000B2405">
        <w:t>Sub</w:t>
      </w:r>
      <w:r>
        <w:t>-</w:t>
      </w:r>
      <w:r w:rsidRPr="000B2405">
        <w:t>cuenca de la Quebrada Sandovalá</w:t>
      </w:r>
    </w:p>
    <w:p w14:paraId="6EDC573E" w14:textId="77777777" w:rsidR="009A109D" w:rsidRPr="000B2405" w:rsidRDefault="009A109D" w:rsidP="009A109D"/>
    <w:p w14:paraId="160BD29F" w14:textId="77777777" w:rsidR="009A109D" w:rsidRPr="000B2405" w:rsidRDefault="009A109D" w:rsidP="009A109D">
      <w:r w:rsidRPr="000B2405">
        <w:t>La microcuenca de quebrada Sandovala, en el área de influencia del proyecto, su microcuenca ocupa un área de vegetación secundaria en la vereda San Juan, sus principales tributarios son el Caño Gabriela y el caño Corozal y posteriormente tributa sus aguas al río Magdalena; al igual que todas las corrientes de la zona, recibe contaminantes de vertimientos agropecuarios y de viviendas rurales. La extensión de la microcuenca, en el área de influencia indirecta es de 1.890 has (18,90 km2).</w:t>
      </w:r>
    </w:p>
    <w:p w14:paraId="5E9BE338" w14:textId="77777777" w:rsidR="009A109D" w:rsidRPr="000B2405" w:rsidRDefault="009A109D" w:rsidP="009A109D"/>
    <w:p w14:paraId="1D68C3CC" w14:textId="77777777" w:rsidR="009A109D" w:rsidRDefault="009A109D" w:rsidP="009A109D">
      <w:pPr>
        <w:jc w:val="center"/>
      </w:pPr>
      <w:r w:rsidRPr="00C537C4">
        <w:rPr>
          <w:rFonts w:asciiTheme="majorHAnsi" w:hAnsiTheme="majorHAnsi"/>
          <w:noProof/>
          <w:lang w:eastAsia="es-CO"/>
        </w:rPr>
        <w:drawing>
          <wp:inline distT="0" distB="0" distL="0" distR="0" wp14:anchorId="68B75606" wp14:editId="5C6C1BC4">
            <wp:extent cx="2888475" cy="2165300"/>
            <wp:effectExtent l="0" t="0" r="7620" b="6985"/>
            <wp:docPr id="503" name="Imagen 503" descr="Mostrando DSCN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ostrando DSCN035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04990" cy="2177680"/>
                    </a:xfrm>
                    <a:prstGeom prst="rect">
                      <a:avLst/>
                    </a:prstGeom>
                    <a:noFill/>
                    <a:ln>
                      <a:noFill/>
                    </a:ln>
                  </pic:spPr>
                </pic:pic>
              </a:graphicData>
            </a:graphic>
          </wp:inline>
        </w:drawing>
      </w:r>
    </w:p>
    <w:p w14:paraId="572C2487" w14:textId="1D3961D3" w:rsidR="009A109D" w:rsidRPr="00A85FBD" w:rsidRDefault="009A109D" w:rsidP="009A109D">
      <w:pPr>
        <w:pStyle w:val="Tablas"/>
      </w:pPr>
      <w:bookmarkStart w:id="169" w:name="_Toc445281473"/>
      <w:r w:rsidRPr="00A85FBD">
        <w:t xml:space="preserve">Fotografía </w:t>
      </w:r>
      <w:r>
        <w:fldChar w:fldCharType="begin"/>
      </w:r>
      <w:r>
        <w:instrText xml:space="preserve"> STYLEREF 1 \s </w:instrText>
      </w:r>
      <w:r>
        <w:fldChar w:fldCharType="separate"/>
      </w:r>
      <w:r w:rsidR="00CD1AC5">
        <w:rPr>
          <w:noProof/>
        </w:rPr>
        <w:t>5</w:t>
      </w:r>
      <w:r>
        <w:rPr>
          <w:noProof/>
        </w:rPr>
        <w:fldChar w:fldCharType="end"/>
      </w:r>
      <w:r w:rsidRPr="00A85FBD">
        <w:t>.</w:t>
      </w:r>
      <w:r>
        <w:fldChar w:fldCharType="begin"/>
      </w:r>
      <w:r>
        <w:instrText xml:space="preserve"> SEQ Fotografía \* ARABIC \s 1 </w:instrText>
      </w:r>
      <w:r>
        <w:fldChar w:fldCharType="separate"/>
      </w:r>
      <w:r w:rsidR="00CD1AC5">
        <w:rPr>
          <w:noProof/>
        </w:rPr>
        <w:t>45</w:t>
      </w:r>
      <w:r>
        <w:rPr>
          <w:noProof/>
        </w:rPr>
        <w:fldChar w:fldCharType="end"/>
      </w:r>
      <w:r>
        <w:tab/>
        <w:t xml:space="preserve">Detalle de la quebrada Sandovala </w:t>
      </w:r>
      <w:r w:rsidRPr="009A109D">
        <w:t>en</w:t>
      </w:r>
      <w:r>
        <w:t xml:space="preserve"> la vía existente entre Puerto Berrío y la Ruta del Sol</w:t>
      </w:r>
      <w:bookmarkEnd w:id="169"/>
    </w:p>
    <w:p w14:paraId="53822A74" w14:textId="77777777" w:rsidR="009A109D" w:rsidRPr="00A85FBD" w:rsidRDefault="009A109D" w:rsidP="009A109D">
      <w:pPr>
        <w:pStyle w:val="Notas"/>
      </w:pPr>
      <w:r w:rsidRPr="00A85FBD">
        <w:t xml:space="preserve">Fuente: </w:t>
      </w:r>
      <w:r w:rsidRPr="00D90C1A">
        <w:t>Autopista Río Magdalena S.A.S, 2016</w:t>
      </w:r>
      <w:r w:rsidRPr="00A85FBD">
        <w:t xml:space="preserve"> </w:t>
      </w:r>
    </w:p>
    <w:p w14:paraId="3D536008" w14:textId="77B0CD6C" w:rsidR="00E51B0F" w:rsidRPr="00C537C4" w:rsidRDefault="00212A07" w:rsidP="00E51B0F">
      <w:pPr>
        <w:pStyle w:val="Ttulo4"/>
        <w:numPr>
          <w:ilvl w:val="0"/>
          <w:numId w:val="0"/>
        </w:numPr>
        <w:ind w:left="714" w:hanging="357"/>
        <w:rPr>
          <w:rFonts w:asciiTheme="majorHAnsi" w:hAnsiTheme="majorHAnsi"/>
        </w:rPr>
      </w:pPr>
      <w:bookmarkStart w:id="170" w:name="_Toc445280867"/>
      <w:r w:rsidRPr="00C537C4">
        <w:rPr>
          <w:rFonts w:asciiTheme="majorHAnsi" w:hAnsiTheme="majorHAnsi"/>
          <w:u w:val="none"/>
        </w:rPr>
        <w:lastRenderedPageBreak/>
        <w:t>5.1.5.3</w:t>
      </w:r>
      <w:r w:rsidR="00E51B0F" w:rsidRPr="00C537C4">
        <w:rPr>
          <w:rFonts w:asciiTheme="majorHAnsi" w:hAnsiTheme="majorHAnsi"/>
          <w:u w:val="none"/>
        </w:rPr>
        <w:tab/>
      </w:r>
      <w:r w:rsidR="00E51B0F" w:rsidRPr="00C537C4">
        <w:rPr>
          <w:rFonts w:asciiTheme="majorHAnsi" w:hAnsiTheme="majorHAnsi"/>
        </w:rPr>
        <w:t>Sistemas L</w:t>
      </w:r>
      <w:r w:rsidR="00EC6B72">
        <w:rPr>
          <w:rFonts w:asciiTheme="majorHAnsi" w:hAnsiTheme="majorHAnsi"/>
        </w:rPr>
        <w:t>é</w:t>
      </w:r>
      <w:r w:rsidR="00E51B0F" w:rsidRPr="00C537C4">
        <w:rPr>
          <w:rFonts w:asciiTheme="majorHAnsi" w:hAnsiTheme="majorHAnsi"/>
        </w:rPr>
        <w:t>nticos</w:t>
      </w:r>
      <w:bookmarkEnd w:id="170"/>
      <w:r w:rsidR="00E51B0F" w:rsidRPr="00C537C4">
        <w:rPr>
          <w:rFonts w:asciiTheme="majorHAnsi" w:hAnsiTheme="majorHAnsi"/>
        </w:rPr>
        <w:t xml:space="preserve"> </w:t>
      </w:r>
    </w:p>
    <w:p w14:paraId="4297F0CB" w14:textId="77777777" w:rsidR="00E51B0F" w:rsidRPr="00C537C4" w:rsidRDefault="00E51B0F" w:rsidP="00E51B0F">
      <w:pPr>
        <w:rPr>
          <w:rFonts w:asciiTheme="majorHAnsi" w:hAnsiTheme="majorHAnsi"/>
        </w:rPr>
      </w:pPr>
    </w:p>
    <w:p w14:paraId="6941C7EF" w14:textId="797B888A" w:rsidR="00E51B0F" w:rsidRDefault="00EC6B72" w:rsidP="00E51B0F">
      <w:pPr>
        <w:rPr>
          <w:rFonts w:asciiTheme="majorHAnsi" w:hAnsiTheme="majorHAnsi"/>
        </w:rPr>
      </w:pPr>
      <w:r>
        <w:rPr>
          <w:rFonts w:asciiTheme="majorHAnsi" w:hAnsiTheme="majorHAnsi"/>
        </w:rPr>
        <w:t>Los cuerpos de agua de</w:t>
      </w:r>
      <w:r w:rsidR="00E51B0F" w:rsidRPr="00C537C4">
        <w:rPr>
          <w:rFonts w:asciiTheme="majorHAnsi" w:hAnsiTheme="majorHAnsi"/>
        </w:rPr>
        <w:t xml:space="preserve"> tipo </w:t>
      </w:r>
      <w:r>
        <w:rPr>
          <w:rFonts w:asciiTheme="majorHAnsi" w:hAnsiTheme="majorHAnsi"/>
        </w:rPr>
        <w:t>lé</w:t>
      </w:r>
      <w:r w:rsidR="007016D2" w:rsidRPr="00C537C4">
        <w:rPr>
          <w:rFonts w:asciiTheme="majorHAnsi" w:hAnsiTheme="majorHAnsi"/>
        </w:rPr>
        <w:t>ntico</w:t>
      </w:r>
      <w:r w:rsidR="00E51B0F" w:rsidRPr="00C537C4">
        <w:rPr>
          <w:rFonts w:asciiTheme="majorHAnsi" w:hAnsiTheme="majorHAnsi"/>
        </w:rPr>
        <w:t xml:space="preserve"> identificados en el área de influencia del proyecto “Construcción variante Puerto Berrio, en los departamentos de Antioquia y Santander” </w:t>
      </w:r>
      <w:r>
        <w:rPr>
          <w:rFonts w:asciiTheme="majorHAnsi" w:hAnsiTheme="majorHAnsi"/>
        </w:rPr>
        <w:t>son de tipo antrópico, correspondientes a 72 jagüey asociados a la actividad pecuaria. El área de influencia del recurso hídrico presenta un uso de suelo dominado por actividades ganaderas, por lo cual es frecuente encontrar este tipo de cuerpos de aguas, sin embargo el proyecto solo tendrá intervención sobre</w:t>
      </w:r>
      <w:r w:rsidR="00B54C2B">
        <w:rPr>
          <w:rFonts w:asciiTheme="majorHAnsi" w:hAnsiTheme="majorHAnsi"/>
        </w:rPr>
        <w:t xml:space="preserve"> dos de los ja</w:t>
      </w:r>
      <w:r>
        <w:rPr>
          <w:rFonts w:asciiTheme="majorHAnsi" w:hAnsiTheme="majorHAnsi"/>
        </w:rPr>
        <w:t xml:space="preserve">güey </w:t>
      </w:r>
      <w:r w:rsidR="00B54C2B">
        <w:rPr>
          <w:rFonts w:asciiTheme="majorHAnsi" w:hAnsiTheme="majorHAnsi"/>
        </w:rPr>
        <w:t>, correspondientes al jaguüey 1</w:t>
      </w:r>
      <w:r w:rsidR="00C57413">
        <w:rPr>
          <w:rFonts w:asciiTheme="majorHAnsi" w:hAnsiTheme="majorHAnsi"/>
        </w:rPr>
        <w:t xml:space="preserve">1 que se encuentra cercano </w:t>
      </w:r>
      <w:r w:rsidR="00B54C2B">
        <w:rPr>
          <w:rFonts w:asciiTheme="majorHAnsi" w:hAnsiTheme="majorHAnsi"/>
        </w:rPr>
        <w:t xml:space="preserve">en la abscisa </w:t>
      </w:r>
      <w:r w:rsidR="00C57413">
        <w:rPr>
          <w:rFonts w:asciiTheme="majorHAnsi" w:hAnsiTheme="majorHAnsi"/>
        </w:rPr>
        <w:t xml:space="preserve">K1+270 </w:t>
      </w:r>
      <w:r w:rsidR="00B54C2B">
        <w:rPr>
          <w:rFonts w:asciiTheme="majorHAnsi" w:hAnsiTheme="majorHAnsi"/>
        </w:rPr>
        <w:t xml:space="preserve"> y </w:t>
      </w:r>
      <w:r w:rsidR="00C57413">
        <w:rPr>
          <w:rFonts w:asciiTheme="majorHAnsi" w:hAnsiTheme="majorHAnsi"/>
        </w:rPr>
        <w:t xml:space="preserve"> </w:t>
      </w:r>
      <w:r>
        <w:rPr>
          <w:rFonts w:asciiTheme="majorHAnsi" w:hAnsiTheme="majorHAnsi"/>
        </w:rPr>
        <w:t xml:space="preserve">No. </w:t>
      </w:r>
      <w:r w:rsidR="00C57413">
        <w:rPr>
          <w:rFonts w:asciiTheme="majorHAnsi" w:hAnsiTheme="majorHAnsi"/>
        </w:rPr>
        <w:t xml:space="preserve">57 que se intercepta en la abscisa K5+600. Teniedo en cuenta que el Jaguüey 57 se intercepta con el proyecto se realizó la caracterización de los parámetros de calidad de agua del mismo (Ver aparte Calidad de agua, punto de muestreo </w:t>
      </w:r>
      <w:r w:rsidR="00C57413" w:rsidRPr="00C57413">
        <w:rPr>
          <w:rFonts w:asciiTheme="majorHAnsi" w:hAnsiTheme="majorHAnsi"/>
        </w:rPr>
        <w:t>E23UF4</w:t>
      </w:r>
      <w:r w:rsidR="00C57413">
        <w:rPr>
          <w:rFonts w:asciiTheme="majorHAnsi" w:hAnsiTheme="majorHAnsi"/>
        </w:rPr>
        <w:t>)</w:t>
      </w:r>
    </w:p>
    <w:p w14:paraId="13320B53" w14:textId="77777777" w:rsidR="00C57413" w:rsidRPr="00C537C4" w:rsidRDefault="00C57413" w:rsidP="00E51B0F">
      <w:pPr>
        <w:rPr>
          <w:rFonts w:asciiTheme="majorHAnsi" w:hAnsiTheme="majorHAnsi"/>
        </w:rPr>
      </w:pPr>
    </w:p>
    <w:p w14:paraId="1B9FFE48" w14:textId="73B915EA" w:rsidR="00E51B0F" w:rsidRDefault="00E51B0F" w:rsidP="00E51B0F">
      <w:pPr>
        <w:rPr>
          <w:rFonts w:asciiTheme="majorHAnsi" w:hAnsiTheme="majorHAnsi"/>
        </w:rPr>
      </w:pPr>
      <w:r w:rsidRPr="00C537C4">
        <w:rPr>
          <w:rFonts w:asciiTheme="majorHAnsi" w:hAnsiTheme="majorHAnsi"/>
        </w:rPr>
        <w:t xml:space="preserve">La </w:t>
      </w:r>
      <w:r w:rsidRPr="00C537C4">
        <w:rPr>
          <w:rFonts w:asciiTheme="majorHAnsi" w:hAnsiTheme="majorHAnsi"/>
        </w:rPr>
        <w:fldChar w:fldCharType="begin"/>
      </w:r>
      <w:r w:rsidRPr="00C537C4">
        <w:rPr>
          <w:rFonts w:asciiTheme="majorHAnsi" w:hAnsiTheme="majorHAnsi"/>
        </w:rPr>
        <w:instrText xml:space="preserve"> REF _Ref428437513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D1AC5">
        <w:rPr>
          <w:rFonts w:asciiTheme="majorHAnsi" w:hAnsiTheme="majorHAnsi"/>
          <w:noProof/>
        </w:rPr>
        <w:t>Tabla</w:t>
      </w:r>
      <w:r w:rsidR="00CD1AC5" w:rsidRPr="00CD1AC5">
        <w:rPr>
          <w:rFonts w:asciiTheme="majorHAnsi" w:hAnsiTheme="majorHAnsi"/>
          <w:b/>
          <w:noProof/>
        </w:rPr>
        <w:t xml:space="preserve"> 5</w:t>
      </w:r>
      <w:r w:rsidR="00CD1AC5" w:rsidRPr="00CD1AC5">
        <w:rPr>
          <w:rFonts w:asciiTheme="majorHAnsi" w:hAnsiTheme="majorHAnsi"/>
          <w:b/>
          <w:noProof/>
        </w:rPr>
        <w:noBreakHyphen/>
        <w:t>11</w:t>
      </w:r>
      <w:r w:rsidRPr="00C537C4">
        <w:rPr>
          <w:rFonts w:asciiTheme="majorHAnsi" w:hAnsiTheme="majorHAnsi"/>
        </w:rPr>
        <w:fldChar w:fldCharType="end"/>
      </w:r>
      <w:r w:rsidRPr="00C537C4">
        <w:rPr>
          <w:rFonts w:asciiTheme="majorHAnsi" w:hAnsiTheme="majorHAnsi"/>
        </w:rPr>
        <w:t xml:space="preserve"> </w:t>
      </w:r>
      <w:r w:rsidR="00FF381C" w:rsidRPr="00C537C4">
        <w:rPr>
          <w:rFonts w:asciiTheme="majorHAnsi" w:hAnsiTheme="majorHAnsi"/>
        </w:rPr>
        <w:t>describe</w:t>
      </w:r>
      <w:r w:rsidRPr="00C537C4">
        <w:rPr>
          <w:rFonts w:asciiTheme="majorHAnsi" w:hAnsiTheme="majorHAnsi"/>
        </w:rPr>
        <w:t xml:space="preserve"> los cuerpos de agua lenticos ubicados en el </w:t>
      </w:r>
      <w:r w:rsidR="00F80C1C" w:rsidRPr="00C537C4">
        <w:rPr>
          <w:rFonts w:asciiTheme="majorHAnsi" w:hAnsiTheme="majorHAnsi"/>
        </w:rPr>
        <w:t>área de influencia del proyecto.</w:t>
      </w:r>
      <w:r w:rsidR="00DB24FF">
        <w:rPr>
          <w:rFonts w:asciiTheme="majorHAnsi" w:hAnsiTheme="majorHAnsi"/>
        </w:rPr>
        <w:t xml:space="preserve"> El total de los cuerpos de agua lénticos incluidos dentro del área </w:t>
      </w:r>
    </w:p>
    <w:p w14:paraId="18F96041" w14:textId="77777777" w:rsidR="00DD43B4" w:rsidRPr="001F35BC" w:rsidRDefault="00DD43B4" w:rsidP="00E51B0F">
      <w:pPr>
        <w:rPr>
          <w:rFonts w:asciiTheme="majorHAnsi" w:hAnsiTheme="majorHAnsi"/>
          <w:b/>
        </w:rPr>
      </w:pPr>
    </w:p>
    <w:p w14:paraId="444282C7" w14:textId="3240F4FF" w:rsidR="00E51B0F" w:rsidRDefault="00E51B0F" w:rsidP="00DD43B4">
      <w:pPr>
        <w:pStyle w:val="Tablas"/>
      </w:pPr>
      <w:bookmarkStart w:id="171" w:name="_Ref428437513"/>
      <w:bookmarkStart w:id="172" w:name="_Ref428437506"/>
      <w:bookmarkStart w:id="173" w:name="_Toc445281328"/>
      <w:r w:rsidRPr="001F35BC">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11</w:t>
      </w:r>
      <w:r w:rsidR="009A109D">
        <w:fldChar w:fldCharType="end"/>
      </w:r>
      <w:bookmarkEnd w:id="171"/>
      <w:r w:rsidR="00DD43B4">
        <w:tab/>
      </w:r>
      <w:r w:rsidR="00EC6B72">
        <w:t>Inventario de cuerpos lé</w:t>
      </w:r>
      <w:r w:rsidRPr="001F35BC">
        <w:t>nticos AI</w:t>
      </w:r>
      <w:bookmarkEnd w:id="172"/>
      <w:bookmarkEnd w:id="173"/>
    </w:p>
    <w:tbl>
      <w:tblPr>
        <w:tblStyle w:val="Gminis"/>
        <w:tblW w:w="5010" w:type="dxa"/>
        <w:tblLook w:val="04A0" w:firstRow="1" w:lastRow="0" w:firstColumn="1" w:lastColumn="0" w:noHBand="0" w:noVBand="1"/>
      </w:tblPr>
      <w:tblGrid>
        <w:gridCol w:w="1240"/>
        <w:gridCol w:w="1280"/>
        <w:gridCol w:w="1280"/>
        <w:gridCol w:w="1280"/>
      </w:tblGrid>
      <w:tr w:rsidR="00EC6B72" w:rsidRPr="00581FA4" w14:paraId="55DC32D7" w14:textId="77777777" w:rsidTr="0019243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230" w:type="dxa"/>
            <w:noWrap/>
            <w:hideMark/>
          </w:tcPr>
          <w:p w14:paraId="74A5C07E" w14:textId="77777777" w:rsidR="00EC6B72" w:rsidRPr="00581FA4" w:rsidRDefault="00EC6B72" w:rsidP="00581FA4">
            <w:pPr>
              <w:spacing w:line="240" w:lineRule="auto"/>
              <w:contextualSpacing w:val="0"/>
              <w:jc w:val="center"/>
              <w:rPr>
                <w:rFonts w:ascii="Calibri" w:eastAsia="Times New Roman" w:hAnsi="Calibri" w:cs="Calibri"/>
                <w:bCs/>
                <w:color w:val="000000"/>
                <w:lang w:eastAsia="es-CO"/>
              </w:rPr>
            </w:pPr>
            <w:r w:rsidRPr="00581FA4">
              <w:rPr>
                <w:rFonts w:ascii="Calibri" w:eastAsia="Times New Roman" w:hAnsi="Calibri" w:cs="Calibri"/>
                <w:bCs/>
                <w:color w:val="000000"/>
                <w:lang w:eastAsia="es-CO"/>
              </w:rPr>
              <w:t>JAGUEY</w:t>
            </w:r>
          </w:p>
        </w:tc>
        <w:tc>
          <w:tcPr>
            <w:tcW w:w="1260" w:type="dxa"/>
            <w:noWrap/>
            <w:hideMark/>
          </w:tcPr>
          <w:p w14:paraId="15D6A92C" w14:textId="77777777" w:rsidR="00EC6B72" w:rsidRPr="00581FA4" w:rsidRDefault="00EC6B72" w:rsidP="00581FA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eastAsia="es-CO"/>
              </w:rPr>
            </w:pPr>
            <w:r w:rsidRPr="00581FA4">
              <w:rPr>
                <w:rFonts w:ascii="Calibri" w:eastAsia="Times New Roman" w:hAnsi="Calibri" w:cs="Calibri"/>
                <w:bCs/>
                <w:color w:val="000000"/>
                <w:lang w:eastAsia="es-CO"/>
              </w:rPr>
              <w:t>NOMBRE</w:t>
            </w:r>
          </w:p>
        </w:tc>
        <w:tc>
          <w:tcPr>
            <w:tcW w:w="1260" w:type="dxa"/>
            <w:noWrap/>
            <w:hideMark/>
          </w:tcPr>
          <w:p w14:paraId="6724B926" w14:textId="77777777" w:rsidR="00EC6B72" w:rsidRPr="00581FA4" w:rsidRDefault="00EC6B72" w:rsidP="00581FA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eastAsia="es-CO"/>
              </w:rPr>
            </w:pPr>
            <w:r w:rsidRPr="00581FA4">
              <w:rPr>
                <w:rFonts w:ascii="Calibri" w:eastAsia="Times New Roman" w:hAnsi="Calibri" w:cs="Calibri"/>
                <w:bCs/>
                <w:color w:val="000000"/>
                <w:lang w:eastAsia="es-CO"/>
              </w:rPr>
              <w:t>ESTE</w:t>
            </w:r>
          </w:p>
        </w:tc>
        <w:tc>
          <w:tcPr>
            <w:tcW w:w="1260" w:type="dxa"/>
            <w:noWrap/>
            <w:hideMark/>
          </w:tcPr>
          <w:p w14:paraId="06DFE18B" w14:textId="26DE6A97" w:rsidR="00EC6B72" w:rsidRPr="00581FA4" w:rsidRDefault="00EC6B72" w:rsidP="00581FA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eastAsia="es-CO"/>
              </w:rPr>
            </w:pPr>
            <w:r w:rsidRPr="00581FA4">
              <w:rPr>
                <w:rFonts w:ascii="Calibri" w:eastAsia="Times New Roman" w:hAnsi="Calibri" w:cs="Calibri"/>
                <w:bCs/>
                <w:color w:val="000000"/>
                <w:lang w:eastAsia="es-CO"/>
              </w:rPr>
              <w:t>NORTE</w:t>
            </w:r>
          </w:p>
        </w:tc>
      </w:tr>
      <w:tr w:rsidR="00EC6B72" w:rsidRPr="00581FA4" w14:paraId="34CAB5E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B97356C" w14:textId="77777777" w:rsidR="00EC6B72" w:rsidRPr="00581FA4" w:rsidRDefault="00EC6B72" w:rsidP="00581FA4">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w:t>
            </w:r>
          </w:p>
        </w:tc>
        <w:tc>
          <w:tcPr>
            <w:tcW w:w="1260" w:type="dxa"/>
            <w:noWrap/>
            <w:hideMark/>
          </w:tcPr>
          <w:p w14:paraId="72E96FD6" w14:textId="1617275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Jag</w:t>
            </w:r>
            <w:r>
              <w:rPr>
                <w:rFonts w:ascii="Calibri" w:eastAsia="Times New Roman" w:hAnsi="Calibri" w:cs="Calibri"/>
                <w:color w:val="000000"/>
                <w:lang w:eastAsia="es-CO"/>
              </w:rPr>
              <w:t>ü</w:t>
            </w:r>
            <w:r w:rsidRPr="00581FA4">
              <w:rPr>
                <w:rFonts w:ascii="Calibri" w:eastAsia="Times New Roman" w:hAnsi="Calibri" w:cs="Calibri"/>
                <w:color w:val="000000"/>
                <w:lang w:eastAsia="es-CO"/>
              </w:rPr>
              <w:t>ey</w:t>
            </w:r>
          </w:p>
        </w:tc>
        <w:tc>
          <w:tcPr>
            <w:tcW w:w="1260" w:type="dxa"/>
            <w:noWrap/>
            <w:hideMark/>
          </w:tcPr>
          <w:p w14:paraId="00744B79" w14:textId="77777777" w:rsidR="00EC6B72" w:rsidRPr="00581FA4" w:rsidRDefault="00EC6B72" w:rsidP="00581F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958462,0</w:t>
            </w:r>
          </w:p>
        </w:tc>
        <w:tc>
          <w:tcPr>
            <w:tcW w:w="1260" w:type="dxa"/>
            <w:noWrap/>
            <w:hideMark/>
          </w:tcPr>
          <w:p w14:paraId="088015A3" w14:textId="093833C8" w:rsidR="00EC6B72" w:rsidRPr="00581FA4" w:rsidRDefault="00EC6B72" w:rsidP="00581FA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1208995,1</w:t>
            </w:r>
          </w:p>
        </w:tc>
      </w:tr>
      <w:tr w:rsidR="00EC6B72" w:rsidRPr="00581FA4" w14:paraId="163427C1"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FB234C7"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w:t>
            </w:r>
          </w:p>
        </w:tc>
        <w:tc>
          <w:tcPr>
            <w:tcW w:w="1260" w:type="dxa"/>
            <w:noWrap/>
            <w:hideMark/>
          </w:tcPr>
          <w:p w14:paraId="529F9929" w14:textId="4C38EC9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4FC39A6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958662,3</w:t>
            </w:r>
          </w:p>
        </w:tc>
        <w:tc>
          <w:tcPr>
            <w:tcW w:w="1260" w:type="dxa"/>
            <w:noWrap/>
            <w:hideMark/>
          </w:tcPr>
          <w:p w14:paraId="1E073976" w14:textId="15E75C4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1209073,0</w:t>
            </w:r>
          </w:p>
        </w:tc>
      </w:tr>
      <w:tr w:rsidR="00EC6B72" w:rsidRPr="00581FA4" w14:paraId="52056DF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9E5E051"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w:t>
            </w:r>
          </w:p>
        </w:tc>
        <w:tc>
          <w:tcPr>
            <w:tcW w:w="1260" w:type="dxa"/>
            <w:noWrap/>
            <w:hideMark/>
          </w:tcPr>
          <w:p w14:paraId="32DB6F06" w14:textId="0A6AB71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73F0CBA"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958281,0</w:t>
            </w:r>
          </w:p>
        </w:tc>
        <w:tc>
          <w:tcPr>
            <w:tcW w:w="1260" w:type="dxa"/>
            <w:noWrap/>
            <w:hideMark/>
          </w:tcPr>
          <w:p w14:paraId="38D8035A" w14:textId="10FA89A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1209106,7</w:t>
            </w:r>
          </w:p>
        </w:tc>
      </w:tr>
      <w:tr w:rsidR="00EC6B72" w:rsidRPr="00581FA4" w14:paraId="37568A5A"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355931A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w:t>
            </w:r>
          </w:p>
        </w:tc>
        <w:tc>
          <w:tcPr>
            <w:tcW w:w="1260" w:type="dxa"/>
            <w:noWrap/>
            <w:hideMark/>
          </w:tcPr>
          <w:p w14:paraId="39D32DC9" w14:textId="4519591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590487D"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958316,1</w:t>
            </w:r>
          </w:p>
        </w:tc>
        <w:tc>
          <w:tcPr>
            <w:tcW w:w="1260" w:type="dxa"/>
            <w:noWrap/>
            <w:hideMark/>
          </w:tcPr>
          <w:p w14:paraId="3B39E6C3" w14:textId="6F8E869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1209146,5</w:t>
            </w:r>
          </w:p>
        </w:tc>
      </w:tr>
      <w:tr w:rsidR="00EC6B72" w:rsidRPr="00581FA4" w14:paraId="53C89BF8"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E066B6D"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w:t>
            </w:r>
          </w:p>
        </w:tc>
        <w:tc>
          <w:tcPr>
            <w:tcW w:w="1260" w:type="dxa"/>
            <w:noWrap/>
            <w:hideMark/>
          </w:tcPr>
          <w:p w14:paraId="2753E813" w14:textId="3AEC40F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8FAF29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957251,8</w:t>
            </w:r>
          </w:p>
        </w:tc>
        <w:tc>
          <w:tcPr>
            <w:tcW w:w="1260" w:type="dxa"/>
            <w:noWrap/>
            <w:hideMark/>
          </w:tcPr>
          <w:p w14:paraId="2E38CACB" w14:textId="329DF8D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1209180,4</w:t>
            </w:r>
          </w:p>
        </w:tc>
      </w:tr>
      <w:tr w:rsidR="00EC6B72" w:rsidRPr="00581FA4" w14:paraId="713DA03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2146B35"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w:t>
            </w:r>
          </w:p>
        </w:tc>
        <w:tc>
          <w:tcPr>
            <w:tcW w:w="1260" w:type="dxa"/>
            <w:noWrap/>
            <w:hideMark/>
          </w:tcPr>
          <w:p w14:paraId="7461C297" w14:textId="2A2F03F9"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573221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958553,9</w:t>
            </w:r>
          </w:p>
        </w:tc>
        <w:tc>
          <w:tcPr>
            <w:tcW w:w="1260" w:type="dxa"/>
            <w:noWrap/>
            <w:hideMark/>
          </w:tcPr>
          <w:p w14:paraId="0CF0140B" w14:textId="0374B90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1209257,2</w:t>
            </w:r>
          </w:p>
        </w:tc>
      </w:tr>
      <w:tr w:rsidR="00EC6B72" w:rsidRPr="00581FA4" w14:paraId="2E5D95C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43957D8"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7</w:t>
            </w:r>
          </w:p>
        </w:tc>
        <w:tc>
          <w:tcPr>
            <w:tcW w:w="1260" w:type="dxa"/>
            <w:noWrap/>
            <w:hideMark/>
          </w:tcPr>
          <w:p w14:paraId="06EBD3E9" w14:textId="7F85941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02D4E5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959082,5</w:t>
            </w:r>
          </w:p>
        </w:tc>
        <w:tc>
          <w:tcPr>
            <w:tcW w:w="1260" w:type="dxa"/>
            <w:noWrap/>
            <w:hideMark/>
          </w:tcPr>
          <w:p w14:paraId="05231808" w14:textId="502034C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1209425,4</w:t>
            </w:r>
          </w:p>
        </w:tc>
      </w:tr>
      <w:tr w:rsidR="00EC6B72" w:rsidRPr="00581FA4" w14:paraId="0D037F7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7475625"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8</w:t>
            </w:r>
          </w:p>
        </w:tc>
        <w:tc>
          <w:tcPr>
            <w:tcW w:w="1260" w:type="dxa"/>
            <w:noWrap/>
            <w:hideMark/>
          </w:tcPr>
          <w:p w14:paraId="66C0B064" w14:textId="08417F5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93BDC3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958629,6</w:t>
            </w:r>
          </w:p>
        </w:tc>
        <w:tc>
          <w:tcPr>
            <w:tcW w:w="1260" w:type="dxa"/>
            <w:noWrap/>
            <w:hideMark/>
          </w:tcPr>
          <w:p w14:paraId="587B4B45" w14:textId="78A2A9D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1209521,5</w:t>
            </w:r>
          </w:p>
        </w:tc>
      </w:tr>
      <w:tr w:rsidR="00EC6B72" w:rsidRPr="00581FA4" w14:paraId="3A7F4B5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A3ECE0D"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9</w:t>
            </w:r>
          </w:p>
        </w:tc>
        <w:tc>
          <w:tcPr>
            <w:tcW w:w="1260" w:type="dxa"/>
            <w:noWrap/>
            <w:hideMark/>
          </w:tcPr>
          <w:p w14:paraId="3673BB4A" w14:textId="463AF99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0E4D54F"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968418,4</w:t>
            </w:r>
          </w:p>
        </w:tc>
        <w:tc>
          <w:tcPr>
            <w:tcW w:w="1260" w:type="dxa"/>
            <w:noWrap/>
            <w:hideMark/>
          </w:tcPr>
          <w:p w14:paraId="35D7FFDB" w14:textId="292ED82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1209659,0</w:t>
            </w:r>
          </w:p>
        </w:tc>
      </w:tr>
      <w:tr w:rsidR="00EC6B72" w:rsidRPr="00581FA4" w14:paraId="19BDBA46"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0799607"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10</w:t>
            </w:r>
          </w:p>
        </w:tc>
        <w:tc>
          <w:tcPr>
            <w:tcW w:w="1260" w:type="dxa"/>
            <w:noWrap/>
            <w:hideMark/>
          </w:tcPr>
          <w:p w14:paraId="137D7372" w14:textId="0AF95F1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4EC29B4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958909,3</w:t>
            </w:r>
          </w:p>
        </w:tc>
        <w:tc>
          <w:tcPr>
            <w:tcW w:w="1260" w:type="dxa"/>
            <w:noWrap/>
            <w:hideMark/>
          </w:tcPr>
          <w:p w14:paraId="1ACBDBD8" w14:textId="7109C4A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1209779,0</w:t>
            </w:r>
          </w:p>
        </w:tc>
      </w:tr>
      <w:tr w:rsidR="00EC6B72" w:rsidRPr="00581FA4" w14:paraId="61A1C329"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E9FC9E0"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11</w:t>
            </w:r>
          </w:p>
        </w:tc>
        <w:tc>
          <w:tcPr>
            <w:tcW w:w="1260" w:type="dxa"/>
            <w:noWrap/>
            <w:hideMark/>
          </w:tcPr>
          <w:p w14:paraId="731063EC" w14:textId="6F2EE848"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6D654DC"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959305,7</w:t>
            </w:r>
          </w:p>
        </w:tc>
        <w:tc>
          <w:tcPr>
            <w:tcW w:w="1260" w:type="dxa"/>
            <w:noWrap/>
            <w:hideMark/>
          </w:tcPr>
          <w:p w14:paraId="77826D23" w14:textId="742F855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1209779,3</w:t>
            </w:r>
          </w:p>
        </w:tc>
      </w:tr>
      <w:tr w:rsidR="00EC6B72" w:rsidRPr="00581FA4" w14:paraId="3E16B738"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5C8E805"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12</w:t>
            </w:r>
          </w:p>
        </w:tc>
        <w:tc>
          <w:tcPr>
            <w:tcW w:w="1260" w:type="dxa"/>
            <w:noWrap/>
            <w:hideMark/>
          </w:tcPr>
          <w:p w14:paraId="5779BF69" w14:textId="7DF71AB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4B116CD"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959802,6</w:t>
            </w:r>
          </w:p>
        </w:tc>
        <w:tc>
          <w:tcPr>
            <w:tcW w:w="1260" w:type="dxa"/>
            <w:noWrap/>
            <w:hideMark/>
          </w:tcPr>
          <w:p w14:paraId="48C4B9BF" w14:textId="475E050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1209831,1</w:t>
            </w:r>
          </w:p>
        </w:tc>
      </w:tr>
      <w:tr w:rsidR="00EC6B72" w:rsidRPr="00581FA4" w14:paraId="15A9357A"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87FA93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13</w:t>
            </w:r>
          </w:p>
        </w:tc>
        <w:tc>
          <w:tcPr>
            <w:tcW w:w="1260" w:type="dxa"/>
            <w:noWrap/>
            <w:hideMark/>
          </w:tcPr>
          <w:p w14:paraId="248BCD4B" w14:textId="0B6E057C"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24F8B1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968388,2</w:t>
            </w:r>
          </w:p>
        </w:tc>
        <w:tc>
          <w:tcPr>
            <w:tcW w:w="1260" w:type="dxa"/>
            <w:noWrap/>
            <w:hideMark/>
          </w:tcPr>
          <w:p w14:paraId="6096D654" w14:textId="0AC0A48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1209777,7</w:t>
            </w:r>
          </w:p>
        </w:tc>
      </w:tr>
      <w:tr w:rsidR="00EC6B72" w:rsidRPr="00581FA4" w14:paraId="23D3875D"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7753E73"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14</w:t>
            </w:r>
          </w:p>
        </w:tc>
        <w:tc>
          <w:tcPr>
            <w:tcW w:w="1260" w:type="dxa"/>
            <w:noWrap/>
            <w:hideMark/>
          </w:tcPr>
          <w:p w14:paraId="07E96CF1" w14:textId="087798E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104FEA4"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968644,1</w:t>
            </w:r>
          </w:p>
        </w:tc>
        <w:tc>
          <w:tcPr>
            <w:tcW w:w="1260" w:type="dxa"/>
            <w:noWrap/>
            <w:hideMark/>
          </w:tcPr>
          <w:p w14:paraId="57A9B00B" w14:textId="58DB096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1209916,9</w:t>
            </w:r>
          </w:p>
        </w:tc>
      </w:tr>
      <w:tr w:rsidR="00EC6B72" w:rsidRPr="00581FA4" w14:paraId="7523768F"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4FCCDCF"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15</w:t>
            </w:r>
          </w:p>
        </w:tc>
        <w:tc>
          <w:tcPr>
            <w:tcW w:w="1260" w:type="dxa"/>
            <w:noWrap/>
            <w:hideMark/>
          </w:tcPr>
          <w:p w14:paraId="71703B90" w14:textId="54635F1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9A9FA72"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959452,3</w:t>
            </w:r>
          </w:p>
        </w:tc>
        <w:tc>
          <w:tcPr>
            <w:tcW w:w="1260" w:type="dxa"/>
            <w:noWrap/>
            <w:hideMark/>
          </w:tcPr>
          <w:p w14:paraId="08F9E06D" w14:textId="4C0253B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1209945,9</w:t>
            </w:r>
          </w:p>
        </w:tc>
      </w:tr>
      <w:tr w:rsidR="00EC6B72" w:rsidRPr="00581FA4" w14:paraId="6AFE450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C88384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16</w:t>
            </w:r>
          </w:p>
        </w:tc>
        <w:tc>
          <w:tcPr>
            <w:tcW w:w="1260" w:type="dxa"/>
            <w:noWrap/>
            <w:hideMark/>
          </w:tcPr>
          <w:p w14:paraId="40E48843" w14:textId="3E10D52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A4C454A"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969403,1</w:t>
            </w:r>
          </w:p>
        </w:tc>
        <w:tc>
          <w:tcPr>
            <w:tcW w:w="1260" w:type="dxa"/>
            <w:noWrap/>
            <w:hideMark/>
          </w:tcPr>
          <w:p w14:paraId="7B0ADE47" w14:textId="2E33FD9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1210034,2</w:t>
            </w:r>
          </w:p>
        </w:tc>
      </w:tr>
      <w:tr w:rsidR="00EC6B72" w:rsidRPr="00581FA4" w14:paraId="12FFA1D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37ABD5E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17</w:t>
            </w:r>
          </w:p>
        </w:tc>
        <w:tc>
          <w:tcPr>
            <w:tcW w:w="1260" w:type="dxa"/>
            <w:noWrap/>
            <w:hideMark/>
          </w:tcPr>
          <w:p w14:paraId="563A7C40" w14:textId="4AC1DC2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CBD81F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969075,1</w:t>
            </w:r>
          </w:p>
        </w:tc>
        <w:tc>
          <w:tcPr>
            <w:tcW w:w="1260" w:type="dxa"/>
            <w:noWrap/>
            <w:hideMark/>
          </w:tcPr>
          <w:p w14:paraId="2D2F849F" w14:textId="16AD2E89"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1210284,7</w:t>
            </w:r>
          </w:p>
        </w:tc>
      </w:tr>
      <w:tr w:rsidR="00EC6B72" w:rsidRPr="00581FA4" w14:paraId="7890714B"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3F0023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lastRenderedPageBreak/>
              <w:t>18</w:t>
            </w:r>
          </w:p>
        </w:tc>
        <w:tc>
          <w:tcPr>
            <w:tcW w:w="1260" w:type="dxa"/>
            <w:noWrap/>
            <w:hideMark/>
          </w:tcPr>
          <w:p w14:paraId="59925E75" w14:textId="1EBCC77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F3EA43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959687,7</w:t>
            </w:r>
          </w:p>
        </w:tc>
        <w:tc>
          <w:tcPr>
            <w:tcW w:w="1260" w:type="dxa"/>
            <w:noWrap/>
            <w:hideMark/>
          </w:tcPr>
          <w:p w14:paraId="012EB989" w14:textId="5ECB9BB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1210301,7</w:t>
            </w:r>
          </w:p>
        </w:tc>
      </w:tr>
      <w:tr w:rsidR="00EC6B72" w:rsidRPr="00581FA4" w14:paraId="48D40B3F"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85730BF"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19</w:t>
            </w:r>
          </w:p>
        </w:tc>
        <w:tc>
          <w:tcPr>
            <w:tcW w:w="1260" w:type="dxa"/>
            <w:noWrap/>
            <w:hideMark/>
          </w:tcPr>
          <w:p w14:paraId="23F60759" w14:textId="1123D1F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084B3C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963026,2</w:t>
            </w:r>
          </w:p>
        </w:tc>
        <w:tc>
          <w:tcPr>
            <w:tcW w:w="1260" w:type="dxa"/>
            <w:noWrap/>
            <w:hideMark/>
          </w:tcPr>
          <w:p w14:paraId="6DF0C575" w14:textId="57E8B6C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1210369,8</w:t>
            </w:r>
          </w:p>
        </w:tc>
      </w:tr>
      <w:tr w:rsidR="00EC6B72" w:rsidRPr="00581FA4" w14:paraId="72C7EB5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9C03F8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20</w:t>
            </w:r>
          </w:p>
        </w:tc>
        <w:tc>
          <w:tcPr>
            <w:tcW w:w="1260" w:type="dxa"/>
            <w:noWrap/>
            <w:hideMark/>
          </w:tcPr>
          <w:p w14:paraId="2F5247D5" w14:textId="23B723D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29A80C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962548,0</w:t>
            </w:r>
          </w:p>
        </w:tc>
        <w:tc>
          <w:tcPr>
            <w:tcW w:w="1260" w:type="dxa"/>
            <w:noWrap/>
            <w:hideMark/>
          </w:tcPr>
          <w:p w14:paraId="7C4B60A7" w14:textId="6330FF1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1210390,7</w:t>
            </w:r>
          </w:p>
        </w:tc>
      </w:tr>
      <w:tr w:rsidR="00EC6B72" w:rsidRPr="00581FA4" w14:paraId="54F72FB7"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A9D59EC"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21</w:t>
            </w:r>
          </w:p>
        </w:tc>
        <w:tc>
          <w:tcPr>
            <w:tcW w:w="1260" w:type="dxa"/>
            <w:noWrap/>
            <w:hideMark/>
          </w:tcPr>
          <w:p w14:paraId="018FBEC8" w14:textId="7FBBF988"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2969E8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959838,4</w:t>
            </w:r>
          </w:p>
        </w:tc>
        <w:tc>
          <w:tcPr>
            <w:tcW w:w="1260" w:type="dxa"/>
            <w:noWrap/>
            <w:hideMark/>
          </w:tcPr>
          <w:p w14:paraId="674B75E8" w14:textId="5B6AE9C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1210464,7</w:t>
            </w:r>
          </w:p>
        </w:tc>
      </w:tr>
      <w:tr w:rsidR="00EC6B72" w:rsidRPr="00581FA4" w14:paraId="3BF991E2"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9EE5653"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22</w:t>
            </w:r>
          </w:p>
        </w:tc>
        <w:tc>
          <w:tcPr>
            <w:tcW w:w="1260" w:type="dxa"/>
            <w:noWrap/>
            <w:hideMark/>
          </w:tcPr>
          <w:p w14:paraId="377275A3" w14:textId="452F784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D17ACA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968926,4</w:t>
            </w:r>
          </w:p>
        </w:tc>
        <w:tc>
          <w:tcPr>
            <w:tcW w:w="1260" w:type="dxa"/>
            <w:noWrap/>
            <w:hideMark/>
          </w:tcPr>
          <w:p w14:paraId="50468217" w14:textId="7F7773B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1210468,1</w:t>
            </w:r>
          </w:p>
        </w:tc>
      </w:tr>
      <w:tr w:rsidR="00EC6B72" w:rsidRPr="00581FA4" w14:paraId="167FF876"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05E69A9"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23</w:t>
            </w:r>
          </w:p>
        </w:tc>
        <w:tc>
          <w:tcPr>
            <w:tcW w:w="1260" w:type="dxa"/>
            <w:noWrap/>
            <w:hideMark/>
          </w:tcPr>
          <w:p w14:paraId="71085B13" w14:textId="049AB65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89ACA48"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960367,1</w:t>
            </w:r>
          </w:p>
        </w:tc>
        <w:tc>
          <w:tcPr>
            <w:tcW w:w="1260" w:type="dxa"/>
            <w:noWrap/>
            <w:hideMark/>
          </w:tcPr>
          <w:p w14:paraId="154F1908" w14:textId="36FA12B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1210562,5</w:t>
            </w:r>
          </w:p>
        </w:tc>
      </w:tr>
      <w:tr w:rsidR="00EC6B72" w:rsidRPr="00581FA4" w14:paraId="657B7561"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66B9551"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24</w:t>
            </w:r>
          </w:p>
        </w:tc>
        <w:tc>
          <w:tcPr>
            <w:tcW w:w="1260" w:type="dxa"/>
            <w:noWrap/>
            <w:hideMark/>
          </w:tcPr>
          <w:p w14:paraId="284C2516" w14:textId="7399C1A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C377C9C"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960382,0</w:t>
            </w:r>
          </w:p>
        </w:tc>
        <w:tc>
          <w:tcPr>
            <w:tcW w:w="1260" w:type="dxa"/>
            <w:noWrap/>
            <w:hideMark/>
          </w:tcPr>
          <w:p w14:paraId="47B42851" w14:textId="2074C20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1210577,8</w:t>
            </w:r>
          </w:p>
        </w:tc>
      </w:tr>
      <w:tr w:rsidR="00EC6B72" w:rsidRPr="00581FA4" w14:paraId="6A1CDCCA"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C52EEC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25</w:t>
            </w:r>
          </w:p>
        </w:tc>
        <w:tc>
          <w:tcPr>
            <w:tcW w:w="1260" w:type="dxa"/>
            <w:noWrap/>
            <w:hideMark/>
          </w:tcPr>
          <w:p w14:paraId="249FB272" w14:textId="75B8BD4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D8D8AF2"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968411,1</w:t>
            </w:r>
          </w:p>
        </w:tc>
        <w:tc>
          <w:tcPr>
            <w:tcW w:w="1260" w:type="dxa"/>
            <w:noWrap/>
            <w:hideMark/>
          </w:tcPr>
          <w:p w14:paraId="5A181CFC" w14:textId="1188134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1210621,8</w:t>
            </w:r>
          </w:p>
        </w:tc>
      </w:tr>
      <w:tr w:rsidR="00EC6B72" w:rsidRPr="00581FA4" w14:paraId="01A6CA6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04F2B23"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26</w:t>
            </w:r>
          </w:p>
        </w:tc>
        <w:tc>
          <w:tcPr>
            <w:tcW w:w="1260" w:type="dxa"/>
            <w:noWrap/>
            <w:hideMark/>
          </w:tcPr>
          <w:p w14:paraId="2836E44A" w14:textId="4A5F9B1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CE0A70C"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960595,7</w:t>
            </w:r>
          </w:p>
        </w:tc>
        <w:tc>
          <w:tcPr>
            <w:tcW w:w="1260" w:type="dxa"/>
            <w:noWrap/>
            <w:hideMark/>
          </w:tcPr>
          <w:p w14:paraId="31757218" w14:textId="43C35FB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1210640,1</w:t>
            </w:r>
          </w:p>
        </w:tc>
      </w:tr>
      <w:tr w:rsidR="00EC6B72" w:rsidRPr="00581FA4" w14:paraId="7AFAE6F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6B08AE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27</w:t>
            </w:r>
          </w:p>
        </w:tc>
        <w:tc>
          <w:tcPr>
            <w:tcW w:w="1260" w:type="dxa"/>
            <w:noWrap/>
            <w:hideMark/>
          </w:tcPr>
          <w:p w14:paraId="6DCE329C" w14:textId="6089ED1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A787CF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960542,1</w:t>
            </w:r>
          </w:p>
        </w:tc>
        <w:tc>
          <w:tcPr>
            <w:tcW w:w="1260" w:type="dxa"/>
            <w:noWrap/>
            <w:hideMark/>
          </w:tcPr>
          <w:p w14:paraId="1B5DDD2E" w14:textId="424027A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1210668,5</w:t>
            </w:r>
          </w:p>
        </w:tc>
      </w:tr>
      <w:tr w:rsidR="00EC6B72" w:rsidRPr="00581FA4" w14:paraId="7DAC1E70"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67B1628"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28</w:t>
            </w:r>
          </w:p>
        </w:tc>
        <w:tc>
          <w:tcPr>
            <w:tcW w:w="1260" w:type="dxa"/>
            <w:noWrap/>
            <w:hideMark/>
          </w:tcPr>
          <w:p w14:paraId="3B0DA538" w14:textId="31FE29B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588210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960145,3</w:t>
            </w:r>
          </w:p>
        </w:tc>
        <w:tc>
          <w:tcPr>
            <w:tcW w:w="1260" w:type="dxa"/>
            <w:noWrap/>
            <w:hideMark/>
          </w:tcPr>
          <w:p w14:paraId="2267A831" w14:textId="08E34CC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1210684,6</w:t>
            </w:r>
          </w:p>
        </w:tc>
      </w:tr>
      <w:tr w:rsidR="00EC6B72" w:rsidRPr="00581FA4" w14:paraId="5BE54162"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F18A93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29</w:t>
            </w:r>
          </w:p>
        </w:tc>
        <w:tc>
          <w:tcPr>
            <w:tcW w:w="1260" w:type="dxa"/>
            <w:noWrap/>
            <w:hideMark/>
          </w:tcPr>
          <w:p w14:paraId="001FBC68" w14:textId="6A2091F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C8BA21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960589,9</w:t>
            </w:r>
          </w:p>
        </w:tc>
        <w:tc>
          <w:tcPr>
            <w:tcW w:w="1260" w:type="dxa"/>
            <w:noWrap/>
            <w:hideMark/>
          </w:tcPr>
          <w:p w14:paraId="73D56088" w14:textId="38405D4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1210749,0</w:t>
            </w:r>
          </w:p>
        </w:tc>
      </w:tr>
      <w:tr w:rsidR="00EC6B72" w:rsidRPr="00581FA4" w14:paraId="27A0599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50A2FBC"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30</w:t>
            </w:r>
          </w:p>
        </w:tc>
        <w:tc>
          <w:tcPr>
            <w:tcW w:w="1260" w:type="dxa"/>
            <w:noWrap/>
            <w:hideMark/>
          </w:tcPr>
          <w:p w14:paraId="72D5FEAF" w14:textId="4E9B9D1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698730B"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960362,9</w:t>
            </w:r>
          </w:p>
        </w:tc>
        <w:tc>
          <w:tcPr>
            <w:tcW w:w="1260" w:type="dxa"/>
            <w:noWrap/>
            <w:hideMark/>
          </w:tcPr>
          <w:p w14:paraId="71821D06" w14:textId="726A536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1210756,2</w:t>
            </w:r>
          </w:p>
        </w:tc>
      </w:tr>
      <w:tr w:rsidR="00EC6B72" w:rsidRPr="00581FA4" w14:paraId="290CFCF5"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D9959E8"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31</w:t>
            </w:r>
          </w:p>
        </w:tc>
        <w:tc>
          <w:tcPr>
            <w:tcW w:w="1260" w:type="dxa"/>
            <w:noWrap/>
            <w:hideMark/>
          </w:tcPr>
          <w:p w14:paraId="0F1AFCA4" w14:textId="1315794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95ACD8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960606,0</w:t>
            </w:r>
          </w:p>
        </w:tc>
        <w:tc>
          <w:tcPr>
            <w:tcW w:w="1260" w:type="dxa"/>
            <w:noWrap/>
            <w:hideMark/>
          </w:tcPr>
          <w:p w14:paraId="4B8ADB54" w14:textId="14B74DA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1210796,4</w:t>
            </w:r>
          </w:p>
        </w:tc>
      </w:tr>
      <w:tr w:rsidR="00EC6B72" w:rsidRPr="00581FA4" w14:paraId="76433D22"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2511BDE"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32</w:t>
            </w:r>
          </w:p>
        </w:tc>
        <w:tc>
          <w:tcPr>
            <w:tcW w:w="1260" w:type="dxa"/>
            <w:noWrap/>
            <w:hideMark/>
          </w:tcPr>
          <w:p w14:paraId="2CA6FDD3" w14:textId="7082840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D6449F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960728,4</w:t>
            </w:r>
          </w:p>
        </w:tc>
        <w:tc>
          <w:tcPr>
            <w:tcW w:w="1260" w:type="dxa"/>
            <w:noWrap/>
            <w:hideMark/>
          </w:tcPr>
          <w:p w14:paraId="2B76590E" w14:textId="3542C2F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1210818,1</w:t>
            </w:r>
          </w:p>
        </w:tc>
      </w:tr>
      <w:tr w:rsidR="00EC6B72" w:rsidRPr="00581FA4" w14:paraId="1FA0954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C8D3365"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33</w:t>
            </w:r>
          </w:p>
        </w:tc>
        <w:tc>
          <w:tcPr>
            <w:tcW w:w="1260" w:type="dxa"/>
            <w:noWrap/>
            <w:hideMark/>
          </w:tcPr>
          <w:p w14:paraId="1FF96EDA" w14:textId="2D7330C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F1E6DC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962839,6</w:t>
            </w:r>
          </w:p>
        </w:tc>
        <w:tc>
          <w:tcPr>
            <w:tcW w:w="1260" w:type="dxa"/>
            <w:noWrap/>
            <w:hideMark/>
          </w:tcPr>
          <w:p w14:paraId="0D6610D6" w14:textId="180328B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1210841,6</w:t>
            </w:r>
          </w:p>
        </w:tc>
      </w:tr>
      <w:tr w:rsidR="00EC6B72" w:rsidRPr="00581FA4" w14:paraId="5B9E5089"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E8C36E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34</w:t>
            </w:r>
          </w:p>
        </w:tc>
        <w:tc>
          <w:tcPr>
            <w:tcW w:w="1260" w:type="dxa"/>
            <w:noWrap/>
            <w:hideMark/>
          </w:tcPr>
          <w:p w14:paraId="142277BC" w14:textId="421BBD7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958360D"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960677,5</w:t>
            </w:r>
          </w:p>
        </w:tc>
        <w:tc>
          <w:tcPr>
            <w:tcW w:w="1260" w:type="dxa"/>
            <w:noWrap/>
            <w:hideMark/>
          </w:tcPr>
          <w:p w14:paraId="181E4088" w14:textId="70C95D0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1210859,0</w:t>
            </w:r>
          </w:p>
        </w:tc>
      </w:tr>
      <w:tr w:rsidR="00EC6B72" w:rsidRPr="00581FA4" w14:paraId="21BD1967"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3847B46"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35</w:t>
            </w:r>
          </w:p>
        </w:tc>
        <w:tc>
          <w:tcPr>
            <w:tcW w:w="1260" w:type="dxa"/>
            <w:noWrap/>
            <w:hideMark/>
          </w:tcPr>
          <w:p w14:paraId="6C7A0EA9" w14:textId="61A32B3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1914842"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968976,6</w:t>
            </w:r>
          </w:p>
        </w:tc>
        <w:tc>
          <w:tcPr>
            <w:tcW w:w="1260" w:type="dxa"/>
            <w:noWrap/>
            <w:hideMark/>
          </w:tcPr>
          <w:p w14:paraId="5D8DBDF4" w14:textId="4A23AA9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1210874,3</w:t>
            </w:r>
          </w:p>
        </w:tc>
      </w:tr>
      <w:tr w:rsidR="00EC6B72" w:rsidRPr="00581FA4" w14:paraId="43DDF77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E843D23"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36</w:t>
            </w:r>
          </w:p>
        </w:tc>
        <w:tc>
          <w:tcPr>
            <w:tcW w:w="1260" w:type="dxa"/>
            <w:noWrap/>
            <w:hideMark/>
          </w:tcPr>
          <w:p w14:paraId="622A54CF" w14:textId="5CEF980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D04750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960562,6</w:t>
            </w:r>
          </w:p>
        </w:tc>
        <w:tc>
          <w:tcPr>
            <w:tcW w:w="1260" w:type="dxa"/>
            <w:noWrap/>
            <w:hideMark/>
          </w:tcPr>
          <w:p w14:paraId="7F0A2943" w14:textId="05C4068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1210897,1</w:t>
            </w:r>
          </w:p>
        </w:tc>
      </w:tr>
      <w:tr w:rsidR="00EC6B72" w:rsidRPr="00581FA4" w14:paraId="4A2F582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356C2B89"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37</w:t>
            </w:r>
          </w:p>
        </w:tc>
        <w:tc>
          <w:tcPr>
            <w:tcW w:w="1260" w:type="dxa"/>
            <w:noWrap/>
            <w:hideMark/>
          </w:tcPr>
          <w:p w14:paraId="11CEF84B" w14:textId="74C505D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4C1820B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960251,5</w:t>
            </w:r>
          </w:p>
        </w:tc>
        <w:tc>
          <w:tcPr>
            <w:tcW w:w="1260" w:type="dxa"/>
            <w:noWrap/>
            <w:hideMark/>
          </w:tcPr>
          <w:p w14:paraId="54AB497E" w14:textId="0FA88FA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1210903,1</w:t>
            </w:r>
          </w:p>
        </w:tc>
      </w:tr>
      <w:tr w:rsidR="00EC6B72" w:rsidRPr="00581FA4" w14:paraId="53B2315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555301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38</w:t>
            </w:r>
          </w:p>
        </w:tc>
        <w:tc>
          <w:tcPr>
            <w:tcW w:w="1260" w:type="dxa"/>
            <w:noWrap/>
            <w:hideMark/>
          </w:tcPr>
          <w:p w14:paraId="002312D1" w14:textId="7FFE1CC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C958655"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968170,5</w:t>
            </w:r>
          </w:p>
        </w:tc>
        <w:tc>
          <w:tcPr>
            <w:tcW w:w="1260" w:type="dxa"/>
            <w:noWrap/>
            <w:hideMark/>
          </w:tcPr>
          <w:p w14:paraId="6F4F63BD" w14:textId="30F53A3C"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1210936,9</w:t>
            </w:r>
          </w:p>
        </w:tc>
      </w:tr>
      <w:tr w:rsidR="00EC6B72" w:rsidRPr="00581FA4" w14:paraId="7ACBFFF9"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61C7F3E"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39</w:t>
            </w:r>
          </w:p>
        </w:tc>
        <w:tc>
          <w:tcPr>
            <w:tcW w:w="1260" w:type="dxa"/>
            <w:noWrap/>
            <w:hideMark/>
          </w:tcPr>
          <w:p w14:paraId="3E4A7226" w14:textId="7F13B93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4909E2C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962896,6</w:t>
            </w:r>
          </w:p>
        </w:tc>
        <w:tc>
          <w:tcPr>
            <w:tcW w:w="1260" w:type="dxa"/>
            <w:noWrap/>
            <w:hideMark/>
          </w:tcPr>
          <w:p w14:paraId="1B4D2D35" w14:textId="722CE5F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1211012,9</w:t>
            </w:r>
          </w:p>
        </w:tc>
      </w:tr>
      <w:tr w:rsidR="00EC6B72" w:rsidRPr="00581FA4" w14:paraId="34E77036"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F27FCB9"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40</w:t>
            </w:r>
          </w:p>
        </w:tc>
        <w:tc>
          <w:tcPr>
            <w:tcW w:w="1260" w:type="dxa"/>
            <w:noWrap/>
            <w:hideMark/>
          </w:tcPr>
          <w:p w14:paraId="3C173C6B" w14:textId="0A15DD5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275AE6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967765,1</w:t>
            </w:r>
          </w:p>
        </w:tc>
        <w:tc>
          <w:tcPr>
            <w:tcW w:w="1260" w:type="dxa"/>
            <w:noWrap/>
            <w:hideMark/>
          </w:tcPr>
          <w:p w14:paraId="57B0CE4E" w14:textId="7B30209C"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1211041,5</w:t>
            </w:r>
          </w:p>
        </w:tc>
      </w:tr>
      <w:tr w:rsidR="00EC6B72" w:rsidRPr="00581FA4" w14:paraId="13430FA6"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DC89458"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41</w:t>
            </w:r>
          </w:p>
        </w:tc>
        <w:tc>
          <w:tcPr>
            <w:tcW w:w="1260" w:type="dxa"/>
            <w:noWrap/>
            <w:hideMark/>
          </w:tcPr>
          <w:p w14:paraId="02EFCDD0" w14:textId="0E81A0D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44B74FDF"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962479,4</w:t>
            </w:r>
          </w:p>
        </w:tc>
        <w:tc>
          <w:tcPr>
            <w:tcW w:w="1260" w:type="dxa"/>
            <w:noWrap/>
            <w:hideMark/>
          </w:tcPr>
          <w:p w14:paraId="477FF767" w14:textId="7FAF304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1211114,2</w:t>
            </w:r>
          </w:p>
        </w:tc>
      </w:tr>
      <w:tr w:rsidR="00EC6B72" w:rsidRPr="00581FA4" w14:paraId="0D1B17E3"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EBC15FF"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42</w:t>
            </w:r>
          </w:p>
        </w:tc>
        <w:tc>
          <w:tcPr>
            <w:tcW w:w="1260" w:type="dxa"/>
            <w:noWrap/>
            <w:hideMark/>
          </w:tcPr>
          <w:p w14:paraId="60A47E13" w14:textId="165DC87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1857FB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966639,4</w:t>
            </w:r>
          </w:p>
        </w:tc>
        <w:tc>
          <w:tcPr>
            <w:tcW w:w="1260" w:type="dxa"/>
            <w:noWrap/>
            <w:hideMark/>
          </w:tcPr>
          <w:p w14:paraId="198136AC" w14:textId="6F95BBC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1211121,8</w:t>
            </w:r>
          </w:p>
        </w:tc>
      </w:tr>
      <w:tr w:rsidR="00EC6B72" w:rsidRPr="00581FA4" w14:paraId="5BD788D7"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3702A2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43</w:t>
            </w:r>
          </w:p>
        </w:tc>
        <w:tc>
          <w:tcPr>
            <w:tcW w:w="1260" w:type="dxa"/>
            <w:noWrap/>
            <w:hideMark/>
          </w:tcPr>
          <w:p w14:paraId="610E9121" w14:textId="6035037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6E29335"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962222,3</w:t>
            </w:r>
          </w:p>
        </w:tc>
        <w:tc>
          <w:tcPr>
            <w:tcW w:w="1260" w:type="dxa"/>
            <w:noWrap/>
            <w:hideMark/>
          </w:tcPr>
          <w:p w14:paraId="3D36012A" w14:textId="65DF74C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1211138,7</w:t>
            </w:r>
          </w:p>
        </w:tc>
      </w:tr>
      <w:tr w:rsidR="00EC6B72" w:rsidRPr="00581FA4" w14:paraId="4FA1B19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6A97F1D"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44</w:t>
            </w:r>
          </w:p>
        </w:tc>
        <w:tc>
          <w:tcPr>
            <w:tcW w:w="1260" w:type="dxa"/>
            <w:noWrap/>
            <w:hideMark/>
          </w:tcPr>
          <w:p w14:paraId="5F7E61A9" w14:textId="6AF769E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E75806A"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968111,0</w:t>
            </w:r>
          </w:p>
        </w:tc>
        <w:tc>
          <w:tcPr>
            <w:tcW w:w="1260" w:type="dxa"/>
            <w:noWrap/>
            <w:hideMark/>
          </w:tcPr>
          <w:p w14:paraId="4CCC2B30" w14:textId="402A929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1211175,3</w:t>
            </w:r>
          </w:p>
        </w:tc>
      </w:tr>
      <w:tr w:rsidR="00EC6B72" w:rsidRPr="00581FA4" w14:paraId="497A5991"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927EAC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45</w:t>
            </w:r>
          </w:p>
        </w:tc>
        <w:tc>
          <w:tcPr>
            <w:tcW w:w="1260" w:type="dxa"/>
            <w:noWrap/>
            <w:hideMark/>
          </w:tcPr>
          <w:p w14:paraId="5B6732E7" w14:textId="5E54B4C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118BADC"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962935,9</w:t>
            </w:r>
          </w:p>
        </w:tc>
        <w:tc>
          <w:tcPr>
            <w:tcW w:w="1260" w:type="dxa"/>
            <w:noWrap/>
            <w:hideMark/>
          </w:tcPr>
          <w:p w14:paraId="4CC555D3" w14:textId="5D39CAE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1211202,2</w:t>
            </w:r>
          </w:p>
        </w:tc>
      </w:tr>
      <w:tr w:rsidR="00EC6B72" w:rsidRPr="00581FA4" w14:paraId="33F06D58"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5CAE850"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46</w:t>
            </w:r>
          </w:p>
        </w:tc>
        <w:tc>
          <w:tcPr>
            <w:tcW w:w="1260" w:type="dxa"/>
            <w:noWrap/>
            <w:hideMark/>
          </w:tcPr>
          <w:p w14:paraId="043F40B3" w14:textId="48A771E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09A1BB6B"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968545,7</w:t>
            </w:r>
          </w:p>
        </w:tc>
        <w:tc>
          <w:tcPr>
            <w:tcW w:w="1260" w:type="dxa"/>
            <w:noWrap/>
            <w:hideMark/>
          </w:tcPr>
          <w:p w14:paraId="1C9FA7AE" w14:textId="2E6DA8F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1211316,8</w:t>
            </w:r>
          </w:p>
        </w:tc>
      </w:tr>
      <w:tr w:rsidR="00EC6B72" w:rsidRPr="00581FA4" w14:paraId="14E74C5F"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99F861D"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47</w:t>
            </w:r>
          </w:p>
        </w:tc>
        <w:tc>
          <w:tcPr>
            <w:tcW w:w="1260" w:type="dxa"/>
            <w:noWrap/>
            <w:hideMark/>
          </w:tcPr>
          <w:p w14:paraId="67E8C267" w14:textId="642F5819"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776C84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961312,5</w:t>
            </w:r>
          </w:p>
        </w:tc>
        <w:tc>
          <w:tcPr>
            <w:tcW w:w="1260" w:type="dxa"/>
            <w:noWrap/>
            <w:hideMark/>
          </w:tcPr>
          <w:p w14:paraId="52EE23FC" w14:textId="4995D4E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1211353,8</w:t>
            </w:r>
          </w:p>
        </w:tc>
      </w:tr>
      <w:tr w:rsidR="00EC6B72" w:rsidRPr="00581FA4" w14:paraId="5509D1AB"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869997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48</w:t>
            </w:r>
          </w:p>
        </w:tc>
        <w:tc>
          <w:tcPr>
            <w:tcW w:w="1260" w:type="dxa"/>
            <w:noWrap/>
            <w:hideMark/>
          </w:tcPr>
          <w:p w14:paraId="5631A34D" w14:textId="303B4DB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4952B3D6"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961675,5</w:t>
            </w:r>
          </w:p>
        </w:tc>
        <w:tc>
          <w:tcPr>
            <w:tcW w:w="1260" w:type="dxa"/>
            <w:noWrap/>
            <w:hideMark/>
          </w:tcPr>
          <w:p w14:paraId="04CA040B" w14:textId="3AAC5AD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1211356,0</w:t>
            </w:r>
          </w:p>
        </w:tc>
      </w:tr>
      <w:tr w:rsidR="00EC6B72" w:rsidRPr="00581FA4" w14:paraId="703716A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4BD656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49</w:t>
            </w:r>
          </w:p>
        </w:tc>
        <w:tc>
          <w:tcPr>
            <w:tcW w:w="1260" w:type="dxa"/>
            <w:noWrap/>
            <w:hideMark/>
          </w:tcPr>
          <w:p w14:paraId="20E75FC2" w14:textId="3903BE1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7515264"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962520,1</w:t>
            </w:r>
          </w:p>
        </w:tc>
        <w:tc>
          <w:tcPr>
            <w:tcW w:w="1260" w:type="dxa"/>
            <w:noWrap/>
            <w:hideMark/>
          </w:tcPr>
          <w:p w14:paraId="35D2BA05" w14:textId="4847468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1211419,5</w:t>
            </w:r>
          </w:p>
        </w:tc>
      </w:tr>
      <w:tr w:rsidR="00EC6B72" w:rsidRPr="00581FA4" w14:paraId="6F6E3223"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C6DC1E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50</w:t>
            </w:r>
          </w:p>
        </w:tc>
        <w:tc>
          <w:tcPr>
            <w:tcW w:w="1260" w:type="dxa"/>
            <w:noWrap/>
            <w:hideMark/>
          </w:tcPr>
          <w:p w14:paraId="69B50A8B" w14:textId="09F2CB9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1625CD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967964,7</w:t>
            </w:r>
          </w:p>
        </w:tc>
        <w:tc>
          <w:tcPr>
            <w:tcW w:w="1260" w:type="dxa"/>
            <w:noWrap/>
            <w:hideMark/>
          </w:tcPr>
          <w:p w14:paraId="1590CF52" w14:textId="711522B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1211461,3</w:t>
            </w:r>
          </w:p>
        </w:tc>
      </w:tr>
      <w:tr w:rsidR="00EC6B72" w:rsidRPr="00581FA4" w14:paraId="0797D6B7"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1864F24"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lastRenderedPageBreak/>
              <w:t>51</w:t>
            </w:r>
          </w:p>
        </w:tc>
        <w:tc>
          <w:tcPr>
            <w:tcW w:w="1260" w:type="dxa"/>
            <w:noWrap/>
            <w:hideMark/>
          </w:tcPr>
          <w:p w14:paraId="4896FD9B" w14:textId="1707473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638C01F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962442,5</w:t>
            </w:r>
          </w:p>
        </w:tc>
        <w:tc>
          <w:tcPr>
            <w:tcW w:w="1260" w:type="dxa"/>
            <w:noWrap/>
            <w:hideMark/>
          </w:tcPr>
          <w:p w14:paraId="0D336434" w14:textId="2448F9E8"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1211518,7</w:t>
            </w:r>
          </w:p>
        </w:tc>
      </w:tr>
      <w:tr w:rsidR="00EC6B72" w:rsidRPr="00581FA4" w14:paraId="2475E69B"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714EA51"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52</w:t>
            </w:r>
          </w:p>
        </w:tc>
        <w:tc>
          <w:tcPr>
            <w:tcW w:w="1260" w:type="dxa"/>
            <w:noWrap/>
            <w:hideMark/>
          </w:tcPr>
          <w:p w14:paraId="286E1C57" w14:textId="20CEEE78"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341F33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966671,3</w:t>
            </w:r>
          </w:p>
        </w:tc>
        <w:tc>
          <w:tcPr>
            <w:tcW w:w="1260" w:type="dxa"/>
            <w:noWrap/>
            <w:hideMark/>
          </w:tcPr>
          <w:p w14:paraId="341BAAD8" w14:textId="2CE4AC9F"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1212097,7</w:t>
            </w:r>
          </w:p>
        </w:tc>
      </w:tr>
      <w:tr w:rsidR="00EC6B72" w:rsidRPr="00581FA4" w14:paraId="1209F7C0"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A1C7C6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53</w:t>
            </w:r>
          </w:p>
        </w:tc>
        <w:tc>
          <w:tcPr>
            <w:tcW w:w="1260" w:type="dxa"/>
            <w:noWrap/>
            <w:hideMark/>
          </w:tcPr>
          <w:p w14:paraId="11DC9EA9" w14:textId="21B3834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7BF71D0"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962505,1</w:t>
            </w:r>
          </w:p>
        </w:tc>
        <w:tc>
          <w:tcPr>
            <w:tcW w:w="1260" w:type="dxa"/>
            <w:noWrap/>
            <w:hideMark/>
          </w:tcPr>
          <w:p w14:paraId="667E3025" w14:textId="4E55BA0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1212285,1</w:t>
            </w:r>
          </w:p>
        </w:tc>
      </w:tr>
      <w:tr w:rsidR="00EC6B72" w:rsidRPr="00581FA4" w14:paraId="1FC781B3"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3724157"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54</w:t>
            </w:r>
          </w:p>
        </w:tc>
        <w:tc>
          <w:tcPr>
            <w:tcW w:w="1260" w:type="dxa"/>
            <w:noWrap/>
            <w:hideMark/>
          </w:tcPr>
          <w:p w14:paraId="7141701C" w14:textId="3E25F338"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676C34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962508,6</w:t>
            </w:r>
          </w:p>
        </w:tc>
        <w:tc>
          <w:tcPr>
            <w:tcW w:w="1260" w:type="dxa"/>
            <w:noWrap/>
            <w:hideMark/>
          </w:tcPr>
          <w:p w14:paraId="452E6438" w14:textId="72DE137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1212594,8</w:t>
            </w:r>
          </w:p>
        </w:tc>
      </w:tr>
      <w:tr w:rsidR="00EC6B72" w:rsidRPr="00581FA4" w14:paraId="6B894F19"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3C78333"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55</w:t>
            </w:r>
          </w:p>
        </w:tc>
        <w:tc>
          <w:tcPr>
            <w:tcW w:w="1260" w:type="dxa"/>
            <w:noWrap/>
            <w:hideMark/>
          </w:tcPr>
          <w:p w14:paraId="580106D4" w14:textId="375D204C"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A6FE1E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962193,6</w:t>
            </w:r>
          </w:p>
        </w:tc>
        <w:tc>
          <w:tcPr>
            <w:tcW w:w="1260" w:type="dxa"/>
            <w:noWrap/>
            <w:hideMark/>
          </w:tcPr>
          <w:p w14:paraId="713A7AE3" w14:textId="690576B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1212618,7</w:t>
            </w:r>
          </w:p>
        </w:tc>
      </w:tr>
      <w:tr w:rsidR="00EC6B72" w:rsidRPr="00581FA4" w14:paraId="1A965EB5"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DAC5D0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56</w:t>
            </w:r>
          </w:p>
        </w:tc>
        <w:tc>
          <w:tcPr>
            <w:tcW w:w="1260" w:type="dxa"/>
            <w:noWrap/>
            <w:hideMark/>
          </w:tcPr>
          <w:p w14:paraId="2878D0FF" w14:textId="23AA229C"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DF6941D"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962340,3</w:t>
            </w:r>
          </w:p>
        </w:tc>
        <w:tc>
          <w:tcPr>
            <w:tcW w:w="1260" w:type="dxa"/>
            <w:noWrap/>
            <w:hideMark/>
          </w:tcPr>
          <w:p w14:paraId="379CEF55" w14:textId="712BBB3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1212644,8</w:t>
            </w:r>
          </w:p>
        </w:tc>
      </w:tr>
      <w:tr w:rsidR="00EC6B72" w:rsidRPr="00581FA4" w14:paraId="70968919"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5BBFC88"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57</w:t>
            </w:r>
          </w:p>
        </w:tc>
        <w:tc>
          <w:tcPr>
            <w:tcW w:w="1260" w:type="dxa"/>
            <w:noWrap/>
            <w:hideMark/>
          </w:tcPr>
          <w:p w14:paraId="67D3986A" w14:textId="4C52F3C9"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B8AFE6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962351,1</w:t>
            </w:r>
          </w:p>
        </w:tc>
        <w:tc>
          <w:tcPr>
            <w:tcW w:w="1260" w:type="dxa"/>
            <w:noWrap/>
            <w:hideMark/>
          </w:tcPr>
          <w:p w14:paraId="5E4DFAAC" w14:textId="171B084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1212579,2</w:t>
            </w:r>
          </w:p>
        </w:tc>
      </w:tr>
      <w:tr w:rsidR="00EC6B72" w:rsidRPr="00581FA4" w14:paraId="5C0AD3CE"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5A16848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58</w:t>
            </w:r>
          </w:p>
        </w:tc>
        <w:tc>
          <w:tcPr>
            <w:tcW w:w="1260" w:type="dxa"/>
            <w:noWrap/>
            <w:hideMark/>
          </w:tcPr>
          <w:p w14:paraId="2CE655F4" w14:textId="53A2DB4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B7C4C9B"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966735,4</w:t>
            </w:r>
          </w:p>
        </w:tc>
        <w:tc>
          <w:tcPr>
            <w:tcW w:w="1260" w:type="dxa"/>
            <w:noWrap/>
            <w:hideMark/>
          </w:tcPr>
          <w:p w14:paraId="0A939D6B" w14:textId="1DAE17D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1212681,1</w:t>
            </w:r>
          </w:p>
        </w:tc>
      </w:tr>
      <w:tr w:rsidR="00EC6B72" w:rsidRPr="00581FA4" w14:paraId="4CD87557"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66C800C"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59</w:t>
            </w:r>
          </w:p>
        </w:tc>
        <w:tc>
          <w:tcPr>
            <w:tcW w:w="1260" w:type="dxa"/>
            <w:noWrap/>
            <w:hideMark/>
          </w:tcPr>
          <w:p w14:paraId="2B7909A7" w14:textId="2733561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D74157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966473,0</w:t>
            </w:r>
          </w:p>
        </w:tc>
        <w:tc>
          <w:tcPr>
            <w:tcW w:w="1260" w:type="dxa"/>
            <w:noWrap/>
            <w:hideMark/>
          </w:tcPr>
          <w:p w14:paraId="49689993" w14:textId="3CEEE03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1212688,5</w:t>
            </w:r>
          </w:p>
        </w:tc>
      </w:tr>
      <w:tr w:rsidR="00EC6B72" w:rsidRPr="00581FA4" w14:paraId="2FEFD187"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71A7BC0"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60</w:t>
            </w:r>
          </w:p>
        </w:tc>
        <w:tc>
          <w:tcPr>
            <w:tcW w:w="1260" w:type="dxa"/>
            <w:noWrap/>
            <w:hideMark/>
          </w:tcPr>
          <w:p w14:paraId="3E0A32DE" w14:textId="127EA92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84E386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966581,7</w:t>
            </w:r>
          </w:p>
        </w:tc>
        <w:tc>
          <w:tcPr>
            <w:tcW w:w="1260" w:type="dxa"/>
            <w:noWrap/>
            <w:hideMark/>
          </w:tcPr>
          <w:p w14:paraId="5BD5B0E3" w14:textId="420B6522"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1212792,3</w:t>
            </w:r>
          </w:p>
        </w:tc>
      </w:tr>
      <w:tr w:rsidR="00EC6B72" w:rsidRPr="00581FA4" w14:paraId="0A135811"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E45F273"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61</w:t>
            </w:r>
          </w:p>
        </w:tc>
        <w:tc>
          <w:tcPr>
            <w:tcW w:w="1260" w:type="dxa"/>
            <w:noWrap/>
            <w:hideMark/>
          </w:tcPr>
          <w:p w14:paraId="7C72E769" w14:textId="43A9D22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F24ABD7"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966621,1</w:t>
            </w:r>
          </w:p>
        </w:tc>
        <w:tc>
          <w:tcPr>
            <w:tcW w:w="1260" w:type="dxa"/>
            <w:noWrap/>
            <w:hideMark/>
          </w:tcPr>
          <w:p w14:paraId="1CE14B52" w14:textId="3825763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1212812,7</w:t>
            </w:r>
          </w:p>
        </w:tc>
      </w:tr>
      <w:tr w:rsidR="00EC6B72" w:rsidRPr="00581FA4" w14:paraId="77D7A63F"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3263E66"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62</w:t>
            </w:r>
          </w:p>
        </w:tc>
        <w:tc>
          <w:tcPr>
            <w:tcW w:w="1260" w:type="dxa"/>
            <w:noWrap/>
            <w:hideMark/>
          </w:tcPr>
          <w:p w14:paraId="0D3487B4" w14:textId="600C2AC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346C428"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966598,7</w:t>
            </w:r>
          </w:p>
        </w:tc>
        <w:tc>
          <w:tcPr>
            <w:tcW w:w="1260" w:type="dxa"/>
            <w:noWrap/>
            <w:hideMark/>
          </w:tcPr>
          <w:p w14:paraId="3CDFFC1D" w14:textId="43FC117E"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1212811,8</w:t>
            </w:r>
          </w:p>
        </w:tc>
      </w:tr>
      <w:tr w:rsidR="00EC6B72" w:rsidRPr="00581FA4" w14:paraId="748B4BD2"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711A431"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63</w:t>
            </w:r>
          </w:p>
        </w:tc>
        <w:tc>
          <w:tcPr>
            <w:tcW w:w="1260" w:type="dxa"/>
            <w:noWrap/>
            <w:hideMark/>
          </w:tcPr>
          <w:p w14:paraId="6AD4B574" w14:textId="2EF0B2A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D42122E"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967902,6</w:t>
            </w:r>
          </w:p>
        </w:tc>
        <w:tc>
          <w:tcPr>
            <w:tcW w:w="1260" w:type="dxa"/>
            <w:noWrap/>
            <w:hideMark/>
          </w:tcPr>
          <w:p w14:paraId="6AC07667" w14:textId="54341D16"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1212804,6</w:t>
            </w:r>
          </w:p>
        </w:tc>
      </w:tr>
      <w:tr w:rsidR="00EC6B72" w:rsidRPr="00581FA4" w14:paraId="6D67EFDA"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EE8A18A"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64</w:t>
            </w:r>
          </w:p>
        </w:tc>
        <w:tc>
          <w:tcPr>
            <w:tcW w:w="1260" w:type="dxa"/>
            <w:noWrap/>
            <w:hideMark/>
          </w:tcPr>
          <w:p w14:paraId="5D89F47C" w14:textId="0107937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0753295"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966618,2</w:t>
            </w:r>
          </w:p>
        </w:tc>
        <w:tc>
          <w:tcPr>
            <w:tcW w:w="1260" w:type="dxa"/>
            <w:noWrap/>
            <w:hideMark/>
          </w:tcPr>
          <w:p w14:paraId="7B22496E" w14:textId="0EBF3459"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1212830,1</w:t>
            </w:r>
          </w:p>
        </w:tc>
      </w:tr>
      <w:tr w:rsidR="00EC6B72" w:rsidRPr="00581FA4" w14:paraId="2B11D1B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76977CE"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65</w:t>
            </w:r>
          </w:p>
        </w:tc>
        <w:tc>
          <w:tcPr>
            <w:tcW w:w="1260" w:type="dxa"/>
            <w:noWrap/>
            <w:hideMark/>
          </w:tcPr>
          <w:p w14:paraId="3425EC2F" w14:textId="7EE613D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DE29274"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967873,3</w:t>
            </w:r>
          </w:p>
        </w:tc>
        <w:tc>
          <w:tcPr>
            <w:tcW w:w="1260" w:type="dxa"/>
            <w:noWrap/>
            <w:hideMark/>
          </w:tcPr>
          <w:p w14:paraId="68193BA3" w14:textId="5AD6EBBB"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1213165,2</w:t>
            </w:r>
          </w:p>
        </w:tc>
      </w:tr>
      <w:tr w:rsidR="00EC6B72" w:rsidRPr="00581FA4" w14:paraId="655E3871"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5A6B909"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66</w:t>
            </w:r>
          </w:p>
        </w:tc>
        <w:tc>
          <w:tcPr>
            <w:tcW w:w="1260" w:type="dxa"/>
            <w:noWrap/>
            <w:hideMark/>
          </w:tcPr>
          <w:p w14:paraId="48157585" w14:textId="7CA90928"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A4A54B1"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967985,9</w:t>
            </w:r>
          </w:p>
        </w:tc>
        <w:tc>
          <w:tcPr>
            <w:tcW w:w="1260" w:type="dxa"/>
            <w:noWrap/>
            <w:hideMark/>
          </w:tcPr>
          <w:p w14:paraId="10A0014A" w14:textId="60859F21"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1213291,9</w:t>
            </w:r>
          </w:p>
        </w:tc>
      </w:tr>
      <w:tr w:rsidR="00EC6B72" w:rsidRPr="00581FA4" w14:paraId="72098BD8"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AA8289B"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67</w:t>
            </w:r>
          </w:p>
        </w:tc>
        <w:tc>
          <w:tcPr>
            <w:tcW w:w="1260" w:type="dxa"/>
            <w:noWrap/>
            <w:hideMark/>
          </w:tcPr>
          <w:p w14:paraId="502AAF2E" w14:textId="24294B9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108F4EA2"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963425,5</w:t>
            </w:r>
          </w:p>
        </w:tc>
        <w:tc>
          <w:tcPr>
            <w:tcW w:w="1260" w:type="dxa"/>
            <w:noWrap/>
            <w:hideMark/>
          </w:tcPr>
          <w:p w14:paraId="64C844F0" w14:textId="291195A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1213373,0</w:t>
            </w:r>
          </w:p>
        </w:tc>
      </w:tr>
      <w:tr w:rsidR="00EC6B72" w:rsidRPr="00581FA4" w14:paraId="4D8EA2EF"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346C371"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68</w:t>
            </w:r>
          </w:p>
        </w:tc>
        <w:tc>
          <w:tcPr>
            <w:tcW w:w="1260" w:type="dxa"/>
            <w:noWrap/>
            <w:hideMark/>
          </w:tcPr>
          <w:p w14:paraId="7CC4CE7E" w14:textId="20FA7AA9"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2532AF2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964528,0</w:t>
            </w:r>
          </w:p>
        </w:tc>
        <w:tc>
          <w:tcPr>
            <w:tcW w:w="1260" w:type="dxa"/>
            <w:noWrap/>
            <w:hideMark/>
          </w:tcPr>
          <w:p w14:paraId="247592D4" w14:textId="792035DC"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1214281,6</w:t>
            </w:r>
          </w:p>
        </w:tc>
      </w:tr>
      <w:tr w:rsidR="00EC6B72" w:rsidRPr="00581FA4" w14:paraId="534749EC"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40D9572"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69</w:t>
            </w:r>
          </w:p>
        </w:tc>
        <w:tc>
          <w:tcPr>
            <w:tcW w:w="1260" w:type="dxa"/>
            <w:noWrap/>
            <w:hideMark/>
          </w:tcPr>
          <w:p w14:paraId="482B2276" w14:textId="77024DA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39D5E002"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964812,6</w:t>
            </w:r>
          </w:p>
        </w:tc>
        <w:tc>
          <w:tcPr>
            <w:tcW w:w="1260" w:type="dxa"/>
            <w:noWrap/>
            <w:hideMark/>
          </w:tcPr>
          <w:p w14:paraId="5CFF9014" w14:textId="3629AE80"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1214683,6</w:t>
            </w:r>
          </w:p>
        </w:tc>
      </w:tr>
      <w:tr w:rsidR="00EC6B72" w:rsidRPr="00581FA4" w14:paraId="5103B9E9"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0EBC9D5"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70</w:t>
            </w:r>
          </w:p>
        </w:tc>
        <w:tc>
          <w:tcPr>
            <w:tcW w:w="1260" w:type="dxa"/>
            <w:noWrap/>
            <w:hideMark/>
          </w:tcPr>
          <w:p w14:paraId="20AAEE30" w14:textId="08B0CD45"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8805A03"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965140,7</w:t>
            </w:r>
          </w:p>
        </w:tc>
        <w:tc>
          <w:tcPr>
            <w:tcW w:w="1260" w:type="dxa"/>
            <w:noWrap/>
            <w:hideMark/>
          </w:tcPr>
          <w:p w14:paraId="4F0A163B" w14:textId="53C090ED"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1214869,7</w:t>
            </w:r>
          </w:p>
        </w:tc>
      </w:tr>
      <w:tr w:rsidR="00EC6B72" w:rsidRPr="00581FA4" w14:paraId="22CF7D44"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17000FBD"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71</w:t>
            </w:r>
          </w:p>
        </w:tc>
        <w:tc>
          <w:tcPr>
            <w:tcW w:w="1260" w:type="dxa"/>
            <w:noWrap/>
            <w:hideMark/>
          </w:tcPr>
          <w:p w14:paraId="7868954E" w14:textId="2BAD571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5F34D4C2"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965008,5</w:t>
            </w:r>
          </w:p>
        </w:tc>
        <w:tc>
          <w:tcPr>
            <w:tcW w:w="1260" w:type="dxa"/>
            <w:noWrap/>
            <w:hideMark/>
          </w:tcPr>
          <w:p w14:paraId="08D30766" w14:textId="060062A4"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1214903,1</w:t>
            </w:r>
          </w:p>
        </w:tc>
      </w:tr>
      <w:tr w:rsidR="00EC6B72" w:rsidRPr="00581FA4" w14:paraId="66BA7FE0" w14:textId="77777777" w:rsidTr="0019243D">
        <w:trPr>
          <w:trHeight w:val="300"/>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D056FCD" w14:textId="77777777" w:rsidR="00EC6B72" w:rsidRPr="00581FA4" w:rsidRDefault="00EC6B72" w:rsidP="00EC6B72">
            <w:pPr>
              <w:spacing w:line="240" w:lineRule="auto"/>
              <w:contextualSpacing w:val="0"/>
              <w:jc w:val="center"/>
              <w:rPr>
                <w:rFonts w:ascii="Calibri" w:eastAsia="Times New Roman" w:hAnsi="Calibri" w:cs="Calibri"/>
                <w:color w:val="000000"/>
                <w:lang w:eastAsia="es-CO"/>
              </w:rPr>
            </w:pPr>
            <w:r w:rsidRPr="00581FA4">
              <w:rPr>
                <w:rFonts w:ascii="Calibri" w:eastAsia="Times New Roman" w:hAnsi="Calibri" w:cs="Calibri"/>
                <w:color w:val="000000"/>
                <w:lang w:eastAsia="es-CO"/>
              </w:rPr>
              <w:t>72</w:t>
            </w:r>
          </w:p>
        </w:tc>
        <w:tc>
          <w:tcPr>
            <w:tcW w:w="1260" w:type="dxa"/>
            <w:noWrap/>
            <w:hideMark/>
          </w:tcPr>
          <w:p w14:paraId="249EB3A3" w14:textId="084335DA"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1A399C">
              <w:rPr>
                <w:rFonts w:ascii="Calibri" w:eastAsia="Times New Roman" w:hAnsi="Calibri" w:cs="Calibri"/>
                <w:color w:val="000000"/>
                <w:lang w:eastAsia="es-CO"/>
              </w:rPr>
              <w:t>Jagüey</w:t>
            </w:r>
          </w:p>
        </w:tc>
        <w:tc>
          <w:tcPr>
            <w:tcW w:w="1260" w:type="dxa"/>
            <w:noWrap/>
            <w:hideMark/>
          </w:tcPr>
          <w:p w14:paraId="775E3579" w14:textId="77777777"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964970,2</w:t>
            </w:r>
          </w:p>
        </w:tc>
        <w:tc>
          <w:tcPr>
            <w:tcW w:w="1260" w:type="dxa"/>
            <w:noWrap/>
            <w:hideMark/>
          </w:tcPr>
          <w:p w14:paraId="74366B2C" w14:textId="1AAE4013" w:rsidR="00EC6B72" w:rsidRPr="00581FA4" w:rsidRDefault="00EC6B72" w:rsidP="00EC6B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s-CO"/>
              </w:rPr>
            </w:pPr>
            <w:r w:rsidRPr="00581FA4">
              <w:rPr>
                <w:rFonts w:ascii="Calibri" w:eastAsia="Times New Roman" w:hAnsi="Calibri" w:cs="Calibri"/>
                <w:color w:val="000000"/>
                <w:lang w:eastAsia="es-CO"/>
              </w:rPr>
              <w:t>1214933,1</w:t>
            </w:r>
          </w:p>
        </w:tc>
      </w:tr>
    </w:tbl>
    <w:p w14:paraId="2EEC535A" w14:textId="67FBAE55" w:rsidR="00E51B0F" w:rsidRPr="00C537C4" w:rsidRDefault="00E51B0F" w:rsidP="00581FA4">
      <w:pPr>
        <w:pStyle w:val="Notas"/>
      </w:pPr>
      <w:r w:rsidRPr="00C537C4">
        <w:t>Fuente</w:t>
      </w:r>
      <w:r w:rsidR="00581FA4">
        <w:t>:</w:t>
      </w:r>
      <w:r w:rsidRPr="00C537C4">
        <w:t xml:space="preserve"> </w:t>
      </w:r>
      <w:r w:rsidR="002A7909" w:rsidRPr="00C537C4">
        <w:t>Géminis</w:t>
      </w:r>
      <w:r w:rsidRPr="00C537C4">
        <w:t xml:space="preserve"> Consultores S.A.S, 2015</w:t>
      </w:r>
    </w:p>
    <w:p w14:paraId="0DF1540F" w14:textId="77777777" w:rsidR="009A109D" w:rsidRDefault="009A109D" w:rsidP="009A109D">
      <w:pPr>
        <w:rPr>
          <w:rFonts w:asciiTheme="majorHAnsi" w:hAnsiTheme="majorHAnsi"/>
        </w:rPr>
      </w:pPr>
    </w:p>
    <w:p w14:paraId="627B5F61" w14:textId="1E856853" w:rsidR="009A109D" w:rsidRPr="00A85FBD" w:rsidRDefault="009A109D" w:rsidP="009A109D">
      <w:pPr>
        <w:rPr>
          <w:rFonts w:asciiTheme="majorHAnsi" w:hAnsiTheme="majorHAnsi"/>
        </w:rPr>
      </w:pPr>
      <w:r w:rsidRPr="00A85FBD">
        <w:rPr>
          <w:rFonts w:asciiTheme="majorHAnsi" w:hAnsiTheme="majorHAnsi"/>
        </w:rPr>
        <w:t xml:space="preserve">Adicionalmente en la región se conforma un sistema importante de ciénagas, de las cuales cabe resaltar las siguientes </w:t>
      </w:r>
      <w:sdt>
        <w:sdtPr>
          <w:rPr>
            <w:rFonts w:asciiTheme="majorHAnsi" w:hAnsiTheme="majorHAnsi"/>
          </w:rPr>
          <w:id w:val="-1396035765"/>
          <w:citation/>
        </w:sdtPr>
        <w:sdtContent>
          <w:r w:rsidRPr="00A85FBD">
            <w:rPr>
              <w:rFonts w:asciiTheme="majorHAnsi" w:hAnsiTheme="majorHAnsi"/>
            </w:rPr>
            <w:fldChar w:fldCharType="begin"/>
          </w:r>
          <w:r w:rsidRPr="00A85FBD">
            <w:rPr>
              <w:rFonts w:asciiTheme="majorHAnsi" w:hAnsiTheme="majorHAnsi"/>
              <w:lang w:val="es-ES"/>
            </w:rPr>
            <w:instrText xml:space="preserve"> CITATION COR15 \l 3082 </w:instrText>
          </w:r>
          <w:r w:rsidRPr="00A85FBD">
            <w:rPr>
              <w:rFonts w:asciiTheme="majorHAnsi" w:hAnsiTheme="majorHAnsi"/>
            </w:rPr>
            <w:fldChar w:fldCharType="separate"/>
          </w:r>
          <w:r w:rsidR="00CD1AC5" w:rsidRPr="00CD1AC5">
            <w:rPr>
              <w:rFonts w:asciiTheme="majorHAnsi" w:hAnsiTheme="majorHAnsi"/>
              <w:noProof/>
              <w:lang w:val="es-ES"/>
            </w:rPr>
            <w:t>(CORANTIOQUIA, 2015)</w:t>
          </w:r>
          <w:r w:rsidRPr="00A85FBD">
            <w:rPr>
              <w:rFonts w:asciiTheme="majorHAnsi" w:hAnsiTheme="majorHAnsi"/>
            </w:rPr>
            <w:fldChar w:fldCharType="end"/>
          </w:r>
        </w:sdtContent>
      </w:sdt>
    </w:p>
    <w:p w14:paraId="3206F48A" w14:textId="77777777" w:rsidR="009A109D" w:rsidRPr="00A85FBD" w:rsidRDefault="009A109D" w:rsidP="009A109D">
      <w:pPr>
        <w:rPr>
          <w:rFonts w:asciiTheme="majorHAnsi" w:hAnsiTheme="majorHAnsi"/>
        </w:rPr>
      </w:pPr>
    </w:p>
    <w:p w14:paraId="4FE025FA" w14:textId="77777777" w:rsidR="009A109D" w:rsidRPr="00A85FBD" w:rsidRDefault="009A109D" w:rsidP="009A109D">
      <w:pPr>
        <w:pStyle w:val="Prrafodelista"/>
        <w:numPr>
          <w:ilvl w:val="0"/>
          <w:numId w:val="42"/>
        </w:numPr>
        <w:spacing w:after="0"/>
        <w:jc w:val="both"/>
        <w:rPr>
          <w:rFonts w:asciiTheme="majorHAnsi" w:hAnsiTheme="majorHAnsi"/>
        </w:rPr>
      </w:pPr>
      <w:r w:rsidRPr="00A85FBD">
        <w:rPr>
          <w:rFonts w:asciiTheme="majorHAnsi" w:hAnsiTheme="majorHAnsi"/>
        </w:rPr>
        <w:t>Municipio de Puerto Berrío: El Chiquero, Caño Trapo, Méjico, Ripley, San Juan de Bedout, La Florida, Los Indios, Morella.</w:t>
      </w:r>
    </w:p>
    <w:p w14:paraId="651DCB79" w14:textId="77777777" w:rsidR="009A109D" w:rsidRDefault="009A109D" w:rsidP="009A109D">
      <w:pPr>
        <w:rPr>
          <w:rFonts w:asciiTheme="majorHAnsi" w:hAnsiTheme="majorHAnsi"/>
        </w:rPr>
      </w:pPr>
    </w:p>
    <w:p w14:paraId="4313D120" w14:textId="77777777" w:rsidR="009A109D" w:rsidRDefault="009A109D" w:rsidP="009A109D">
      <w:pPr>
        <w:rPr>
          <w:rFonts w:asciiTheme="majorHAnsi" w:hAnsiTheme="majorHAnsi"/>
        </w:rPr>
      </w:pPr>
      <w:r>
        <w:rPr>
          <w:rFonts w:asciiTheme="majorHAnsi" w:hAnsiTheme="majorHAnsi"/>
        </w:rPr>
        <w:t>Hacia la margen derecha del río Magdalena, dentro el área de estudio se encuentran los siguientes cuerpos de agua léntico:</w:t>
      </w:r>
    </w:p>
    <w:p w14:paraId="6A4A8F3D" w14:textId="77777777" w:rsidR="009A109D" w:rsidRPr="0099477A" w:rsidRDefault="009A109D" w:rsidP="009A109D">
      <w:pPr>
        <w:rPr>
          <w:rFonts w:asciiTheme="majorHAnsi" w:hAnsiTheme="majorHAnsi"/>
        </w:rPr>
      </w:pPr>
    </w:p>
    <w:p w14:paraId="49661677" w14:textId="77777777" w:rsidR="009A109D" w:rsidRPr="0099477A" w:rsidRDefault="009A109D" w:rsidP="009A109D">
      <w:pPr>
        <w:pStyle w:val="Prrafodelista"/>
        <w:numPr>
          <w:ilvl w:val="0"/>
          <w:numId w:val="42"/>
        </w:numPr>
        <w:spacing w:after="0"/>
        <w:jc w:val="both"/>
        <w:rPr>
          <w:rFonts w:asciiTheme="majorHAnsi" w:hAnsiTheme="majorHAnsi"/>
        </w:rPr>
      </w:pPr>
      <w:r>
        <w:rPr>
          <w:rFonts w:asciiTheme="majorHAnsi" w:hAnsiTheme="majorHAnsi"/>
        </w:rPr>
        <w:t>C</w:t>
      </w:r>
      <w:r w:rsidRPr="0099477A">
        <w:rPr>
          <w:rFonts w:asciiTheme="majorHAnsi" w:hAnsiTheme="majorHAnsi"/>
        </w:rPr>
        <w:t>iénaga Chiquita 1: Se encuentra asociada con el caño Negro. Área: 12 Ha</w:t>
      </w:r>
    </w:p>
    <w:p w14:paraId="6C789E02" w14:textId="77777777" w:rsidR="009A109D" w:rsidRPr="0099477A" w:rsidRDefault="009A109D" w:rsidP="009A109D">
      <w:pPr>
        <w:pStyle w:val="Prrafodelista"/>
        <w:numPr>
          <w:ilvl w:val="0"/>
          <w:numId w:val="42"/>
        </w:numPr>
        <w:spacing w:after="0"/>
        <w:jc w:val="both"/>
        <w:rPr>
          <w:rFonts w:asciiTheme="majorHAnsi" w:hAnsiTheme="majorHAnsi"/>
        </w:rPr>
      </w:pPr>
      <w:r w:rsidRPr="0099477A">
        <w:rPr>
          <w:rFonts w:asciiTheme="majorHAnsi" w:hAnsiTheme="majorHAnsi"/>
        </w:rPr>
        <w:lastRenderedPageBreak/>
        <w:t>Ciénaga Chiquita 2: Se encuentra en la margen derecha del río Magdalena, en una zona del antiguo cauce del río Magdalena. Área: 29 Ha.</w:t>
      </w:r>
    </w:p>
    <w:p w14:paraId="6A529734" w14:textId="77777777" w:rsidR="009A109D" w:rsidRPr="0099477A" w:rsidRDefault="009A109D" w:rsidP="009A109D">
      <w:pPr>
        <w:pStyle w:val="Prrafodelista"/>
        <w:numPr>
          <w:ilvl w:val="0"/>
          <w:numId w:val="42"/>
        </w:numPr>
        <w:spacing w:after="0"/>
        <w:jc w:val="both"/>
        <w:rPr>
          <w:rFonts w:asciiTheme="majorHAnsi" w:hAnsiTheme="majorHAnsi"/>
        </w:rPr>
      </w:pPr>
      <w:r w:rsidRPr="0099477A">
        <w:rPr>
          <w:rFonts w:asciiTheme="majorHAnsi" w:hAnsiTheme="majorHAnsi"/>
        </w:rPr>
        <w:t>Pantanos: se identificaron humedales y pantanos, que cubren extensas zonas, pero intervenidos por las actividades agropecuarias. El área que ocupan los pantanos es de 600 Ha.</w:t>
      </w:r>
    </w:p>
    <w:p w14:paraId="7D7F960E" w14:textId="77777777" w:rsidR="009A109D" w:rsidRPr="0099477A" w:rsidRDefault="009A109D" w:rsidP="009A109D">
      <w:pPr>
        <w:rPr>
          <w:rFonts w:asciiTheme="majorHAnsi" w:hAnsiTheme="majorHAnsi"/>
        </w:rPr>
      </w:pPr>
    </w:p>
    <w:p w14:paraId="22AC9412" w14:textId="77777777" w:rsidR="009A109D" w:rsidRDefault="009A109D" w:rsidP="009A109D">
      <w:pPr>
        <w:rPr>
          <w:rFonts w:asciiTheme="majorHAnsi" w:hAnsiTheme="majorHAnsi"/>
        </w:rPr>
      </w:pPr>
      <w:r w:rsidRPr="0099477A">
        <w:rPr>
          <w:rFonts w:asciiTheme="majorHAnsi" w:hAnsiTheme="majorHAnsi"/>
        </w:rPr>
        <w:t>El sistema Regional para los Humedales del Magdalena Medio, SIREPAHMM, es la entidad que se encarga del estudio de éstos cuerpos de agua, de acuerdo con los estudios elaborados por ellos y por el Sistema de Información de pesca y Acuicultura, han establecido los planes de acción para la recuperación de los humedales.</w:t>
      </w:r>
    </w:p>
    <w:p w14:paraId="51B9291D" w14:textId="77777777" w:rsidR="009A109D" w:rsidRPr="00A85FBD" w:rsidRDefault="009A109D" w:rsidP="009A109D">
      <w:pPr>
        <w:rPr>
          <w:rFonts w:asciiTheme="majorHAnsi" w:hAnsiTheme="majorHAnsi"/>
        </w:rPr>
      </w:pPr>
    </w:p>
    <w:p w14:paraId="476B2EAD" w14:textId="77777777" w:rsidR="009A109D" w:rsidRPr="00A85FBD" w:rsidRDefault="009A109D" w:rsidP="009A109D">
      <w:pPr>
        <w:rPr>
          <w:rFonts w:asciiTheme="majorHAnsi" w:hAnsiTheme="majorHAnsi"/>
        </w:rPr>
      </w:pPr>
      <w:r w:rsidRPr="00A85FBD">
        <w:rPr>
          <w:rFonts w:asciiTheme="majorHAnsi" w:hAnsiTheme="majorHAnsi"/>
        </w:rPr>
        <w:t>Cabe resaltar que de las ciénagas mencionadas ninguna es afectada por la ejecución del proyecto.</w:t>
      </w:r>
    </w:p>
    <w:p w14:paraId="75EA8753" w14:textId="77777777" w:rsidR="009A109D" w:rsidRPr="00C537C4" w:rsidRDefault="009A109D" w:rsidP="009A109D">
      <w:pPr>
        <w:rPr>
          <w:rFonts w:asciiTheme="majorHAnsi" w:hAnsiTheme="majorHAnsi"/>
        </w:rPr>
      </w:pPr>
    </w:p>
    <w:p w14:paraId="41566B3F" w14:textId="77777777" w:rsidR="009A109D" w:rsidRPr="00C537C4" w:rsidRDefault="009A109D" w:rsidP="009A109D">
      <w:pPr>
        <w:pStyle w:val="Ttulo4"/>
        <w:numPr>
          <w:ilvl w:val="0"/>
          <w:numId w:val="0"/>
        </w:numPr>
        <w:ind w:left="714" w:hanging="357"/>
        <w:rPr>
          <w:rFonts w:asciiTheme="majorHAnsi" w:hAnsiTheme="majorHAnsi"/>
        </w:rPr>
      </w:pPr>
      <w:bookmarkStart w:id="174" w:name="_Toc436351832"/>
      <w:bookmarkStart w:id="175" w:name="_Toc445280868"/>
      <w:r w:rsidRPr="00C537C4">
        <w:rPr>
          <w:rFonts w:asciiTheme="majorHAnsi" w:hAnsiTheme="majorHAnsi"/>
          <w:u w:val="none"/>
        </w:rPr>
        <w:t>5.1.5.4</w:t>
      </w:r>
      <w:r w:rsidRPr="00C537C4">
        <w:rPr>
          <w:rFonts w:asciiTheme="majorHAnsi" w:hAnsiTheme="majorHAnsi"/>
          <w:u w:val="none"/>
        </w:rPr>
        <w:tab/>
      </w:r>
      <w:r w:rsidRPr="00C537C4">
        <w:rPr>
          <w:rFonts w:asciiTheme="majorHAnsi" w:hAnsiTheme="majorHAnsi"/>
        </w:rPr>
        <w:t>Patrones de drenaje a nivel regional</w:t>
      </w:r>
      <w:bookmarkEnd w:id="174"/>
      <w:bookmarkEnd w:id="175"/>
    </w:p>
    <w:p w14:paraId="2B5D1F89" w14:textId="77777777" w:rsidR="009A109D" w:rsidRPr="00C537C4" w:rsidRDefault="009A109D" w:rsidP="009A109D">
      <w:pPr>
        <w:rPr>
          <w:rFonts w:asciiTheme="majorHAnsi" w:hAnsiTheme="majorHAnsi"/>
        </w:rPr>
      </w:pPr>
    </w:p>
    <w:p w14:paraId="2E8FA7D5" w14:textId="77777777" w:rsidR="009A109D" w:rsidRPr="00C537C4" w:rsidRDefault="009A109D" w:rsidP="009A109D">
      <w:pPr>
        <w:rPr>
          <w:rFonts w:asciiTheme="majorHAnsi" w:hAnsiTheme="majorHAnsi"/>
        </w:rPr>
      </w:pPr>
      <w:r w:rsidRPr="00C537C4">
        <w:rPr>
          <w:rFonts w:asciiTheme="majorHAnsi" w:hAnsiTheme="majorHAnsi"/>
        </w:rPr>
        <w:t>A continuación se hace una descripción de las características del drenaje a nivel regional, teniendo en cuenta los aspectos fisiográficos y algunas consideraciones de tipo geológico que incluyen la tectónica de la región.</w:t>
      </w:r>
    </w:p>
    <w:p w14:paraId="582660C8" w14:textId="77777777" w:rsidR="009A109D" w:rsidRPr="00C537C4" w:rsidRDefault="009A109D" w:rsidP="009A109D">
      <w:pPr>
        <w:rPr>
          <w:rFonts w:asciiTheme="majorHAnsi" w:hAnsiTheme="majorHAnsi"/>
        </w:rPr>
      </w:pPr>
    </w:p>
    <w:p w14:paraId="535BC0A8" w14:textId="77777777" w:rsidR="009A109D" w:rsidRPr="00C537C4" w:rsidRDefault="009A109D" w:rsidP="009A109D">
      <w:pPr>
        <w:rPr>
          <w:rFonts w:asciiTheme="majorHAnsi" w:hAnsiTheme="majorHAnsi"/>
        </w:rPr>
      </w:pPr>
      <w:r w:rsidRPr="00C537C4">
        <w:rPr>
          <w:rFonts w:asciiTheme="majorHAnsi" w:hAnsiTheme="majorHAnsi"/>
        </w:rPr>
        <w:t>Regionalmente, el proyecto se ubica en la cuenca media del río Magdalena, entre los municipios de Puerto Berrio (Antioquia) y Cimitarra (Santander), regionalmente para el área de influencia directa del proyecto en el departamento de Antioquia, se reconocen algunos drenajes importantes como la sub-cuenca de la Quebrada Santa Cruz, Quebrada la Malena y  otros afluentes menores que confluyen directamente al río Magdalena, en el área de influencia del departamento de Santander se pueden identificar las sub-cuencas de la Quebrada Sandoval (Perteneciente a la cuenca del caño río Viejo) y Caño Negro los cuales colectan drenajes menores de otras quebradas o cuerpos de agua y son los principales tributarios al río Magdalena identificados en esta región.</w:t>
      </w:r>
    </w:p>
    <w:p w14:paraId="01FACB5F" w14:textId="77777777" w:rsidR="009A109D" w:rsidRPr="00C537C4" w:rsidRDefault="009A109D" w:rsidP="009A109D">
      <w:pPr>
        <w:rPr>
          <w:rFonts w:asciiTheme="majorHAnsi" w:hAnsiTheme="majorHAnsi"/>
        </w:rPr>
      </w:pPr>
    </w:p>
    <w:p w14:paraId="0D58A2ED" w14:textId="77777777" w:rsidR="009A109D" w:rsidRPr="00C537C4" w:rsidRDefault="009A109D" w:rsidP="009A109D">
      <w:pPr>
        <w:rPr>
          <w:rFonts w:asciiTheme="majorHAnsi" w:hAnsiTheme="majorHAnsi"/>
        </w:rPr>
      </w:pPr>
      <w:r w:rsidRPr="00C537C4">
        <w:rPr>
          <w:rFonts w:asciiTheme="majorHAnsi" w:hAnsiTheme="majorHAnsi"/>
        </w:rPr>
        <w:t>Desde el punto de vista fisiográfico, la zona está conformada por una serie de colinas producto del entallamiento de cauces dentro de unidades de rocas sedimentarias, presentan principalmente una cobertura de pastos, destacando que hacia los cauces y sus márgenes, se han generado bosques primarios.</w:t>
      </w:r>
    </w:p>
    <w:p w14:paraId="1C6F2669" w14:textId="77777777" w:rsidR="009A109D" w:rsidRPr="00C537C4" w:rsidRDefault="009A109D" w:rsidP="009A109D">
      <w:pPr>
        <w:rPr>
          <w:rFonts w:asciiTheme="majorHAnsi" w:hAnsiTheme="majorHAnsi"/>
        </w:rPr>
      </w:pPr>
    </w:p>
    <w:p w14:paraId="6F21391F" w14:textId="77777777" w:rsidR="009A109D" w:rsidRPr="00C537C4" w:rsidRDefault="009A109D" w:rsidP="009A109D">
      <w:pPr>
        <w:rPr>
          <w:rFonts w:asciiTheme="majorHAnsi" w:hAnsiTheme="majorHAnsi"/>
        </w:rPr>
      </w:pPr>
      <w:r w:rsidRPr="00C537C4">
        <w:rPr>
          <w:rFonts w:asciiTheme="majorHAnsi" w:hAnsiTheme="majorHAnsi"/>
        </w:rPr>
        <w:t xml:space="preserve">La dinámica de las corrientes individuales se deriva algunos fenómenos geomorfológicos importantes, en las corrientes principales es necesario hacer un análisis para tratar de </w:t>
      </w:r>
      <w:r w:rsidRPr="00C537C4">
        <w:rPr>
          <w:rFonts w:asciiTheme="majorHAnsi" w:hAnsiTheme="majorHAnsi"/>
        </w:rPr>
        <w:lastRenderedPageBreak/>
        <w:t>determinar aquellos procesos y sus efectos en el área estudiada. De acuerdo a su alineamiento en planta, los cauces naturales pueden clasificarse en: rectos, meándricos y trenzados  Para la cuenca media del río Magdalena, el patrón de drenaje identificado para el área de influencia del proyecto es de cauce “</w:t>
      </w:r>
      <w:r w:rsidRPr="00C537C4">
        <w:rPr>
          <w:rFonts w:asciiTheme="majorHAnsi" w:hAnsiTheme="majorHAnsi"/>
          <w:u w:val="single"/>
        </w:rPr>
        <w:t>Meándrico</w:t>
      </w:r>
      <w:r w:rsidRPr="00C537C4">
        <w:rPr>
          <w:rFonts w:asciiTheme="majorHAnsi" w:hAnsiTheme="majorHAnsi"/>
        </w:rPr>
        <w:t xml:space="preserve">”, teniendo en cuenta que el río es una corriente individual y la principal cuenca del proyecto. </w:t>
      </w:r>
    </w:p>
    <w:p w14:paraId="68995631" w14:textId="77777777" w:rsidR="009A109D" w:rsidRPr="00C537C4" w:rsidRDefault="009A109D" w:rsidP="009A109D">
      <w:pPr>
        <w:rPr>
          <w:rFonts w:asciiTheme="majorHAnsi" w:hAnsiTheme="majorHAnsi"/>
        </w:rPr>
      </w:pPr>
    </w:p>
    <w:p w14:paraId="5D8C806C" w14:textId="77777777" w:rsidR="009A109D" w:rsidRPr="00C537C4" w:rsidRDefault="009A109D" w:rsidP="009A109D">
      <w:pPr>
        <w:rPr>
          <w:rFonts w:asciiTheme="majorHAnsi" w:hAnsiTheme="majorHAnsi"/>
        </w:rPr>
      </w:pPr>
      <w:r w:rsidRPr="00C537C4">
        <w:rPr>
          <w:rFonts w:asciiTheme="majorHAnsi" w:hAnsiTheme="majorHAnsi"/>
        </w:rPr>
        <w:t xml:space="preserve">El patrón de drenaje erosiónales hace referencia a la forma que desarrollan por erosión de la superficie de la tierra y reciben el nombre acorde con su distribución espacial de todos sus afluentes dentro de la cuenca, los patrones de drenaje se pueden clasificar como: patrones de tipo paralelo, subparalelo, dendrítico, subdendrítico, radial, anular, angular entre otros. </w:t>
      </w:r>
    </w:p>
    <w:p w14:paraId="72279B47" w14:textId="77777777" w:rsidR="009A109D" w:rsidRPr="00C537C4" w:rsidRDefault="009A109D" w:rsidP="009A109D">
      <w:pPr>
        <w:rPr>
          <w:rFonts w:asciiTheme="majorHAnsi" w:hAnsiTheme="majorHAnsi"/>
        </w:rPr>
      </w:pPr>
    </w:p>
    <w:p w14:paraId="747CF025" w14:textId="77777777" w:rsidR="009A109D" w:rsidRPr="00C537C4" w:rsidRDefault="009A109D" w:rsidP="009A109D">
      <w:pPr>
        <w:rPr>
          <w:rFonts w:asciiTheme="majorHAnsi" w:hAnsiTheme="majorHAnsi"/>
        </w:rPr>
      </w:pPr>
      <w:r w:rsidRPr="00C537C4">
        <w:rPr>
          <w:rFonts w:asciiTheme="majorHAnsi" w:hAnsiTheme="majorHAnsi"/>
        </w:rPr>
        <w:t>Teniendo en cuenta las posibles clasificaciones se puede afirmar que en el área de influencia de desarrollo, la red de drenaje de las sub cuenca presenta un patrón de drenaje predominante de tipo “</w:t>
      </w:r>
      <w:r w:rsidRPr="00C537C4">
        <w:rPr>
          <w:rFonts w:asciiTheme="majorHAnsi" w:hAnsiTheme="majorHAnsi"/>
          <w:u w:val="single"/>
        </w:rPr>
        <w:t>Dendrítico</w:t>
      </w:r>
      <w:r w:rsidRPr="00C537C4">
        <w:rPr>
          <w:rFonts w:asciiTheme="majorHAnsi" w:hAnsiTheme="majorHAnsi"/>
        </w:rPr>
        <w:t>”, como consecuencia del sistema colinados que existe en el paisaje en la zona. Este patrón está determinado por la geología, las características de cobertura vegetal y el clima regional en tiempos históricos que condicionaron la morfología superficial.</w:t>
      </w:r>
    </w:p>
    <w:p w14:paraId="7815B74B" w14:textId="77777777" w:rsidR="009A109D" w:rsidRPr="00C537C4" w:rsidRDefault="009A109D" w:rsidP="009A109D">
      <w:pPr>
        <w:rPr>
          <w:rFonts w:asciiTheme="majorHAnsi" w:hAnsiTheme="majorHAnsi"/>
        </w:rPr>
      </w:pPr>
    </w:p>
    <w:p w14:paraId="7425C230" w14:textId="77777777" w:rsidR="009A109D" w:rsidRPr="00C537C4" w:rsidRDefault="009A109D" w:rsidP="009A109D">
      <w:pPr>
        <w:pStyle w:val="Ttulo5"/>
        <w:rPr>
          <w:rFonts w:asciiTheme="majorHAnsi" w:hAnsiTheme="majorHAnsi"/>
        </w:rPr>
      </w:pPr>
      <w:r>
        <w:rPr>
          <w:rFonts w:asciiTheme="majorHAnsi" w:hAnsiTheme="majorHAnsi"/>
        </w:rPr>
        <w:t>Patrón de drenaje Meá</w:t>
      </w:r>
      <w:r w:rsidRPr="00C537C4">
        <w:rPr>
          <w:rFonts w:asciiTheme="majorHAnsi" w:hAnsiTheme="majorHAnsi"/>
        </w:rPr>
        <w:t>ndrico</w:t>
      </w:r>
    </w:p>
    <w:p w14:paraId="679794B6" w14:textId="77777777" w:rsidR="009A109D" w:rsidRPr="00C537C4" w:rsidRDefault="009A109D" w:rsidP="009A109D">
      <w:pPr>
        <w:rPr>
          <w:rFonts w:asciiTheme="majorHAnsi" w:hAnsiTheme="majorHAnsi"/>
        </w:rPr>
      </w:pPr>
    </w:p>
    <w:p w14:paraId="3D30EBE6" w14:textId="77777777" w:rsidR="009A109D" w:rsidRPr="00C537C4" w:rsidRDefault="009A109D" w:rsidP="009A109D">
      <w:pPr>
        <w:rPr>
          <w:rFonts w:asciiTheme="majorHAnsi" w:hAnsiTheme="majorHAnsi"/>
        </w:rPr>
      </w:pPr>
      <w:r w:rsidRPr="00C537C4">
        <w:rPr>
          <w:rFonts w:asciiTheme="majorHAnsi" w:hAnsiTheme="majorHAnsi"/>
        </w:rPr>
        <w:t xml:space="preserve">Se identificó que para el área del proyecto, el río Magdalena tiene un patrón de drenaje Meándrico, este tipo de cauces es indicativo, según Strahler (1979), señalando que el río en su cuenca medio está en su etapa de madurez, se caracteriza por poseer valles amplios y planos, en los cuales el cauce se desplaza formando lazos u ondulaciones más o menos regulares, que aumentan grandemente su longitud, con respecto a la longitud que presenta el valle. </w:t>
      </w:r>
    </w:p>
    <w:p w14:paraId="18D6B1F8" w14:textId="77777777" w:rsidR="009A109D" w:rsidRPr="00C537C4" w:rsidRDefault="009A109D" w:rsidP="009A109D">
      <w:pPr>
        <w:rPr>
          <w:rFonts w:asciiTheme="majorHAnsi" w:hAnsiTheme="majorHAnsi"/>
        </w:rPr>
      </w:pPr>
    </w:p>
    <w:p w14:paraId="7F7641A5" w14:textId="5129593F" w:rsidR="009A109D" w:rsidRPr="00C537C4" w:rsidRDefault="009A109D" w:rsidP="009A109D">
      <w:pPr>
        <w:rPr>
          <w:rFonts w:asciiTheme="majorHAnsi" w:hAnsiTheme="majorHAnsi"/>
        </w:rPr>
      </w:pPr>
      <w:r w:rsidRPr="00C537C4">
        <w:rPr>
          <w:rFonts w:asciiTheme="majorHAnsi" w:hAnsiTheme="majorHAnsi"/>
        </w:rPr>
        <w:t xml:space="preserve">Según Linsley, R., et al (1977), la longitud media de los canales con meandros, parece ser, aproximadamente, igual a 1,5 veces la longitud del valle, esta medida recibe el nombre de sinuosidad del canal; la longitud de onda de los meandros varía entre 7 y 11 veces el ancho del cauce, y el radio de curvatura de los mismos varía generalmente entre dos y tres veces el ancho del canal; la amplitud de las curvas, o el ancho del cinturón de meandros, varía considerablemente, y parece que está controlada, principalmente, por el material de las bancas del río, generalmente varía entre 10 y 20 veces el ancho del cauce. </w:t>
      </w:r>
      <w:sdt>
        <w:sdtPr>
          <w:rPr>
            <w:rFonts w:asciiTheme="majorHAnsi" w:hAnsiTheme="majorHAnsi"/>
          </w:rPr>
          <w:id w:val="-497501277"/>
          <w:citation/>
        </w:sdtPr>
        <w:sdtContent>
          <w:r w:rsidRPr="00C537C4">
            <w:rPr>
              <w:rFonts w:asciiTheme="majorHAnsi" w:hAnsiTheme="majorHAnsi"/>
            </w:rPr>
            <w:fldChar w:fldCharType="begin"/>
          </w:r>
          <w:r w:rsidRPr="00C537C4">
            <w:rPr>
              <w:rFonts w:asciiTheme="majorHAnsi" w:hAnsiTheme="majorHAnsi"/>
              <w:lang w:val="es-ES"/>
            </w:rPr>
            <w:instrText xml:space="preserve"> CITATION HER01 \l 3082 </w:instrText>
          </w:r>
          <w:r w:rsidRPr="00C537C4">
            <w:rPr>
              <w:rFonts w:asciiTheme="majorHAnsi" w:hAnsiTheme="majorHAnsi"/>
            </w:rPr>
            <w:fldChar w:fldCharType="separate"/>
          </w:r>
          <w:r w:rsidR="00CD1AC5" w:rsidRPr="00CD1AC5">
            <w:rPr>
              <w:rFonts w:asciiTheme="majorHAnsi" w:hAnsiTheme="majorHAnsi"/>
              <w:noProof/>
              <w:lang w:val="es-ES"/>
            </w:rPr>
            <w:t>(HERNANDO LONDOÑO, 2001)</w:t>
          </w:r>
          <w:r w:rsidRPr="00C537C4">
            <w:rPr>
              <w:rFonts w:asciiTheme="majorHAnsi" w:hAnsiTheme="majorHAnsi"/>
            </w:rPr>
            <w:fldChar w:fldCharType="end"/>
          </w:r>
        </w:sdtContent>
      </w:sdt>
    </w:p>
    <w:p w14:paraId="76C14CE0" w14:textId="77777777" w:rsidR="009A109D" w:rsidRPr="00C537C4" w:rsidRDefault="009A109D" w:rsidP="009A109D">
      <w:pPr>
        <w:rPr>
          <w:rFonts w:asciiTheme="majorHAnsi" w:hAnsiTheme="majorHAnsi"/>
        </w:rPr>
      </w:pPr>
    </w:p>
    <w:p w14:paraId="70AF29FA" w14:textId="77777777" w:rsidR="009A109D" w:rsidRPr="00C537C4" w:rsidRDefault="009A109D" w:rsidP="009A109D">
      <w:pPr>
        <w:rPr>
          <w:rFonts w:asciiTheme="majorHAnsi" w:hAnsiTheme="majorHAnsi"/>
        </w:rPr>
      </w:pPr>
      <w:r w:rsidRPr="00C537C4">
        <w:rPr>
          <w:rFonts w:asciiTheme="majorHAnsi" w:hAnsiTheme="majorHAnsi"/>
        </w:rPr>
        <w:lastRenderedPageBreak/>
        <w:t>En las llanuras del río se podrán presenta una situación intermedia entre los procesos de erosión lateral en las partes externas de las curvas de los meandros (lado cóncavo), y sedimentación en sus partes internas (lado convexo), en las cuales se forman los complejos de orillares. Los meandros se pueden explicar como una forma de disipar energía.</w:t>
      </w:r>
    </w:p>
    <w:p w14:paraId="0AEA5EB9" w14:textId="77777777" w:rsidR="009A109D" w:rsidRPr="00C537C4" w:rsidRDefault="009A109D" w:rsidP="009A109D">
      <w:pPr>
        <w:rPr>
          <w:rFonts w:asciiTheme="majorHAnsi" w:hAnsiTheme="majorHAnsi"/>
        </w:rPr>
      </w:pPr>
    </w:p>
    <w:p w14:paraId="5C409F45" w14:textId="77777777" w:rsidR="009A109D" w:rsidRPr="00C537C4" w:rsidRDefault="009A109D" w:rsidP="009A109D">
      <w:pPr>
        <w:rPr>
          <w:rFonts w:asciiTheme="majorHAnsi" w:hAnsiTheme="majorHAnsi"/>
        </w:rPr>
      </w:pPr>
      <w:r w:rsidRPr="00C537C4">
        <w:rPr>
          <w:rFonts w:asciiTheme="majorHAnsi" w:hAnsiTheme="majorHAnsi"/>
        </w:rPr>
        <w:t>La cuenca media del Río Magdalena, sufre inundaciones desde Puerto Wilches. El río se ramifica profusamente formando islas, en muchos casos migratorios y bancos de arena que perjudican la navegación. Así mismo, gran parte es cubierta por las aguas formando ciénagas que drenan en forma lenta y favorecen una regulación natural del caudal.</w:t>
      </w:r>
    </w:p>
    <w:p w14:paraId="362AFF85" w14:textId="77777777" w:rsidR="009A109D" w:rsidRPr="00C537C4" w:rsidRDefault="009A109D" w:rsidP="009A109D">
      <w:pPr>
        <w:rPr>
          <w:rFonts w:asciiTheme="majorHAnsi" w:hAnsiTheme="majorHAnsi"/>
        </w:rPr>
      </w:pPr>
    </w:p>
    <w:p w14:paraId="2A9968E9" w14:textId="7E6267D5" w:rsidR="009A109D" w:rsidRPr="00C537C4" w:rsidRDefault="009A109D" w:rsidP="009A109D">
      <w:pPr>
        <w:rPr>
          <w:rFonts w:asciiTheme="majorHAnsi" w:hAnsiTheme="majorHAnsi"/>
        </w:rPr>
      </w:pPr>
      <w:r w:rsidRPr="00C537C4">
        <w:rPr>
          <w:rFonts w:asciiTheme="majorHAnsi" w:hAnsiTheme="majorHAnsi"/>
        </w:rPr>
        <w:t xml:space="preserve">En la </w:t>
      </w:r>
      <w:r w:rsidRPr="00C537C4">
        <w:rPr>
          <w:rFonts w:asciiTheme="majorHAnsi" w:hAnsiTheme="majorHAnsi"/>
        </w:rPr>
        <w:fldChar w:fldCharType="begin"/>
      </w:r>
      <w:r w:rsidRPr="00C537C4">
        <w:rPr>
          <w:rFonts w:asciiTheme="majorHAnsi" w:hAnsiTheme="majorHAnsi"/>
        </w:rPr>
        <w:instrText xml:space="preserve"> REF _Ref429261231 \h </w:instrText>
      </w:r>
      <w:r>
        <w:rPr>
          <w:rFonts w:asciiTheme="majorHAnsi" w:hAnsiTheme="majorHAnsi"/>
        </w:rPr>
        <w:instrText xml:space="preserve"> \* MERGEFORMAT </w:instrText>
      </w:r>
      <w:r w:rsidRPr="00C537C4">
        <w:rPr>
          <w:rFonts w:asciiTheme="majorHAnsi" w:hAnsiTheme="majorHAnsi"/>
        </w:rPr>
        <w:fldChar w:fldCharType="separate"/>
      </w:r>
      <w:r w:rsidR="00CD1AC5">
        <w:rPr>
          <w:rFonts w:asciiTheme="majorHAnsi" w:hAnsiTheme="majorHAnsi"/>
          <w:b/>
          <w:bCs/>
          <w:lang w:val="es-ES"/>
        </w:rPr>
        <w:t>¡Error! No se encuentra el origen de la referencia.</w:t>
      </w:r>
      <w:r w:rsidRPr="00C537C4">
        <w:rPr>
          <w:rFonts w:asciiTheme="majorHAnsi" w:hAnsiTheme="majorHAnsi"/>
        </w:rPr>
        <w:fldChar w:fldCharType="end"/>
      </w:r>
      <w:r w:rsidRPr="00C537C4">
        <w:rPr>
          <w:rFonts w:asciiTheme="majorHAnsi" w:hAnsiTheme="majorHAnsi"/>
        </w:rPr>
        <w:t xml:space="preserve"> se presenta el río Magdalena en el área de influencia del proyecto y los drenajes que le atribuyen, en esta figura se puede observar como el río tiene un patrón de drenaje Meándrico, dejando en las épocas de verano grandes bancos de arena y material sedimentable que en épocas de invierno pueden ser cubiertos nuevamente. También se observa la red de drenajes en el área de influencia. </w:t>
      </w:r>
    </w:p>
    <w:p w14:paraId="5A5A7315" w14:textId="77777777" w:rsidR="009A109D" w:rsidRPr="00C537C4" w:rsidRDefault="009A109D" w:rsidP="009A109D">
      <w:pPr>
        <w:rPr>
          <w:rFonts w:asciiTheme="majorHAnsi" w:hAnsiTheme="majorHAnsi"/>
        </w:rPr>
      </w:pPr>
    </w:p>
    <w:p w14:paraId="5AFDCE8F" w14:textId="776F84E8" w:rsidR="009A109D" w:rsidRPr="00C537C4" w:rsidRDefault="009A109D" w:rsidP="009A109D">
      <w:pPr>
        <w:pStyle w:val="Ttulo5"/>
        <w:rPr>
          <w:rFonts w:asciiTheme="majorHAnsi" w:hAnsiTheme="majorHAnsi"/>
        </w:rPr>
      </w:pPr>
      <w:r>
        <w:rPr>
          <w:rFonts w:asciiTheme="majorHAnsi" w:hAnsiTheme="majorHAnsi"/>
        </w:rPr>
        <w:t>Patrón de drenaje D</w:t>
      </w:r>
      <w:r w:rsidRPr="00C537C4">
        <w:rPr>
          <w:rFonts w:asciiTheme="majorHAnsi" w:hAnsiTheme="majorHAnsi"/>
        </w:rPr>
        <w:t>entríco</w:t>
      </w:r>
    </w:p>
    <w:p w14:paraId="55EA2D4C" w14:textId="77777777" w:rsidR="009A109D" w:rsidRPr="00C537C4" w:rsidRDefault="009A109D" w:rsidP="009A109D">
      <w:pPr>
        <w:rPr>
          <w:rFonts w:asciiTheme="majorHAnsi" w:hAnsiTheme="majorHAnsi"/>
        </w:rPr>
      </w:pPr>
    </w:p>
    <w:p w14:paraId="13D8A54A" w14:textId="77777777" w:rsidR="009A109D" w:rsidRPr="00A85FBD" w:rsidRDefault="009A109D" w:rsidP="009A109D">
      <w:pPr>
        <w:rPr>
          <w:rFonts w:asciiTheme="majorHAnsi" w:hAnsiTheme="majorHAnsi" w:cs="Arial"/>
        </w:rPr>
      </w:pPr>
      <w:r w:rsidRPr="00A85FBD">
        <w:rPr>
          <w:rFonts w:asciiTheme="majorHAnsi" w:hAnsiTheme="majorHAnsi" w:cs="Arial"/>
        </w:rPr>
        <w:t xml:space="preserve">Es el patrón que más frecuentemente se presenta, y se caracteriza por mostrar una ramificación arborescente en la que los tributarios se unen a la corriente principal formando ángulos agudos. Se desarrolla en suelos homogéneos, moderadamente permeables, con pendientes suaves y sin ningún tipo de control. Se presenta, con frecuencia, en zonas de rocas sedimentarias blandas, aluviones finos, tobas volcánicas, depósitos de till glacial (brecha consolidada o roca sedimentaria, cuyos materiales de partida se han formado por fenómenos glaciares), principalmente. Estos drenajes fluyen principalmente a la cuenca media del río Magdalena y sus afluentes directos. </w:t>
      </w:r>
    </w:p>
    <w:p w14:paraId="7949B1D7" w14:textId="77777777" w:rsidR="009A109D" w:rsidRPr="00A85FBD" w:rsidRDefault="009A109D" w:rsidP="009A109D">
      <w:pPr>
        <w:rPr>
          <w:rFonts w:asciiTheme="majorHAnsi" w:hAnsiTheme="majorHAnsi" w:cs="Arial"/>
        </w:rPr>
      </w:pPr>
    </w:p>
    <w:p w14:paraId="1B387A85" w14:textId="3A2811A0" w:rsidR="009A109D" w:rsidRPr="00A85FBD" w:rsidRDefault="009A109D" w:rsidP="009A109D">
      <w:pPr>
        <w:rPr>
          <w:rFonts w:asciiTheme="majorHAnsi" w:hAnsiTheme="majorHAnsi" w:cs="Arial"/>
        </w:rPr>
      </w:pPr>
      <w:r w:rsidRPr="00A85FBD">
        <w:rPr>
          <w:rFonts w:asciiTheme="majorHAnsi" w:hAnsiTheme="majorHAnsi" w:cs="Arial"/>
        </w:rPr>
        <w:t xml:space="preserve">Este tipo de drenaje se forman con la interacción de varios factores, entre los que se encuentran: litología de baja permeabilidad, poca cobertura vegetal, laderas bajas y pendientes moderadas, entre otros. Dicho comportamiento se puede observar en la </w:t>
      </w:r>
      <w:r w:rsidRPr="009A109D">
        <w:fldChar w:fldCharType="begin"/>
      </w:r>
      <w:r w:rsidRPr="009A109D">
        <w:instrText xml:space="preserve"> REF _Ref443603847 \h  \* MERGEFORMAT </w:instrText>
      </w:r>
      <w:r w:rsidRPr="009A109D">
        <w:fldChar w:fldCharType="separate"/>
      </w:r>
      <w:r w:rsidR="00CD1AC5" w:rsidRPr="00A85FBD">
        <w:t xml:space="preserve">Figura </w:t>
      </w:r>
      <w:r w:rsidR="00CD1AC5">
        <w:t>5</w:t>
      </w:r>
      <w:r w:rsidR="00CD1AC5" w:rsidRPr="00A85FBD">
        <w:t>.</w:t>
      </w:r>
      <w:r w:rsidR="00CD1AC5">
        <w:t>22</w:t>
      </w:r>
      <w:r w:rsidRPr="009A109D">
        <w:fldChar w:fldCharType="end"/>
      </w:r>
      <w:r w:rsidRPr="009A109D">
        <w:t>.</w:t>
      </w:r>
    </w:p>
    <w:p w14:paraId="60C10C11" w14:textId="77777777" w:rsidR="009A109D" w:rsidRPr="00A85FBD" w:rsidRDefault="009A109D" w:rsidP="009A109D">
      <w:pPr>
        <w:rPr>
          <w:rFonts w:asciiTheme="majorHAnsi" w:hAnsiTheme="majorHAnsi" w:cs="Arial"/>
        </w:rPr>
      </w:pPr>
    </w:p>
    <w:p w14:paraId="68F8DA84" w14:textId="77777777" w:rsidR="009A109D" w:rsidRPr="00A85FBD" w:rsidRDefault="009A109D" w:rsidP="009A109D">
      <w:pPr>
        <w:jc w:val="center"/>
        <w:rPr>
          <w:rFonts w:asciiTheme="majorHAnsi" w:hAnsiTheme="majorHAnsi" w:cs="Arial"/>
        </w:rPr>
      </w:pPr>
      <w:r w:rsidRPr="00A85FBD">
        <w:rPr>
          <w:noProof/>
          <w:lang w:eastAsia="es-CO"/>
        </w:rPr>
        <w:lastRenderedPageBreak/>
        <w:drawing>
          <wp:inline distT="0" distB="0" distL="0" distR="0" wp14:anchorId="2DE77F17" wp14:editId="25035ABE">
            <wp:extent cx="2952750" cy="2092726"/>
            <wp:effectExtent l="0" t="0" r="0" b="3175"/>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52381" cy="2092464"/>
                    </a:xfrm>
                    <a:prstGeom prst="rect">
                      <a:avLst/>
                    </a:prstGeom>
                    <a:noFill/>
                    <a:ln>
                      <a:noFill/>
                    </a:ln>
                  </pic:spPr>
                </pic:pic>
              </a:graphicData>
            </a:graphic>
          </wp:inline>
        </w:drawing>
      </w:r>
    </w:p>
    <w:p w14:paraId="2DE3DAD6" w14:textId="2B493747" w:rsidR="009A109D" w:rsidRPr="00A85FBD" w:rsidRDefault="009A109D" w:rsidP="009A109D">
      <w:pPr>
        <w:pStyle w:val="Tablas"/>
        <w:rPr>
          <w:rFonts w:cs="Arial"/>
        </w:rPr>
      </w:pPr>
      <w:bookmarkStart w:id="176" w:name="_Ref443603847"/>
      <w:bookmarkStart w:id="177" w:name="_Toc443622428"/>
      <w:bookmarkStart w:id="178" w:name="_Toc445281028"/>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22</w:t>
      </w:r>
      <w:r w:rsidRPr="00A85FBD">
        <w:fldChar w:fldCharType="end"/>
      </w:r>
      <w:bookmarkEnd w:id="176"/>
      <w:r>
        <w:tab/>
      </w:r>
      <w:r w:rsidRPr="00A85FBD">
        <w:rPr>
          <w:rFonts w:cs="Arial"/>
        </w:rPr>
        <w:t>Patrón de drenaje dendrítico</w:t>
      </w:r>
      <w:bookmarkEnd w:id="177"/>
      <w:bookmarkEnd w:id="178"/>
    </w:p>
    <w:p w14:paraId="194F1844" w14:textId="77777777" w:rsidR="009A109D" w:rsidRPr="00C537C4" w:rsidRDefault="009A109D" w:rsidP="009A109D">
      <w:pPr>
        <w:rPr>
          <w:rFonts w:asciiTheme="majorHAnsi" w:hAnsiTheme="majorHAnsi" w:cs="Arial"/>
        </w:rPr>
      </w:pPr>
    </w:p>
    <w:p w14:paraId="0A6297FD" w14:textId="77777777" w:rsidR="009A109D" w:rsidRPr="00C537C4" w:rsidRDefault="009A109D" w:rsidP="009A109D">
      <w:pPr>
        <w:rPr>
          <w:rFonts w:asciiTheme="majorHAnsi" w:hAnsiTheme="majorHAnsi" w:cs="Arial"/>
        </w:rPr>
      </w:pPr>
      <w:r w:rsidRPr="00C537C4">
        <w:rPr>
          <w:rFonts w:asciiTheme="majorHAnsi" w:hAnsiTheme="majorHAnsi" w:cs="Arial"/>
        </w:rPr>
        <w:t xml:space="preserve">En el área de influencia del proyecto se presenta patrones de drenaje dentrícos debido a que el terrenos tiene condiciones homogénea del área de drenaje; con materiales en el suelo de granulometría fina y homogénea, permeabilidad relativamente baja, y una pendiente no mayor a 5%, donde los drenajes identificados corre en todas las direcciones, alimentando naturalmente el río Magdalena el cual fluye en dirección Sur- Norte.  </w:t>
      </w:r>
    </w:p>
    <w:p w14:paraId="036D69A1" w14:textId="77777777" w:rsidR="009A109D" w:rsidRPr="00C537C4" w:rsidRDefault="009A109D" w:rsidP="009A109D">
      <w:pPr>
        <w:rPr>
          <w:rFonts w:asciiTheme="majorHAnsi" w:hAnsiTheme="majorHAnsi" w:cs="Arial"/>
        </w:rPr>
      </w:pPr>
    </w:p>
    <w:p w14:paraId="1779F91E" w14:textId="4AF7EE18" w:rsidR="009A109D" w:rsidRPr="00C537C4" w:rsidRDefault="009A109D" w:rsidP="009A109D">
      <w:pPr>
        <w:rPr>
          <w:rFonts w:asciiTheme="majorHAnsi" w:hAnsiTheme="majorHAnsi" w:cs="Arial"/>
        </w:rPr>
      </w:pPr>
      <w:r w:rsidRPr="00C537C4">
        <w:rPr>
          <w:rFonts w:asciiTheme="majorHAnsi" w:hAnsiTheme="majorHAnsi" w:cs="Arial"/>
        </w:rPr>
        <w:t>En la</w:t>
      </w:r>
      <w:r w:rsidRPr="00C537C4">
        <w:rPr>
          <w:rFonts w:asciiTheme="majorHAnsi" w:hAnsiTheme="majorHAnsi" w:cs="Arial"/>
          <w:b/>
        </w:rPr>
        <w:t xml:space="preserve"> </w:t>
      </w:r>
      <w:r>
        <w:rPr>
          <w:rFonts w:asciiTheme="majorHAnsi" w:hAnsiTheme="majorHAnsi" w:cs="Arial"/>
          <w:b/>
        </w:rPr>
        <w:fldChar w:fldCharType="begin"/>
      </w:r>
      <w:r>
        <w:rPr>
          <w:rFonts w:asciiTheme="majorHAnsi" w:hAnsiTheme="majorHAnsi" w:cs="Arial"/>
          <w:b/>
        </w:rPr>
        <w:instrText xml:space="preserve"> REF _Ref445234179 \h </w:instrText>
      </w:r>
      <w:r>
        <w:rPr>
          <w:rFonts w:asciiTheme="majorHAnsi" w:hAnsiTheme="majorHAnsi" w:cs="Arial"/>
          <w:b/>
        </w:rPr>
      </w:r>
      <w:r>
        <w:rPr>
          <w:rFonts w:asciiTheme="majorHAnsi" w:hAnsiTheme="majorHAnsi" w:cs="Arial"/>
          <w:b/>
        </w:rPr>
        <w:fldChar w:fldCharType="separate"/>
      </w:r>
      <w:r w:rsidR="00CD1AC5">
        <w:t xml:space="preserve">Figura </w:t>
      </w:r>
      <w:r w:rsidR="00CD1AC5">
        <w:rPr>
          <w:noProof/>
        </w:rPr>
        <w:t>5</w:t>
      </w:r>
      <w:r w:rsidR="00CD1AC5">
        <w:t>.</w:t>
      </w:r>
      <w:r w:rsidR="00CD1AC5">
        <w:rPr>
          <w:noProof/>
        </w:rPr>
        <w:t>42</w:t>
      </w:r>
      <w:r>
        <w:rPr>
          <w:rFonts w:asciiTheme="majorHAnsi" w:hAnsiTheme="majorHAnsi" w:cs="Arial"/>
          <w:b/>
        </w:rPr>
        <w:fldChar w:fldCharType="end"/>
      </w:r>
      <w:r w:rsidRPr="00C537C4">
        <w:rPr>
          <w:rFonts w:asciiTheme="majorHAnsi" w:hAnsiTheme="majorHAnsi" w:cs="Arial"/>
        </w:rPr>
        <w:t>, se presenta un esquema del patrón de drenaje de tipo dendrítico, del área de influencia del proyecto</w:t>
      </w:r>
    </w:p>
    <w:p w14:paraId="3D56AD25" w14:textId="77777777" w:rsidR="009A109D" w:rsidRPr="00C537C4" w:rsidRDefault="009A109D" w:rsidP="009A109D">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80"/>
      </w:tblGrid>
      <w:tr w:rsidR="009A109D" w:rsidRPr="00C537C4" w14:paraId="643DB0D4" w14:textId="77777777" w:rsidTr="009A109D">
        <w:trPr>
          <w:trHeight w:val="2800"/>
          <w:jc w:val="center"/>
        </w:trPr>
        <w:tc>
          <w:tcPr>
            <w:tcW w:w="2800" w:type="dxa"/>
            <w:shd w:val="clear" w:color="auto" w:fill="auto"/>
            <w:vAlign w:val="center"/>
          </w:tcPr>
          <w:p w14:paraId="413D3597" w14:textId="77777777" w:rsidR="009A109D" w:rsidRPr="00C537C4" w:rsidRDefault="009A109D" w:rsidP="009A109D">
            <w:pPr>
              <w:keepNext/>
              <w:jc w:val="center"/>
              <w:rPr>
                <w:rFonts w:asciiTheme="majorHAnsi" w:hAnsiTheme="majorHAnsi"/>
                <w:color w:val="AE0000"/>
                <w:kern w:val="32"/>
              </w:rPr>
            </w:pPr>
            <w:r>
              <w:rPr>
                <w:rFonts w:asciiTheme="majorHAnsi" w:hAnsiTheme="majorHAnsi"/>
                <w:noProof/>
                <w:color w:val="AE0000"/>
                <w:kern w:val="32"/>
                <w:lang w:eastAsia="es-CO"/>
              </w:rPr>
              <w:lastRenderedPageBreak/>
              <w:drawing>
                <wp:inline distT="0" distB="0" distL="0" distR="0" wp14:anchorId="0CBCE625" wp14:editId="1FF6FAD2">
                  <wp:extent cx="4715559" cy="3333750"/>
                  <wp:effectExtent l="0" t="0" r="8890" b="0"/>
                  <wp:docPr id="898240" name="Imagen 898240" descr="G:\PATRONES DE DREN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PATRONES DE DRENAJ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17456" cy="3335091"/>
                          </a:xfrm>
                          <a:prstGeom prst="rect">
                            <a:avLst/>
                          </a:prstGeom>
                          <a:noFill/>
                          <a:ln>
                            <a:noFill/>
                          </a:ln>
                        </pic:spPr>
                      </pic:pic>
                    </a:graphicData>
                  </a:graphic>
                </wp:inline>
              </w:drawing>
            </w:r>
          </w:p>
        </w:tc>
      </w:tr>
    </w:tbl>
    <w:p w14:paraId="2DB5A017" w14:textId="1C9F567C" w:rsidR="009A109D" w:rsidRPr="00C537C4" w:rsidRDefault="009A109D" w:rsidP="009A109D">
      <w:pPr>
        <w:pStyle w:val="Tablas"/>
        <w:rPr>
          <w:rFonts w:asciiTheme="majorHAnsi" w:hAnsiTheme="majorHAnsi"/>
        </w:rPr>
      </w:pPr>
      <w:bookmarkStart w:id="179" w:name="_Toc436351697"/>
      <w:bookmarkStart w:id="180" w:name="_Toc445281029"/>
      <w:r w:rsidRPr="00C537C4">
        <w:rPr>
          <w:rFonts w:asciiTheme="majorHAnsi" w:hAnsiTheme="majorHAnsi"/>
        </w:rPr>
        <w:t xml:space="preserve">Figura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CD1AC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Figura \* ARABIC \s 1 </w:instrText>
      </w:r>
      <w:r>
        <w:rPr>
          <w:rFonts w:asciiTheme="majorHAnsi" w:hAnsiTheme="majorHAnsi"/>
        </w:rPr>
        <w:fldChar w:fldCharType="separate"/>
      </w:r>
      <w:r w:rsidR="00CD1AC5">
        <w:rPr>
          <w:rFonts w:asciiTheme="majorHAnsi" w:hAnsiTheme="majorHAnsi"/>
          <w:noProof/>
        </w:rPr>
        <w:t>23</w:t>
      </w:r>
      <w:r>
        <w:rPr>
          <w:rFonts w:asciiTheme="majorHAnsi" w:hAnsiTheme="majorHAnsi"/>
        </w:rPr>
        <w:fldChar w:fldCharType="end"/>
      </w:r>
      <w:r>
        <w:rPr>
          <w:rFonts w:asciiTheme="majorHAnsi" w:hAnsiTheme="majorHAnsi"/>
        </w:rPr>
        <w:tab/>
      </w:r>
      <w:r w:rsidRPr="00C537C4">
        <w:rPr>
          <w:rFonts w:asciiTheme="majorHAnsi" w:hAnsiTheme="majorHAnsi"/>
        </w:rPr>
        <w:t>Patrones de drenaje identificados para el área de influencia del proyecto</w:t>
      </w:r>
      <w:bookmarkEnd w:id="179"/>
      <w:bookmarkEnd w:id="180"/>
    </w:p>
    <w:p w14:paraId="2BCB5B7D" w14:textId="77777777" w:rsidR="009A109D" w:rsidRPr="00C537C4" w:rsidRDefault="009A109D" w:rsidP="009A109D">
      <w:pPr>
        <w:pStyle w:val="Notas"/>
        <w:rPr>
          <w:rFonts w:asciiTheme="majorHAnsi" w:hAnsiTheme="majorHAnsi"/>
        </w:rPr>
      </w:pPr>
      <w:r w:rsidRPr="00C537C4">
        <w:rPr>
          <w:rFonts w:asciiTheme="majorHAnsi" w:hAnsiTheme="majorHAnsi"/>
        </w:rPr>
        <w:t>Fuente Géminis Consultores S.A.S, 2015</w:t>
      </w:r>
    </w:p>
    <w:p w14:paraId="338188AD" w14:textId="77777777" w:rsidR="009A109D" w:rsidRPr="00C537C4" w:rsidRDefault="009A109D" w:rsidP="009A109D">
      <w:pPr>
        <w:rPr>
          <w:rFonts w:asciiTheme="majorHAnsi" w:hAnsiTheme="majorHAnsi" w:cs="Arial"/>
        </w:rPr>
      </w:pPr>
    </w:p>
    <w:p w14:paraId="0B652C84" w14:textId="77777777" w:rsidR="009A109D" w:rsidRPr="00C537C4" w:rsidRDefault="009A109D" w:rsidP="009A109D">
      <w:pPr>
        <w:pStyle w:val="Ttulo4"/>
        <w:numPr>
          <w:ilvl w:val="0"/>
          <w:numId w:val="0"/>
        </w:numPr>
        <w:ind w:left="714" w:hanging="357"/>
        <w:rPr>
          <w:rFonts w:asciiTheme="majorHAnsi" w:hAnsiTheme="majorHAnsi"/>
        </w:rPr>
      </w:pPr>
      <w:bookmarkStart w:id="181" w:name="_Toc436351833"/>
      <w:bookmarkStart w:id="182" w:name="_Toc445280869"/>
      <w:r w:rsidRPr="00C537C4">
        <w:rPr>
          <w:rFonts w:asciiTheme="majorHAnsi" w:hAnsiTheme="majorHAnsi"/>
          <w:u w:val="none"/>
        </w:rPr>
        <w:t>5.1.5.5</w:t>
      </w:r>
      <w:r w:rsidRPr="00C537C4">
        <w:rPr>
          <w:rFonts w:asciiTheme="majorHAnsi" w:hAnsiTheme="majorHAnsi"/>
          <w:u w:val="none"/>
        </w:rPr>
        <w:tab/>
      </w:r>
      <w:r w:rsidRPr="00C537C4">
        <w:rPr>
          <w:rFonts w:asciiTheme="majorHAnsi" w:hAnsiTheme="majorHAnsi"/>
        </w:rPr>
        <w:t>Identificación y distribución de redes de drenaje</w:t>
      </w:r>
      <w:bookmarkEnd w:id="181"/>
      <w:bookmarkEnd w:id="182"/>
    </w:p>
    <w:p w14:paraId="43698B5C" w14:textId="77777777" w:rsidR="009A109D" w:rsidRPr="00C537C4" w:rsidRDefault="009A109D" w:rsidP="009A109D">
      <w:pPr>
        <w:rPr>
          <w:rFonts w:asciiTheme="majorHAnsi" w:hAnsiTheme="majorHAnsi"/>
        </w:rPr>
      </w:pPr>
    </w:p>
    <w:p w14:paraId="4314263B" w14:textId="77777777" w:rsidR="009A109D" w:rsidRPr="00C537C4" w:rsidRDefault="009A109D" w:rsidP="009A109D">
      <w:pPr>
        <w:rPr>
          <w:rFonts w:asciiTheme="majorHAnsi" w:hAnsiTheme="majorHAnsi" w:cs="Arial"/>
        </w:rPr>
      </w:pPr>
      <w:r w:rsidRPr="00C537C4">
        <w:rPr>
          <w:rFonts w:asciiTheme="majorHAnsi" w:hAnsiTheme="majorHAnsi" w:cs="Arial"/>
        </w:rPr>
        <w:t>De acuerdo con el comportamiento hidrológico, la hidrogeología regional, el tipo de suelo y la cobertura vegetal, en cada una de las cuencas hidrográficas identificadas para el proyecto, se pueden establecer de antemano que todas las corrientes tienen un régimen hidrológico permanente. Por otra parte es importante conocer la forma como se distribuye espacialmente todas y cada una de las cuencas que se encuentran dentro del área de influencia del proyecto.</w:t>
      </w:r>
    </w:p>
    <w:p w14:paraId="770B8F28" w14:textId="77777777" w:rsidR="009A109D" w:rsidRPr="00C537C4" w:rsidRDefault="009A109D" w:rsidP="009A109D">
      <w:pPr>
        <w:rPr>
          <w:rFonts w:asciiTheme="majorHAnsi" w:hAnsiTheme="majorHAnsi" w:cs="Arial"/>
        </w:rPr>
      </w:pPr>
    </w:p>
    <w:p w14:paraId="117FD6B0" w14:textId="77777777" w:rsidR="009A109D" w:rsidRPr="00C537C4" w:rsidRDefault="009A109D" w:rsidP="009A109D">
      <w:pPr>
        <w:rPr>
          <w:rFonts w:asciiTheme="majorHAnsi" w:hAnsiTheme="majorHAnsi" w:cs="Arial"/>
        </w:rPr>
      </w:pPr>
      <w:r w:rsidRPr="00C537C4">
        <w:rPr>
          <w:rFonts w:asciiTheme="majorHAnsi" w:hAnsiTheme="majorHAnsi" w:cs="Arial"/>
        </w:rPr>
        <w:t xml:space="preserve">El área del proyecto, esta drenada principalmente por el sistema lótico correspondiente al Río Magdalena (Cuenca Media río Magdalena), fluyendo en sentido S–N; adicionalmente la totalidad del área de influencia es drenada por los sistemas loticos de las sub-cuencas de la Quebrada Melena, Quebrada Santa Cruz, Caño Moravia, y UN Afluente directo desde el departamento de Antioquia, los cuales drenan principalmente en sentido W-E, alimentando de forma directa el río Magdalena en su margen izquierda. En el departamento de Santander el área de influencia es drenada por los sistemas loticos </w:t>
      </w:r>
      <w:r w:rsidRPr="00C537C4">
        <w:rPr>
          <w:rFonts w:asciiTheme="majorHAnsi" w:hAnsiTheme="majorHAnsi" w:cs="Arial"/>
        </w:rPr>
        <w:lastRenderedPageBreak/>
        <w:t xml:space="preserve">de las sub-cuencas del Caño Negro y la Quebrada Sandoval principalmente, drenando en sentido SE- WN alimentado de igual manera de forma directa el río Magdalena por su margen derecha. </w:t>
      </w:r>
    </w:p>
    <w:p w14:paraId="705BD9CD" w14:textId="77777777" w:rsidR="009A109D" w:rsidRPr="00C537C4" w:rsidRDefault="009A109D" w:rsidP="009A109D">
      <w:pPr>
        <w:rPr>
          <w:rFonts w:asciiTheme="majorHAnsi" w:hAnsiTheme="majorHAnsi" w:cs="Arial"/>
        </w:rPr>
      </w:pPr>
    </w:p>
    <w:p w14:paraId="0EBF92B3" w14:textId="77777777" w:rsidR="009A109D" w:rsidRPr="00C537C4" w:rsidRDefault="009A109D" w:rsidP="009A109D">
      <w:pPr>
        <w:rPr>
          <w:rFonts w:asciiTheme="majorHAnsi" w:hAnsiTheme="majorHAnsi" w:cs="Arial"/>
        </w:rPr>
      </w:pPr>
      <w:r w:rsidRPr="00C537C4">
        <w:rPr>
          <w:rFonts w:asciiTheme="majorHAnsi" w:hAnsiTheme="majorHAnsi" w:cs="Arial"/>
        </w:rPr>
        <w:t xml:space="preserve">En los primeros apartes de este capítulo de hidrología se estructuró la jerarquización de la red de drenaje regional y local del área de influencia del proyecto, con base en el decreto 1640 de 2012 (por medio del cual se reglamentan los instrumentos para la planificación, ordenación y manejo de las cuencas hidrográficas y acuíferos, y se dictan otras disposiciones para el país), sin embargo la clasificación de una cuenca dado el tamaño que representa dentro de un sistema hidrográfico, no ha sido establecido con claridad por parte de la autoridad ambiental. </w:t>
      </w:r>
    </w:p>
    <w:p w14:paraId="666B8F01" w14:textId="77777777" w:rsidR="009A109D" w:rsidRPr="00C537C4" w:rsidRDefault="009A109D" w:rsidP="009A109D">
      <w:pPr>
        <w:rPr>
          <w:rFonts w:asciiTheme="majorHAnsi" w:hAnsiTheme="majorHAnsi" w:cs="Arial"/>
        </w:rPr>
      </w:pPr>
    </w:p>
    <w:p w14:paraId="4759F91F" w14:textId="12A7041C" w:rsidR="009A109D" w:rsidRPr="00C537C4" w:rsidRDefault="009A109D" w:rsidP="009A109D">
      <w:pPr>
        <w:rPr>
          <w:rFonts w:asciiTheme="majorHAnsi" w:hAnsiTheme="majorHAnsi" w:cs="Arial"/>
        </w:rPr>
      </w:pPr>
      <w:r w:rsidRPr="00C537C4">
        <w:rPr>
          <w:rFonts w:asciiTheme="majorHAnsi" w:hAnsiTheme="majorHAnsi" w:cs="Arial"/>
        </w:rPr>
        <w:t xml:space="preserve">En la </w:t>
      </w:r>
      <w:r w:rsidRPr="00C537C4">
        <w:rPr>
          <w:rFonts w:asciiTheme="majorHAnsi" w:hAnsiTheme="majorHAnsi" w:cs="Arial"/>
        </w:rPr>
        <w:fldChar w:fldCharType="begin"/>
      </w:r>
      <w:r w:rsidRPr="00C537C4">
        <w:rPr>
          <w:rFonts w:asciiTheme="majorHAnsi" w:hAnsiTheme="majorHAnsi" w:cs="Arial"/>
        </w:rPr>
        <w:instrText xml:space="preserve"> REF _Ref355822809 \h  \* MERGEFORMAT </w:instrText>
      </w:r>
      <w:r w:rsidRPr="00C537C4">
        <w:rPr>
          <w:rFonts w:asciiTheme="majorHAnsi" w:hAnsiTheme="majorHAnsi" w:cs="Arial"/>
        </w:rPr>
        <w:fldChar w:fldCharType="separate"/>
      </w:r>
      <w:r w:rsidR="00CD1AC5">
        <w:rPr>
          <w:rFonts w:asciiTheme="majorHAnsi" w:hAnsiTheme="majorHAnsi" w:cs="Arial"/>
          <w:b/>
          <w:bCs/>
          <w:lang w:val="es-ES"/>
        </w:rPr>
        <w:t>¡Error! No se encuentra el origen de la referencia.</w:t>
      </w:r>
      <w:r w:rsidRPr="00C537C4">
        <w:rPr>
          <w:rFonts w:asciiTheme="majorHAnsi" w:hAnsiTheme="majorHAnsi" w:cs="Arial"/>
        </w:rPr>
        <w:fldChar w:fldCharType="end"/>
      </w:r>
      <w:r w:rsidRPr="00C537C4">
        <w:rPr>
          <w:rFonts w:asciiTheme="majorHAnsi" w:hAnsiTheme="majorHAnsi" w:cs="Arial"/>
        </w:rPr>
        <w:t xml:space="preserve"> se plantea una alternativa que encierra elementos condicionantes como el caudal y el ancho del lecho. En la clasificación propuesta se involucra el área de drenaje, sin embargo, éste componente tiene un análisis o visión diferente en cada modelado o región del país; debido a que existen notables diferencias en la calificación de una cuenca de 50 Km² a una de 100 Km², que se localice en la cordillera o que esté en el llano o a zonas semidesérticas, en la clasificación propuesta, deben ser combinados varios parámetros físicos para definir el tamaño de la cuenca y adicionalmente estar acorde con el cálculo de los caudales característicos</w:t>
      </w:r>
    </w:p>
    <w:p w14:paraId="61B6F958" w14:textId="77777777" w:rsidR="009A109D" w:rsidRPr="00C537C4" w:rsidRDefault="009A109D" w:rsidP="009A109D">
      <w:pPr>
        <w:rPr>
          <w:rFonts w:asciiTheme="majorHAnsi" w:hAnsiTheme="majorHAnsi" w:cs="Arial"/>
        </w:rPr>
      </w:pPr>
    </w:p>
    <w:p w14:paraId="43889210" w14:textId="495AA117" w:rsidR="009A109D" w:rsidRPr="00C537C4" w:rsidRDefault="009A109D" w:rsidP="009A109D">
      <w:pPr>
        <w:pStyle w:val="Tablas"/>
      </w:pPr>
      <w:bookmarkStart w:id="183" w:name="_Toc436351599"/>
      <w:bookmarkStart w:id="184" w:name="_Toc445281329"/>
      <w:r w:rsidRPr="00C537C4">
        <w:t xml:space="preserve">Tabla </w:t>
      </w:r>
      <w:r>
        <w:fldChar w:fldCharType="begin"/>
      </w:r>
      <w:r>
        <w:instrText xml:space="preserve"> STYLEREF 1 \s </w:instrText>
      </w:r>
      <w:r>
        <w:fldChar w:fldCharType="separate"/>
      </w:r>
      <w:r w:rsidR="00CD1AC5">
        <w:rPr>
          <w:noProof/>
        </w:rPr>
        <w:t>5</w:t>
      </w:r>
      <w:r>
        <w:fldChar w:fldCharType="end"/>
      </w:r>
      <w:r>
        <w:t>.</w:t>
      </w:r>
      <w:r>
        <w:fldChar w:fldCharType="begin"/>
      </w:r>
      <w:r>
        <w:instrText xml:space="preserve"> SEQ Tabla \* ARABIC \s 1 </w:instrText>
      </w:r>
      <w:r>
        <w:fldChar w:fldCharType="separate"/>
      </w:r>
      <w:r w:rsidR="00CD1AC5">
        <w:rPr>
          <w:noProof/>
        </w:rPr>
        <w:t>12</w:t>
      </w:r>
      <w:r>
        <w:fldChar w:fldCharType="end"/>
      </w:r>
      <w:r>
        <w:tab/>
      </w:r>
      <w:r w:rsidRPr="00C537C4">
        <w:t>Parámetros para la clasificación de cuencas</w:t>
      </w:r>
      <w:bookmarkEnd w:id="183"/>
      <w:bookmarkEnd w:id="184"/>
    </w:p>
    <w:tbl>
      <w:tblPr>
        <w:tblStyle w:val="Gminis"/>
        <w:tblW w:w="8443" w:type="dxa"/>
        <w:tblLook w:val="01E0" w:firstRow="1" w:lastRow="1" w:firstColumn="1" w:lastColumn="1" w:noHBand="0" w:noVBand="0"/>
      </w:tblPr>
      <w:tblGrid>
        <w:gridCol w:w="1214"/>
        <w:gridCol w:w="1842"/>
        <w:gridCol w:w="1701"/>
        <w:gridCol w:w="1843"/>
        <w:gridCol w:w="1843"/>
      </w:tblGrid>
      <w:tr w:rsidR="009A109D" w:rsidRPr="00C537C4" w14:paraId="6FCD5ED3" w14:textId="77777777" w:rsidTr="009A109D">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214" w:type="dxa"/>
            <w:vAlign w:val="center"/>
            <w:hideMark/>
          </w:tcPr>
          <w:p w14:paraId="69585BA2" w14:textId="77777777" w:rsidR="009A109D" w:rsidRPr="00C537C4" w:rsidRDefault="009A109D" w:rsidP="009A109D">
            <w:pPr>
              <w:jc w:val="center"/>
              <w:rPr>
                <w:rFonts w:asciiTheme="majorHAnsi" w:hAnsiTheme="majorHAnsi" w:cs="Arial"/>
                <w:b w:val="0"/>
                <w:bCs/>
                <w:color w:val="000000"/>
                <w:sz w:val="18"/>
              </w:rPr>
            </w:pPr>
            <w:r w:rsidRPr="00C537C4">
              <w:rPr>
                <w:rFonts w:asciiTheme="majorHAnsi" w:hAnsiTheme="majorHAnsi" w:cs="Arial"/>
                <w:bCs/>
                <w:color w:val="000000"/>
                <w:sz w:val="18"/>
              </w:rPr>
              <w:t>TIPO DE</w:t>
            </w:r>
          </w:p>
          <w:p w14:paraId="7DC03E4C" w14:textId="77777777" w:rsidR="009A109D" w:rsidRPr="00C537C4" w:rsidRDefault="009A109D" w:rsidP="009A109D">
            <w:pPr>
              <w:jc w:val="center"/>
              <w:rPr>
                <w:rFonts w:asciiTheme="majorHAnsi" w:hAnsiTheme="majorHAnsi" w:cs="Arial"/>
                <w:b w:val="0"/>
                <w:bCs/>
                <w:color w:val="000000"/>
                <w:sz w:val="18"/>
              </w:rPr>
            </w:pPr>
            <w:r w:rsidRPr="00C537C4">
              <w:rPr>
                <w:rFonts w:asciiTheme="majorHAnsi" w:hAnsiTheme="majorHAnsi" w:cs="Arial"/>
                <w:bCs/>
                <w:color w:val="000000"/>
                <w:sz w:val="18"/>
              </w:rPr>
              <w:t>CUENCA</w:t>
            </w:r>
          </w:p>
        </w:tc>
        <w:tc>
          <w:tcPr>
            <w:tcW w:w="1842" w:type="dxa"/>
            <w:vAlign w:val="center"/>
            <w:hideMark/>
          </w:tcPr>
          <w:p w14:paraId="5322F1C1" w14:textId="77777777" w:rsidR="009A109D" w:rsidRPr="00C537C4"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rPr>
            </w:pPr>
            <w:r w:rsidRPr="00C537C4">
              <w:rPr>
                <w:rFonts w:asciiTheme="majorHAnsi" w:hAnsiTheme="majorHAnsi" w:cs="Arial"/>
                <w:bCs/>
                <w:color w:val="000000"/>
                <w:sz w:val="18"/>
              </w:rPr>
              <w:t>ÁREA DE LA CUENCA</w:t>
            </w:r>
          </w:p>
        </w:tc>
        <w:tc>
          <w:tcPr>
            <w:tcW w:w="1701" w:type="dxa"/>
            <w:vAlign w:val="center"/>
            <w:hideMark/>
          </w:tcPr>
          <w:p w14:paraId="7EA15499" w14:textId="77777777" w:rsidR="009A109D" w:rsidRPr="00C537C4"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rPr>
            </w:pPr>
            <w:r w:rsidRPr="00C537C4">
              <w:rPr>
                <w:rFonts w:asciiTheme="majorHAnsi" w:hAnsiTheme="majorHAnsi" w:cs="Arial"/>
                <w:bCs/>
                <w:color w:val="000000"/>
                <w:sz w:val="18"/>
              </w:rPr>
              <w:t>ANCHO DE LA SECCIÓN</w:t>
            </w:r>
          </w:p>
        </w:tc>
        <w:tc>
          <w:tcPr>
            <w:tcW w:w="1843" w:type="dxa"/>
            <w:vAlign w:val="center"/>
            <w:hideMark/>
          </w:tcPr>
          <w:p w14:paraId="0E376978" w14:textId="77777777" w:rsidR="009A109D" w:rsidRPr="00C537C4"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18"/>
              </w:rPr>
            </w:pPr>
            <w:r w:rsidRPr="00C537C4">
              <w:rPr>
                <w:rFonts w:asciiTheme="majorHAnsi" w:hAnsiTheme="majorHAnsi" w:cs="Arial"/>
                <w:bCs/>
                <w:color w:val="000000"/>
                <w:sz w:val="18"/>
              </w:rPr>
              <w:t>CAUDAL MEDIO</w:t>
            </w:r>
          </w:p>
        </w:tc>
        <w:tc>
          <w:tcPr>
            <w:cnfStyle w:val="000100001000" w:firstRow="0" w:lastRow="0" w:firstColumn="0" w:lastColumn="1" w:oddVBand="0" w:evenVBand="0" w:oddHBand="0" w:evenHBand="0" w:firstRowFirstColumn="0" w:firstRowLastColumn="1" w:lastRowFirstColumn="0" w:lastRowLastColumn="0"/>
            <w:tcW w:w="1843" w:type="dxa"/>
            <w:vAlign w:val="center"/>
            <w:hideMark/>
          </w:tcPr>
          <w:p w14:paraId="7ED5EC0B" w14:textId="77777777" w:rsidR="009A109D" w:rsidRPr="00C537C4" w:rsidRDefault="009A109D" w:rsidP="009A109D">
            <w:pPr>
              <w:jc w:val="center"/>
              <w:rPr>
                <w:rFonts w:asciiTheme="majorHAnsi" w:hAnsiTheme="majorHAnsi" w:cs="Arial"/>
                <w:b w:val="0"/>
                <w:bCs/>
                <w:color w:val="000000"/>
                <w:sz w:val="18"/>
              </w:rPr>
            </w:pPr>
            <w:r w:rsidRPr="00C537C4">
              <w:rPr>
                <w:rFonts w:asciiTheme="majorHAnsi" w:hAnsiTheme="majorHAnsi" w:cs="Arial"/>
                <w:bCs/>
                <w:color w:val="000000"/>
                <w:sz w:val="18"/>
              </w:rPr>
              <w:t>PROFUNDIDAD DEL AGUA</w:t>
            </w:r>
          </w:p>
        </w:tc>
      </w:tr>
      <w:tr w:rsidR="009A109D" w:rsidRPr="00C537C4" w14:paraId="13F1A576" w14:textId="77777777" w:rsidTr="009A109D">
        <w:trPr>
          <w:trHeight w:val="283"/>
        </w:trPr>
        <w:tc>
          <w:tcPr>
            <w:cnfStyle w:val="001000000000" w:firstRow="0" w:lastRow="0" w:firstColumn="1" w:lastColumn="0" w:oddVBand="0" w:evenVBand="0" w:oddHBand="0" w:evenHBand="0" w:firstRowFirstColumn="0" w:firstRowLastColumn="0" w:lastRowFirstColumn="0" w:lastRowLastColumn="0"/>
            <w:tcW w:w="1214" w:type="dxa"/>
            <w:vAlign w:val="center"/>
            <w:hideMark/>
          </w:tcPr>
          <w:p w14:paraId="34BBB62B" w14:textId="77777777" w:rsidR="009A109D" w:rsidRPr="00C537C4" w:rsidRDefault="009A109D" w:rsidP="009A109D">
            <w:pPr>
              <w:jc w:val="center"/>
              <w:rPr>
                <w:rFonts w:asciiTheme="majorHAnsi" w:hAnsiTheme="majorHAnsi" w:cs="Arial"/>
                <w:sz w:val="18"/>
              </w:rPr>
            </w:pPr>
            <w:r w:rsidRPr="00C537C4">
              <w:rPr>
                <w:rFonts w:asciiTheme="majorHAnsi" w:hAnsiTheme="majorHAnsi" w:cs="Arial"/>
                <w:sz w:val="18"/>
              </w:rPr>
              <w:t>Pequeña</w:t>
            </w:r>
          </w:p>
        </w:tc>
        <w:tc>
          <w:tcPr>
            <w:tcW w:w="1842" w:type="dxa"/>
            <w:vAlign w:val="center"/>
            <w:hideMark/>
          </w:tcPr>
          <w:p w14:paraId="204870A8" w14:textId="77777777" w:rsidR="009A109D" w:rsidRPr="00C537C4"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A ≤ 100 Km</w:t>
            </w:r>
            <w:r w:rsidRPr="00C537C4">
              <w:rPr>
                <w:rFonts w:asciiTheme="majorHAnsi" w:hAnsiTheme="majorHAnsi" w:cs="Arial"/>
                <w:iCs/>
                <w:sz w:val="18"/>
              </w:rPr>
              <w:t>²</w:t>
            </w:r>
          </w:p>
        </w:tc>
        <w:tc>
          <w:tcPr>
            <w:tcW w:w="1701" w:type="dxa"/>
            <w:vAlign w:val="center"/>
            <w:hideMark/>
          </w:tcPr>
          <w:p w14:paraId="16169920" w14:textId="77777777" w:rsidR="009A109D" w:rsidRPr="00C537C4"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 xml:space="preserve">B ≤ </w:t>
            </w:r>
            <w:smartTag w:uri="urn:schemas-microsoft-com:office:smarttags" w:element="metricconverter">
              <w:smartTagPr>
                <w:attr w:name="ProductID" w:val="10 m"/>
              </w:smartTagPr>
              <w:r w:rsidRPr="00C537C4">
                <w:rPr>
                  <w:rFonts w:asciiTheme="majorHAnsi" w:hAnsiTheme="majorHAnsi" w:cs="Arial"/>
                  <w:sz w:val="18"/>
                </w:rPr>
                <w:t>10 m</w:t>
              </w:r>
            </w:smartTag>
          </w:p>
        </w:tc>
        <w:tc>
          <w:tcPr>
            <w:tcW w:w="1843" w:type="dxa"/>
            <w:vAlign w:val="center"/>
            <w:hideMark/>
          </w:tcPr>
          <w:p w14:paraId="7BFD2E06" w14:textId="77777777" w:rsidR="009A109D" w:rsidRPr="00C537C4"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Q ≤ 1,0 m³/seg</w:t>
            </w:r>
          </w:p>
        </w:tc>
        <w:tc>
          <w:tcPr>
            <w:cnfStyle w:val="000100000000" w:firstRow="0" w:lastRow="0" w:firstColumn="0" w:lastColumn="1" w:oddVBand="0" w:evenVBand="0" w:oddHBand="0" w:evenHBand="0" w:firstRowFirstColumn="0" w:firstRowLastColumn="0" w:lastRowFirstColumn="0" w:lastRowLastColumn="0"/>
            <w:tcW w:w="1843" w:type="dxa"/>
            <w:vAlign w:val="center"/>
            <w:hideMark/>
          </w:tcPr>
          <w:p w14:paraId="3ADB8E5F" w14:textId="77777777" w:rsidR="009A109D" w:rsidRPr="00C537C4" w:rsidRDefault="009A109D" w:rsidP="009A109D">
            <w:pPr>
              <w:jc w:val="center"/>
              <w:rPr>
                <w:rFonts w:asciiTheme="majorHAnsi" w:hAnsiTheme="majorHAnsi" w:cs="Arial"/>
                <w:sz w:val="18"/>
              </w:rPr>
            </w:pPr>
            <w:r w:rsidRPr="00C537C4">
              <w:rPr>
                <w:rFonts w:asciiTheme="majorHAnsi" w:hAnsiTheme="majorHAnsi" w:cs="Arial"/>
                <w:sz w:val="18"/>
              </w:rPr>
              <w:t>H ≤ 0,50 m</w:t>
            </w:r>
          </w:p>
        </w:tc>
      </w:tr>
      <w:tr w:rsidR="009A109D" w:rsidRPr="00C537C4" w14:paraId="01C2EEFB" w14:textId="77777777" w:rsidTr="009A109D">
        <w:trPr>
          <w:trHeight w:val="283"/>
        </w:trPr>
        <w:tc>
          <w:tcPr>
            <w:cnfStyle w:val="001000000000" w:firstRow="0" w:lastRow="0" w:firstColumn="1" w:lastColumn="0" w:oddVBand="0" w:evenVBand="0" w:oddHBand="0" w:evenHBand="0" w:firstRowFirstColumn="0" w:firstRowLastColumn="0" w:lastRowFirstColumn="0" w:lastRowLastColumn="0"/>
            <w:tcW w:w="1214" w:type="dxa"/>
            <w:vAlign w:val="center"/>
            <w:hideMark/>
          </w:tcPr>
          <w:p w14:paraId="38655644" w14:textId="77777777" w:rsidR="009A109D" w:rsidRPr="00C537C4" w:rsidRDefault="009A109D" w:rsidP="009A109D">
            <w:pPr>
              <w:jc w:val="center"/>
              <w:rPr>
                <w:rFonts w:asciiTheme="majorHAnsi" w:hAnsiTheme="majorHAnsi" w:cs="Arial"/>
                <w:sz w:val="18"/>
              </w:rPr>
            </w:pPr>
            <w:r w:rsidRPr="00C537C4">
              <w:rPr>
                <w:rFonts w:asciiTheme="majorHAnsi" w:hAnsiTheme="majorHAnsi" w:cs="Arial"/>
                <w:sz w:val="18"/>
              </w:rPr>
              <w:t>Mediana</w:t>
            </w:r>
          </w:p>
        </w:tc>
        <w:tc>
          <w:tcPr>
            <w:tcW w:w="1842" w:type="dxa"/>
            <w:vAlign w:val="center"/>
            <w:hideMark/>
          </w:tcPr>
          <w:p w14:paraId="22AB4399" w14:textId="77777777" w:rsidR="009A109D" w:rsidRPr="00C537C4"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A:100 a 1000 Km</w:t>
            </w:r>
            <w:r w:rsidRPr="00C537C4">
              <w:rPr>
                <w:rFonts w:asciiTheme="majorHAnsi" w:hAnsiTheme="majorHAnsi" w:cs="Arial"/>
                <w:iCs/>
                <w:sz w:val="18"/>
              </w:rPr>
              <w:t>²</w:t>
            </w:r>
          </w:p>
        </w:tc>
        <w:tc>
          <w:tcPr>
            <w:tcW w:w="1701" w:type="dxa"/>
            <w:vAlign w:val="center"/>
            <w:hideMark/>
          </w:tcPr>
          <w:p w14:paraId="1F4D16B5" w14:textId="77777777" w:rsidR="009A109D" w:rsidRPr="00C537C4"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B:</w:t>
            </w:r>
            <w:smartTag w:uri="urn:schemas-microsoft-com:office:smarttags" w:element="metricconverter">
              <w:smartTagPr>
                <w:attr w:name="ProductID" w:val="10 a"/>
              </w:smartTagPr>
              <w:r w:rsidRPr="00C537C4">
                <w:rPr>
                  <w:rFonts w:asciiTheme="majorHAnsi" w:hAnsiTheme="majorHAnsi" w:cs="Arial"/>
                  <w:sz w:val="18"/>
                </w:rPr>
                <w:t>10 a</w:t>
              </w:r>
            </w:smartTag>
            <w:smartTag w:uri="urn:schemas-microsoft-com:office:smarttags" w:element="metricconverter">
              <w:smartTagPr>
                <w:attr w:name="ProductID" w:val="100 m"/>
              </w:smartTagPr>
              <w:r w:rsidRPr="00C537C4">
                <w:rPr>
                  <w:rFonts w:asciiTheme="majorHAnsi" w:hAnsiTheme="majorHAnsi" w:cs="Arial"/>
                  <w:sz w:val="18"/>
                </w:rPr>
                <w:t>100 m</w:t>
              </w:r>
            </w:smartTag>
          </w:p>
        </w:tc>
        <w:tc>
          <w:tcPr>
            <w:tcW w:w="1843" w:type="dxa"/>
            <w:vAlign w:val="center"/>
            <w:hideMark/>
          </w:tcPr>
          <w:p w14:paraId="6B6CD439" w14:textId="77777777" w:rsidR="009A109D" w:rsidRPr="00C537C4"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 xml:space="preserve">Q : </w:t>
            </w:r>
            <w:smartTag w:uri="urn:schemas-microsoft-com:office:smarttags" w:element="metricconverter">
              <w:smartTagPr>
                <w:attr w:name="ProductID" w:val="1 a"/>
              </w:smartTagPr>
              <w:r w:rsidRPr="00C537C4">
                <w:rPr>
                  <w:rFonts w:asciiTheme="majorHAnsi" w:hAnsiTheme="majorHAnsi" w:cs="Arial"/>
                  <w:sz w:val="18"/>
                </w:rPr>
                <w:t>1 a</w:t>
              </w:r>
            </w:smartTag>
            <w:r w:rsidRPr="00C537C4">
              <w:rPr>
                <w:rFonts w:asciiTheme="majorHAnsi" w:hAnsiTheme="majorHAnsi" w:cs="Arial"/>
                <w:sz w:val="18"/>
              </w:rPr>
              <w:t xml:space="preserve"> 25 m³/seg</w:t>
            </w:r>
          </w:p>
        </w:tc>
        <w:tc>
          <w:tcPr>
            <w:cnfStyle w:val="000100000000" w:firstRow="0" w:lastRow="0" w:firstColumn="0" w:lastColumn="1" w:oddVBand="0" w:evenVBand="0" w:oddHBand="0" w:evenHBand="0" w:firstRowFirstColumn="0" w:firstRowLastColumn="0" w:lastRowFirstColumn="0" w:lastRowLastColumn="0"/>
            <w:tcW w:w="1843" w:type="dxa"/>
            <w:vAlign w:val="center"/>
            <w:hideMark/>
          </w:tcPr>
          <w:p w14:paraId="491690EF" w14:textId="77777777" w:rsidR="009A109D" w:rsidRPr="00C537C4" w:rsidRDefault="009A109D" w:rsidP="009A109D">
            <w:pPr>
              <w:jc w:val="center"/>
              <w:rPr>
                <w:rFonts w:asciiTheme="majorHAnsi" w:hAnsiTheme="majorHAnsi" w:cs="Arial"/>
                <w:sz w:val="18"/>
              </w:rPr>
            </w:pPr>
            <w:r w:rsidRPr="00C537C4">
              <w:rPr>
                <w:rFonts w:asciiTheme="majorHAnsi" w:hAnsiTheme="majorHAnsi" w:cs="Arial"/>
                <w:sz w:val="18"/>
              </w:rPr>
              <w:t>H: 0,50 a 2,0m</w:t>
            </w:r>
          </w:p>
        </w:tc>
      </w:tr>
      <w:tr w:rsidR="009A109D" w:rsidRPr="00C537C4" w14:paraId="69B8B900" w14:textId="77777777" w:rsidTr="009A109D">
        <w:trPr>
          <w:cnfStyle w:val="010000000000" w:firstRow="0" w:lastRow="1" w:firstColumn="0" w:lastColumn="0" w:oddVBand="0" w:evenVBand="0" w:oddHBand="0" w:evenHBand="0" w:firstRowFirstColumn="0" w:firstRowLastColumn="0" w:lastRowFirstColumn="0" w:lastRowLastColumn="0"/>
          <w:trHeight w:val="283"/>
        </w:trPr>
        <w:tc>
          <w:tcPr>
            <w:cnfStyle w:val="001000000001" w:firstRow="0" w:lastRow="0" w:firstColumn="1" w:lastColumn="0" w:oddVBand="0" w:evenVBand="0" w:oddHBand="0" w:evenHBand="0" w:firstRowFirstColumn="0" w:firstRowLastColumn="0" w:lastRowFirstColumn="1" w:lastRowLastColumn="0"/>
            <w:tcW w:w="1214" w:type="dxa"/>
            <w:vAlign w:val="center"/>
            <w:hideMark/>
          </w:tcPr>
          <w:p w14:paraId="2E56B19B" w14:textId="77777777" w:rsidR="009A109D" w:rsidRPr="00C537C4" w:rsidRDefault="009A109D" w:rsidP="009A109D">
            <w:pPr>
              <w:jc w:val="center"/>
              <w:rPr>
                <w:rFonts w:asciiTheme="majorHAnsi" w:hAnsiTheme="majorHAnsi" w:cs="Arial"/>
                <w:sz w:val="18"/>
              </w:rPr>
            </w:pPr>
            <w:r w:rsidRPr="00C537C4">
              <w:rPr>
                <w:rFonts w:asciiTheme="majorHAnsi" w:hAnsiTheme="majorHAnsi" w:cs="Arial"/>
                <w:sz w:val="18"/>
              </w:rPr>
              <w:t>Grande</w:t>
            </w:r>
          </w:p>
        </w:tc>
        <w:tc>
          <w:tcPr>
            <w:tcW w:w="1842" w:type="dxa"/>
            <w:vAlign w:val="center"/>
            <w:hideMark/>
          </w:tcPr>
          <w:p w14:paraId="4EE85769" w14:textId="77777777" w:rsidR="009A109D" w:rsidRPr="00C537C4" w:rsidRDefault="009A109D" w:rsidP="009A109D">
            <w:pPr>
              <w:jc w:val="center"/>
              <w:cnfStyle w:val="010000000000" w:firstRow="0" w:lastRow="1"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A &gt; 1000 Km</w:t>
            </w:r>
            <w:r w:rsidRPr="00C537C4">
              <w:rPr>
                <w:rFonts w:asciiTheme="majorHAnsi" w:hAnsiTheme="majorHAnsi" w:cs="Arial"/>
                <w:iCs/>
                <w:sz w:val="18"/>
              </w:rPr>
              <w:t>²</w:t>
            </w:r>
          </w:p>
        </w:tc>
        <w:tc>
          <w:tcPr>
            <w:tcW w:w="1701" w:type="dxa"/>
            <w:vAlign w:val="center"/>
            <w:hideMark/>
          </w:tcPr>
          <w:p w14:paraId="426E284B" w14:textId="77777777" w:rsidR="009A109D" w:rsidRPr="00C537C4" w:rsidRDefault="009A109D" w:rsidP="009A109D">
            <w:pPr>
              <w:jc w:val="center"/>
              <w:cnfStyle w:val="010000000000" w:firstRow="0" w:lastRow="1"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B &gt;</w:t>
            </w:r>
            <w:smartTag w:uri="urn:schemas-microsoft-com:office:smarttags" w:element="metricconverter">
              <w:smartTagPr>
                <w:attr w:name="ProductID" w:val="100 m"/>
              </w:smartTagPr>
              <w:r w:rsidRPr="00C537C4">
                <w:rPr>
                  <w:rFonts w:asciiTheme="majorHAnsi" w:hAnsiTheme="majorHAnsi" w:cs="Arial"/>
                  <w:sz w:val="18"/>
                </w:rPr>
                <w:t>100 m</w:t>
              </w:r>
            </w:smartTag>
          </w:p>
        </w:tc>
        <w:tc>
          <w:tcPr>
            <w:tcW w:w="1843" w:type="dxa"/>
            <w:vAlign w:val="center"/>
            <w:hideMark/>
          </w:tcPr>
          <w:p w14:paraId="170C9439" w14:textId="77777777" w:rsidR="009A109D" w:rsidRPr="00C537C4" w:rsidRDefault="009A109D" w:rsidP="009A109D">
            <w:pPr>
              <w:jc w:val="center"/>
              <w:cnfStyle w:val="010000000000" w:firstRow="0" w:lastRow="1" w:firstColumn="0" w:lastColumn="0" w:oddVBand="0" w:evenVBand="0" w:oddHBand="0" w:evenHBand="0" w:firstRowFirstColumn="0" w:firstRowLastColumn="0" w:lastRowFirstColumn="0" w:lastRowLastColumn="0"/>
              <w:rPr>
                <w:rFonts w:asciiTheme="majorHAnsi" w:hAnsiTheme="majorHAnsi" w:cs="Arial"/>
                <w:sz w:val="18"/>
              </w:rPr>
            </w:pPr>
            <w:r w:rsidRPr="00C537C4">
              <w:rPr>
                <w:rFonts w:asciiTheme="majorHAnsi" w:hAnsiTheme="majorHAnsi" w:cs="Arial"/>
                <w:sz w:val="18"/>
              </w:rPr>
              <w:t>Q &gt;25 m³/seg</w:t>
            </w:r>
          </w:p>
        </w:tc>
        <w:tc>
          <w:tcPr>
            <w:cnfStyle w:val="000100000010" w:firstRow="0" w:lastRow="0" w:firstColumn="0" w:lastColumn="1" w:oddVBand="0" w:evenVBand="0" w:oddHBand="0" w:evenHBand="0" w:firstRowFirstColumn="0" w:firstRowLastColumn="0" w:lastRowFirstColumn="0" w:lastRowLastColumn="1"/>
            <w:tcW w:w="1843" w:type="dxa"/>
            <w:vAlign w:val="center"/>
            <w:hideMark/>
          </w:tcPr>
          <w:p w14:paraId="589F136A" w14:textId="77777777" w:rsidR="009A109D" w:rsidRPr="00C537C4" w:rsidRDefault="009A109D" w:rsidP="009A109D">
            <w:pPr>
              <w:jc w:val="center"/>
              <w:rPr>
                <w:rFonts w:asciiTheme="majorHAnsi" w:hAnsiTheme="majorHAnsi" w:cs="Arial"/>
                <w:sz w:val="18"/>
              </w:rPr>
            </w:pPr>
            <w:r w:rsidRPr="00C537C4">
              <w:rPr>
                <w:rFonts w:asciiTheme="majorHAnsi" w:hAnsiTheme="majorHAnsi" w:cs="Arial"/>
                <w:sz w:val="18"/>
              </w:rPr>
              <w:t>H &gt; 2,0m</w:t>
            </w:r>
          </w:p>
        </w:tc>
      </w:tr>
    </w:tbl>
    <w:p w14:paraId="6E9E19A0" w14:textId="77777777" w:rsidR="009A109D" w:rsidRPr="00C537C4" w:rsidRDefault="009A109D" w:rsidP="009A109D">
      <w:pPr>
        <w:pStyle w:val="Notas"/>
        <w:rPr>
          <w:rFonts w:asciiTheme="majorHAnsi" w:hAnsiTheme="majorHAnsi"/>
        </w:rPr>
      </w:pPr>
      <w:r w:rsidRPr="00C537C4">
        <w:rPr>
          <w:rFonts w:asciiTheme="majorHAnsi" w:hAnsiTheme="majorHAnsi"/>
        </w:rPr>
        <w:t>Fuente: Hidrología Ambiental – A. Salazar - Bogotá 2008</w:t>
      </w:r>
    </w:p>
    <w:p w14:paraId="424A0D28" w14:textId="77777777" w:rsidR="009A109D" w:rsidRPr="00C537C4" w:rsidRDefault="009A109D" w:rsidP="009A109D">
      <w:pPr>
        <w:rPr>
          <w:rFonts w:asciiTheme="majorHAnsi" w:hAnsiTheme="majorHAnsi" w:cs="Arial"/>
        </w:rPr>
      </w:pPr>
    </w:p>
    <w:p w14:paraId="7796C2B4" w14:textId="4662881D" w:rsidR="005F3403" w:rsidRPr="00C537C4" w:rsidRDefault="005F3403" w:rsidP="005F3403">
      <w:pPr>
        <w:rPr>
          <w:rFonts w:asciiTheme="majorHAnsi" w:hAnsiTheme="majorHAnsi" w:cs="Arial"/>
        </w:rPr>
      </w:pPr>
      <w:r w:rsidRPr="00C537C4">
        <w:rPr>
          <w:rFonts w:asciiTheme="majorHAnsi" w:hAnsiTheme="majorHAnsi" w:cs="Arial"/>
        </w:rPr>
        <w:t xml:space="preserve">En la </w:t>
      </w:r>
      <w:r w:rsidRPr="00C537C4">
        <w:rPr>
          <w:rFonts w:asciiTheme="majorHAnsi" w:hAnsiTheme="majorHAnsi" w:cs="Arial"/>
        </w:rPr>
        <w:fldChar w:fldCharType="begin"/>
      </w:r>
      <w:r w:rsidRPr="00C537C4">
        <w:rPr>
          <w:rFonts w:asciiTheme="majorHAnsi" w:hAnsiTheme="majorHAnsi" w:cs="Arial"/>
        </w:rPr>
        <w:instrText xml:space="preserve"> REF _Ref355822806 \h  \* MERGEFORMAT </w:instrText>
      </w:r>
      <w:r w:rsidRPr="00C537C4">
        <w:rPr>
          <w:rFonts w:asciiTheme="majorHAnsi" w:hAnsiTheme="majorHAnsi" w:cs="Arial"/>
        </w:rPr>
      </w:r>
      <w:r w:rsidRPr="00C537C4">
        <w:rPr>
          <w:rFonts w:asciiTheme="majorHAnsi" w:hAnsiTheme="majorHAnsi" w:cs="Arial"/>
        </w:rPr>
        <w:fldChar w:fldCharType="separate"/>
      </w:r>
      <w:r w:rsidR="00CD1AC5" w:rsidRPr="00CD1AC5">
        <w:rPr>
          <w:rFonts w:asciiTheme="majorHAnsi" w:hAnsiTheme="majorHAnsi" w:cs="Arial"/>
        </w:rPr>
        <w:t>Tabla 5</w:t>
      </w:r>
      <w:r w:rsidR="00CD1AC5" w:rsidRPr="00CD1AC5">
        <w:rPr>
          <w:rFonts w:asciiTheme="majorHAnsi" w:hAnsiTheme="majorHAnsi" w:cs="Arial"/>
        </w:rPr>
        <w:noBreakHyphen/>
        <w:t>13</w:t>
      </w:r>
      <w:r w:rsidRPr="00C537C4">
        <w:rPr>
          <w:rFonts w:asciiTheme="majorHAnsi" w:hAnsiTheme="majorHAnsi" w:cs="Arial"/>
        </w:rPr>
        <w:fldChar w:fldCharType="end"/>
      </w:r>
      <w:r w:rsidRPr="00C537C4">
        <w:rPr>
          <w:rFonts w:asciiTheme="majorHAnsi" w:hAnsiTheme="majorHAnsi" w:cs="Arial"/>
        </w:rPr>
        <w:t xml:space="preserve"> se presentan las principales características de la red de drenaje presente </w:t>
      </w:r>
      <w:r w:rsidR="006A5DE1" w:rsidRPr="00C537C4">
        <w:rPr>
          <w:rFonts w:asciiTheme="majorHAnsi" w:hAnsiTheme="majorHAnsi" w:cs="Arial"/>
        </w:rPr>
        <w:t>en el área de influencia del proyecto</w:t>
      </w:r>
      <w:r w:rsidRPr="00C537C4">
        <w:rPr>
          <w:rFonts w:asciiTheme="majorHAnsi" w:hAnsiTheme="majorHAnsi" w:cs="Arial"/>
        </w:rPr>
        <w:t>, en ella se identifican las principales corrientes identificadas en el área.</w:t>
      </w:r>
    </w:p>
    <w:p w14:paraId="6DB859BD" w14:textId="55D71D35" w:rsidR="009A109D" w:rsidRDefault="009A109D">
      <w:pPr>
        <w:spacing w:line="240" w:lineRule="auto"/>
        <w:contextualSpacing w:val="0"/>
        <w:jc w:val="left"/>
        <w:rPr>
          <w:rFonts w:asciiTheme="majorHAnsi" w:hAnsiTheme="majorHAnsi" w:cs="Arial"/>
        </w:rPr>
      </w:pPr>
      <w:r>
        <w:rPr>
          <w:rFonts w:asciiTheme="majorHAnsi" w:hAnsiTheme="majorHAnsi" w:cs="Arial"/>
        </w:rPr>
        <w:br w:type="page"/>
      </w:r>
    </w:p>
    <w:p w14:paraId="5457AC82" w14:textId="66979199" w:rsidR="005F3403" w:rsidRPr="00C537C4" w:rsidRDefault="005F3403" w:rsidP="009A109D">
      <w:pPr>
        <w:pStyle w:val="Tablas"/>
      </w:pPr>
      <w:bookmarkStart w:id="185" w:name="_Ref355822806"/>
      <w:bookmarkStart w:id="186" w:name="_Toc369858471"/>
      <w:bookmarkStart w:id="187" w:name="_Toc445281330"/>
      <w:r w:rsidRPr="00C537C4">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13</w:t>
      </w:r>
      <w:r w:rsidR="009A109D">
        <w:fldChar w:fldCharType="end"/>
      </w:r>
      <w:bookmarkEnd w:id="185"/>
      <w:r w:rsidR="00DD43B4">
        <w:tab/>
      </w:r>
      <w:r w:rsidRPr="00C537C4">
        <w:t xml:space="preserve">Identificación y distribución espacial de la red de drenaje del </w:t>
      </w:r>
      <w:bookmarkEnd w:id="186"/>
      <w:r w:rsidR="00D63593" w:rsidRPr="00C537C4">
        <w:t>Área</w:t>
      </w:r>
      <w:r w:rsidR="006A5DE1" w:rsidRPr="00C537C4">
        <w:t xml:space="preserve"> de influencia del proyecto</w:t>
      </w:r>
      <w:bookmarkEnd w:id="187"/>
    </w:p>
    <w:tbl>
      <w:tblPr>
        <w:tblStyle w:val="Gminis"/>
        <w:tblW w:w="3690" w:type="pct"/>
        <w:tblLayout w:type="fixed"/>
        <w:tblLook w:val="04A0" w:firstRow="1" w:lastRow="0" w:firstColumn="1" w:lastColumn="0" w:noHBand="0" w:noVBand="1"/>
      </w:tblPr>
      <w:tblGrid>
        <w:gridCol w:w="865"/>
        <w:gridCol w:w="1407"/>
        <w:gridCol w:w="1104"/>
        <w:gridCol w:w="1104"/>
        <w:gridCol w:w="1624"/>
      </w:tblGrid>
      <w:tr w:rsidR="001F35BC" w:rsidRPr="00C537C4" w14:paraId="20A66D1E" w14:textId="77777777" w:rsidTr="0019243D">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886" w:type="dxa"/>
            <w:hideMark/>
          </w:tcPr>
          <w:p w14:paraId="4281D304" w14:textId="77777777" w:rsidR="001F35BC" w:rsidRPr="00C537C4" w:rsidRDefault="001F35BC" w:rsidP="00D63593">
            <w:pPr>
              <w:jc w:val="center"/>
              <w:rPr>
                <w:rFonts w:asciiTheme="majorHAnsi" w:hAnsiTheme="majorHAnsi" w:cs="Arial"/>
                <w:b w:val="0"/>
                <w:bCs/>
                <w:sz w:val="18"/>
                <w:szCs w:val="18"/>
              </w:rPr>
            </w:pPr>
            <w:r w:rsidRPr="00C537C4">
              <w:rPr>
                <w:rFonts w:asciiTheme="majorHAnsi" w:hAnsiTheme="majorHAnsi" w:cs="Arial"/>
                <w:bCs/>
                <w:sz w:val="18"/>
                <w:szCs w:val="18"/>
              </w:rPr>
              <w:t>ORDEN</w:t>
            </w:r>
          </w:p>
        </w:tc>
        <w:tc>
          <w:tcPr>
            <w:tcW w:w="1449" w:type="dxa"/>
            <w:hideMark/>
          </w:tcPr>
          <w:p w14:paraId="0989077D" w14:textId="77777777" w:rsidR="001F35BC" w:rsidRPr="00C537C4" w:rsidRDefault="001F35BC" w:rsidP="00D6359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18"/>
                <w:szCs w:val="18"/>
              </w:rPr>
            </w:pPr>
            <w:r w:rsidRPr="00C537C4">
              <w:rPr>
                <w:rFonts w:asciiTheme="majorHAnsi" w:hAnsiTheme="majorHAnsi" w:cs="Arial"/>
                <w:bCs/>
                <w:sz w:val="18"/>
                <w:szCs w:val="18"/>
              </w:rPr>
              <w:t>CORRIENTE</w:t>
            </w:r>
          </w:p>
        </w:tc>
        <w:tc>
          <w:tcPr>
            <w:tcW w:w="1135" w:type="dxa"/>
            <w:hideMark/>
          </w:tcPr>
          <w:p w14:paraId="00CEBE35" w14:textId="77777777" w:rsidR="001F35BC" w:rsidRPr="00C537C4" w:rsidRDefault="001F35BC" w:rsidP="00D6359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18"/>
                <w:szCs w:val="18"/>
              </w:rPr>
            </w:pPr>
            <w:r w:rsidRPr="00C537C4">
              <w:rPr>
                <w:rFonts w:asciiTheme="majorHAnsi" w:hAnsiTheme="majorHAnsi" w:cs="Arial"/>
                <w:bCs/>
                <w:sz w:val="18"/>
                <w:szCs w:val="18"/>
              </w:rPr>
              <w:t>ÁREA</w:t>
            </w:r>
          </w:p>
          <w:p w14:paraId="1663B42C" w14:textId="77777777" w:rsidR="001F35BC" w:rsidRPr="00C537C4" w:rsidRDefault="001F35BC" w:rsidP="00D6359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18"/>
                <w:szCs w:val="18"/>
              </w:rPr>
            </w:pPr>
            <w:r w:rsidRPr="00C537C4">
              <w:rPr>
                <w:rFonts w:asciiTheme="majorHAnsi" w:hAnsiTheme="majorHAnsi" w:cs="Arial"/>
                <w:bCs/>
                <w:sz w:val="18"/>
                <w:szCs w:val="18"/>
              </w:rPr>
              <w:t>(Km²)</w:t>
            </w:r>
          </w:p>
        </w:tc>
        <w:tc>
          <w:tcPr>
            <w:tcW w:w="1135" w:type="dxa"/>
            <w:hideMark/>
          </w:tcPr>
          <w:p w14:paraId="0A03C951" w14:textId="77777777" w:rsidR="001F35BC" w:rsidRPr="00C537C4" w:rsidRDefault="001F35BC" w:rsidP="00D6359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18"/>
                <w:szCs w:val="18"/>
              </w:rPr>
            </w:pPr>
            <w:r w:rsidRPr="00C537C4">
              <w:rPr>
                <w:rFonts w:asciiTheme="majorHAnsi" w:hAnsiTheme="majorHAnsi" w:cs="Arial"/>
                <w:bCs/>
                <w:sz w:val="18"/>
                <w:szCs w:val="18"/>
              </w:rPr>
              <w:t>TAMAÑO</w:t>
            </w:r>
          </w:p>
        </w:tc>
        <w:tc>
          <w:tcPr>
            <w:tcW w:w="1674" w:type="dxa"/>
            <w:hideMark/>
          </w:tcPr>
          <w:p w14:paraId="4E4ED26C" w14:textId="77777777" w:rsidR="001F35BC" w:rsidRPr="00C537C4" w:rsidRDefault="001F35BC" w:rsidP="00D6359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18"/>
                <w:szCs w:val="18"/>
              </w:rPr>
            </w:pPr>
            <w:r w:rsidRPr="00C537C4">
              <w:rPr>
                <w:rFonts w:asciiTheme="majorHAnsi" w:hAnsiTheme="majorHAnsi" w:cs="Arial"/>
                <w:bCs/>
                <w:sz w:val="18"/>
                <w:szCs w:val="18"/>
              </w:rPr>
              <w:t>DESEMBOCA</w:t>
            </w:r>
          </w:p>
        </w:tc>
      </w:tr>
      <w:tr w:rsidR="001F35BC" w:rsidRPr="00C537C4" w14:paraId="352EB935"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hideMark/>
          </w:tcPr>
          <w:p w14:paraId="2BB4CD66" w14:textId="71E250FF"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5238900E" w14:textId="1C06200B"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ADM-8</w:t>
            </w:r>
          </w:p>
        </w:tc>
        <w:tc>
          <w:tcPr>
            <w:tcW w:w="1135" w:type="dxa"/>
            <w:noWrap/>
          </w:tcPr>
          <w:p w14:paraId="68C4A9F3" w14:textId="1F371BE9"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4,893</w:t>
            </w:r>
          </w:p>
        </w:tc>
        <w:tc>
          <w:tcPr>
            <w:tcW w:w="1135" w:type="dxa"/>
            <w:noWrap/>
            <w:hideMark/>
          </w:tcPr>
          <w:p w14:paraId="5BB8AF09" w14:textId="6EF51CF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hideMark/>
          </w:tcPr>
          <w:p w14:paraId="571FCB5A" w14:textId="67BB9294"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697223AC"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hideMark/>
          </w:tcPr>
          <w:p w14:paraId="5C83E86A" w14:textId="5516F477"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4B781342" w14:textId="3208011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ADM-13</w:t>
            </w:r>
          </w:p>
        </w:tc>
        <w:tc>
          <w:tcPr>
            <w:tcW w:w="1135" w:type="dxa"/>
            <w:noWrap/>
          </w:tcPr>
          <w:p w14:paraId="6668FBFE" w14:textId="2036833A"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4,625</w:t>
            </w:r>
          </w:p>
        </w:tc>
        <w:tc>
          <w:tcPr>
            <w:tcW w:w="1135" w:type="dxa"/>
            <w:noWrap/>
          </w:tcPr>
          <w:p w14:paraId="649831B0" w14:textId="4C643D8A"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3DB714CA" w14:textId="0894CF5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51CDFBAE"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hideMark/>
          </w:tcPr>
          <w:p w14:paraId="5ACF6B67" w14:textId="0092DCD2"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62583A2A" w14:textId="781F9B6F"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ADM-12</w:t>
            </w:r>
          </w:p>
        </w:tc>
        <w:tc>
          <w:tcPr>
            <w:tcW w:w="1135" w:type="dxa"/>
            <w:noWrap/>
          </w:tcPr>
          <w:p w14:paraId="69BFBE8F" w14:textId="665509C8"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1,672</w:t>
            </w:r>
          </w:p>
        </w:tc>
        <w:tc>
          <w:tcPr>
            <w:tcW w:w="1135" w:type="dxa"/>
            <w:noWrap/>
          </w:tcPr>
          <w:p w14:paraId="7BFE7559" w14:textId="702F863A"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6BE8CBC5" w14:textId="4FE2FF5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19F20CDD"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hideMark/>
          </w:tcPr>
          <w:p w14:paraId="663D294F" w14:textId="597BA049"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5366B981" w14:textId="6F9AF2B9"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ADM-11</w:t>
            </w:r>
          </w:p>
        </w:tc>
        <w:tc>
          <w:tcPr>
            <w:tcW w:w="1135" w:type="dxa"/>
            <w:noWrap/>
          </w:tcPr>
          <w:p w14:paraId="15C363BF" w14:textId="676522F5"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5,113</w:t>
            </w:r>
          </w:p>
        </w:tc>
        <w:tc>
          <w:tcPr>
            <w:tcW w:w="1135" w:type="dxa"/>
            <w:noWrap/>
          </w:tcPr>
          <w:p w14:paraId="03D658A1" w14:textId="6A3D635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5112BB7B" w14:textId="526B8CEB"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38E22DB3"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hideMark/>
          </w:tcPr>
          <w:p w14:paraId="75E442D0" w14:textId="64515185"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50E41F2C" w14:textId="265E97B9"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ADM-10</w:t>
            </w:r>
          </w:p>
        </w:tc>
        <w:tc>
          <w:tcPr>
            <w:tcW w:w="1135" w:type="dxa"/>
            <w:noWrap/>
          </w:tcPr>
          <w:p w14:paraId="61E26141" w14:textId="2DFB0106"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1,858</w:t>
            </w:r>
          </w:p>
        </w:tc>
        <w:tc>
          <w:tcPr>
            <w:tcW w:w="1135" w:type="dxa"/>
            <w:noWrap/>
          </w:tcPr>
          <w:p w14:paraId="44B9F07A" w14:textId="50180B3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2C4B4772" w14:textId="0309F010"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382E30C7"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hideMark/>
          </w:tcPr>
          <w:p w14:paraId="58001167" w14:textId="1025C7A3"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15A89368" w14:textId="15EF5912"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ADM-4</w:t>
            </w:r>
          </w:p>
        </w:tc>
        <w:tc>
          <w:tcPr>
            <w:tcW w:w="1135" w:type="dxa"/>
            <w:noWrap/>
          </w:tcPr>
          <w:p w14:paraId="4CA50829" w14:textId="11630BD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1,104</w:t>
            </w:r>
          </w:p>
        </w:tc>
        <w:tc>
          <w:tcPr>
            <w:tcW w:w="1135" w:type="dxa"/>
            <w:noWrap/>
          </w:tcPr>
          <w:p w14:paraId="7236F9C3" w14:textId="45723EC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4218AB1F" w14:textId="2F4B3D60"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2541EAE3"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560771D3" w14:textId="6CDCCB2C"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76A68E1B" w14:textId="1A38B83F"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ADM-6</w:t>
            </w:r>
          </w:p>
        </w:tc>
        <w:tc>
          <w:tcPr>
            <w:tcW w:w="1135" w:type="dxa"/>
            <w:noWrap/>
          </w:tcPr>
          <w:p w14:paraId="07C4F44F" w14:textId="1FCAD81B"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0,794</w:t>
            </w:r>
          </w:p>
        </w:tc>
        <w:tc>
          <w:tcPr>
            <w:tcW w:w="1135" w:type="dxa"/>
            <w:noWrap/>
          </w:tcPr>
          <w:p w14:paraId="29DD2E54" w14:textId="4AE01CCF"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254705C3" w14:textId="747E621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44BB982A"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4B1E42A9" w14:textId="5E76F83B"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62F024D6" w14:textId="45BBB449"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ADM-1</w:t>
            </w:r>
          </w:p>
        </w:tc>
        <w:tc>
          <w:tcPr>
            <w:tcW w:w="1135" w:type="dxa"/>
            <w:noWrap/>
          </w:tcPr>
          <w:p w14:paraId="7A516A7B" w14:textId="43D14DD6"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1,688</w:t>
            </w:r>
          </w:p>
        </w:tc>
        <w:tc>
          <w:tcPr>
            <w:tcW w:w="1135" w:type="dxa"/>
            <w:noWrap/>
          </w:tcPr>
          <w:p w14:paraId="206ED949" w14:textId="12BDFEFA"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57928EE0" w14:textId="2F870C5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w:t>
            </w:r>
          </w:p>
        </w:tc>
      </w:tr>
      <w:tr w:rsidR="001F35BC" w:rsidRPr="00C537C4" w14:paraId="6FF0C120"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6BC94BC9" w14:textId="151DD244"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246D57A1" w14:textId="4D002704"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ADM2-1</w:t>
            </w:r>
          </w:p>
        </w:tc>
        <w:tc>
          <w:tcPr>
            <w:tcW w:w="1135" w:type="dxa"/>
            <w:noWrap/>
          </w:tcPr>
          <w:p w14:paraId="2F99161F" w14:textId="4FA3F643"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14,923</w:t>
            </w:r>
          </w:p>
        </w:tc>
        <w:tc>
          <w:tcPr>
            <w:tcW w:w="1135" w:type="dxa"/>
            <w:noWrap/>
          </w:tcPr>
          <w:p w14:paraId="1EF272C3" w14:textId="1DEB852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562971F7" w14:textId="6AF2222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Áreas que drenan directamente al Río Magdalena 2</w:t>
            </w:r>
          </w:p>
        </w:tc>
      </w:tr>
      <w:tr w:rsidR="001F35BC" w:rsidRPr="00C537C4" w14:paraId="0698E6C4"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022DCE02" w14:textId="34184495"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3244CD10" w14:textId="19E59DC5"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CM-5</w:t>
            </w:r>
          </w:p>
        </w:tc>
        <w:tc>
          <w:tcPr>
            <w:tcW w:w="1135" w:type="dxa"/>
            <w:noWrap/>
          </w:tcPr>
          <w:p w14:paraId="6742C00B" w14:textId="602B5B4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3,979</w:t>
            </w:r>
          </w:p>
        </w:tc>
        <w:tc>
          <w:tcPr>
            <w:tcW w:w="1135" w:type="dxa"/>
            <w:noWrap/>
          </w:tcPr>
          <w:p w14:paraId="06CE4A2E" w14:textId="6F5F0153"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33007491" w14:textId="661602B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Caño Moravia</w:t>
            </w:r>
          </w:p>
        </w:tc>
      </w:tr>
      <w:tr w:rsidR="001F35BC" w:rsidRPr="00C537C4" w14:paraId="1C45E511"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32D99F55" w14:textId="220BE5B7"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61C24735" w14:textId="18E255D3"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CN-1</w:t>
            </w:r>
          </w:p>
        </w:tc>
        <w:tc>
          <w:tcPr>
            <w:tcW w:w="1135" w:type="dxa"/>
            <w:noWrap/>
          </w:tcPr>
          <w:p w14:paraId="3601AB5A" w14:textId="7A59A50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3,375</w:t>
            </w:r>
          </w:p>
        </w:tc>
        <w:tc>
          <w:tcPr>
            <w:tcW w:w="1135" w:type="dxa"/>
            <w:noWrap/>
          </w:tcPr>
          <w:p w14:paraId="79175A1C" w14:textId="2AC2D22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0FE8C9C7" w14:textId="75743086"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Caño Negro</w:t>
            </w:r>
          </w:p>
        </w:tc>
      </w:tr>
      <w:tr w:rsidR="001F35BC" w:rsidRPr="00C537C4" w14:paraId="3F04F2CB"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4071797E" w14:textId="3D78724D"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5C4EB914" w14:textId="3E034F8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CN-2</w:t>
            </w:r>
          </w:p>
        </w:tc>
        <w:tc>
          <w:tcPr>
            <w:tcW w:w="1135" w:type="dxa"/>
            <w:noWrap/>
          </w:tcPr>
          <w:p w14:paraId="6B38DEC9" w14:textId="5C1E0A5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13,537</w:t>
            </w:r>
          </w:p>
        </w:tc>
        <w:tc>
          <w:tcPr>
            <w:tcW w:w="1135" w:type="dxa"/>
            <w:noWrap/>
          </w:tcPr>
          <w:p w14:paraId="7FC7BD93" w14:textId="0F04E588"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2CC0BAA6" w14:textId="05768E6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Caño Negro</w:t>
            </w:r>
          </w:p>
        </w:tc>
      </w:tr>
      <w:tr w:rsidR="001F35BC" w:rsidRPr="00C537C4" w14:paraId="71133EB5"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3BE32BB0" w14:textId="50C5BF20"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150FE5E4" w14:textId="200EB9A6"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CN-7</w:t>
            </w:r>
          </w:p>
        </w:tc>
        <w:tc>
          <w:tcPr>
            <w:tcW w:w="1135" w:type="dxa"/>
            <w:noWrap/>
          </w:tcPr>
          <w:p w14:paraId="13EC0EFD" w14:textId="07806A6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1,575</w:t>
            </w:r>
          </w:p>
        </w:tc>
        <w:tc>
          <w:tcPr>
            <w:tcW w:w="1135" w:type="dxa"/>
            <w:noWrap/>
          </w:tcPr>
          <w:p w14:paraId="6207C2F8" w14:textId="49E65132"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5ECF93BC" w14:textId="3041B35A"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Caño Negro</w:t>
            </w:r>
          </w:p>
        </w:tc>
      </w:tr>
      <w:tr w:rsidR="001F35BC" w:rsidRPr="00C537C4" w14:paraId="5C5486AD"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7ED6B0CB" w14:textId="4D420F95"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0D4948C5" w14:textId="4B3DB6B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CN-6</w:t>
            </w:r>
          </w:p>
        </w:tc>
        <w:tc>
          <w:tcPr>
            <w:tcW w:w="1135" w:type="dxa"/>
            <w:noWrap/>
          </w:tcPr>
          <w:p w14:paraId="00362188" w14:textId="647FACD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3,935</w:t>
            </w:r>
          </w:p>
        </w:tc>
        <w:tc>
          <w:tcPr>
            <w:tcW w:w="1135" w:type="dxa"/>
            <w:noWrap/>
          </w:tcPr>
          <w:p w14:paraId="37B11554" w14:textId="23C5CD3F"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1F8C16D4" w14:textId="638A446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Caño Negro</w:t>
            </w:r>
          </w:p>
        </w:tc>
      </w:tr>
      <w:tr w:rsidR="001F35BC" w:rsidRPr="00C537C4" w14:paraId="2DF1F8F8"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31BF7583" w14:textId="7A5CA29D"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190BF431" w14:textId="19967F1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Qda. Sandovala</w:t>
            </w:r>
          </w:p>
        </w:tc>
        <w:tc>
          <w:tcPr>
            <w:tcW w:w="1135" w:type="dxa"/>
            <w:noWrap/>
          </w:tcPr>
          <w:p w14:paraId="736B7544" w14:textId="11178F40"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101,335</w:t>
            </w:r>
          </w:p>
        </w:tc>
        <w:tc>
          <w:tcPr>
            <w:tcW w:w="1135" w:type="dxa"/>
            <w:noWrap/>
          </w:tcPr>
          <w:p w14:paraId="7C7EA384" w14:textId="157433E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Mediana</w:t>
            </w:r>
          </w:p>
        </w:tc>
        <w:tc>
          <w:tcPr>
            <w:tcW w:w="1674" w:type="dxa"/>
            <w:noWrap/>
          </w:tcPr>
          <w:p w14:paraId="2153FBDC" w14:textId="4A702DC4"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Caño Río Viejo</w:t>
            </w:r>
          </w:p>
        </w:tc>
      </w:tr>
      <w:tr w:rsidR="001F35BC" w:rsidRPr="00C537C4" w14:paraId="6B282A66"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36E917F6" w14:textId="4ED758EB"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2749185A" w14:textId="3D975B12"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QM-1</w:t>
            </w:r>
          </w:p>
        </w:tc>
        <w:tc>
          <w:tcPr>
            <w:tcW w:w="1135" w:type="dxa"/>
            <w:noWrap/>
          </w:tcPr>
          <w:p w14:paraId="11BDE486" w14:textId="4FDF527B"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2,823</w:t>
            </w:r>
          </w:p>
        </w:tc>
        <w:tc>
          <w:tcPr>
            <w:tcW w:w="1135" w:type="dxa"/>
            <w:noWrap/>
          </w:tcPr>
          <w:p w14:paraId="3CF4AF43" w14:textId="518E77A2"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11F47B3A" w14:textId="4C98911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Quebrada Malena</w:t>
            </w:r>
          </w:p>
        </w:tc>
      </w:tr>
      <w:tr w:rsidR="001F35BC" w:rsidRPr="00C537C4" w14:paraId="70F61BB6"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7EEF6C15" w14:textId="367B2130"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42126A86" w14:textId="728D8BB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Quebrada Bramadora</w:t>
            </w:r>
          </w:p>
        </w:tc>
        <w:tc>
          <w:tcPr>
            <w:tcW w:w="1135" w:type="dxa"/>
            <w:noWrap/>
          </w:tcPr>
          <w:p w14:paraId="6753794C" w14:textId="456C166B"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49,877</w:t>
            </w:r>
          </w:p>
        </w:tc>
        <w:tc>
          <w:tcPr>
            <w:tcW w:w="1135" w:type="dxa"/>
            <w:noWrap/>
          </w:tcPr>
          <w:p w14:paraId="08614E2D" w14:textId="619052FF"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1800C79A" w14:textId="1402235A"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Quebrada Malena</w:t>
            </w:r>
          </w:p>
        </w:tc>
      </w:tr>
      <w:tr w:rsidR="001F35BC" w:rsidRPr="00C537C4" w14:paraId="6B66C6BA"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2C91FADF" w14:textId="2CB504E8"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t>3</w:t>
            </w:r>
          </w:p>
        </w:tc>
        <w:tc>
          <w:tcPr>
            <w:tcW w:w="1449" w:type="dxa"/>
            <w:noWrap/>
          </w:tcPr>
          <w:p w14:paraId="77520A1C" w14:textId="3B35E4F1"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QM-5</w:t>
            </w:r>
          </w:p>
        </w:tc>
        <w:tc>
          <w:tcPr>
            <w:tcW w:w="1135" w:type="dxa"/>
            <w:noWrap/>
          </w:tcPr>
          <w:p w14:paraId="340B1EA0" w14:textId="5EA4E9A0"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5,935</w:t>
            </w:r>
          </w:p>
        </w:tc>
        <w:tc>
          <w:tcPr>
            <w:tcW w:w="1135" w:type="dxa"/>
            <w:noWrap/>
          </w:tcPr>
          <w:p w14:paraId="29A2BB64" w14:textId="78CCF5F9"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62FBA7F1" w14:textId="3112F5EF"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Quebrada Malena</w:t>
            </w:r>
          </w:p>
        </w:tc>
      </w:tr>
      <w:tr w:rsidR="001F35BC" w:rsidRPr="00C537C4" w14:paraId="08913A39" w14:textId="77777777" w:rsidTr="0019243D">
        <w:trPr>
          <w:trHeight w:val="283"/>
        </w:trPr>
        <w:tc>
          <w:tcPr>
            <w:cnfStyle w:val="001000000000" w:firstRow="0" w:lastRow="0" w:firstColumn="1" w:lastColumn="0" w:oddVBand="0" w:evenVBand="0" w:oddHBand="0" w:evenHBand="0" w:firstRowFirstColumn="0" w:firstRowLastColumn="0" w:lastRowFirstColumn="0" w:lastRowLastColumn="0"/>
            <w:tcW w:w="886" w:type="dxa"/>
            <w:noWrap/>
          </w:tcPr>
          <w:p w14:paraId="60E2C946" w14:textId="378A0349" w:rsidR="001F35BC" w:rsidRPr="00C537C4" w:rsidRDefault="001F35BC" w:rsidP="00D63593">
            <w:pPr>
              <w:jc w:val="center"/>
              <w:rPr>
                <w:rFonts w:asciiTheme="majorHAnsi" w:hAnsiTheme="majorHAnsi" w:cs="Arial"/>
                <w:sz w:val="18"/>
                <w:szCs w:val="18"/>
              </w:rPr>
            </w:pPr>
            <w:r w:rsidRPr="00C537C4">
              <w:rPr>
                <w:rFonts w:asciiTheme="majorHAnsi" w:hAnsiTheme="majorHAnsi" w:cs="Arial"/>
                <w:sz w:val="18"/>
                <w:szCs w:val="18"/>
              </w:rPr>
              <w:lastRenderedPageBreak/>
              <w:t>3</w:t>
            </w:r>
          </w:p>
        </w:tc>
        <w:tc>
          <w:tcPr>
            <w:tcW w:w="1449" w:type="dxa"/>
            <w:noWrap/>
          </w:tcPr>
          <w:p w14:paraId="77507E6F" w14:textId="1694EC9D"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rPr>
            </w:pPr>
            <w:r w:rsidRPr="00C537C4">
              <w:rPr>
                <w:rFonts w:asciiTheme="majorHAnsi" w:hAnsiTheme="majorHAnsi" w:cs="Calibri"/>
                <w:color w:val="000000"/>
                <w:sz w:val="18"/>
                <w:szCs w:val="18"/>
              </w:rPr>
              <w:t>Río San Juan-Caño San Antonio</w:t>
            </w:r>
            <w:r w:rsidRPr="00C537C4">
              <w:rPr>
                <w:rFonts w:asciiTheme="majorHAnsi" w:hAnsiTheme="majorHAnsi" w:cs="Arial"/>
                <w:sz w:val="18"/>
                <w:szCs w:val="18"/>
              </w:rPr>
              <w:t xml:space="preserve"> </w:t>
            </w:r>
          </w:p>
        </w:tc>
        <w:tc>
          <w:tcPr>
            <w:tcW w:w="1135" w:type="dxa"/>
            <w:noWrap/>
          </w:tcPr>
          <w:p w14:paraId="75F38E30" w14:textId="77A38865"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rPr>
              <w:t>12,178</w:t>
            </w:r>
          </w:p>
        </w:tc>
        <w:tc>
          <w:tcPr>
            <w:tcW w:w="1135" w:type="dxa"/>
            <w:noWrap/>
          </w:tcPr>
          <w:p w14:paraId="1BA2CD69" w14:textId="6A053C87"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Arial"/>
                <w:sz w:val="18"/>
                <w:szCs w:val="18"/>
              </w:rPr>
              <w:t>Pequeñas</w:t>
            </w:r>
          </w:p>
        </w:tc>
        <w:tc>
          <w:tcPr>
            <w:tcW w:w="1674" w:type="dxa"/>
            <w:noWrap/>
          </w:tcPr>
          <w:p w14:paraId="4FAF064B" w14:textId="3F719B2E" w:rsidR="001F35BC" w:rsidRPr="00C537C4" w:rsidRDefault="001F35BC" w:rsidP="00D6359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18"/>
                <w:szCs w:val="18"/>
              </w:rPr>
            </w:pPr>
            <w:r w:rsidRPr="00C537C4">
              <w:rPr>
                <w:rFonts w:asciiTheme="majorHAnsi" w:hAnsiTheme="majorHAnsi" w:cs="Calibri"/>
                <w:color w:val="000000"/>
                <w:sz w:val="18"/>
                <w:szCs w:val="18"/>
              </w:rPr>
              <w:t>Río Carare</w:t>
            </w:r>
          </w:p>
        </w:tc>
      </w:tr>
    </w:tbl>
    <w:p w14:paraId="2F76B447" w14:textId="3648C3DD" w:rsidR="005F3403" w:rsidRPr="00C537C4" w:rsidRDefault="006A5DE1" w:rsidP="006A5DE1">
      <w:pPr>
        <w:pStyle w:val="Notas"/>
        <w:rPr>
          <w:rFonts w:asciiTheme="majorHAnsi" w:hAnsiTheme="majorHAnsi" w:cs="Arial"/>
        </w:rPr>
      </w:pPr>
      <w:r w:rsidRPr="00C537C4">
        <w:rPr>
          <w:rFonts w:asciiTheme="majorHAnsi" w:hAnsiTheme="majorHAnsi"/>
        </w:rPr>
        <w:t xml:space="preserve">Fuente: </w:t>
      </w:r>
      <w:r w:rsidR="00D63593" w:rsidRPr="00C537C4">
        <w:rPr>
          <w:rFonts w:asciiTheme="majorHAnsi" w:hAnsiTheme="majorHAnsi"/>
        </w:rPr>
        <w:t>Géminis</w:t>
      </w:r>
      <w:r w:rsidRPr="00C537C4">
        <w:rPr>
          <w:rFonts w:asciiTheme="majorHAnsi" w:hAnsiTheme="majorHAnsi"/>
        </w:rPr>
        <w:t xml:space="preserve"> Consultores S.A.S, 2015</w:t>
      </w:r>
    </w:p>
    <w:p w14:paraId="3B04E28E" w14:textId="77777777" w:rsidR="006A5DE1" w:rsidRPr="00C537C4" w:rsidRDefault="006A5DE1" w:rsidP="005F3403">
      <w:pPr>
        <w:rPr>
          <w:rFonts w:asciiTheme="majorHAnsi" w:hAnsiTheme="majorHAnsi" w:cs="Arial"/>
        </w:rPr>
      </w:pPr>
    </w:p>
    <w:p w14:paraId="77EEC83A" w14:textId="5E77C03A" w:rsidR="005F3403" w:rsidRPr="00C537C4" w:rsidRDefault="005F3403" w:rsidP="005F3403">
      <w:pPr>
        <w:rPr>
          <w:rFonts w:asciiTheme="majorHAnsi" w:hAnsiTheme="majorHAnsi" w:cs="Arial"/>
        </w:rPr>
      </w:pPr>
      <w:r w:rsidRPr="00C537C4">
        <w:rPr>
          <w:rFonts w:asciiTheme="majorHAnsi" w:hAnsiTheme="majorHAnsi" w:cs="Arial"/>
        </w:rPr>
        <w:t xml:space="preserve">La anterior descripción no solo se limita a los sistemas que están destinados para captaciones, sino a la red de drenaje </w:t>
      </w:r>
      <w:r w:rsidR="00383E32" w:rsidRPr="00C537C4">
        <w:rPr>
          <w:rFonts w:asciiTheme="majorHAnsi" w:hAnsiTheme="majorHAnsi" w:cs="Arial"/>
        </w:rPr>
        <w:t xml:space="preserve">de cuencas hasta </w:t>
      </w:r>
      <w:r w:rsidR="00D63593" w:rsidRPr="00C537C4">
        <w:rPr>
          <w:rFonts w:asciiTheme="majorHAnsi" w:hAnsiTheme="majorHAnsi" w:cs="Arial"/>
        </w:rPr>
        <w:t>tercer orden identificado</w:t>
      </w:r>
      <w:r w:rsidRPr="00C537C4">
        <w:rPr>
          <w:rFonts w:asciiTheme="majorHAnsi" w:hAnsiTheme="majorHAnsi" w:cs="Arial"/>
        </w:rPr>
        <w:t xml:space="preserve"> en </w:t>
      </w:r>
      <w:r w:rsidR="00383E32" w:rsidRPr="00C537C4">
        <w:rPr>
          <w:rFonts w:asciiTheme="majorHAnsi" w:hAnsiTheme="majorHAnsi" w:cs="Arial"/>
        </w:rPr>
        <w:t>el área de desarrollo del proyecto.</w:t>
      </w:r>
      <w:r w:rsidRPr="00C537C4">
        <w:rPr>
          <w:rFonts w:asciiTheme="majorHAnsi" w:hAnsiTheme="majorHAnsi" w:cs="Arial"/>
        </w:rPr>
        <w:t xml:space="preserve"> Como característica general, se destaca </w:t>
      </w:r>
      <w:r w:rsidR="00383E32" w:rsidRPr="00C537C4">
        <w:rPr>
          <w:rFonts w:asciiTheme="majorHAnsi" w:hAnsiTheme="majorHAnsi" w:cs="Arial"/>
        </w:rPr>
        <w:t>que la red de drenajes influye directamente sobre la cuenca media del Río Magdalena alimentando a este.</w:t>
      </w:r>
    </w:p>
    <w:p w14:paraId="0FD9BDD1" w14:textId="20A95331" w:rsidR="005F3403" w:rsidRDefault="005F3403" w:rsidP="005F3403">
      <w:pPr>
        <w:rPr>
          <w:rFonts w:asciiTheme="majorHAnsi" w:hAnsiTheme="majorHAnsi"/>
        </w:rPr>
      </w:pPr>
    </w:p>
    <w:p w14:paraId="030CF3C3" w14:textId="06AB5125" w:rsidR="009A109D" w:rsidRDefault="009A109D" w:rsidP="009A109D">
      <w:pPr>
        <w:pStyle w:val="Ttulo4"/>
        <w:numPr>
          <w:ilvl w:val="0"/>
          <w:numId w:val="0"/>
        </w:numPr>
        <w:ind w:left="714" w:hanging="357"/>
        <w:rPr>
          <w:rFonts w:asciiTheme="majorHAnsi" w:hAnsiTheme="majorHAnsi"/>
        </w:rPr>
      </w:pPr>
      <w:bookmarkStart w:id="188" w:name="_Toc436351834"/>
      <w:bookmarkStart w:id="189" w:name="_Toc445280870"/>
      <w:r w:rsidRPr="00C537C4">
        <w:rPr>
          <w:rFonts w:asciiTheme="majorHAnsi" w:hAnsiTheme="majorHAnsi"/>
          <w:u w:val="none"/>
        </w:rPr>
        <w:t>5.1.5.6</w:t>
      </w:r>
      <w:r w:rsidRPr="00C537C4">
        <w:rPr>
          <w:rFonts w:asciiTheme="majorHAnsi" w:hAnsiTheme="majorHAnsi"/>
          <w:u w:val="none"/>
        </w:rPr>
        <w:tab/>
      </w:r>
      <w:bookmarkStart w:id="190" w:name="_Toc369858398"/>
      <w:bookmarkStart w:id="191" w:name="_Toc369339613"/>
      <w:r w:rsidRPr="00C537C4">
        <w:rPr>
          <w:rFonts w:asciiTheme="majorHAnsi" w:hAnsiTheme="majorHAnsi"/>
        </w:rPr>
        <w:t>Régimen hidrológico y de caudales característicos de las principales corrientes</w:t>
      </w:r>
      <w:bookmarkEnd w:id="188"/>
      <w:bookmarkEnd w:id="190"/>
      <w:bookmarkEnd w:id="191"/>
      <w:bookmarkEnd w:id="189"/>
    </w:p>
    <w:p w14:paraId="7554AC5D" w14:textId="77777777" w:rsidR="009A109D" w:rsidRPr="009A109D" w:rsidRDefault="009A109D" w:rsidP="009A109D"/>
    <w:p w14:paraId="22F02EF9" w14:textId="77777777" w:rsidR="009A109D" w:rsidRPr="00A85FBD" w:rsidRDefault="009A109D" w:rsidP="009A109D">
      <w:pPr>
        <w:rPr>
          <w:rFonts w:asciiTheme="majorHAnsi" w:hAnsiTheme="majorHAnsi"/>
        </w:rPr>
      </w:pPr>
      <w:r w:rsidRPr="00A85FBD">
        <w:rPr>
          <w:rFonts w:asciiTheme="majorHAnsi" w:hAnsiTheme="majorHAnsi"/>
        </w:rPr>
        <w:t>Las variaciones de caudales o niveles en el tiempo definen el régimen hidrológico de una fuente de agua, presentándose principalmente en función de la temporada de lluvias.</w:t>
      </w:r>
    </w:p>
    <w:p w14:paraId="7346C399" w14:textId="77777777" w:rsidR="009A109D" w:rsidRPr="00A85FBD" w:rsidRDefault="009A109D" w:rsidP="009A109D">
      <w:pPr>
        <w:rPr>
          <w:rFonts w:asciiTheme="majorHAnsi" w:hAnsiTheme="majorHAnsi"/>
        </w:rPr>
      </w:pPr>
    </w:p>
    <w:p w14:paraId="7CCABDD0" w14:textId="77777777" w:rsidR="009A109D" w:rsidRPr="00A85FBD" w:rsidRDefault="009A109D" w:rsidP="009A109D">
      <w:pPr>
        <w:rPr>
          <w:rFonts w:asciiTheme="majorHAnsi" w:hAnsiTheme="majorHAnsi"/>
        </w:rPr>
      </w:pPr>
      <w:r w:rsidRPr="00A85FBD">
        <w:rPr>
          <w:rFonts w:asciiTheme="majorHAnsi" w:hAnsiTheme="majorHAnsi"/>
        </w:rPr>
        <w:t>En condiciones normales, la variación espacial del caudal de una fuente se da cuando este aumenta aguas abajo, a medida que se van recogiendo las aguas de los aportes de otras fuentes que se unen a la corriente principal como afluentes. Debido a esto, el caudal de una corriente suele ser más pequeño en la cabecera cerca de su nacimiento, y mucho mayor en las zonas bajas de la cuenca cerca de su desembocadura. Esta condición puede ser alterada por la incidencia del factor antrópico, pues es normal que en algunas fuentes o drenajes se presente una relación espacial inversa por sobre explotación del recurso.</w:t>
      </w:r>
    </w:p>
    <w:p w14:paraId="08E0D0DF" w14:textId="77777777" w:rsidR="009A109D" w:rsidRPr="00A85FBD" w:rsidRDefault="009A109D" w:rsidP="009A109D">
      <w:pPr>
        <w:rPr>
          <w:rFonts w:asciiTheme="majorHAnsi" w:hAnsiTheme="majorHAnsi"/>
        </w:rPr>
      </w:pPr>
    </w:p>
    <w:p w14:paraId="33B9BBAD" w14:textId="77777777" w:rsidR="009A109D" w:rsidRPr="00A85FBD" w:rsidRDefault="009A109D" w:rsidP="009A109D">
      <w:pPr>
        <w:rPr>
          <w:rFonts w:asciiTheme="majorHAnsi" w:hAnsiTheme="majorHAnsi"/>
        </w:rPr>
      </w:pPr>
      <w:r w:rsidRPr="00A85FBD">
        <w:rPr>
          <w:rFonts w:asciiTheme="majorHAnsi" w:hAnsiTheme="majorHAnsi"/>
        </w:rPr>
        <w:t>Para este caso en particular, el área de influencia se ubica sobre una zona donde no hay corrientes de agua de gran importancia desde el punto de vista de la oferta, ya que prima la presencia de drenajes intermitentes, consecuencia de los bajos volúmenes de precipitación, una densidad de drenaje pobre y al deterioro de las condiciones ambientales por la remoción de cobertura vegetal. El área en su mayoría es montañosa con moderados accidentes geográficos, donde prima la escorrentía superficial con un drenaje predominante hacia el valle del río Magdalena. A esto se suma, que los bajos volúmenes de precipitación generan un escaso rendimiento del recurso hídrico, ya que la poca agua disponible tiende a suplir el déficit que se presenta, cubriendo las necesidades de la poca cobertura vegetal; y a la par, los procesos de infiltración que demandan los suelos deteriorados consecuencia de los periodos secos que predominan en la zona.</w:t>
      </w:r>
    </w:p>
    <w:p w14:paraId="7761AC51" w14:textId="77777777" w:rsidR="009A109D" w:rsidRPr="00A85FBD" w:rsidRDefault="009A109D" w:rsidP="009A109D">
      <w:pPr>
        <w:rPr>
          <w:rFonts w:asciiTheme="majorHAnsi" w:hAnsiTheme="majorHAnsi"/>
        </w:rPr>
      </w:pPr>
    </w:p>
    <w:p w14:paraId="791CA2C6" w14:textId="77777777" w:rsidR="009A109D" w:rsidRPr="00A85FBD" w:rsidRDefault="009A109D" w:rsidP="009A109D">
      <w:pPr>
        <w:rPr>
          <w:rFonts w:asciiTheme="majorHAnsi" w:hAnsiTheme="majorHAnsi"/>
        </w:rPr>
      </w:pPr>
      <w:r w:rsidRPr="00A85FBD">
        <w:rPr>
          <w:rFonts w:asciiTheme="majorHAnsi" w:hAnsiTheme="majorHAnsi"/>
        </w:rPr>
        <w:lastRenderedPageBreak/>
        <w:t>A continuación se realiza la determinación de las características hidrográficas para las cuencas principales y que cuentan con instrumentación dentro del área de estudio.</w:t>
      </w:r>
    </w:p>
    <w:p w14:paraId="5A9D6FCD" w14:textId="77777777" w:rsidR="009A109D" w:rsidRPr="00A85FBD" w:rsidRDefault="009A109D" w:rsidP="009A109D">
      <w:pPr>
        <w:rPr>
          <w:rFonts w:asciiTheme="majorHAnsi" w:hAnsiTheme="majorHAnsi"/>
        </w:rPr>
      </w:pPr>
    </w:p>
    <w:p w14:paraId="64D6FEA3" w14:textId="2F483983" w:rsidR="009A109D" w:rsidRPr="00A85FBD" w:rsidRDefault="009A109D" w:rsidP="009A109D">
      <w:pPr>
        <w:pStyle w:val="Ttulo5"/>
      </w:pPr>
      <w:r>
        <w:t>Cuenca del R</w:t>
      </w:r>
      <w:r w:rsidRPr="00A85FBD">
        <w:t>ío Magdalena</w:t>
      </w:r>
    </w:p>
    <w:p w14:paraId="26F39406" w14:textId="77777777" w:rsidR="009A109D" w:rsidRPr="00A85FBD" w:rsidRDefault="009A109D" w:rsidP="009A109D">
      <w:pPr>
        <w:rPr>
          <w:rFonts w:asciiTheme="majorHAnsi" w:hAnsiTheme="majorHAnsi"/>
        </w:rPr>
      </w:pPr>
    </w:p>
    <w:p w14:paraId="698277BA" w14:textId="77777777" w:rsidR="009A109D" w:rsidRPr="00A85FBD" w:rsidRDefault="009A109D" w:rsidP="009A109D">
      <w:pPr>
        <w:rPr>
          <w:rFonts w:asciiTheme="majorHAnsi" w:hAnsiTheme="majorHAnsi"/>
        </w:rPr>
      </w:pPr>
      <w:r w:rsidRPr="00A85FBD">
        <w:rPr>
          <w:rFonts w:asciiTheme="majorHAnsi" w:hAnsiTheme="majorHAnsi"/>
        </w:rPr>
        <w:t>El paisaje típico es terreno plano con algunas lomas de poca altura, cuya cobertura general son pastos naturales. El sistema hidrográfico pertenece a la cuenca del río Magdalena y a las subcuencas del río Nare-Nus, Bartolomé, Cimitarra y otras quebradas de menor tamaño que drenan directamente al río Magdalena.</w:t>
      </w:r>
    </w:p>
    <w:p w14:paraId="4D381AB2" w14:textId="77777777" w:rsidR="009A109D" w:rsidRPr="00A85FBD" w:rsidRDefault="009A109D" w:rsidP="009A109D">
      <w:pPr>
        <w:rPr>
          <w:rFonts w:asciiTheme="majorHAnsi" w:hAnsiTheme="majorHAnsi"/>
        </w:rPr>
      </w:pPr>
    </w:p>
    <w:p w14:paraId="7C650FBA" w14:textId="77777777" w:rsidR="009A109D" w:rsidRPr="00A85FBD" w:rsidRDefault="009A109D" w:rsidP="009A109D">
      <w:pPr>
        <w:rPr>
          <w:rFonts w:asciiTheme="majorHAnsi" w:hAnsiTheme="majorHAnsi"/>
        </w:rPr>
      </w:pPr>
      <w:r w:rsidRPr="00A85FBD">
        <w:rPr>
          <w:rFonts w:asciiTheme="majorHAnsi" w:hAnsiTheme="majorHAnsi"/>
        </w:rPr>
        <w:t>El río Magdalena, el más caudaloso de los ríos del centro del país nace en la Laguna de La Magdalena en la región de los Andes conocida como el Macizo Colombiano en extremo sur-occidental de una pequeña planicie del Páramo de las Papas a 3.685 metros de altura sobre el nivel del mar y vierte sus aguas en el Mar Caribe en el sitio de Bocas de cenizas.</w:t>
      </w:r>
    </w:p>
    <w:p w14:paraId="4C195672" w14:textId="77777777" w:rsidR="009A109D" w:rsidRPr="00A85FBD" w:rsidRDefault="009A109D" w:rsidP="009A109D">
      <w:pPr>
        <w:rPr>
          <w:rFonts w:asciiTheme="majorHAnsi" w:hAnsiTheme="majorHAnsi"/>
        </w:rPr>
      </w:pPr>
    </w:p>
    <w:p w14:paraId="03162145" w14:textId="77777777" w:rsidR="009A109D" w:rsidRPr="00A85FBD" w:rsidRDefault="009A109D" w:rsidP="009A109D">
      <w:pPr>
        <w:rPr>
          <w:rFonts w:asciiTheme="majorHAnsi" w:hAnsiTheme="majorHAnsi"/>
        </w:rPr>
      </w:pPr>
      <w:r w:rsidRPr="00A85FBD">
        <w:rPr>
          <w:rFonts w:asciiTheme="majorHAnsi" w:hAnsiTheme="majorHAnsi"/>
        </w:rPr>
        <w:t>El Valle medio del Magdalena comienza al norte de La Dorada y se extiende hasta el sitio denominado Bodega Central, al sur de Gamarra, con una longitud de 386 kilómetros. La región es húmeda, selvática y con un desarrollo económico creciente. En su recorrido de sur a norte el río baña once departamentos: Huila, Tolima, Cundinamarca, Caldas, Boyacá, Antioquia, Santander, Bolívar, Cesar, Magdalena y Atlántico. Su cuenca hidrográfica, es decir el área cuyas aguas, en una u otra forma llegan hasta esta gran arteria fluvial, tiene una extensión de 25.700.000 hectáreas que corresponden al 22.5% de la superficie total del país; todo ello sin contar los abundantes recursos ictiológicos, florísticos y de fauna terrestre y área hoy amenazados por el continuo proceso de erosión y contaminación.</w:t>
      </w:r>
    </w:p>
    <w:p w14:paraId="0306FCFB" w14:textId="77777777" w:rsidR="009A109D" w:rsidRPr="00A85FBD" w:rsidRDefault="009A109D" w:rsidP="009A109D">
      <w:pPr>
        <w:rPr>
          <w:rFonts w:asciiTheme="majorHAnsi" w:hAnsiTheme="majorHAnsi"/>
        </w:rPr>
      </w:pPr>
    </w:p>
    <w:p w14:paraId="3E23E368" w14:textId="77777777" w:rsidR="009A109D" w:rsidRPr="00A85FBD" w:rsidRDefault="009A109D" w:rsidP="009A109D">
      <w:pPr>
        <w:rPr>
          <w:rFonts w:asciiTheme="majorHAnsi" w:hAnsiTheme="majorHAnsi"/>
        </w:rPr>
      </w:pPr>
      <w:r w:rsidRPr="00A85FBD">
        <w:rPr>
          <w:rFonts w:asciiTheme="majorHAnsi" w:hAnsiTheme="majorHAnsi"/>
        </w:rPr>
        <w:t>En este sector, sobre la Cordillera Oriental nacen gran parte de los ríos más importantes que tributan sus aguas del río Magdalena, entre ellos se pueden citar: La Miel, Nus, Samaná, Carare, Opón, Sogamoso, Negro, Ermitaño. Así mismo, en ellas nacen gran cantidad de quebradas, caños y canales que terminan en él. Los principales ríos que cruzan por el territorio de estudio, son el Río La Miel, El río Claro y el Río Nus, así como otras quebradas menores.</w:t>
      </w:r>
    </w:p>
    <w:p w14:paraId="01D7DC6E" w14:textId="77777777" w:rsidR="009A109D" w:rsidRPr="00A85FBD" w:rsidRDefault="009A109D" w:rsidP="009A109D">
      <w:pPr>
        <w:rPr>
          <w:rFonts w:asciiTheme="majorHAnsi" w:hAnsiTheme="majorHAnsi"/>
        </w:rPr>
      </w:pPr>
    </w:p>
    <w:p w14:paraId="51301704" w14:textId="77777777" w:rsidR="009A109D" w:rsidRPr="00A85FBD" w:rsidRDefault="009A109D" w:rsidP="009A109D">
      <w:pPr>
        <w:pStyle w:val="Ttulo6"/>
      </w:pPr>
      <w:r w:rsidRPr="00A85FBD">
        <w:t>Patrón de drenaje</w:t>
      </w:r>
    </w:p>
    <w:p w14:paraId="3CEFD0FE" w14:textId="77777777" w:rsidR="009A109D" w:rsidRPr="00A85FBD" w:rsidRDefault="009A109D" w:rsidP="009A109D">
      <w:pPr>
        <w:rPr>
          <w:rFonts w:asciiTheme="majorHAnsi" w:hAnsiTheme="majorHAnsi"/>
        </w:rPr>
      </w:pPr>
    </w:p>
    <w:p w14:paraId="57317744" w14:textId="77777777" w:rsidR="009A109D" w:rsidRPr="00A85FBD" w:rsidRDefault="009A109D" w:rsidP="009A109D">
      <w:pPr>
        <w:rPr>
          <w:rFonts w:asciiTheme="majorHAnsi" w:hAnsiTheme="majorHAnsi"/>
        </w:rPr>
      </w:pPr>
      <w:r w:rsidRPr="00A85FBD">
        <w:rPr>
          <w:rFonts w:asciiTheme="majorHAnsi" w:hAnsiTheme="majorHAnsi"/>
        </w:rPr>
        <w:t xml:space="preserve">El Río Magdalena en este sector es un río semi-meandrico con curvas controladas por afloramiento de roca. La localización de las curvas depende de los controles geológicos. Los sitios de control geológico son puntos estables y en las curvas en que no aflora roca </w:t>
      </w:r>
      <w:r w:rsidRPr="00A85FBD">
        <w:rPr>
          <w:rFonts w:asciiTheme="majorHAnsi" w:hAnsiTheme="majorHAnsi"/>
        </w:rPr>
        <w:lastRenderedPageBreak/>
        <w:t>competente son puntos de inestabilidad, pero si se analiza en forma global, el río pasa por varias etapas de formación desde su nacimiento hasta su entrega en el Mar Caribe.</w:t>
      </w:r>
    </w:p>
    <w:p w14:paraId="1FB94120" w14:textId="77777777" w:rsidR="009A109D" w:rsidRPr="00A85FBD" w:rsidRDefault="009A109D" w:rsidP="009A109D">
      <w:pPr>
        <w:rPr>
          <w:rFonts w:asciiTheme="majorHAnsi" w:hAnsiTheme="majorHAnsi"/>
        </w:rPr>
      </w:pPr>
    </w:p>
    <w:p w14:paraId="21041ECD" w14:textId="7CD27AE4" w:rsidR="009A109D" w:rsidRPr="00A85FBD" w:rsidRDefault="009A109D" w:rsidP="009A109D">
      <w:pPr>
        <w:rPr>
          <w:rFonts w:asciiTheme="majorHAnsi" w:hAnsiTheme="majorHAnsi"/>
        </w:rPr>
      </w:pPr>
      <w:r w:rsidRPr="00A85FBD">
        <w:rPr>
          <w:rFonts w:asciiTheme="majorHAnsi" w:hAnsiTheme="majorHAnsi"/>
        </w:rPr>
        <w:t>El río Magdalena en su recorrido por toda la orilla toca las geoformas del relieve municipal, como planicies fluviolacustres, orillares, terrazas, valles, colinas, vertientes y coluvios, todos desprotegidos por la actividad antrópica, que terminó con su cobertura vegetal primaria y con el manejo de los suelos, vemos como cada día el río arrastra gran cantidad de material, incluyendo la capa vegetal que se ha perdido en la mayoría de este sector (</w:t>
      </w:r>
      <w:r w:rsidRPr="00A85FBD">
        <w:rPr>
          <w:rFonts w:asciiTheme="majorHAnsi" w:hAnsiTheme="majorHAnsi"/>
        </w:rPr>
        <w:fldChar w:fldCharType="begin"/>
      </w:r>
      <w:r w:rsidRPr="00A85FBD">
        <w:rPr>
          <w:rFonts w:asciiTheme="majorHAnsi" w:hAnsiTheme="majorHAnsi"/>
        </w:rPr>
        <w:instrText xml:space="preserve"> REF _Ref443604053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b/>
          <w:sz w:val="20"/>
          <w:szCs w:val="20"/>
        </w:rPr>
        <w:t xml:space="preserve">Fotografía </w:t>
      </w:r>
      <w:r w:rsidR="00CD1AC5" w:rsidRPr="00CD1AC5">
        <w:rPr>
          <w:b/>
          <w:noProof/>
          <w:sz w:val="20"/>
          <w:szCs w:val="20"/>
        </w:rPr>
        <w:t>5.46</w:t>
      </w:r>
      <w:r w:rsidRPr="00A85FBD">
        <w:rPr>
          <w:rFonts w:asciiTheme="majorHAnsi" w:hAnsiTheme="majorHAnsi"/>
        </w:rPr>
        <w:fldChar w:fldCharType="end"/>
      </w:r>
      <w:r w:rsidRPr="00A85FBD">
        <w:rPr>
          <w:rFonts w:asciiTheme="majorHAnsi" w:hAnsiTheme="majorHAnsi"/>
        </w:rPr>
        <w:t>).</w:t>
      </w:r>
    </w:p>
    <w:p w14:paraId="361E5E76" w14:textId="77777777" w:rsidR="009A109D" w:rsidRPr="00A85FBD" w:rsidRDefault="009A109D" w:rsidP="009A109D">
      <w:pPr>
        <w:rPr>
          <w:rFonts w:asciiTheme="majorHAnsi" w:hAnsiTheme="majorHAnsi"/>
        </w:rPr>
      </w:pPr>
    </w:p>
    <w:p w14:paraId="461AB35A" w14:textId="77777777" w:rsidR="009A109D" w:rsidRPr="00A85FBD" w:rsidRDefault="009A109D" w:rsidP="009A109D">
      <w:pPr>
        <w:jc w:val="center"/>
        <w:rPr>
          <w:rFonts w:asciiTheme="majorHAnsi" w:hAnsiTheme="majorHAnsi"/>
        </w:rPr>
      </w:pPr>
      <w:r w:rsidRPr="00A85FBD">
        <w:rPr>
          <w:rFonts w:ascii="Arial" w:hAnsi="Arial" w:cs="Arial"/>
          <w:bCs/>
          <w:noProof/>
          <w:color w:val="000000"/>
          <w:lang w:eastAsia="es-CO"/>
        </w:rPr>
        <w:drawing>
          <wp:inline distT="0" distB="0" distL="0" distR="0" wp14:anchorId="40632521" wp14:editId="36943EED">
            <wp:extent cx="3503930" cy="2630170"/>
            <wp:effectExtent l="19050" t="19050" r="20320" b="17780"/>
            <wp:docPr id="8982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03930" cy="2630170"/>
                    </a:xfrm>
                    <a:prstGeom prst="rect">
                      <a:avLst/>
                    </a:prstGeom>
                    <a:noFill/>
                    <a:ln w="9525">
                      <a:solidFill>
                        <a:srgbClr val="000000"/>
                      </a:solidFill>
                      <a:miter lim="800000"/>
                      <a:headEnd/>
                      <a:tailEnd/>
                    </a:ln>
                  </pic:spPr>
                </pic:pic>
              </a:graphicData>
            </a:graphic>
          </wp:inline>
        </w:drawing>
      </w:r>
    </w:p>
    <w:p w14:paraId="095F5F69" w14:textId="5B661CBD" w:rsidR="009A109D" w:rsidRPr="00A85FBD" w:rsidRDefault="009A109D" w:rsidP="009A109D">
      <w:pPr>
        <w:pStyle w:val="Tablas"/>
        <w:rPr>
          <w:rFonts w:asciiTheme="majorHAnsi" w:hAnsiTheme="majorHAnsi"/>
        </w:rPr>
      </w:pPr>
      <w:bookmarkStart w:id="192" w:name="_Ref443604053"/>
      <w:bookmarkStart w:id="193" w:name="_Toc443622460"/>
      <w:bookmarkStart w:id="194" w:name="_Toc445281474"/>
      <w:r w:rsidRPr="00A85FBD">
        <w:t xml:space="preserve">Fotografía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Fotografía \* ARABIC \s 1 </w:instrText>
      </w:r>
      <w:r w:rsidRPr="00A85FBD">
        <w:fldChar w:fldCharType="separate"/>
      </w:r>
      <w:r w:rsidR="00CD1AC5">
        <w:rPr>
          <w:noProof/>
        </w:rPr>
        <w:t>46</w:t>
      </w:r>
      <w:r w:rsidRPr="00A85FBD">
        <w:fldChar w:fldCharType="end"/>
      </w:r>
      <w:bookmarkEnd w:id="192"/>
      <w:r>
        <w:tab/>
      </w:r>
      <w:r w:rsidRPr="00A85FBD">
        <w:rPr>
          <w:rFonts w:asciiTheme="majorHAnsi" w:hAnsiTheme="majorHAnsi"/>
        </w:rPr>
        <w:t>Vista panorámica del río Magdalena en una zona media de la cuenca</w:t>
      </w:r>
      <w:bookmarkEnd w:id="193"/>
      <w:bookmarkEnd w:id="194"/>
    </w:p>
    <w:p w14:paraId="2ADBFF36" w14:textId="77777777" w:rsidR="009A109D" w:rsidRPr="00A85FBD" w:rsidRDefault="009A109D" w:rsidP="009A109D">
      <w:pPr>
        <w:jc w:val="center"/>
        <w:rPr>
          <w:rFonts w:asciiTheme="majorHAnsi" w:hAnsiTheme="majorHAnsi"/>
          <w:sz w:val="16"/>
          <w:szCs w:val="16"/>
        </w:rPr>
      </w:pPr>
      <w:r w:rsidRPr="00A85FBD">
        <w:rPr>
          <w:rFonts w:asciiTheme="majorHAnsi" w:hAnsiTheme="majorHAnsi"/>
          <w:sz w:val="16"/>
          <w:szCs w:val="16"/>
        </w:rPr>
        <w:t>Fuente: Gooegle earth, 2016</w:t>
      </w:r>
    </w:p>
    <w:p w14:paraId="54DA79B5" w14:textId="77777777" w:rsidR="009A109D" w:rsidRPr="00A85FBD" w:rsidRDefault="009A109D" w:rsidP="009A109D">
      <w:pPr>
        <w:rPr>
          <w:rFonts w:asciiTheme="majorHAnsi" w:hAnsiTheme="majorHAnsi"/>
        </w:rPr>
      </w:pPr>
    </w:p>
    <w:p w14:paraId="5C7BEC58" w14:textId="77777777" w:rsidR="009A109D" w:rsidRPr="00A85FBD" w:rsidRDefault="009A109D" w:rsidP="009A109D">
      <w:pPr>
        <w:rPr>
          <w:rFonts w:asciiTheme="majorHAnsi" w:hAnsiTheme="majorHAnsi"/>
        </w:rPr>
      </w:pPr>
      <w:r w:rsidRPr="00A85FBD">
        <w:rPr>
          <w:rFonts w:asciiTheme="majorHAnsi" w:hAnsiTheme="majorHAnsi"/>
        </w:rPr>
        <w:t>El Magdalena es un río joven, su cauce no ha sido todavía labrado definitivamente y, al correr de sus aguas por entre los aluviales, estimuladas frecuentemente por intensos inviernos, rompe barreras y se desborda en forma descontrolada anegando campos, erosionando orillas y destruyendo el bosque protector, cuyos árboles, a la deriva, forman bajos ayudados por el gran volumen de material en suspensión, impidiendo u obstaculizando el tráfico de embarcaciones, además de la anegación de plantíos adyacentes. Los veranos no son menos aciagos; La disminución del nivel de agua llega a impedir la navegación; las plantaciones sufren pérdidas inmensas, lo mismo que la ganadería.</w:t>
      </w:r>
    </w:p>
    <w:p w14:paraId="1926D2C6" w14:textId="77777777" w:rsidR="009A109D" w:rsidRPr="00A85FBD" w:rsidRDefault="009A109D" w:rsidP="009A109D">
      <w:pPr>
        <w:rPr>
          <w:rFonts w:asciiTheme="majorHAnsi" w:hAnsiTheme="majorHAnsi"/>
        </w:rPr>
      </w:pPr>
    </w:p>
    <w:p w14:paraId="0170B180" w14:textId="77777777" w:rsidR="009A109D" w:rsidRPr="00A85FBD" w:rsidRDefault="009A109D" w:rsidP="009A109D">
      <w:pPr>
        <w:pStyle w:val="Ttulo6"/>
      </w:pPr>
      <w:r w:rsidRPr="00A85FBD">
        <w:lastRenderedPageBreak/>
        <w:t>Régimen hidrológico</w:t>
      </w:r>
    </w:p>
    <w:p w14:paraId="5B563E7C" w14:textId="77777777" w:rsidR="009A109D" w:rsidRPr="00A85FBD" w:rsidRDefault="009A109D" w:rsidP="009A109D">
      <w:pPr>
        <w:rPr>
          <w:rFonts w:asciiTheme="majorHAnsi" w:hAnsiTheme="majorHAnsi"/>
        </w:rPr>
      </w:pPr>
    </w:p>
    <w:p w14:paraId="16A803BA" w14:textId="7BE6578A" w:rsidR="009A109D" w:rsidRPr="00A85FBD" w:rsidRDefault="009A109D" w:rsidP="009A109D">
      <w:pPr>
        <w:rPr>
          <w:rFonts w:asciiTheme="majorHAnsi" w:hAnsiTheme="majorHAnsi"/>
        </w:rPr>
      </w:pPr>
      <w:r w:rsidRPr="00A85FBD">
        <w:rPr>
          <w:rFonts w:asciiTheme="majorHAnsi" w:hAnsiTheme="majorHAnsi"/>
        </w:rPr>
        <w:t xml:space="preserve">Para la zona la única estación con que se cuenta información de registro histórico de caudales en el río Magdalena, corresponde a la estación Puerto Berrío. En la </w:t>
      </w:r>
      <w:r w:rsidRPr="00A85FBD">
        <w:rPr>
          <w:rFonts w:asciiTheme="majorHAnsi" w:hAnsiTheme="majorHAnsi"/>
        </w:rPr>
        <w:fldChar w:fldCharType="begin"/>
      </w:r>
      <w:r w:rsidRPr="00A85FBD">
        <w:rPr>
          <w:rFonts w:asciiTheme="majorHAnsi" w:hAnsiTheme="majorHAnsi"/>
        </w:rPr>
        <w:instrText xml:space="preserve"> REF _Ref443588559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sz w:val="20"/>
          <w:szCs w:val="20"/>
        </w:rPr>
        <w:t xml:space="preserve">Figura </w:t>
      </w:r>
      <w:r w:rsidR="00CD1AC5" w:rsidRPr="00CD1AC5">
        <w:rPr>
          <w:rFonts w:asciiTheme="majorHAnsi" w:hAnsiTheme="majorHAnsi"/>
          <w:b/>
          <w:noProof/>
          <w:sz w:val="20"/>
          <w:szCs w:val="20"/>
        </w:rPr>
        <w:t>5.24</w:t>
      </w:r>
      <w:r w:rsidRPr="00A85FBD">
        <w:rPr>
          <w:rFonts w:asciiTheme="majorHAnsi" w:hAnsiTheme="majorHAnsi"/>
        </w:rPr>
        <w:fldChar w:fldCharType="end"/>
      </w:r>
      <w:r w:rsidRPr="00A85FBD">
        <w:rPr>
          <w:rFonts w:asciiTheme="majorHAnsi" w:hAnsiTheme="majorHAnsi"/>
        </w:rPr>
        <w:t xml:space="preserve"> se ilustra el comportamiento de los caudales medios del río en este lugar. El valor medio histórico corresponde a un valor de 2409 m3/s. El comportamiento es bimodal, consecuente con el de la precipitación, es decir, durante el año ocurren dos períodos húmedos, el primero en los meses de abril a junio y el segundo entre los meses de octubre y noviembre, siendo este un poco de mayor intensidad que el del primer semestre. </w:t>
      </w:r>
    </w:p>
    <w:p w14:paraId="46A3ABFE" w14:textId="77777777" w:rsidR="009A109D" w:rsidRPr="00A85FBD" w:rsidRDefault="009A109D" w:rsidP="009A109D">
      <w:pPr>
        <w:rPr>
          <w:rFonts w:asciiTheme="majorHAnsi" w:hAnsiTheme="majorHAnsi"/>
        </w:rPr>
      </w:pPr>
    </w:p>
    <w:p w14:paraId="100A1CAC" w14:textId="77777777" w:rsidR="009A109D" w:rsidRPr="00A85FBD" w:rsidRDefault="009A109D" w:rsidP="009A109D">
      <w:pPr>
        <w:rPr>
          <w:rFonts w:asciiTheme="majorHAnsi" w:hAnsiTheme="majorHAnsi"/>
        </w:rPr>
      </w:pPr>
      <w:r w:rsidRPr="00A85FBD">
        <w:rPr>
          <w:rFonts w:asciiTheme="majorHAnsi" w:hAnsiTheme="majorHAnsi"/>
        </w:rPr>
        <w:t xml:space="preserve">De diciembre a marzo y de julio a agosto, a tiempo que las crecientes aparecen en abril y mayo y en septiembre y noviembre; adicionalmente cada 25 a 30 años, aparece un ciclo invernal de intensidad muy por encima del normal que inciden en el comportamiento general del río modificando la confrontación de los canales principales del río. </w:t>
      </w:r>
    </w:p>
    <w:p w14:paraId="6EFAAD73" w14:textId="77777777" w:rsidR="009A109D" w:rsidRPr="00A85FBD" w:rsidRDefault="009A109D" w:rsidP="009A109D">
      <w:pPr>
        <w:rPr>
          <w:rFonts w:asciiTheme="majorHAnsi" w:hAnsiTheme="majorHAnsi"/>
        </w:rPr>
      </w:pPr>
    </w:p>
    <w:p w14:paraId="21DD131C" w14:textId="77777777" w:rsidR="009A109D" w:rsidRPr="00A85FBD" w:rsidRDefault="009A109D" w:rsidP="009A109D">
      <w:pPr>
        <w:jc w:val="center"/>
        <w:rPr>
          <w:rFonts w:asciiTheme="majorHAnsi" w:hAnsiTheme="majorHAnsi"/>
        </w:rPr>
      </w:pPr>
      <w:r w:rsidRPr="00A85FBD">
        <w:rPr>
          <w:rFonts w:ascii="Arial" w:hAnsi="Arial" w:cs="Arial"/>
          <w:bCs/>
          <w:noProof/>
          <w:color w:val="000000"/>
          <w:lang w:eastAsia="es-CO"/>
        </w:rPr>
        <w:drawing>
          <wp:inline distT="0" distB="0" distL="0" distR="0" wp14:anchorId="703EDF10" wp14:editId="37006844">
            <wp:extent cx="3712210" cy="2423160"/>
            <wp:effectExtent l="0" t="0" r="2540" b="0"/>
            <wp:docPr id="8982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12210" cy="2423160"/>
                    </a:xfrm>
                    <a:prstGeom prst="rect">
                      <a:avLst/>
                    </a:prstGeom>
                    <a:noFill/>
                  </pic:spPr>
                </pic:pic>
              </a:graphicData>
            </a:graphic>
          </wp:inline>
        </w:drawing>
      </w:r>
    </w:p>
    <w:p w14:paraId="3932D63D" w14:textId="5F4EC794" w:rsidR="009A109D" w:rsidRPr="00A85FBD" w:rsidRDefault="009A109D" w:rsidP="009A109D">
      <w:pPr>
        <w:pStyle w:val="Tablas"/>
      </w:pPr>
      <w:bookmarkStart w:id="195" w:name="_Ref443588559"/>
      <w:bookmarkStart w:id="196" w:name="_Toc443622430"/>
      <w:bookmarkStart w:id="197" w:name="_Toc445281030"/>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24</w:t>
      </w:r>
      <w:r w:rsidRPr="00A85FBD">
        <w:fldChar w:fldCharType="end"/>
      </w:r>
      <w:bookmarkEnd w:id="195"/>
      <w:r>
        <w:tab/>
      </w:r>
      <w:r w:rsidRPr="00A85FBD">
        <w:t>Distribución de caudales medios del río Magdalena en la estación Puerto Berrío.</w:t>
      </w:r>
      <w:bookmarkEnd w:id="196"/>
      <w:bookmarkEnd w:id="197"/>
    </w:p>
    <w:p w14:paraId="6E51BD6C" w14:textId="77777777" w:rsidR="009A109D" w:rsidRPr="00A85FBD" w:rsidRDefault="009A109D" w:rsidP="009A109D">
      <w:pPr>
        <w:jc w:val="center"/>
        <w:rPr>
          <w:rFonts w:asciiTheme="majorHAnsi" w:hAnsiTheme="majorHAnsi"/>
          <w:sz w:val="16"/>
          <w:szCs w:val="16"/>
        </w:rPr>
      </w:pPr>
      <w:r w:rsidRPr="00A85FBD">
        <w:rPr>
          <w:rFonts w:asciiTheme="majorHAnsi" w:hAnsiTheme="majorHAnsi"/>
          <w:sz w:val="16"/>
          <w:szCs w:val="16"/>
        </w:rPr>
        <w:t>Fuente: IDEAM</w:t>
      </w:r>
    </w:p>
    <w:p w14:paraId="50DCBB37" w14:textId="77777777" w:rsidR="009A109D" w:rsidRPr="00A85FBD" w:rsidRDefault="009A109D" w:rsidP="009A109D">
      <w:pPr>
        <w:jc w:val="center"/>
        <w:rPr>
          <w:rFonts w:asciiTheme="majorHAnsi" w:hAnsiTheme="majorHAnsi"/>
          <w:sz w:val="16"/>
          <w:szCs w:val="16"/>
        </w:rPr>
      </w:pPr>
    </w:p>
    <w:p w14:paraId="3F0704DF" w14:textId="77777777" w:rsidR="009A109D" w:rsidRPr="00A85FBD" w:rsidRDefault="009A109D" w:rsidP="009A109D">
      <w:pPr>
        <w:rPr>
          <w:rFonts w:asciiTheme="majorHAnsi" w:hAnsiTheme="majorHAnsi"/>
        </w:rPr>
      </w:pPr>
      <w:r w:rsidRPr="00A85FBD">
        <w:rPr>
          <w:rFonts w:asciiTheme="majorHAnsi" w:hAnsiTheme="majorHAnsi"/>
        </w:rPr>
        <w:t xml:space="preserve">Tanto las estaciones del río Magdalena como las de los afluentes intermedios reflejan el régimen bimodal característico de la región central andina. </w:t>
      </w:r>
    </w:p>
    <w:p w14:paraId="0B52BB54" w14:textId="373AB149" w:rsidR="009A109D" w:rsidRDefault="009A109D">
      <w:pPr>
        <w:spacing w:line="240" w:lineRule="auto"/>
        <w:contextualSpacing w:val="0"/>
        <w:jc w:val="left"/>
        <w:rPr>
          <w:rFonts w:asciiTheme="majorHAnsi" w:hAnsiTheme="majorHAnsi"/>
        </w:rPr>
      </w:pPr>
      <w:r>
        <w:rPr>
          <w:rFonts w:asciiTheme="majorHAnsi" w:hAnsiTheme="majorHAnsi"/>
        </w:rPr>
        <w:br w:type="page"/>
      </w:r>
    </w:p>
    <w:p w14:paraId="7FE93099" w14:textId="77777777" w:rsidR="009A109D" w:rsidRPr="00A85FBD" w:rsidRDefault="009A109D" w:rsidP="009A109D">
      <w:pPr>
        <w:pStyle w:val="Ttulo7"/>
      </w:pPr>
      <w:r w:rsidRPr="00A85FBD">
        <w:lastRenderedPageBreak/>
        <w:t>Caudales característicos</w:t>
      </w:r>
    </w:p>
    <w:p w14:paraId="2FFA486E" w14:textId="77777777" w:rsidR="009A109D" w:rsidRPr="00A85FBD" w:rsidRDefault="009A109D" w:rsidP="009A109D">
      <w:pPr>
        <w:rPr>
          <w:rFonts w:asciiTheme="majorHAnsi" w:hAnsiTheme="majorHAnsi"/>
        </w:rPr>
      </w:pPr>
    </w:p>
    <w:p w14:paraId="2FB97EB3" w14:textId="77777777" w:rsidR="009A109D" w:rsidRPr="00A85FBD" w:rsidRDefault="009A109D" w:rsidP="009A109D">
      <w:pPr>
        <w:pStyle w:val="Ttulo8"/>
      </w:pPr>
      <w:r w:rsidRPr="00A85FBD">
        <w:t>Caudales medios</w:t>
      </w:r>
    </w:p>
    <w:p w14:paraId="7A3E7197" w14:textId="77777777" w:rsidR="009A109D" w:rsidRPr="00A85FBD" w:rsidRDefault="009A109D" w:rsidP="009A109D">
      <w:pPr>
        <w:rPr>
          <w:rFonts w:asciiTheme="majorHAnsi" w:hAnsiTheme="majorHAnsi"/>
        </w:rPr>
      </w:pPr>
    </w:p>
    <w:p w14:paraId="4898A285" w14:textId="77777777" w:rsidR="009A109D" w:rsidRPr="00A85FBD" w:rsidRDefault="009A109D" w:rsidP="009A109D">
      <w:pPr>
        <w:rPr>
          <w:rFonts w:asciiTheme="majorHAnsi" w:hAnsiTheme="majorHAnsi"/>
        </w:rPr>
      </w:pPr>
      <w:r w:rsidRPr="00A85FBD">
        <w:rPr>
          <w:rFonts w:asciiTheme="majorHAnsi" w:hAnsiTheme="majorHAnsi"/>
        </w:rPr>
        <w:t>La curva de duración (CDC) es un procedimiento gráfico para el análisis de la frecuencia de los datos de caudales y representa la frecuencia acumulada de ocurrencia de un caudal determinado. Es una gráfica que tiene el caudal, Q, como ordenada y el número de días del año (generalmente expresados en % de tiempo) en que ese caudal, Q, es excedido o igualado, como abscisa. La ordenada Q para cualquier porcentaje de probabilidad, representa la magnitud del flujo en un año promedio, que espera que sea excedido o igualado un porcentaje, P, del tiempo.</w:t>
      </w:r>
    </w:p>
    <w:p w14:paraId="229F9B1D" w14:textId="77777777" w:rsidR="009A109D" w:rsidRPr="00A85FBD" w:rsidRDefault="009A109D" w:rsidP="009A109D">
      <w:pPr>
        <w:rPr>
          <w:rFonts w:asciiTheme="majorHAnsi" w:hAnsiTheme="majorHAnsi"/>
        </w:rPr>
      </w:pPr>
    </w:p>
    <w:p w14:paraId="600E765C" w14:textId="77777777" w:rsidR="009A109D" w:rsidRPr="00A85FBD" w:rsidRDefault="009A109D" w:rsidP="009A109D">
      <w:pPr>
        <w:rPr>
          <w:rFonts w:asciiTheme="majorHAnsi" w:hAnsiTheme="majorHAnsi"/>
        </w:rPr>
      </w:pPr>
      <w:r w:rsidRPr="00A85FBD">
        <w:rPr>
          <w:rFonts w:asciiTheme="majorHAnsi" w:hAnsiTheme="majorHAnsi"/>
        </w:rPr>
        <w:t>Los datos de caudal medio anual, mensual o diario se pueden usar para construir la curva. Los caudales se disponen en orden descendente, usando intervalos de clase si el número de valores es muy grande. Si N es el número de datos, la probabilidad de excedencia, P, de cualquier descarga (o valor de clase), Q, es:</w:t>
      </w:r>
    </w:p>
    <w:p w14:paraId="25DF848F" w14:textId="77777777" w:rsidR="009A109D" w:rsidRPr="00A85FBD" w:rsidRDefault="009A109D" w:rsidP="009A109D">
      <w:pPr>
        <w:rPr>
          <w:rFonts w:asciiTheme="majorHAnsi" w:hAnsiTheme="majorHAnsi"/>
        </w:rPr>
      </w:pPr>
    </w:p>
    <w:p w14:paraId="0AED3353" w14:textId="77777777" w:rsidR="009A109D" w:rsidRPr="00A85FBD" w:rsidRDefault="009A109D" w:rsidP="009A109D">
      <w:pPr>
        <w:jc w:val="center"/>
        <w:rPr>
          <w:rFonts w:asciiTheme="majorHAnsi" w:hAnsiTheme="majorHAnsi"/>
        </w:rPr>
      </w:pPr>
      <w:r w:rsidRPr="00A85FBD">
        <w:rPr>
          <w:rFonts w:ascii="Arial Narrow" w:hAnsi="Arial Narrow" w:cs="Arial"/>
          <w:bCs/>
          <w:noProof/>
          <w:color w:val="000000"/>
          <w:lang w:eastAsia="es-CO"/>
        </w:rPr>
        <w:drawing>
          <wp:inline distT="0" distB="0" distL="0" distR="0" wp14:anchorId="25ACD17F" wp14:editId="71EDB1FA">
            <wp:extent cx="800100" cy="447675"/>
            <wp:effectExtent l="0" t="0" r="0" b="9525"/>
            <wp:docPr id="898259" name="Imagen 89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00100" cy="447675"/>
                    </a:xfrm>
                    <a:prstGeom prst="rect">
                      <a:avLst/>
                    </a:prstGeom>
                    <a:noFill/>
                    <a:ln>
                      <a:noFill/>
                    </a:ln>
                  </pic:spPr>
                </pic:pic>
              </a:graphicData>
            </a:graphic>
          </wp:inline>
        </w:drawing>
      </w:r>
    </w:p>
    <w:p w14:paraId="48D6B4AB" w14:textId="434A149E" w:rsidR="009A109D" w:rsidRPr="00A85FBD" w:rsidRDefault="009A109D" w:rsidP="009A109D">
      <w:pPr>
        <w:rPr>
          <w:rFonts w:asciiTheme="majorHAnsi" w:hAnsiTheme="majorHAnsi"/>
        </w:rPr>
      </w:pPr>
      <w:r w:rsidRPr="00A85FBD">
        <w:rPr>
          <w:rFonts w:asciiTheme="majorHAnsi" w:hAnsiTheme="majorHAnsi"/>
        </w:rPr>
        <w:t xml:space="preserve">siendo m el número de veces que se presenta en ese tiempo el caudal. Si se dibuja el caudal contra el porcentaje de tiempo en que éste es excedido o igualado se tiene una gráfica como la mostrada en la en la la </w:t>
      </w:r>
      <w:r w:rsidRPr="00A85FBD">
        <w:rPr>
          <w:rFonts w:asciiTheme="majorHAnsi" w:hAnsiTheme="majorHAnsi"/>
        </w:rPr>
        <w:fldChar w:fldCharType="begin"/>
      </w:r>
      <w:r w:rsidRPr="00A85FBD">
        <w:rPr>
          <w:rFonts w:asciiTheme="majorHAnsi" w:hAnsiTheme="majorHAnsi"/>
        </w:rPr>
        <w:instrText xml:space="preserve"> REF _Ref443604170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sz w:val="20"/>
          <w:szCs w:val="20"/>
        </w:rPr>
        <w:t xml:space="preserve">Figura </w:t>
      </w:r>
      <w:r w:rsidR="00CD1AC5" w:rsidRPr="00CD1AC5">
        <w:rPr>
          <w:rFonts w:asciiTheme="majorHAnsi" w:hAnsiTheme="majorHAnsi"/>
          <w:b/>
          <w:noProof/>
          <w:sz w:val="20"/>
          <w:szCs w:val="20"/>
        </w:rPr>
        <w:t>5.25</w:t>
      </w:r>
      <w:r w:rsidRPr="00A85FBD">
        <w:rPr>
          <w:rFonts w:asciiTheme="majorHAnsi" w:hAnsiTheme="majorHAnsi"/>
        </w:rPr>
        <w:fldChar w:fldCharType="end"/>
      </w:r>
      <w:r w:rsidRPr="00A85FBD">
        <w:rPr>
          <w:rFonts w:asciiTheme="majorHAnsi" w:hAnsiTheme="majorHAnsi"/>
        </w:rPr>
        <w:t>.</w:t>
      </w:r>
    </w:p>
    <w:p w14:paraId="6FDDE2D4" w14:textId="77777777" w:rsidR="009A109D" w:rsidRPr="00A85FBD" w:rsidRDefault="009A109D" w:rsidP="009A109D">
      <w:pPr>
        <w:rPr>
          <w:rFonts w:asciiTheme="majorHAnsi" w:hAnsiTheme="majorHAnsi"/>
        </w:rPr>
      </w:pPr>
    </w:p>
    <w:p w14:paraId="2E53CFA2" w14:textId="047CD5A4" w:rsidR="009A109D" w:rsidRPr="00A85FBD" w:rsidRDefault="009A109D" w:rsidP="009A109D">
      <w:pPr>
        <w:rPr>
          <w:rFonts w:asciiTheme="majorHAnsi" w:hAnsiTheme="majorHAnsi"/>
        </w:rPr>
      </w:pPr>
      <w:r w:rsidRPr="00A85FBD">
        <w:rPr>
          <w:rFonts w:asciiTheme="majorHAnsi" w:hAnsiTheme="majorHAnsi"/>
        </w:rPr>
        <w:t xml:space="preserve">La curva de duración de caudales que representa su persistencia en el tiempo, del río Magdalena en la estación de Puerto Berrío, es como se ilustra en la </w:t>
      </w:r>
      <w:r w:rsidRPr="00A85FBD">
        <w:rPr>
          <w:rFonts w:asciiTheme="majorHAnsi" w:hAnsiTheme="majorHAnsi"/>
        </w:rPr>
        <w:fldChar w:fldCharType="begin"/>
      </w:r>
      <w:r w:rsidRPr="00A85FBD">
        <w:rPr>
          <w:rFonts w:asciiTheme="majorHAnsi" w:hAnsiTheme="majorHAnsi"/>
        </w:rPr>
        <w:instrText xml:space="preserve"> REF _Ref443604170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sz w:val="20"/>
          <w:szCs w:val="20"/>
        </w:rPr>
        <w:t xml:space="preserve">Figura </w:t>
      </w:r>
      <w:r w:rsidR="00CD1AC5" w:rsidRPr="00CD1AC5">
        <w:rPr>
          <w:rFonts w:asciiTheme="majorHAnsi" w:hAnsiTheme="majorHAnsi"/>
          <w:b/>
          <w:noProof/>
          <w:sz w:val="20"/>
          <w:szCs w:val="20"/>
        </w:rPr>
        <w:t>5.25</w:t>
      </w:r>
      <w:r w:rsidRPr="00A85FBD">
        <w:rPr>
          <w:rFonts w:asciiTheme="majorHAnsi" w:hAnsiTheme="majorHAnsi"/>
        </w:rPr>
        <w:fldChar w:fldCharType="end"/>
      </w:r>
      <w:r w:rsidRPr="00A85FBD">
        <w:rPr>
          <w:rFonts w:asciiTheme="majorHAnsi" w:hAnsiTheme="majorHAnsi"/>
        </w:rPr>
        <w:t>.</w:t>
      </w:r>
    </w:p>
    <w:p w14:paraId="605153FD" w14:textId="77777777" w:rsidR="009A109D" w:rsidRPr="00A85FBD" w:rsidRDefault="009A109D" w:rsidP="009A109D">
      <w:pPr>
        <w:rPr>
          <w:rFonts w:asciiTheme="majorHAnsi" w:hAnsiTheme="majorHAnsi"/>
        </w:rPr>
      </w:pPr>
    </w:p>
    <w:p w14:paraId="2B0FFE75" w14:textId="77777777" w:rsidR="009A109D" w:rsidRPr="00A85FBD" w:rsidRDefault="009A109D" w:rsidP="009A109D">
      <w:pPr>
        <w:jc w:val="center"/>
        <w:rPr>
          <w:rFonts w:asciiTheme="majorHAnsi" w:hAnsiTheme="majorHAnsi"/>
        </w:rPr>
      </w:pPr>
      <w:r w:rsidRPr="00A85FBD">
        <w:rPr>
          <w:rFonts w:ascii="Arial" w:hAnsi="Arial" w:cs="Arial"/>
          <w:bCs/>
          <w:noProof/>
          <w:color w:val="000000"/>
          <w:lang w:eastAsia="es-CO"/>
        </w:rPr>
        <w:lastRenderedPageBreak/>
        <w:drawing>
          <wp:inline distT="0" distB="0" distL="0" distR="0" wp14:anchorId="46D1B08B" wp14:editId="756E8D8C">
            <wp:extent cx="3703320" cy="2351405"/>
            <wp:effectExtent l="0" t="0" r="0" b="0"/>
            <wp:docPr id="8982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03320" cy="2351405"/>
                    </a:xfrm>
                    <a:prstGeom prst="rect">
                      <a:avLst/>
                    </a:prstGeom>
                    <a:noFill/>
                  </pic:spPr>
                </pic:pic>
              </a:graphicData>
            </a:graphic>
          </wp:inline>
        </w:drawing>
      </w:r>
    </w:p>
    <w:p w14:paraId="1FA19769" w14:textId="02817951" w:rsidR="009A109D" w:rsidRPr="00A85FBD" w:rsidRDefault="009A109D" w:rsidP="009A109D">
      <w:pPr>
        <w:pStyle w:val="Tablas"/>
      </w:pPr>
      <w:bookmarkStart w:id="198" w:name="_Ref443604170"/>
      <w:bookmarkStart w:id="199" w:name="_Toc443622431"/>
      <w:bookmarkStart w:id="200" w:name="_Toc445281031"/>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25</w:t>
      </w:r>
      <w:r w:rsidRPr="00A85FBD">
        <w:fldChar w:fldCharType="end"/>
      </w:r>
      <w:bookmarkEnd w:id="198"/>
      <w:r>
        <w:tab/>
      </w:r>
      <w:r w:rsidRPr="00A85FBD">
        <w:t xml:space="preserve"> Curva de Duración de Caudales del río Magdalena, estación Puerto Berrío</w:t>
      </w:r>
      <w:bookmarkEnd w:id="199"/>
      <w:bookmarkEnd w:id="200"/>
    </w:p>
    <w:p w14:paraId="153A66DF" w14:textId="77777777" w:rsidR="009A109D" w:rsidRPr="00A85FBD" w:rsidRDefault="009A109D" w:rsidP="009A109D">
      <w:pPr>
        <w:pStyle w:val="Notas"/>
      </w:pPr>
      <w:r w:rsidRPr="00805E68">
        <w:t>Fuente: Autopista Río Magdalena S.A.S, 2016</w:t>
      </w:r>
    </w:p>
    <w:p w14:paraId="7C8936AD" w14:textId="77777777" w:rsidR="009A109D" w:rsidRPr="00A85FBD" w:rsidRDefault="009A109D" w:rsidP="009A109D">
      <w:pPr>
        <w:rPr>
          <w:rFonts w:asciiTheme="majorHAnsi" w:hAnsiTheme="majorHAnsi"/>
        </w:rPr>
      </w:pPr>
    </w:p>
    <w:p w14:paraId="3703777F" w14:textId="77777777" w:rsidR="009A109D" w:rsidRPr="00A85FBD" w:rsidRDefault="009A109D" w:rsidP="009A109D">
      <w:pPr>
        <w:pStyle w:val="Ttulo8"/>
      </w:pPr>
      <w:r w:rsidRPr="00A85FBD">
        <w:t>Caudales máximos</w:t>
      </w:r>
    </w:p>
    <w:p w14:paraId="1B0C054D" w14:textId="77777777" w:rsidR="009A109D" w:rsidRPr="00A85FBD" w:rsidRDefault="009A109D" w:rsidP="009A109D">
      <w:pPr>
        <w:rPr>
          <w:rFonts w:asciiTheme="majorHAnsi" w:hAnsiTheme="majorHAnsi"/>
        </w:rPr>
      </w:pPr>
    </w:p>
    <w:p w14:paraId="37341D5C" w14:textId="067FCC08" w:rsidR="009A109D" w:rsidRPr="00A85FBD" w:rsidRDefault="009A109D" w:rsidP="009A109D">
      <w:pPr>
        <w:rPr>
          <w:rFonts w:asciiTheme="majorHAnsi" w:hAnsiTheme="majorHAnsi"/>
        </w:rPr>
      </w:pPr>
      <w:r w:rsidRPr="00A85FBD">
        <w:rPr>
          <w:rFonts w:asciiTheme="majorHAnsi" w:hAnsiTheme="majorHAnsi"/>
        </w:rPr>
        <w:t xml:space="preserve">A partir de la información histórica de caudales en la estación de Puerto Berrío, se han estimado los caudales máximos, con los resultados que se indican en la </w:t>
      </w:r>
      <w:r w:rsidRPr="00A85FBD">
        <w:rPr>
          <w:rFonts w:asciiTheme="majorHAnsi" w:hAnsiTheme="majorHAnsi"/>
        </w:rPr>
        <w:fldChar w:fldCharType="begin"/>
      </w:r>
      <w:r w:rsidRPr="00A85FBD">
        <w:rPr>
          <w:rFonts w:asciiTheme="majorHAnsi" w:hAnsiTheme="majorHAnsi"/>
        </w:rPr>
        <w:instrText xml:space="preserve"> REF _Ref443607081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rPr>
        <w:t xml:space="preserve">Tabla </w:t>
      </w:r>
      <w:r w:rsidR="00CD1AC5" w:rsidRPr="00CD1AC5">
        <w:rPr>
          <w:rFonts w:asciiTheme="majorHAnsi" w:hAnsiTheme="majorHAnsi"/>
          <w:b/>
          <w:noProof/>
        </w:rPr>
        <w:t>5.14</w:t>
      </w:r>
      <w:r w:rsidRPr="00A85FBD">
        <w:rPr>
          <w:rFonts w:asciiTheme="majorHAnsi" w:hAnsiTheme="majorHAnsi"/>
        </w:rPr>
        <w:fldChar w:fldCharType="end"/>
      </w:r>
      <w:r w:rsidRPr="00A85FBD">
        <w:rPr>
          <w:rFonts w:asciiTheme="majorHAnsi" w:hAnsiTheme="majorHAnsi"/>
        </w:rPr>
        <w:t xml:space="preserve"> y que de igual manera se representa en la </w:t>
      </w:r>
      <w:r w:rsidRPr="00A85FBD">
        <w:rPr>
          <w:rFonts w:asciiTheme="majorHAnsi" w:hAnsiTheme="majorHAnsi"/>
        </w:rPr>
        <w:fldChar w:fldCharType="begin"/>
      </w:r>
      <w:r w:rsidRPr="00A85FBD">
        <w:rPr>
          <w:rFonts w:asciiTheme="majorHAnsi" w:hAnsiTheme="majorHAnsi"/>
        </w:rPr>
        <w:instrText xml:space="preserve"> REF _Ref443607236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sz w:val="20"/>
          <w:szCs w:val="20"/>
        </w:rPr>
        <w:t xml:space="preserve">Figura </w:t>
      </w:r>
      <w:r w:rsidR="00CD1AC5" w:rsidRPr="00CD1AC5">
        <w:rPr>
          <w:rFonts w:asciiTheme="majorHAnsi" w:hAnsiTheme="majorHAnsi"/>
          <w:b/>
          <w:noProof/>
          <w:sz w:val="20"/>
          <w:szCs w:val="20"/>
        </w:rPr>
        <w:t>5.26</w:t>
      </w:r>
      <w:r w:rsidRPr="00A85FBD">
        <w:rPr>
          <w:rFonts w:asciiTheme="majorHAnsi" w:hAnsiTheme="majorHAnsi"/>
        </w:rPr>
        <w:fldChar w:fldCharType="end"/>
      </w:r>
      <w:r w:rsidRPr="00A85FBD">
        <w:rPr>
          <w:rFonts w:asciiTheme="majorHAnsi" w:hAnsiTheme="majorHAnsi"/>
        </w:rPr>
        <w:t xml:space="preserve">. </w:t>
      </w:r>
    </w:p>
    <w:p w14:paraId="655729B6" w14:textId="77777777" w:rsidR="009A109D" w:rsidRPr="00A85FBD" w:rsidRDefault="009A109D" w:rsidP="009A109D">
      <w:pPr>
        <w:rPr>
          <w:rFonts w:asciiTheme="majorHAnsi" w:hAnsiTheme="majorHAnsi"/>
        </w:rPr>
      </w:pPr>
    </w:p>
    <w:p w14:paraId="5BE81C68" w14:textId="24CCF7B1" w:rsidR="009A109D" w:rsidRPr="00A85FBD" w:rsidRDefault="009A109D" w:rsidP="009A109D">
      <w:pPr>
        <w:pStyle w:val="Tablas"/>
      </w:pPr>
      <w:bookmarkStart w:id="201" w:name="_Ref443607081"/>
      <w:bookmarkStart w:id="202" w:name="_Toc443622466"/>
      <w:bookmarkStart w:id="203" w:name="_Toc445281331"/>
      <w:r w:rsidRPr="00A85FBD">
        <w:t xml:space="preserve">Tabla </w:t>
      </w:r>
      <w:r w:rsidRPr="00A85FBD">
        <w:fldChar w:fldCharType="begin"/>
      </w:r>
      <w:r w:rsidRPr="00A85FBD">
        <w:instrText xml:space="preserve"> STYLEREF 1 \s </w:instrText>
      </w:r>
      <w:r w:rsidRPr="00A85FBD">
        <w:fldChar w:fldCharType="separate"/>
      </w:r>
      <w:r w:rsidR="00CD1AC5">
        <w:rPr>
          <w:noProof/>
        </w:rPr>
        <w:t>5</w:t>
      </w:r>
      <w:r w:rsidRPr="00A85FBD">
        <w:rPr>
          <w:noProof/>
        </w:rPr>
        <w:fldChar w:fldCharType="end"/>
      </w:r>
      <w:r w:rsidRPr="00A85FBD">
        <w:t>.</w:t>
      </w:r>
      <w:r w:rsidRPr="00A85FBD">
        <w:fldChar w:fldCharType="begin"/>
      </w:r>
      <w:r w:rsidRPr="00A85FBD">
        <w:instrText xml:space="preserve"> SEQ Tabla \* ARABIC \s 1 </w:instrText>
      </w:r>
      <w:r w:rsidRPr="00A85FBD">
        <w:fldChar w:fldCharType="separate"/>
      </w:r>
      <w:r w:rsidR="00CD1AC5">
        <w:rPr>
          <w:noProof/>
        </w:rPr>
        <w:t>14</w:t>
      </w:r>
      <w:r w:rsidRPr="00A85FBD">
        <w:rPr>
          <w:noProof/>
        </w:rPr>
        <w:fldChar w:fldCharType="end"/>
      </w:r>
      <w:bookmarkEnd w:id="201"/>
      <w:r>
        <w:rPr>
          <w:noProof/>
        </w:rPr>
        <w:tab/>
      </w:r>
      <w:r w:rsidRPr="00A85FBD">
        <w:t>Estimación de caudales máximos del río Magdalena en Puerto Berrío</w:t>
      </w:r>
      <w:bookmarkEnd w:id="202"/>
      <w:bookmarkEnd w:id="203"/>
    </w:p>
    <w:tbl>
      <w:tblPr>
        <w:tblStyle w:val="Gminis"/>
        <w:tblW w:w="0" w:type="auto"/>
        <w:tblLook w:val="04A0" w:firstRow="1" w:lastRow="0" w:firstColumn="1" w:lastColumn="0" w:noHBand="0" w:noVBand="1"/>
      </w:tblPr>
      <w:tblGrid>
        <w:gridCol w:w="3085"/>
        <w:gridCol w:w="2977"/>
      </w:tblGrid>
      <w:tr w:rsidR="009A109D" w:rsidRPr="00A85FBD" w14:paraId="7FD1CBFF" w14:textId="77777777" w:rsidTr="009A109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5" w:type="dxa"/>
          </w:tcPr>
          <w:p w14:paraId="7296B432" w14:textId="77777777" w:rsidR="009A109D" w:rsidRPr="00A85FBD" w:rsidRDefault="009A109D" w:rsidP="009A109D">
            <w:pPr>
              <w:autoSpaceDE w:val="0"/>
              <w:autoSpaceDN w:val="0"/>
              <w:adjustRightInd w:val="0"/>
              <w:jc w:val="center"/>
              <w:rPr>
                <w:rFonts w:asciiTheme="majorHAnsi" w:hAnsiTheme="majorHAnsi" w:cs="Arial"/>
                <w:b w:val="0"/>
                <w:bCs/>
                <w:color w:val="000000"/>
                <w:sz w:val="20"/>
                <w:szCs w:val="20"/>
              </w:rPr>
            </w:pPr>
            <w:r w:rsidRPr="00A85FBD">
              <w:rPr>
                <w:rFonts w:asciiTheme="majorHAnsi" w:hAnsiTheme="majorHAnsi" w:cs="Arial"/>
                <w:bCs/>
                <w:color w:val="000000"/>
                <w:sz w:val="20"/>
                <w:szCs w:val="20"/>
              </w:rPr>
              <w:t>Período de retorno</w:t>
            </w:r>
          </w:p>
        </w:tc>
        <w:tc>
          <w:tcPr>
            <w:tcW w:w="2977" w:type="dxa"/>
          </w:tcPr>
          <w:p w14:paraId="1A8BCA04" w14:textId="77777777" w:rsidR="009A109D" w:rsidRPr="00A85FBD" w:rsidRDefault="009A109D" w:rsidP="009A109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20"/>
                <w:szCs w:val="20"/>
              </w:rPr>
            </w:pPr>
            <w:r w:rsidRPr="00A85FBD">
              <w:rPr>
                <w:rFonts w:asciiTheme="majorHAnsi" w:hAnsiTheme="majorHAnsi" w:cs="Arial"/>
                <w:bCs/>
                <w:color w:val="000000"/>
                <w:sz w:val="20"/>
                <w:szCs w:val="20"/>
              </w:rPr>
              <w:t>Caudal (m3/s)</w:t>
            </w:r>
          </w:p>
        </w:tc>
      </w:tr>
      <w:tr w:rsidR="009A109D" w:rsidRPr="00A85FBD" w14:paraId="7BC8E4A9"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2E8BFFF5"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2.33</w:t>
            </w:r>
          </w:p>
        </w:tc>
        <w:tc>
          <w:tcPr>
            <w:tcW w:w="2977" w:type="dxa"/>
          </w:tcPr>
          <w:p w14:paraId="4BE71978"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5622</w:t>
            </w:r>
          </w:p>
        </w:tc>
      </w:tr>
      <w:tr w:rsidR="009A109D" w:rsidRPr="00A85FBD" w14:paraId="27CC4807"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4F91FF4"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w:t>
            </w:r>
          </w:p>
        </w:tc>
        <w:tc>
          <w:tcPr>
            <w:tcW w:w="2977" w:type="dxa"/>
          </w:tcPr>
          <w:p w14:paraId="444BB785"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6516</w:t>
            </w:r>
          </w:p>
        </w:tc>
      </w:tr>
      <w:tr w:rsidR="009A109D" w:rsidRPr="00A85FBD" w14:paraId="41FA2890"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2F3FECC"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w:t>
            </w:r>
          </w:p>
        </w:tc>
        <w:tc>
          <w:tcPr>
            <w:tcW w:w="2977" w:type="dxa"/>
          </w:tcPr>
          <w:p w14:paraId="4582B22C"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7245</w:t>
            </w:r>
          </w:p>
        </w:tc>
      </w:tr>
      <w:tr w:rsidR="009A109D" w:rsidRPr="00A85FBD" w14:paraId="0962E132"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34F2E957"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20</w:t>
            </w:r>
          </w:p>
        </w:tc>
        <w:tc>
          <w:tcPr>
            <w:tcW w:w="2977" w:type="dxa"/>
          </w:tcPr>
          <w:p w14:paraId="65EE7DF4"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8165</w:t>
            </w:r>
          </w:p>
        </w:tc>
      </w:tr>
      <w:tr w:rsidR="009A109D" w:rsidRPr="00A85FBD" w14:paraId="2841CA1C"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3165EFB1"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50</w:t>
            </w:r>
          </w:p>
        </w:tc>
        <w:tc>
          <w:tcPr>
            <w:tcW w:w="2977" w:type="dxa"/>
          </w:tcPr>
          <w:p w14:paraId="2EA91971"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8847</w:t>
            </w:r>
          </w:p>
        </w:tc>
      </w:tr>
      <w:tr w:rsidR="009A109D" w:rsidRPr="00A85FBD" w14:paraId="4109FB99"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7EF367A3"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100</w:t>
            </w:r>
          </w:p>
        </w:tc>
        <w:tc>
          <w:tcPr>
            <w:tcW w:w="2977" w:type="dxa"/>
          </w:tcPr>
          <w:p w14:paraId="5ADBE5C1"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9525</w:t>
            </w:r>
          </w:p>
        </w:tc>
      </w:tr>
    </w:tbl>
    <w:p w14:paraId="3705F84C" w14:textId="77777777" w:rsidR="009A109D" w:rsidRPr="00A85FBD" w:rsidRDefault="009A109D" w:rsidP="009A109D">
      <w:pPr>
        <w:pStyle w:val="Notas"/>
      </w:pPr>
      <w:r w:rsidRPr="00805E68">
        <w:t>Fuente: Autopista Río Magdalena S.A.S, 2016</w:t>
      </w:r>
    </w:p>
    <w:p w14:paraId="7B133BAB" w14:textId="77777777" w:rsidR="009A109D" w:rsidRPr="00A85FBD" w:rsidRDefault="009A109D" w:rsidP="009A109D">
      <w:pPr>
        <w:rPr>
          <w:rFonts w:asciiTheme="majorHAnsi" w:hAnsiTheme="majorHAnsi"/>
        </w:rPr>
      </w:pPr>
    </w:p>
    <w:p w14:paraId="2BE51AF0" w14:textId="77777777" w:rsidR="009A109D" w:rsidRPr="00A85FBD" w:rsidRDefault="009A109D" w:rsidP="009A109D">
      <w:pPr>
        <w:rPr>
          <w:rFonts w:asciiTheme="majorHAnsi" w:hAnsiTheme="majorHAnsi"/>
        </w:rPr>
      </w:pPr>
    </w:p>
    <w:p w14:paraId="0F4740EF" w14:textId="77777777" w:rsidR="009A109D" w:rsidRPr="00A85FBD" w:rsidRDefault="009A109D" w:rsidP="009A109D">
      <w:pPr>
        <w:jc w:val="center"/>
        <w:rPr>
          <w:rFonts w:asciiTheme="majorHAnsi" w:hAnsiTheme="majorHAnsi"/>
        </w:rPr>
      </w:pPr>
      <w:r w:rsidRPr="00A85FBD">
        <w:rPr>
          <w:noProof/>
          <w:lang w:eastAsia="es-CO"/>
        </w:rPr>
        <w:lastRenderedPageBreak/>
        <w:drawing>
          <wp:inline distT="0" distB="0" distL="0" distR="0" wp14:anchorId="2D3937E2" wp14:editId="0721B50B">
            <wp:extent cx="3790950" cy="2494299"/>
            <wp:effectExtent l="0" t="0" r="0" b="1270"/>
            <wp:docPr id="898263" name="Imagen 89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11625" cy="2507902"/>
                    </a:xfrm>
                    <a:prstGeom prst="rect">
                      <a:avLst/>
                    </a:prstGeom>
                  </pic:spPr>
                </pic:pic>
              </a:graphicData>
            </a:graphic>
          </wp:inline>
        </w:drawing>
      </w:r>
    </w:p>
    <w:p w14:paraId="3B92B8D6" w14:textId="35D32629" w:rsidR="009A109D" w:rsidRPr="00A85FBD" w:rsidRDefault="009A109D" w:rsidP="009A109D">
      <w:pPr>
        <w:pStyle w:val="Tablas"/>
      </w:pPr>
      <w:bookmarkStart w:id="204" w:name="_Ref443607236"/>
      <w:bookmarkStart w:id="205" w:name="_Toc443622432"/>
      <w:bookmarkStart w:id="206" w:name="_Toc445281032"/>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26</w:t>
      </w:r>
      <w:r w:rsidRPr="00A85FBD">
        <w:fldChar w:fldCharType="end"/>
      </w:r>
      <w:bookmarkEnd w:id="204"/>
      <w:r>
        <w:t>.</w:t>
      </w:r>
      <w:r>
        <w:tab/>
      </w:r>
      <w:r w:rsidRPr="00A85FBD">
        <w:t>Caudales máximos en el río Magdalena, estación Puerto Berrío</w:t>
      </w:r>
      <w:bookmarkEnd w:id="205"/>
      <w:bookmarkEnd w:id="206"/>
    </w:p>
    <w:p w14:paraId="06C9C36F" w14:textId="77777777" w:rsidR="009A109D" w:rsidRPr="00A85FBD" w:rsidRDefault="009A109D" w:rsidP="009A109D">
      <w:pPr>
        <w:pStyle w:val="Notas"/>
      </w:pPr>
      <w:r w:rsidRPr="00805E68">
        <w:t>Fuente: Autopista Río Magdalena S.A.S, 2016</w:t>
      </w:r>
    </w:p>
    <w:p w14:paraId="055B3D10" w14:textId="77777777" w:rsidR="009A109D" w:rsidRPr="00A85FBD" w:rsidRDefault="009A109D" w:rsidP="009A109D">
      <w:pPr>
        <w:rPr>
          <w:rFonts w:asciiTheme="majorHAnsi" w:hAnsiTheme="majorHAnsi"/>
        </w:rPr>
      </w:pPr>
    </w:p>
    <w:p w14:paraId="18424A15" w14:textId="77777777" w:rsidR="009A109D" w:rsidRPr="00A85FBD" w:rsidRDefault="009A109D" w:rsidP="009A109D">
      <w:pPr>
        <w:pStyle w:val="Ttulo8"/>
      </w:pPr>
      <w:r w:rsidRPr="00A85FBD">
        <w:t>Caudales mínimos</w:t>
      </w:r>
    </w:p>
    <w:p w14:paraId="4220D51B" w14:textId="77777777" w:rsidR="009A109D" w:rsidRPr="00A85FBD" w:rsidRDefault="009A109D" w:rsidP="009A109D">
      <w:pPr>
        <w:rPr>
          <w:rFonts w:asciiTheme="majorHAnsi" w:hAnsiTheme="majorHAnsi"/>
        </w:rPr>
      </w:pPr>
    </w:p>
    <w:p w14:paraId="009C3F9C" w14:textId="7777BEC3" w:rsidR="009A109D" w:rsidRPr="00A85FBD" w:rsidRDefault="009A109D" w:rsidP="009A109D">
      <w:pPr>
        <w:rPr>
          <w:rFonts w:asciiTheme="majorHAnsi" w:hAnsiTheme="majorHAnsi"/>
        </w:rPr>
      </w:pPr>
      <w:r w:rsidRPr="00A85FBD">
        <w:rPr>
          <w:rFonts w:asciiTheme="majorHAnsi" w:hAnsiTheme="majorHAnsi"/>
        </w:rPr>
        <w:t xml:space="preserve">A partir de la información histórica de caudales en la estación de Puerto Berrío, se han estimado los caudales mínimos, con los resultados que se indican en la </w:t>
      </w:r>
      <w:r w:rsidRPr="00A85FBD">
        <w:rPr>
          <w:rFonts w:asciiTheme="majorHAnsi" w:hAnsiTheme="majorHAnsi"/>
        </w:rPr>
        <w:fldChar w:fldCharType="begin"/>
      </w:r>
      <w:r w:rsidRPr="00A85FBD">
        <w:rPr>
          <w:rFonts w:asciiTheme="majorHAnsi" w:hAnsiTheme="majorHAnsi"/>
        </w:rPr>
        <w:instrText xml:space="preserve"> REF _Ref443607081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rPr>
        <w:t xml:space="preserve">Tabla </w:t>
      </w:r>
      <w:r w:rsidR="00CD1AC5" w:rsidRPr="00CD1AC5">
        <w:rPr>
          <w:rFonts w:asciiTheme="majorHAnsi" w:hAnsiTheme="majorHAnsi"/>
          <w:b/>
          <w:noProof/>
        </w:rPr>
        <w:t>5.14</w:t>
      </w:r>
      <w:r w:rsidRPr="00A85FBD">
        <w:rPr>
          <w:rFonts w:asciiTheme="majorHAnsi" w:hAnsiTheme="majorHAnsi"/>
        </w:rPr>
        <w:fldChar w:fldCharType="end"/>
      </w:r>
      <w:r w:rsidRPr="00A85FBD">
        <w:rPr>
          <w:rFonts w:asciiTheme="majorHAnsi" w:hAnsiTheme="majorHAnsi"/>
        </w:rPr>
        <w:t xml:space="preserve"> y que de igual manera se representa en la </w:t>
      </w:r>
      <w:r w:rsidRPr="00A85FBD">
        <w:rPr>
          <w:rFonts w:asciiTheme="majorHAnsi" w:hAnsiTheme="majorHAnsi"/>
        </w:rPr>
        <w:fldChar w:fldCharType="begin"/>
      </w:r>
      <w:r w:rsidRPr="00A85FBD">
        <w:rPr>
          <w:rFonts w:asciiTheme="majorHAnsi" w:hAnsiTheme="majorHAnsi"/>
        </w:rPr>
        <w:instrText xml:space="preserve"> REF _Ref443607410 \h </w:instrText>
      </w:r>
      <w:r>
        <w:rPr>
          <w:rFonts w:asciiTheme="majorHAnsi" w:hAnsiTheme="majorHAnsi"/>
        </w:rPr>
        <w:instrText xml:space="preserve"> \* MERGEFORMAT </w:instrText>
      </w:r>
      <w:r w:rsidRPr="00A85FBD">
        <w:rPr>
          <w:rFonts w:asciiTheme="majorHAnsi" w:hAnsiTheme="majorHAnsi"/>
        </w:rPr>
      </w:r>
      <w:r w:rsidRPr="00A85FBD">
        <w:rPr>
          <w:rFonts w:asciiTheme="majorHAnsi" w:hAnsiTheme="majorHAnsi"/>
        </w:rPr>
        <w:fldChar w:fldCharType="separate"/>
      </w:r>
      <w:r w:rsidR="00CD1AC5" w:rsidRPr="00CD1AC5">
        <w:rPr>
          <w:rFonts w:asciiTheme="majorHAnsi" w:hAnsiTheme="majorHAnsi"/>
          <w:b/>
          <w:sz w:val="20"/>
          <w:szCs w:val="20"/>
        </w:rPr>
        <w:t xml:space="preserve">Figura </w:t>
      </w:r>
      <w:r w:rsidR="00CD1AC5" w:rsidRPr="00CD1AC5">
        <w:rPr>
          <w:rFonts w:asciiTheme="majorHAnsi" w:hAnsiTheme="majorHAnsi"/>
          <w:b/>
          <w:noProof/>
          <w:sz w:val="20"/>
          <w:szCs w:val="20"/>
        </w:rPr>
        <w:t>5.27</w:t>
      </w:r>
      <w:r w:rsidRPr="00A85FBD">
        <w:rPr>
          <w:rFonts w:asciiTheme="majorHAnsi" w:hAnsiTheme="majorHAnsi"/>
        </w:rPr>
        <w:fldChar w:fldCharType="end"/>
      </w:r>
      <w:r w:rsidRPr="00A85FBD">
        <w:rPr>
          <w:rFonts w:asciiTheme="majorHAnsi" w:hAnsiTheme="majorHAnsi"/>
        </w:rPr>
        <w:t xml:space="preserve">. </w:t>
      </w:r>
    </w:p>
    <w:p w14:paraId="0540EC23" w14:textId="77777777" w:rsidR="009A109D" w:rsidRPr="00A85FBD" w:rsidRDefault="009A109D" w:rsidP="009A109D">
      <w:pPr>
        <w:rPr>
          <w:rFonts w:asciiTheme="majorHAnsi" w:hAnsiTheme="majorHAnsi"/>
        </w:rPr>
      </w:pPr>
    </w:p>
    <w:p w14:paraId="26AFB17E" w14:textId="25EA31EF" w:rsidR="009A109D" w:rsidRPr="00A85FBD" w:rsidRDefault="009A109D" w:rsidP="009A109D">
      <w:pPr>
        <w:pStyle w:val="Tablas"/>
      </w:pPr>
      <w:bookmarkStart w:id="207" w:name="_Toc443622467"/>
      <w:bookmarkStart w:id="208" w:name="_Toc445281332"/>
      <w:r w:rsidRPr="00A85FBD">
        <w:t xml:space="preserve">Tabla </w:t>
      </w:r>
      <w:r w:rsidRPr="00A85FBD">
        <w:fldChar w:fldCharType="begin"/>
      </w:r>
      <w:r w:rsidRPr="00A85FBD">
        <w:instrText xml:space="preserve"> STYLEREF 1 \s </w:instrText>
      </w:r>
      <w:r w:rsidRPr="00A85FBD">
        <w:fldChar w:fldCharType="separate"/>
      </w:r>
      <w:r w:rsidR="00CD1AC5">
        <w:rPr>
          <w:noProof/>
        </w:rPr>
        <w:t>5</w:t>
      </w:r>
      <w:r w:rsidRPr="00A85FBD">
        <w:rPr>
          <w:noProof/>
        </w:rPr>
        <w:fldChar w:fldCharType="end"/>
      </w:r>
      <w:r w:rsidRPr="00A85FBD">
        <w:t>.</w:t>
      </w:r>
      <w:r w:rsidRPr="00A85FBD">
        <w:fldChar w:fldCharType="begin"/>
      </w:r>
      <w:r w:rsidRPr="00A85FBD">
        <w:instrText xml:space="preserve"> SEQ Tabla \* ARABIC \s 1 </w:instrText>
      </w:r>
      <w:r w:rsidRPr="00A85FBD">
        <w:fldChar w:fldCharType="separate"/>
      </w:r>
      <w:r w:rsidR="00CD1AC5">
        <w:rPr>
          <w:noProof/>
        </w:rPr>
        <w:t>15</w:t>
      </w:r>
      <w:r w:rsidRPr="00A85FBD">
        <w:rPr>
          <w:noProof/>
        </w:rPr>
        <w:fldChar w:fldCharType="end"/>
      </w:r>
      <w:r>
        <w:rPr>
          <w:noProof/>
        </w:rPr>
        <w:tab/>
      </w:r>
      <w:r w:rsidRPr="00A85FBD">
        <w:t>Estimación de caudales mínimos del río Magdalena en Puerto Berrío</w:t>
      </w:r>
      <w:bookmarkEnd w:id="207"/>
      <w:bookmarkEnd w:id="208"/>
    </w:p>
    <w:tbl>
      <w:tblPr>
        <w:tblStyle w:val="Gminis"/>
        <w:tblW w:w="0" w:type="auto"/>
        <w:tblLook w:val="04A0" w:firstRow="1" w:lastRow="0" w:firstColumn="1" w:lastColumn="0" w:noHBand="0" w:noVBand="1"/>
      </w:tblPr>
      <w:tblGrid>
        <w:gridCol w:w="3085"/>
        <w:gridCol w:w="2977"/>
      </w:tblGrid>
      <w:tr w:rsidR="009A109D" w:rsidRPr="00A85FBD" w14:paraId="5F864123" w14:textId="77777777" w:rsidTr="009A109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5" w:type="dxa"/>
          </w:tcPr>
          <w:p w14:paraId="3D38E548" w14:textId="77777777" w:rsidR="009A109D" w:rsidRPr="00A85FBD" w:rsidRDefault="009A109D" w:rsidP="009A109D">
            <w:pPr>
              <w:autoSpaceDE w:val="0"/>
              <w:autoSpaceDN w:val="0"/>
              <w:adjustRightInd w:val="0"/>
              <w:jc w:val="center"/>
              <w:rPr>
                <w:rFonts w:asciiTheme="majorHAnsi" w:hAnsiTheme="majorHAnsi" w:cs="Arial"/>
                <w:b w:val="0"/>
                <w:bCs/>
                <w:color w:val="000000"/>
                <w:sz w:val="20"/>
                <w:szCs w:val="20"/>
              </w:rPr>
            </w:pPr>
            <w:r w:rsidRPr="00A85FBD">
              <w:rPr>
                <w:rFonts w:asciiTheme="majorHAnsi" w:hAnsiTheme="majorHAnsi" w:cs="Arial"/>
                <w:bCs/>
                <w:color w:val="000000"/>
                <w:sz w:val="20"/>
                <w:szCs w:val="20"/>
              </w:rPr>
              <w:t>Período de retorno</w:t>
            </w:r>
          </w:p>
        </w:tc>
        <w:tc>
          <w:tcPr>
            <w:tcW w:w="2977" w:type="dxa"/>
          </w:tcPr>
          <w:p w14:paraId="4AC0BFAE" w14:textId="77777777" w:rsidR="009A109D" w:rsidRPr="00A85FBD" w:rsidRDefault="009A109D" w:rsidP="009A109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20"/>
                <w:szCs w:val="20"/>
              </w:rPr>
            </w:pPr>
            <w:r w:rsidRPr="00A85FBD">
              <w:rPr>
                <w:rFonts w:asciiTheme="majorHAnsi" w:hAnsiTheme="majorHAnsi" w:cs="Arial"/>
                <w:bCs/>
                <w:color w:val="000000"/>
                <w:sz w:val="20"/>
                <w:szCs w:val="20"/>
              </w:rPr>
              <w:t>Caudal (m3/s)</w:t>
            </w:r>
          </w:p>
        </w:tc>
      </w:tr>
      <w:tr w:rsidR="009A109D" w:rsidRPr="00A85FBD" w14:paraId="28BB9B81"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3C7DCE22"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2.33</w:t>
            </w:r>
          </w:p>
        </w:tc>
        <w:tc>
          <w:tcPr>
            <w:tcW w:w="2977" w:type="dxa"/>
          </w:tcPr>
          <w:p w14:paraId="4159AFD7" w14:textId="77777777" w:rsidR="009A109D" w:rsidRPr="00A85FBD" w:rsidRDefault="009A109D" w:rsidP="009A109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763</w:t>
            </w:r>
          </w:p>
        </w:tc>
      </w:tr>
      <w:tr w:rsidR="009A109D" w:rsidRPr="00A85FBD" w14:paraId="669B0AC7"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404979E2"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w:t>
            </w:r>
          </w:p>
        </w:tc>
        <w:tc>
          <w:tcPr>
            <w:tcW w:w="2977" w:type="dxa"/>
          </w:tcPr>
          <w:p w14:paraId="5DD59AA8" w14:textId="77777777" w:rsidR="009A109D" w:rsidRPr="00A85FBD"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656</w:t>
            </w:r>
          </w:p>
        </w:tc>
      </w:tr>
      <w:tr w:rsidR="009A109D" w:rsidRPr="00A85FBD" w14:paraId="11AE306C"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4F955C6"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w:t>
            </w:r>
          </w:p>
        </w:tc>
        <w:tc>
          <w:tcPr>
            <w:tcW w:w="2977" w:type="dxa"/>
          </w:tcPr>
          <w:p w14:paraId="4C5C72D5" w14:textId="77777777" w:rsidR="009A109D" w:rsidRPr="00A85FBD"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569</w:t>
            </w:r>
          </w:p>
        </w:tc>
      </w:tr>
      <w:tr w:rsidR="009A109D" w:rsidRPr="00A85FBD" w14:paraId="0364EAF1"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28446F2"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20</w:t>
            </w:r>
          </w:p>
        </w:tc>
        <w:tc>
          <w:tcPr>
            <w:tcW w:w="2977" w:type="dxa"/>
          </w:tcPr>
          <w:p w14:paraId="07A29619" w14:textId="77777777" w:rsidR="009A109D" w:rsidRPr="00A85FBD"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459</w:t>
            </w:r>
          </w:p>
        </w:tc>
      </w:tr>
      <w:tr w:rsidR="009A109D" w:rsidRPr="00A85FBD" w14:paraId="45972730"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5195D952"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50</w:t>
            </w:r>
          </w:p>
        </w:tc>
        <w:tc>
          <w:tcPr>
            <w:tcW w:w="2977" w:type="dxa"/>
          </w:tcPr>
          <w:p w14:paraId="7CBEFA59" w14:textId="77777777" w:rsidR="009A109D" w:rsidRPr="00A85FBD"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377</w:t>
            </w:r>
          </w:p>
        </w:tc>
      </w:tr>
      <w:tr w:rsidR="009A109D" w:rsidRPr="00A85FBD" w14:paraId="519FD484"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52C723D8"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100</w:t>
            </w:r>
          </w:p>
        </w:tc>
        <w:tc>
          <w:tcPr>
            <w:tcW w:w="2977" w:type="dxa"/>
          </w:tcPr>
          <w:p w14:paraId="3CB6F348" w14:textId="77777777" w:rsidR="009A109D" w:rsidRPr="00A85FBD" w:rsidRDefault="009A109D" w:rsidP="009A109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A85FBD">
              <w:rPr>
                <w:rFonts w:asciiTheme="majorHAnsi" w:hAnsiTheme="majorHAnsi" w:cs="Arial"/>
                <w:bCs/>
                <w:color w:val="000000"/>
                <w:sz w:val="20"/>
                <w:szCs w:val="20"/>
              </w:rPr>
              <w:t>296</w:t>
            </w:r>
          </w:p>
        </w:tc>
      </w:tr>
    </w:tbl>
    <w:p w14:paraId="7BA8B11A" w14:textId="77777777" w:rsidR="009A109D" w:rsidRPr="00A85FBD" w:rsidRDefault="009A109D" w:rsidP="009A109D">
      <w:pPr>
        <w:rPr>
          <w:rFonts w:asciiTheme="majorHAnsi" w:hAnsiTheme="majorHAnsi"/>
        </w:rPr>
      </w:pPr>
    </w:p>
    <w:p w14:paraId="119F3AE5" w14:textId="77777777" w:rsidR="009A109D" w:rsidRPr="00A85FBD" w:rsidRDefault="009A109D" w:rsidP="009A109D">
      <w:pPr>
        <w:jc w:val="center"/>
        <w:rPr>
          <w:rFonts w:asciiTheme="majorHAnsi" w:hAnsiTheme="majorHAnsi"/>
        </w:rPr>
      </w:pPr>
      <w:r w:rsidRPr="00A85FBD">
        <w:rPr>
          <w:noProof/>
          <w:lang w:eastAsia="es-CO"/>
        </w:rPr>
        <w:lastRenderedPageBreak/>
        <w:drawing>
          <wp:inline distT="0" distB="0" distL="0" distR="0" wp14:anchorId="332B159A" wp14:editId="16E88E0A">
            <wp:extent cx="3677039" cy="2419350"/>
            <wp:effectExtent l="0" t="0" r="0" b="0"/>
            <wp:docPr id="898265" name="Imagen 89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681207" cy="2422093"/>
                    </a:xfrm>
                    <a:prstGeom prst="rect">
                      <a:avLst/>
                    </a:prstGeom>
                  </pic:spPr>
                </pic:pic>
              </a:graphicData>
            </a:graphic>
          </wp:inline>
        </w:drawing>
      </w:r>
    </w:p>
    <w:p w14:paraId="24A30DD4" w14:textId="60C2AE64" w:rsidR="009A109D" w:rsidRPr="00A85FBD" w:rsidRDefault="009A109D" w:rsidP="009A109D">
      <w:pPr>
        <w:pStyle w:val="Tablas"/>
      </w:pPr>
      <w:bookmarkStart w:id="209" w:name="_Ref443607410"/>
      <w:bookmarkStart w:id="210" w:name="_Toc443622433"/>
      <w:bookmarkStart w:id="211" w:name="_Toc445281033"/>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27</w:t>
      </w:r>
      <w:r w:rsidRPr="00A85FBD">
        <w:fldChar w:fldCharType="end"/>
      </w:r>
      <w:bookmarkEnd w:id="209"/>
      <w:r w:rsidRPr="00A85FBD">
        <w:t>.</w:t>
      </w:r>
      <w:r>
        <w:tab/>
      </w:r>
      <w:r w:rsidRPr="00A85FBD">
        <w:t>Caudales mínimos en el río Magdalena, estación Puerto Berrío</w:t>
      </w:r>
      <w:bookmarkEnd w:id="210"/>
      <w:bookmarkEnd w:id="211"/>
    </w:p>
    <w:p w14:paraId="1E563F0E" w14:textId="77777777" w:rsidR="009A109D" w:rsidRPr="00A85FBD" w:rsidRDefault="009A109D" w:rsidP="009A109D">
      <w:pPr>
        <w:pStyle w:val="Notas"/>
      </w:pPr>
      <w:r w:rsidRPr="00805E68">
        <w:t>Fuente: Autopista Río Magdalena S.A.S, 2016</w:t>
      </w:r>
    </w:p>
    <w:p w14:paraId="6DBDC909" w14:textId="77777777" w:rsidR="009A109D" w:rsidRDefault="009A109D" w:rsidP="009A109D">
      <w:pPr>
        <w:rPr>
          <w:rFonts w:asciiTheme="majorHAnsi" w:hAnsiTheme="majorHAnsi"/>
          <w:lang w:val="es-ES"/>
        </w:rPr>
      </w:pPr>
    </w:p>
    <w:p w14:paraId="24D64D04" w14:textId="77777777" w:rsidR="009A109D" w:rsidRPr="00A85FBD" w:rsidRDefault="009A109D" w:rsidP="009A109D">
      <w:pPr>
        <w:pStyle w:val="Ttulo5"/>
      </w:pPr>
      <w:r w:rsidRPr="00A85FBD">
        <w:t xml:space="preserve">Cuenca </w:t>
      </w:r>
      <w:r>
        <w:t>del río Carare</w:t>
      </w:r>
    </w:p>
    <w:p w14:paraId="4C5557E9" w14:textId="77777777" w:rsidR="009A109D" w:rsidRPr="00A85FBD" w:rsidRDefault="009A109D" w:rsidP="009A109D">
      <w:pPr>
        <w:rPr>
          <w:rFonts w:asciiTheme="majorHAnsi" w:hAnsiTheme="majorHAnsi"/>
        </w:rPr>
      </w:pPr>
    </w:p>
    <w:p w14:paraId="011A6E19" w14:textId="77777777" w:rsidR="009A109D" w:rsidRPr="00A85FBD" w:rsidRDefault="009A109D" w:rsidP="009A109D">
      <w:pPr>
        <w:pStyle w:val="Ttulo6"/>
      </w:pPr>
      <w:r w:rsidRPr="00A85FBD">
        <w:t>Patrón de drenaje</w:t>
      </w:r>
    </w:p>
    <w:p w14:paraId="6DFE707F" w14:textId="77777777" w:rsidR="009A109D" w:rsidRPr="00A85FBD" w:rsidRDefault="009A109D" w:rsidP="009A109D">
      <w:pPr>
        <w:rPr>
          <w:rFonts w:asciiTheme="majorHAnsi" w:hAnsiTheme="majorHAnsi"/>
        </w:rPr>
      </w:pPr>
    </w:p>
    <w:p w14:paraId="552EB9EA" w14:textId="77777777" w:rsidR="009A109D" w:rsidRDefault="009A109D" w:rsidP="009A109D">
      <w:r>
        <w:t xml:space="preserve">La cuenca presenta una dirección de drenaje predominante en sentido sur-norte con topografías que varían entre los 88 msnm en la desembocadura, y 3600 msnm </w:t>
      </w:r>
      <w:r w:rsidRPr="00D90C1A">
        <w:t>en su parte alta o cabecera; el cauce principal por su parte, cuenta con una longitud aproximada de 236 km. El río Carare es uno de los afluentes más importantes de la margen derecha del río Magdalena en su porción media, drenando una extensión de 7265 km² de la vertiente occidental de la cordillera oriental</w:t>
      </w:r>
      <w:r>
        <w:t xml:space="preserve">  (Secretaria de Planeación de Santander - UIS, 2011).</w:t>
      </w:r>
    </w:p>
    <w:p w14:paraId="7C9F1C19" w14:textId="77777777" w:rsidR="009A109D" w:rsidRDefault="009A109D" w:rsidP="009A109D"/>
    <w:p w14:paraId="7F05DFF7" w14:textId="77777777" w:rsidR="009A109D" w:rsidRPr="00D90C1A" w:rsidRDefault="009A109D" w:rsidP="009A109D">
      <w:r w:rsidRPr="00D90C1A">
        <w:t>En sus últimos 30 kms, correspondientes al trayecto entre Puerto Parra y su desembocadura, su corriente discurre por un valle aluvial de baja pendiente, presentando una notable sinuosidad y movilidad lateral de su alineamiento, con una dirección predominante sur - norte.</w:t>
      </w:r>
    </w:p>
    <w:p w14:paraId="1F6E14B9" w14:textId="77777777" w:rsidR="009A109D" w:rsidRPr="00A85FBD" w:rsidRDefault="009A109D" w:rsidP="009A109D">
      <w:pPr>
        <w:rPr>
          <w:rFonts w:asciiTheme="majorHAnsi" w:hAnsiTheme="majorHAnsi"/>
        </w:rPr>
      </w:pPr>
    </w:p>
    <w:p w14:paraId="5D1DB8C6" w14:textId="77777777" w:rsidR="009A109D" w:rsidRPr="00A85FBD" w:rsidRDefault="009A109D" w:rsidP="009A109D">
      <w:pPr>
        <w:pStyle w:val="Ttulo6"/>
      </w:pPr>
      <w:r w:rsidRPr="00A85FBD">
        <w:t>Régimen hidrológico</w:t>
      </w:r>
    </w:p>
    <w:p w14:paraId="58466D47" w14:textId="77777777" w:rsidR="009A109D" w:rsidRPr="00A85FBD" w:rsidRDefault="009A109D" w:rsidP="009A109D">
      <w:pPr>
        <w:rPr>
          <w:rFonts w:asciiTheme="majorHAnsi" w:hAnsiTheme="majorHAnsi"/>
        </w:rPr>
      </w:pPr>
    </w:p>
    <w:p w14:paraId="20DB2578" w14:textId="77777777" w:rsidR="009A109D" w:rsidRDefault="009A109D" w:rsidP="009A109D">
      <w:pPr>
        <w:rPr>
          <w:rFonts w:asciiTheme="majorHAnsi" w:hAnsiTheme="majorHAnsi"/>
        </w:rPr>
      </w:pPr>
      <w:r w:rsidRPr="00A85FBD">
        <w:rPr>
          <w:rFonts w:asciiTheme="majorHAnsi" w:hAnsiTheme="majorHAnsi"/>
        </w:rPr>
        <w:t xml:space="preserve">Para la evaluación de caudales medios mensuales el río </w:t>
      </w:r>
      <w:r>
        <w:rPr>
          <w:rFonts w:asciiTheme="majorHAnsi" w:hAnsiTheme="majorHAnsi"/>
        </w:rPr>
        <w:t>Carare</w:t>
      </w:r>
      <w:r w:rsidRPr="00A85FBD">
        <w:rPr>
          <w:rFonts w:asciiTheme="majorHAnsi" w:hAnsiTheme="majorHAnsi"/>
        </w:rPr>
        <w:t xml:space="preserve"> en el sector de la zona de estudio se contó con la información disponible en la</w:t>
      </w:r>
      <w:r>
        <w:rPr>
          <w:rFonts w:asciiTheme="majorHAnsi" w:hAnsiTheme="majorHAnsi"/>
        </w:rPr>
        <w:t>s</w:t>
      </w:r>
      <w:r w:rsidRPr="00A85FBD">
        <w:rPr>
          <w:rFonts w:asciiTheme="majorHAnsi" w:hAnsiTheme="majorHAnsi"/>
        </w:rPr>
        <w:t xml:space="preserve"> estaci</w:t>
      </w:r>
      <w:r>
        <w:rPr>
          <w:rFonts w:asciiTheme="majorHAnsi" w:hAnsiTheme="majorHAnsi"/>
        </w:rPr>
        <w:t xml:space="preserve">ones Finca Barrederos y </w:t>
      </w:r>
      <w:r>
        <w:rPr>
          <w:rFonts w:asciiTheme="majorHAnsi" w:hAnsiTheme="majorHAnsi"/>
        </w:rPr>
        <w:lastRenderedPageBreak/>
        <w:t>Puerto Aaraujo</w:t>
      </w:r>
      <w:r w:rsidRPr="00A85FBD">
        <w:rPr>
          <w:rFonts w:asciiTheme="majorHAnsi" w:hAnsiTheme="majorHAnsi"/>
        </w:rPr>
        <w:t>, que cuenta con registros desde el año 1975 a 2013</w:t>
      </w:r>
      <w:r>
        <w:rPr>
          <w:rFonts w:asciiTheme="majorHAnsi" w:hAnsiTheme="majorHAnsi"/>
        </w:rPr>
        <w:t>, conb algunas interrupciones</w:t>
      </w:r>
      <w:r w:rsidRPr="00A85FBD">
        <w:rPr>
          <w:rFonts w:asciiTheme="majorHAnsi" w:hAnsiTheme="majorHAnsi"/>
        </w:rPr>
        <w:t xml:space="preserve">. </w:t>
      </w:r>
    </w:p>
    <w:p w14:paraId="12393CEC" w14:textId="77777777" w:rsidR="009A109D" w:rsidRDefault="009A109D" w:rsidP="009A109D">
      <w:pPr>
        <w:rPr>
          <w:rFonts w:asciiTheme="majorHAnsi" w:hAnsiTheme="majorHAnsi"/>
        </w:rPr>
      </w:pPr>
    </w:p>
    <w:p w14:paraId="38E2D26C" w14:textId="0062849F" w:rsidR="009A109D" w:rsidRPr="00A85FBD" w:rsidRDefault="009A109D" w:rsidP="009A109D">
      <w:pPr>
        <w:rPr>
          <w:rFonts w:asciiTheme="majorHAnsi" w:hAnsiTheme="majorHAnsi"/>
        </w:rPr>
      </w:pPr>
      <w:r w:rsidRPr="00A85FBD">
        <w:rPr>
          <w:rFonts w:asciiTheme="majorHAnsi" w:hAnsiTheme="majorHAnsi"/>
        </w:rPr>
        <w:t xml:space="preserve">El caudal medio registrado para el río </w:t>
      </w:r>
      <w:r>
        <w:rPr>
          <w:rFonts w:asciiTheme="majorHAnsi" w:hAnsiTheme="majorHAnsi"/>
        </w:rPr>
        <w:t>Carare</w:t>
      </w:r>
      <w:r w:rsidRPr="00A85FBD">
        <w:rPr>
          <w:rFonts w:asciiTheme="majorHAnsi" w:hAnsiTheme="majorHAnsi"/>
        </w:rPr>
        <w:t xml:space="preserve"> a la altura de la estación de</w:t>
      </w:r>
      <w:r>
        <w:rPr>
          <w:rFonts w:asciiTheme="majorHAnsi" w:hAnsiTheme="majorHAnsi"/>
        </w:rPr>
        <w:t xml:space="preserve"> Finca Barreredros</w:t>
      </w:r>
      <w:r w:rsidRPr="00A85FBD">
        <w:rPr>
          <w:rFonts w:asciiTheme="majorHAnsi" w:hAnsiTheme="majorHAnsi"/>
        </w:rPr>
        <w:t xml:space="preserve"> registro es de </w:t>
      </w:r>
      <w:r>
        <w:rPr>
          <w:rFonts w:asciiTheme="majorHAnsi" w:hAnsiTheme="majorHAnsi"/>
        </w:rPr>
        <w:t>305,9</w:t>
      </w:r>
      <w:r w:rsidRPr="00A85FBD">
        <w:rPr>
          <w:rFonts w:asciiTheme="majorHAnsi" w:hAnsiTheme="majorHAnsi"/>
        </w:rPr>
        <w:t xml:space="preserve"> m³/s con valores mínimos hasta de </w:t>
      </w:r>
      <w:r>
        <w:rPr>
          <w:rFonts w:asciiTheme="majorHAnsi" w:hAnsiTheme="majorHAnsi"/>
        </w:rPr>
        <w:t>66</w:t>
      </w:r>
      <w:r w:rsidRPr="00A85FBD">
        <w:rPr>
          <w:rFonts w:asciiTheme="majorHAnsi" w:hAnsiTheme="majorHAnsi"/>
        </w:rPr>
        <w:t>.8 m³/s en el mes de</w:t>
      </w:r>
      <w:r>
        <w:rPr>
          <w:rFonts w:asciiTheme="majorHAnsi" w:hAnsiTheme="majorHAnsi"/>
        </w:rPr>
        <w:t>febrero</w:t>
      </w:r>
      <w:r w:rsidRPr="00A85FBD">
        <w:rPr>
          <w:rFonts w:asciiTheme="majorHAnsi" w:hAnsiTheme="majorHAnsi"/>
        </w:rPr>
        <w:t xml:space="preserve"> y caudales máximos hasta de </w:t>
      </w:r>
      <w:r>
        <w:rPr>
          <w:rFonts w:asciiTheme="majorHAnsi" w:hAnsiTheme="majorHAnsi"/>
        </w:rPr>
        <w:t>761.2</w:t>
      </w:r>
      <w:r w:rsidRPr="00A85FBD">
        <w:rPr>
          <w:rFonts w:asciiTheme="majorHAnsi" w:hAnsiTheme="majorHAnsi"/>
        </w:rPr>
        <w:t xml:space="preserve"> m³/s en el mes de </w:t>
      </w:r>
      <w:r>
        <w:rPr>
          <w:rFonts w:asciiTheme="majorHAnsi" w:hAnsiTheme="majorHAnsi"/>
        </w:rPr>
        <w:t>mayo</w:t>
      </w:r>
      <w:r w:rsidRPr="00A85FBD">
        <w:rPr>
          <w:rFonts w:asciiTheme="majorHAnsi" w:hAnsiTheme="majorHAnsi"/>
        </w:rPr>
        <w:t xml:space="preserve">. La </w:t>
      </w:r>
      <w:r>
        <w:rPr>
          <w:rFonts w:asciiTheme="majorHAnsi" w:hAnsiTheme="majorHAnsi"/>
        </w:rPr>
        <w:fldChar w:fldCharType="begin"/>
      </w:r>
      <w:r>
        <w:rPr>
          <w:rFonts w:asciiTheme="majorHAnsi" w:hAnsiTheme="majorHAnsi"/>
        </w:rPr>
        <w:instrText xml:space="preserve"> REF _Ref444500718 \h </w:instrText>
      </w:r>
      <w:r>
        <w:rPr>
          <w:rFonts w:asciiTheme="majorHAnsi" w:hAnsiTheme="majorHAnsi"/>
        </w:rPr>
      </w:r>
      <w:r>
        <w:rPr>
          <w:rFonts w:asciiTheme="majorHAnsi" w:hAnsiTheme="majorHAnsi"/>
        </w:rPr>
        <w:fldChar w:fldCharType="separate"/>
      </w:r>
      <w:r w:rsidR="00CD1AC5" w:rsidRPr="00A85FBD">
        <w:t xml:space="preserve">Figura </w:t>
      </w:r>
      <w:r w:rsidR="00CD1AC5">
        <w:rPr>
          <w:noProof/>
        </w:rPr>
        <w:t>5</w:t>
      </w:r>
      <w:r w:rsidR="00CD1AC5" w:rsidRPr="00A85FBD">
        <w:t>.</w:t>
      </w:r>
      <w:r w:rsidR="00CD1AC5">
        <w:rPr>
          <w:noProof/>
        </w:rPr>
        <w:t>28</w:t>
      </w:r>
      <w:r>
        <w:rPr>
          <w:rFonts w:asciiTheme="majorHAnsi" w:hAnsiTheme="majorHAnsi"/>
        </w:rPr>
        <w:fldChar w:fldCharType="end"/>
      </w:r>
      <w:r w:rsidRPr="00A85FBD">
        <w:rPr>
          <w:rFonts w:asciiTheme="majorHAnsi" w:hAnsiTheme="majorHAnsi"/>
        </w:rPr>
        <w:t xml:space="preserve"> indica el comportamiento anual de los caudales del río </w:t>
      </w:r>
      <w:r>
        <w:rPr>
          <w:rFonts w:asciiTheme="majorHAnsi" w:hAnsiTheme="majorHAnsi"/>
        </w:rPr>
        <w:t>Carare</w:t>
      </w:r>
      <w:r w:rsidRPr="00A85FBD">
        <w:rPr>
          <w:rFonts w:asciiTheme="majorHAnsi" w:hAnsiTheme="majorHAnsi"/>
        </w:rPr>
        <w:t>.</w:t>
      </w:r>
    </w:p>
    <w:p w14:paraId="70AF44E9" w14:textId="77777777" w:rsidR="009A109D" w:rsidRPr="00A85FBD" w:rsidRDefault="009A109D" w:rsidP="009A109D">
      <w:pPr>
        <w:rPr>
          <w:rFonts w:asciiTheme="majorHAnsi" w:hAnsiTheme="majorHAnsi"/>
        </w:rPr>
      </w:pPr>
    </w:p>
    <w:p w14:paraId="0EF38A05" w14:textId="77777777" w:rsidR="009A109D" w:rsidRPr="00A85FBD" w:rsidRDefault="009A109D" w:rsidP="009A109D">
      <w:pPr>
        <w:jc w:val="center"/>
        <w:rPr>
          <w:rFonts w:asciiTheme="majorHAnsi" w:hAnsiTheme="majorHAnsi"/>
        </w:rPr>
      </w:pPr>
      <w:r w:rsidRPr="0013641A">
        <w:rPr>
          <w:noProof/>
          <w:lang w:eastAsia="es-CO"/>
        </w:rPr>
        <w:drawing>
          <wp:inline distT="0" distB="0" distL="0" distR="0" wp14:anchorId="729DC7FB" wp14:editId="2A0DEAC9">
            <wp:extent cx="3426031" cy="2132938"/>
            <wp:effectExtent l="0" t="0" r="3175" b="1270"/>
            <wp:docPr id="898266" name="Imagen 89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38650" cy="2140794"/>
                    </a:xfrm>
                    <a:prstGeom prst="rect">
                      <a:avLst/>
                    </a:prstGeom>
                  </pic:spPr>
                </pic:pic>
              </a:graphicData>
            </a:graphic>
          </wp:inline>
        </w:drawing>
      </w:r>
    </w:p>
    <w:p w14:paraId="3002A088" w14:textId="68BA24AD" w:rsidR="009A109D" w:rsidRPr="00A85FBD" w:rsidRDefault="009A109D" w:rsidP="009A109D">
      <w:pPr>
        <w:pStyle w:val="Tablas"/>
      </w:pPr>
      <w:bookmarkStart w:id="212" w:name="_Ref444500718"/>
      <w:bookmarkStart w:id="213" w:name="_Toc445281034"/>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28</w:t>
      </w:r>
      <w:r w:rsidRPr="00A85FBD">
        <w:fldChar w:fldCharType="end"/>
      </w:r>
      <w:bookmarkEnd w:id="212"/>
      <w:r>
        <w:tab/>
      </w:r>
      <w:r w:rsidRPr="00A85FBD">
        <w:t xml:space="preserve"> Distribución de Caudales medios mensuales multianuales en el río </w:t>
      </w:r>
      <w:r>
        <w:t>Carare</w:t>
      </w:r>
      <w:bookmarkEnd w:id="213"/>
    </w:p>
    <w:p w14:paraId="6FD55C84" w14:textId="77777777" w:rsidR="009A109D" w:rsidRDefault="009A109D" w:rsidP="009A109D">
      <w:pPr>
        <w:jc w:val="center"/>
        <w:rPr>
          <w:sz w:val="16"/>
          <w:szCs w:val="16"/>
        </w:rPr>
      </w:pPr>
      <w:r w:rsidRPr="00805E68">
        <w:rPr>
          <w:sz w:val="16"/>
          <w:szCs w:val="16"/>
        </w:rPr>
        <w:t xml:space="preserve">Fuente: </w:t>
      </w:r>
      <w:r>
        <w:rPr>
          <w:sz w:val="16"/>
          <w:szCs w:val="16"/>
        </w:rPr>
        <w:t>IDEAM, 2015</w:t>
      </w:r>
    </w:p>
    <w:p w14:paraId="674B2F5C" w14:textId="77777777" w:rsidR="009A109D" w:rsidRPr="00A85FBD" w:rsidRDefault="009A109D" w:rsidP="009A109D">
      <w:pPr>
        <w:rPr>
          <w:rFonts w:asciiTheme="majorHAnsi" w:hAnsiTheme="majorHAnsi"/>
        </w:rPr>
      </w:pPr>
    </w:p>
    <w:p w14:paraId="4A64BC8E" w14:textId="77777777" w:rsidR="009A109D" w:rsidRPr="00A85FBD" w:rsidRDefault="009A109D" w:rsidP="009A109D">
      <w:pPr>
        <w:pStyle w:val="Ttulo7"/>
      </w:pPr>
      <w:r w:rsidRPr="00A85FBD">
        <w:t>Caudales característicos</w:t>
      </w:r>
    </w:p>
    <w:p w14:paraId="15A26F27" w14:textId="77777777" w:rsidR="009A109D" w:rsidRPr="00A85FBD" w:rsidRDefault="009A109D" w:rsidP="009A109D">
      <w:pPr>
        <w:rPr>
          <w:rFonts w:asciiTheme="majorHAnsi" w:hAnsiTheme="majorHAnsi"/>
        </w:rPr>
      </w:pPr>
    </w:p>
    <w:p w14:paraId="138EDD4C" w14:textId="77777777" w:rsidR="009A109D" w:rsidRPr="00A85FBD" w:rsidRDefault="009A109D" w:rsidP="009A109D">
      <w:pPr>
        <w:pStyle w:val="Ttulo8"/>
      </w:pPr>
      <w:r w:rsidRPr="00A85FBD">
        <w:t>Caudal medio</w:t>
      </w:r>
    </w:p>
    <w:p w14:paraId="6ACC73F0" w14:textId="77777777" w:rsidR="009A109D" w:rsidRPr="00A85FBD" w:rsidRDefault="009A109D" w:rsidP="009A109D">
      <w:pPr>
        <w:rPr>
          <w:rFonts w:asciiTheme="majorHAnsi" w:hAnsiTheme="majorHAnsi"/>
          <w:i/>
        </w:rPr>
      </w:pPr>
    </w:p>
    <w:p w14:paraId="4088BB65" w14:textId="251B14E3" w:rsidR="009A109D" w:rsidRPr="00A85FBD" w:rsidRDefault="009A109D" w:rsidP="009A109D">
      <w:pPr>
        <w:rPr>
          <w:rFonts w:asciiTheme="majorHAnsi" w:hAnsiTheme="majorHAnsi"/>
        </w:rPr>
      </w:pPr>
      <w:r w:rsidRPr="00A85FBD">
        <w:rPr>
          <w:rFonts w:asciiTheme="majorHAnsi" w:hAnsiTheme="majorHAnsi"/>
        </w:rPr>
        <w:t xml:space="preserve">En la definición de los caudales característicos se empleó de igual manera el método de la Curva de Duración de Caudales (CDC) que ilustra la persistencia de cierto caudal a lo largo de un período hidrológico anual, como se ilustra en la </w:t>
      </w:r>
      <w:r>
        <w:rPr>
          <w:rFonts w:asciiTheme="majorHAnsi" w:hAnsiTheme="majorHAnsi"/>
        </w:rPr>
        <w:fldChar w:fldCharType="begin"/>
      </w:r>
      <w:r>
        <w:rPr>
          <w:rFonts w:asciiTheme="majorHAnsi" w:hAnsiTheme="majorHAnsi"/>
        </w:rPr>
        <w:instrText xml:space="preserve"> REF _Ref444501146 \h </w:instrText>
      </w:r>
      <w:r>
        <w:rPr>
          <w:rFonts w:asciiTheme="majorHAnsi" w:hAnsiTheme="majorHAnsi"/>
        </w:rPr>
      </w:r>
      <w:r>
        <w:rPr>
          <w:rFonts w:asciiTheme="majorHAnsi" w:hAnsiTheme="majorHAnsi"/>
        </w:rPr>
        <w:fldChar w:fldCharType="separate"/>
      </w:r>
      <w:r w:rsidR="00CD1AC5" w:rsidRPr="00A85FBD">
        <w:t xml:space="preserve">Figura </w:t>
      </w:r>
      <w:r w:rsidR="00CD1AC5">
        <w:rPr>
          <w:noProof/>
        </w:rPr>
        <w:t>5</w:t>
      </w:r>
      <w:r w:rsidR="00CD1AC5" w:rsidRPr="00A85FBD">
        <w:t>.</w:t>
      </w:r>
      <w:r w:rsidR="00CD1AC5">
        <w:rPr>
          <w:noProof/>
        </w:rPr>
        <w:t>29</w:t>
      </w:r>
      <w:r>
        <w:rPr>
          <w:rFonts w:asciiTheme="majorHAnsi" w:hAnsiTheme="majorHAnsi"/>
        </w:rPr>
        <w:fldChar w:fldCharType="end"/>
      </w:r>
      <w:r w:rsidRPr="00A85FBD">
        <w:rPr>
          <w:rFonts w:asciiTheme="majorHAnsi" w:hAnsiTheme="majorHAnsi"/>
        </w:rPr>
        <w:t>.</w:t>
      </w:r>
    </w:p>
    <w:p w14:paraId="5889D93F" w14:textId="77777777" w:rsidR="009A109D" w:rsidRPr="00A85FBD" w:rsidRDefault="009A109D" w:rsidP="009A109D">
      <w:pPr>
        <w:rPr>
          <w:rFonts w:asciiTheme="majorHAnsi" w:hAnsiTheme="majorHAnsi"/>
        </w:rPr>
      </w:pPr>
    </w:p>
    <w:p w14:paraId="3B6031A2" w14:textId="77777777" w:rsidR="009A109D" w:rsidRPr="00A85FBD" w:rsidRDefault="009A109D" w:rsidP="009A109D">
      <w:pPr>
        <w:jc w:val="center"/>
        <w:rPr>
          <w:rFonts w:asciiTheme="majorHAnsi" w:hAnsiTheme="majorHAnsi"/>
        </w:rPr>
      </w:pPr>
      <w:r w:rsidRPr="00132EE1">
        <w:rPr>
          <w:noProof/>
          <w:lang w:eastAsia="es-CO"/>
        </w:rPr>
        <w:lastRenderedPageBreak/>
        <w:drawing>
          <wp:inline distT="0" distB="0" distL="0" distR="0" wp14:anchorId="72F4EB92" wp14:editId="38FE35FA">
            <wp:extent cx="3721211" cy="2355335"/>
            <wp:effectExtent l="0" t="0" r="0" b="6985"/>
            <wp:docPr id="8982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724206" cy="2357231"/>
                    </a:xfrm>
                    <a:prstGeom prst="rect">
                      <a:avLst/>
                    </a:prstGeom>
                  </pic:spPr>
                </pic:pic>
              </a:graphicData>
            </a:graphic>
          </wp:inline>
        </w:drawing>
      </w:r>
    </w:p>
    <w:p w14:paraId="745CF555" w14:textId="1924AA7C" w:rsidR="009A109D" w:rsidRPr="00A85FBD" w:rsidRDefault="009A109D" w:rsidP="009A109D">
      <w:pPr>
        <w:pStyle w:val="Tablas"/>
      </w:pPr>
      <w:bookmarkStart w:id="214" w:name="_Ref444501146"/>
      <w:bookmarkStart w:id="215" w:name="_Toc445281035"/>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29</w:t>
      </w:r>
      <w:r w:rsidRPr="00A85FBD">
        <w:fldChar w:fldCharType="end"/>
      </w:r>
      <w:bookmarkEnd w:id="214"/>
      <w:r>
        <w:t>.</w:t>
      </w:r>
      <w:r>
        <w:tab/>
      </w:r>
      <w:r w:rsidRPr="00A85FBD">
        <w:t xml:space="preserve">Curva de Duración de Caudales del río </w:t>
      </w:r>
      <w:r>
        <w:t>Carare</w:t>
      </w:r>
      <w:r w:rsidRPr="00A85FBD">
        <w:t xml:space="preserve">, estación </w:t>
      </w:r>
      <w:r>
        <w:t>FN Barrederos</w:t>
      </w:r>
      <w:bookmarkEnd w:id="215"/>
    </w:p>
    <w:p w14:paraId="2D3CA3C8" w14:textId="77777777" w:rsidR="009A109D" w:rsidRPr="000B2405" w:rsidRDefault="009A109D" w:rsidP="009A109D">
      <w:pPr>
        <w:pStyle w:val="Notas"/>
      </w:pPr>
      <w:r w:rsidRPr="000B2405">
        <w:t xml:space="preserve">Fuente: Autopista Río Magdalena S.A.S, 2016 </w:t>
      </w:r>
    </w:p>
    <w:p w14:paraId="0A640AB3" w14:textId="77777777" w:rsidR="009A109D" w:rsidRPr="00A85FBD" w:rsidRDefault="009A109D" w:rsidP="009A109D">
      <w:pPr>
        <w:rPr>
          <w:rFonts w:asciiTheme="majorHAnsi" w:hAnsiTheme="majorHAnsi"/>
        </w:rPr>
      </w:pPr>
    </w:p>
    <w:p w14:paraId="3AFB1CBD" w14:textId="77777777" w:rsidR="009A109D" w:rsidRPr="00A85FBD" w:rsidRDefault="009A109D" w:rsidP="009A109D">
      <w:pPr>
        <w:rPr>
          <w:rFonts w:asciiTheme="majorHAnsi" w:hAnsiTheme="majorHAnsi"/>
        </w:rPr>
      </w:pPr>
      <w:r w:rsidRPr="00A85FBD">
        <w:rPr>
          <w:rFonts w:asciiTheme="majorHAnsi" w:hAnsiTheme="majorHAnsi"/>
        </w:rPr>
        <w:t xml:space="preserve">El comportamiento anual medio del río </w:t>
      </w:r>
      <w:r>
        <w:rPr>
          <w:rFonts w:asciiTheme="majorHAnsi" w:hAnsiTheme="majorHAnsi"/>
        </w:rPr>
        <w:t>Carare</w:t>
      </w:r>
      <w:r w:rsidRPr="00A85FBD">
        <w:rPr>
          <w:rFonts w:asciiTheme="majorHAnsi" w:hAnsiTheme="majorHAnsi"/>
        </w:rPr>
        <w:t xml:space="preserve"> indicado en la figura anterior muestra que el caudal medio </w:t>
      </w:r>
      <w:r>
        <w:rPr>
          <w:rFonts w:asciiTheme="majorHAnsi" w:hAnsiTheme="majorHAnsi"/>
        </w:rPr>
        <w:t>del 50% del tiempo es de 465.5</w:t>
      </w:r>
      <w:r w:rsidRPr="00A85FBD">
        <w:rPr>
          <w:rFonts w:asciiTheme="majorHAnsi" w:hAnsiTheme="majorHAnsi"/>
        </w:rPr>
        <w:t xml:space="preserve"> m</w:t>
      </w:r>
      <w:r w:rsidRPr="00A85FBD">
        <w:rPr>
          <w:rFonts w:asciiTheme="majorHAnsi" w:hAnsiTheme="majorHAnsi"/>
          <w:vertAlign w:val="superscript"/>
        </w:rPr>
        <w:t>3</w:t>
      </w:r>
      <w:r w:rsidRPr="00A85FBD">
        <w:rPr>
          <w:rFonts w:asciiTheme="majorHAnsi" w:hAnsiTheme="majorHAnsi"/>
        </w:rPr>
        <w:t xml:space="preserve">/s. El caudal del 100% del tiempo es de </w:t>
      </w:r>
      <w:r>
        <w:rPr>
          <w:rFonts w:asciiTheme="majorHAnsi" w:hAnsiTheme="majorHAnsi"/>
        </w:rPr>
        <w:t>66</w:t>
      </w:r>
      <w:r w:rsidRPr="00A85FBD">
        <w:rPr>
          <w:rFonts w:asciiTheme="majorHAnsi" w:hAnsiTheme="majorHAnsi"/>
        </w:rPr>
        <w:t>,</w:t>
      </w:r>
      <w:r>
        <w:rPr>
          <w:rFonts w:asciiTheme="majorHAnsi" w:hAnsiTheme="majorHAnsi"/>
        </w:rPr>
        <w:t>8</w:t>
      </w:r>
      <w:r w:rsidRPr="00A85FBD">
        <w:rPr>
          <w:rFonts w:asciiTheme="majorHAnsi" w:hAnsiTheme="majorHAnsi"/>
        </w:rPr>
        <w:t>0 m</w:t>
      </w:r>
      <w:r w:rsidRPr="00A85FBD">
        <w:rPr>
          <w:rFonts w:asciiTheme="majorHAnsi" w:hAnsiTheme="majorHAnsi"/>
          <w:vertAlign w:val="superscript"/>
        </w:rPr>
        <w:t>3</w:t>
      </w:r>
      <w:r w:rsidRPr="00A85FBD">
        <w:rPr>
          <w:rFonts w:asciiTheme="majorHAnsi" w:hAnsiTheme="majorHAnsi"/>
        </w:rPr>
        <w:t xml:space="preserve">/s, mientras que el caudal del 0,5% del tiempo es de </w:t>
      </w:r>
      <w:r>
        <w:rPr>
          <w:rFonts w:asciiTheme="majorHAnsi" w:hAnsiTheme="majorHAnsi"/>
        </w:rPr>
        <w:t>688,2</w:t>
      </w:r>
      <w:r w:rsidRPr="00A85FBD">
        <w:rPr>
          <w:rFonts w:asciiTheme="majorHAnsi" w:hAnsiTheme="majorHAnsi"/>
        </w:rPr>
        <w:t xml:space="preserve"> m</w:t>
      </w:r>
      <w:r w:rsidRPr="00A85FBD">
        <w:rPr>
          <w:rFonts w:asciiTheme="majorHAnsi" w:hAnsiTheme="majorHAnsi"/>
          <w:vertAlign w:val="superscript"/>
        </w:rPr>
        <w:t>3</w:t>
      </w:r>
      <w:r w:rsidRPr="00A85FBD">
        <w:rPr>
          <w:rFonts w:asciiTheme="majorHAnsi" w:hAnsiTheme="majorHAnsi"/>
        </w:rPr>
        <w:t xml:space="preserve">/s. </w:t>
      </w:r>
    </w:p>
    <w:p w14:paraId="4E8A62D7" w14:textId="77777777" w:rsidR="009A109D" w:rsidRPr="00A85FBD" w:rsidRDefault="009A109D" w:rsidP="009A109D">
      <w:pPr>
        <w:rPr>
          <w:rFonts w:asciiTheme="majorHAnsi" w:hAnsiTheme="majorHAnsi"/>
        </w:rPr>
      </w:pPr>
    </w:p>
    <w:p w14:paraId="2DFEA654" w14:textId="77777777" w:rsidR="009A109D" w:rsidRPr="00A85FBD" w:rsidRDefault="009A109D" w:rsidP="009A109D">
      <w:pPr>
        <w:pStyle w:val="Ttulo8"/>
      </w:pPr>
      <w:r w:rsidRPr="00A85FBD">
        <w:t>Caudal máximo</w:t>
      </w:r>
    </w:p>
    <w:p w14:paraId="1D3F9E4A" w14:textId="77777777" w:rsidR="009A109D" w:rsidRPr="00A85FBD" w:rsidRDefault="009A109D" w:rsidP="009A109D">
      <w:pPr>
        <w:rPr>
          <w:rFonts w:asciiTheme="majorHAnsi" w:hAnsiTheme="majorHAnsi"/>
        </w:rPr>
      </w:pPr>
    </w:p>
    <w:p w14:paraId="2CA83215" w14:textId="4AD33B46" w:rsidR="009A109D" w:rsidRPr="00A85FBD" w:rsidRDefault="009A109D" w:rsidP="009A109D">
      <w:pPr>
        <w:rPr>
          <w:rFonts w:asciiTheme="majorHAnsi" w:hAnsiTheme="majorHAnsi"/>
        </w:rPr>
      </w:pPr>
      <w:r w:rsidRPr="00A85FBD">
        <w:rPr>
          <w:rFonts w:asciiTheme="majorHAnsi" w:hAnsiTheme="majorHAnsi"/>
        </w:rPr>
        <w:t xml:space="preserve">La estimación de caudales máximos para diversos períodos de retorno se obtuvo a partir de los registros máximos anuales en la estación, con lo cual un análisis de frecuencia obtiene lo que se muestra en la </w:t>
      </w:r>
      <w:r w:rsidRPr="00A85FBD">
        <w:rPr>
          <w:rFonts w:asciiTheme="majorHAnsi" w:hAnsiTheme="majorHAnsi"/>
        </w:rPr>
        <w:fldChar w:fldCharType="begin"/>
      </w:r>
      <w:r w:rsidRPr="00A85FBD">
        <w:rPr>
          <w:rFonts w:asciiTheme="majorHAnsi" w:hAnsiTheme="majorHAnsi"/>
        </w:rPr>
        <w:instrText xml:space="preserve"> REF _Ref443619851 \h </w:instrText>
      </w:r>
      <w:r>
        <w:rPr>
          <w:rFonts w:asciiTheme="majorHAnsi" w:hAnsiTheme="majorHAnsi"/>
        </w:rPr>
        <w:instrText xml:space="preserve"> \* MERGEFORMAT </w:instrText>
      </w:r>
      <w:r w:rsidRPr="00A85FBD">
        <w:rPr>
          <w:rFonts w:asciiTheme="majorHAnsi" w:hAnsiTheme="majorHAnsi"/>
        </w:rPr>
        <w:fldChar w:fldCharType="separate"/>
      </w:r>
      <w:r w:rsidR="00CD1AC5">
        <w:rPr>
          <w:rFonts w:asciiTheme="majorHAnsi" w:hAnsiTheme="majorHAnsi"/>
          <w:b/>
          <w:bCs/>
          <w:lang w:val="es-ES"/>
        </w:rPr>
        <w:t>¡Error! No se encuentra el origen de la referencia.</w:t>
      </w:r>
      <w:r w:rsidRPr="00A85FBD">
        <w:rPr>
          <w:rFonts w:asciiTheme="majorHAnsi" w:hAnsiTheme="majorHAnsi"/>
        </w:rPr>
        <w:fldChar w:fldCharType="end"/>
      </w:r>
      <w:r w:rsidRPr="00A85FBD">
        <w:rPr>
          <w:rFonts w:asciiTheme="majorHAnsi" w:hAnsiTheme="majorHAnsi"/>
        </w:rPr>
        <w:t xml:space="preserve"> y la </w:t>
      </w:r>
      <w:r>
        <w:rPr>
          <w:rFonts w:asciiTheme="majorHAnsi" w:hAnsiTheme="majorHAnsi"/>
        </w:rPr>
        <w:fldChar w:fldCharType="begin"/>
      </w:r>
      <w:r>
        <w:rPr>
          <w:rFonts w:asciiTheme="majorHAnsi" w:hAnsiTheme="majorHAnsi"/>
        </w:rPr>
        <w:instrText xml:space="preserve"> REF _Ref445280324 \h </w:instrText>
      </w:r>
      <w:r>
        <w:rPr>
          <w:rFonts w:asciiTheme="majorHAnsi" w:hAnsiTheme="majorHAnsi"/>
        </w:rPr>
      </w:r>
      <w:r>
        <w:rPr>
          <w:rFonts w:asciiTheme="majorHAnsi" w:hAnsiTheme="majorHAnsi"/>
        </w:rPr>
        <w:fldChar w:fldCharType="separate"/>
      </w:r>
      <w:r w:rsidR="00CD1AC5" w:rsidRPr="00A85FBD">
        <w:t xml:space="preserve">Figura </w:t>
      </w:r>
      <w:r w:rsidR="00CD1AC5">
        <w:rPr>
          <w:noProof/>
        </w:rPr>
        <w:t>5</w:t>
      </w:r>
      <w:r w:rsidR="00CD1AC5" w:rsidRPr="00A85FBD">
        <w:t>.</w:t>
      </w:r>
      <w:r w:rsidR="00CD1AC5">
        <w:rPr>
          <w:noProof/>
        </w:rPr>
        <w:t>30</w:t>
      </w:r>
      <w:r>
        <w:rPr>
          <w:rFonts w:asciiTheme="majorHAnsi" w:hAnsiTheme="majorHAnsi"/>
        </w:rPr>
        <w:fldChar w:fldCharType="end"/>
      </w:r>
    </w:p>
    <w:p w14:paraId="4B96281E" w14:textId="77777777" w:rsidR="009A109D" w:rsidRPr="00A85FBD" w:rsidRDefault="009A109D" w:rsidP="009A109D">
      <w:pPr>
        <w:rPr>
          <w:rFonts w:asciiTheme="majorHAnsi" w:hAnsiTheme="majorHAnsi"/>
        </w:rPr>
      </w:pPr>
    </w:p>
    <w:p w14:paraId="5A8DF498" w14:textId="07E95D77" w:rsidR="009A109D" w:rsidRPr="00A85FBD" w:rsidRDefault="009A109D" w:rsidP="009A109D">
      <w:pPr>
        <w:pStyle w:val="Tablas"/>
      </w:pPr>
      <w:bookmarkStart w:id="216" w:name="_Toc445281333"/>
      <w:r w:rsidRPr="00A85FBD">
        <w:t xml:space="preserve">Tabla </w:t>
      </w:r>
      <w:r w:rsidRPr="00A85FBD">
        <w:fldChar w:fldCharType="begin"/>
      </w:r>
      <w:r w:rsidRPr="00A85FBD">
        <w:instrText xml:space="preserve"> STYLEREF 1 \s </w:instrText>
      </w:r>
      <w:r w:rsidRPr="00A85FBD">
        <w:fldChar w:fldCharType="separate"/>
      </w:r>
      <w:r w:rsidR="00CD1AC5">
        <w:rPr>
          <w:noProof/>
        </w:rPr>
        <w:t>5</w:t>
      </w:r>
      <w:r w:rsidRPr="00A85FBD">
        <w:rPr>
          <w:noProof/>
        </w:rPr>
        <w:fldChar w:fldCharType="end"/>
      </w:r>
      <w:r w:rsidRPr="00A85FBD">
        <w:t>.</w:t>
      </w:r>
      <w:r w:rsidRPr="00A85FBD">
        <w:fldChar w:fldCharType="begin"/>
      </w:r>
      <w:r w:rsidRPr="00A85FBD">
        <w:instrText xml:space="preserve"> SEQ Tabla \* ARABIC \s 1 </w:instrText>
      </w:r>
      <w:r w:rsidRPr="00A85FBD">
        <w:fldChar w:fldCharType="separate"/>
      </w:r>
      <w:r w:rsidR="00CD1AC5">
        <w:rPr>
          <w:noProof/>
        </w:rPr>
        <w:t>16</w:t>
      </w:r>
      <w:r w:rsidRPr="00A85FBD">
        <w:rPr>
          <w:noProof/>
        </w:rPr>
        <w:fldChar w:fldCharType="end"/>
      </w:r>
      <w:r>
        <w:tab/>
      </w:r>
      <w:r w:rsidRPr="00A85FBD">
        <w:t xml:space="preserve">Estimación de caudales máximos del río </w:t>
      </w:r>
      <w:r>
        <w:t>Carare</w:t>
      </w:r>
      <w:r w:rsidRPr="00A85FBD">
        <w:t xml:space="preserve">, </w:t>
      </w:r>
      <w:r>
        <w:t>FNC Barrederos</w:t>
      </w:r>
      <w:bookmarkEnd w:id="216"/>
    </w:p>
    <w:tbl>
      <w:tblPr>
        <w:tblStyle w:val="Gminis"/>
        <w:tblW w:w="0" w:type="auto"/>
        <w:tblLook w:val="04A0" w:firstRow="1" w:lastRow="0" w:firstColumn="1" w:lastColumn="0" w:noHBand="0" w:noVBand="1"/>
      </w:tblPr>
      <w:tblGrid>
        <w:gridCol w:w="3085"/>
        <w:gridCol w:w="2977"/>
      </w:tblGrid>
      <w:tr w:rsidR="009A109D" w:rsidRPr="00A85FBD" w14:paraId="744C4D06" w14:textId="77777777" w:rsidTr="009A109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5" w:type="dxa"/>
          </w:tcPr>
          <w:p w14:paraId="12ED4210" w14:textId="77777777" w:rsidR="009A109D" w:rsidRPr="00A85FBD" w:rsidRDefault="009A109D" w:rsidP="009A109D">
            <w:pPr>
              <w:autoSpaceDE w:val="0"/>
              <w:autoSpaceDN w:val="0"/>
              <w:adjustRightInd w:val="0"/>
              <w:jc w:val="center"/>
              <w:rPr>
                <w:rFonts w:asciiTheme="majorHAnsi" w:hAnsiTheme="majorHAnsi" w:cs="Arial"/>
                <w:b w:val="0"/>
                <w:bCs/>
                <w:color w:val="000000"/>
                <w:sz w:val="20"/>
                <w:szCs w:val="20"/>
              </w:rPr>
            </w:pPr>
            <w:r w:rsidRPr="00A85FBD">
              <w:rPr>
                <w:rFonts w:asciiTheme="majorHAnsi" w:hAnsiTheme="majorHAnsi" w:cs="Arial"/>
                <w:bCs/>
                <w:color w:val="000000"/>
                <w:sz w:val="20"/>
                <w:szCs w:val="20"/>
              </w:rPr>
              <w:t>Período de retorno</w:t>
            </w:r>
          </w:p>
        </w:tc>
        <w:tc>
          <w:tcPr>
            <w:tcW w:w="2977" w:type="dxa"/>
          </w:tcPr>
          <w:p w14:paraId="330C274C" w14:textId="77777777" w:rsidR="009A109D" w:rsidRPr="00A85FBD" w:rsidRDefault="009A109D" w:rsidP="009A109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20"/>
                <w:szCs w:val="20"/>
              </w:rPr>
            </w:pPr>
            <w:r w:rsidRPr="00A85FBD">
              <w:rPr>
                <w:rFonts w:asciiTheme="majorHAnsi" w:hAnsiTheme="majorHAnsi" w:cs="Arial"/>
                <w:bCs/>
                <w:color w:val="000000"/>
                <w:sz w:val="20"/>
                <w:szCs w:val="20"/>
              </w:rPr>
              <w:t>Caudal (m3/s)</w:t>
            </w:r>
          </w:p>
        </w:tc>
      </w:tr>
      <w:tr w:rsidR="009A109D" w:rsidRPr="00A85FBD" w14:paraId="10F373A3"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2E33C4C9"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2.33</w:t>
            </w:r>
          </w:p>
        </w:tc>
        <w:tc>
          <w:tcPr>
            <w:tcW w:w="2977" w:type="dxa"/>
          </w:tcPr>
          <w:p w14:paraId="13111230"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1058</w:t>
            </w:r>
          </w:p>
        </w:tc>
      </w:tr>
      <w:tr w:rsidR="009A109D" w:rsidRPr="00A85FBD" w14:paraId="0C3AF2F3"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6A7F088"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w:t>
            </w:r>
          </w:p>
        </w:tc>
        <w:tc>
          <w:tcPr>
            <w:tcW w:w="2977" w:type="dxa"/>
          </w:tcPr>
          <w:p w14:paraId="53C373B6"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1196</w:t>
            </w:r>
          </w:p>
        </w:tc>
      </w:tr>
      <w:tr w:rsidR="009A109D" w:rsidRPr="00A85FBD" w14:paraId="7F6446D3"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4C8701FC"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w:t>
            </w:r>
          </w:p>
        </w:tc>
        <w:tc>
          <w:tcPr>
            <w:tcW w:w="2977" w:type="dxa"/>
          </w:tcPr>
          <w:p w14:paraId="7263F2BE"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1309</w:t>
            </w:r>
          </w:p>
        </w:tc>
      </w:tr>
      <w:tr w:rsidR="009A109D" w:rsidRPr="00A85FBD" w14:paraId="5F7E9EC1"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44FE0AC2"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20</w:t>
            </w:r>
          </w:p>
        </w:tc>
        <w:tc>
          <w:tcPr>
            <w:tcW w:w="2977" w:type="dxa"/>
          </w:tcPr>
          <w:p w14:paraId="60EF82ED"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1451</w:t>
            </w:r>
          </w:p>
        </w:tc>
      </w:tr>
      <w:tr w:rsidR="009A109D" w:rsidRPr="00A85FBD" w14:paraId="414A35BD"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179D3818"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50</w:t>
            </w:r>
          </w:p>
        </w:tc>
        <w:tc>
          <w:tcPr>
            <w:tcW w:w="2977" w:type="dxa"/>
          </w:tcPr>
          <w:p w14:paraId="057DAC5E"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1556</w:t>
            </w:r>
          </w:p>
        </w:tc>
      </w:tr>
      <w:tr w:rsidR="009A109D" w:rsidRPr="00A85FBD" w14:paraId="4AB32CBD"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56FC7836"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100</w:t>
            </w:r>
          </w:p>
        </w:tc>
        <w:tc>
          <w:tcPr>
            <w:tcW w:w="2977" w:type="dxa"/>
          </w:tcPr>
          <w:p w14:paraId="2E9CA6AE"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1661</w:t>
            </w:r>
          </w:p>
        </w:tc>
      </w:tr>
    </w:tbl>
    <w:p w14:paraId="56C82C18" w14:textId="77777777" w:rsidR="009A109D" w:rsidRPr="00A85FBD" w:rsidRDefault="009A109D" w:rsidP="009A109D">
      <w:pPr>
        <w:pStyle w:val="Notas"/>
      </w:pPr>
      <w:r w:rsidRPr="00805E68">
        <w:t>Fuente: Autopista Río Magdalena S.A.S, 2016</w:t>
      </w:r>
    </w:p>
    <w:p w14:paraId="585081F7" w14:textId="77777777" w:rsidR="009A109D" w:rsidRPr="00A85FBD" w:rsidRDefault="009A109D" w:rsidP="009A109D">
      <w:pPr>
        <w:rPr>
          <w:rFonts w:asciiTheme="majorHAnsi" w:hAnsiTheme="majorHAnsi"/>
        </w:rPr>
      </w:pPr>
    </w:p>
    <w:p w14:paraId="2396B421" w14:textId="77777777" w:rsidR="009A109D" w:rsidRPr="00A85FBD" w:rsidRDefault="009A109D" w:rsidP="009A109D">
      <w:pPr>
        <w:jc w:val="center"/>
        <w:rPr>
          <w:rFonts w:asciiTheme="majorHAnsi" w:hAnsiTheme="majorHAnsi"/>
        </w:rPr>
      </w:pPr>
      <w:r w:rsidRPr="00E66DB0">
        <w:rPr>
          <w:noProof/>
          <w:lang w:eastAsia="es-CO"/>
        </w:rPr>
        <w:lastRenderedPageBreak/>
        <w:drawing>
          <wp:inline distT="0" distB="0" distL="0" distR="0" wp14:anchorId="0B698E11" wp14:editId="6B7BD846">
            <wp:extent cx="3718949" cy="2449002"/>
            <wp:effectExtent l="0" t="0" r="0" b="8890"/>
            <wp:docPr id="898270"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722316" cy="2451219"/>
                    </a:xfrm>
                    <a:prstGeom prst="rect">
                      <a:avLst/>
                    </a:prstGeom>
                  </pic:spPr>
                </pic:pic>
              </a:graphicData>
            </a:graphic>
          </wp:inline>
        </w:drawing>
      </w:r>
    </w:p>
    <w:p w14:paraId="67890FD5" w14:textId="6069AD3E" w:rsidR="009A109D" w:rsidRPr="00A85FBD" w:rsidRDefault="009A109D" w:rsidP="009A109D">
      <w:pPr>
        <w:pStyle w:val="Tablas"/>
      </w:pPr>
      <w:bookmarkStart w:id="217" w:name="_Ref445280324"/>
      <w:bookmarkStart w:id="218" w:name="_Toc445281036"/>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30</w:t>
      </w:r>
      <w:r w:rsidRPr="00A85FBD">
        <w:fldChar w:fldCharType="end"/>
      </w:r>
      <w:bookmarkEnd w:id="217"/>
      <w:r>
        <w:t>.</w:t>
      </w:r>
      <w:r>
        <w:tab/>
      </w:r>
      <w:r w:rsidRPr="00A85FBD">
        <w:t xml:space="preserve">Caudales máximos en el río </w:t>
      </w:r>
      <w:r>
        <w:t>Carare</w:t>
      </w:r>
      <w:r w:rsidRPr="00A85FBD">
        <w:t xml:space="preserve">, estación </w:t>
      </w:r>
      <w:r>
        <w:t>FNC Barrederos</w:t>
      </w:r>
      <w:bookmarkEnd w:id="218"/>
    </w:p>
    <w:p w14:paraId="103140EA" w14:textId="77777777" w:rsidR="009A109D" w:rsidRPr="00A85FBD" w:rsidRDefault="009A109D" w:rsidP="009A109D">
      <w:pPr>
        <w:pStyle w:val="Notas"/>
      </w:pPr>
      <w:r w:rsidRPr="00805E68">
        <w:t>Fuente: Autopista Río Magdalena S.A.S, 2016</w:t>
      </w:r>
    </w:p>
    <w:p w14:paraId="4C93FF03" w14:textId="77777777" w:rsidR="009A109D" w:rsidRPr="00A85FBD" w:rsidRDefault="009A109D" w:rsidP="009A109D">
      <w:pPr>
        <w:rPr>
          <w:rFonts w:asciiTheme="majorHAnsi" w:hAnsiTheme="majorHAnsi"/>
        </w:rPr>
      </w:pPr>
    </w:p>
    <w:p w14:paraId="64AB0428" w14:textId="77777777" w:rsidR="009A109D" w:rsidRPr="00A85FBD" w:rsidRDefault="009A109D" w:rsidP="009A109D">
      <w:pPr>
        <w:pStyle w:val="Ttulo8"/>
      </w:pPr>
      <w:r w:rsidRPr="00A85FBD">
        <w:t>Caudal mínimo</w:t>
      </w:r>
    </w:p>
    <w:p w14:paraId="0FCB6C38" w14:textId="77777777" w:rsidR="009A109D" w:rsidRPr="00A85FBD" w:rsidRDefault="009A109D" w:rsidP="009A109D">
      <w:pPr>
        <w:rPr>
          <w:rFonts w:asciiTheme="majorHAnsi" w:hAnsiTheme="majorHAnsi"/>
        </w:rPr>
      </w:pPr>
    </w:p>
    <w:p w14:paraId="0A035339" w14:textId="36DA3B37" w:rsidR="009A109D" w:rsidRPr="00A85FBD" w:rsidRDefault="009A109D" w:rsidP="009A109D">
      <w:pPr>
        <w:rPr>
          <w:rFonts w:asciiTheme="majorHAnsi" w:hAnsiTheme="majorHAnsi"/>
        </w:rPr>
      </w:pPr>
      <w:r w:rsidRPr="00A85FBD">
        <w:rPr>
          <w:rFonts w:asciiTheme="majorHAnsi" w:hAnsiTheme="majorHAnsi"/>
        </w:rPr>
        <w:t xml:space="preserve">De la misma manera se han obtenido los caudales mínimos del río </w:t>
      </w:r>
      <w:r>
        <w:rPr>
          <w:rFonts w:asciiTheme="majorHAnsi" w:hAnsiTheme="majorHAnsi"/>
        </w:rPr>
        <w:t xml:space="preserve"> Carare</w:t>
      </w:r>
      <w:r w:rsidRPr="00A85FBD">
        <w:rPr>
          <w:rFonts w:asciiTheme="majorHAnsi" w:hAnsiTheme="majorHAnsi"/>
        </w:rPr>
        <w:t xml:space="preserve"> para la estación </w:t>
      </w:r>
      <w:r>
        <w:rPr>
          <w:rFonts w:asciiTheme="majorHAnsi" w:hAnsiTheme="majorHAnsi"/>
        </w:rPr>
        <w:t>FNC Barrederos</w:t>
      </w:r>
      <w:r w:rsidRPr="00A85FBD">
        <w:rPr>
          <w:rFonts w:asciiTheme="majorHAnsi" w:hAnsiTheme="majorHAnsi"/>
        </w:rPr>
        <w:t xml:space="preserve">, como se ilustra en la </w:t>
      </w:r>
      <w:r w:rsidRPr="00A85FBD">
        <w:rPr>
          <w:rFonts w:asciiTheme="majorHAnsi" w:hAnsiTheme="majorHAnsi"/>
        </w:rPr>
        <w:fldChar w:fldCharType="begin"/>
      </w:r>
      <w:r w:rsidRPr="00A85FBD">
        <w:rPr>
          <w:rFonts w:asciiTheme="majorHAnsi" w:hAnsiTheme="majorHAnsi"/>
        </w:rPr>
        <w:instrText xml:space="preserve"> REF _Ref443620100 \h </w:instrText>
      </w:r>
      <w:r>
        <w:rPr>
          <w:rFonts w:asciiTheme="majorHAnsi" w:hAnsiTheme="majorHAnsi"/>
        </w:rPr>
        <w:instrText xml:space="preserve"> \* MERGEFORMAT </w:instrText>
      </w:r>
      <w:r w:rsidRPr="00A85FBD">
        <w:rPr>
          <w:rFonts w:asciiTheme="majorHAnsi" w:hAnsiTheme="majorHAnsi"/>
        </w:rPr>
        <w:fldChar w:fldCharType="separate"/>
      </w:r>
      <w:r w:rsidR="00CD1AC5">
        <w:rPr>
          <w:rFonts w:asciiTheme="majorHAnsi" w:hAnsiTheme="majorHAnsi"/>
          <w:b/>
          <w:bCs/>
          <w:lang w:val="es-ES"/>
        </w:rPr>
        <w:t>¡Error! No se encuentra el origen de la referencia.</w:t>
      </w:r>
      <w:r w:rsidRPr="00A85FBD">
        <w:rPr>
          <w:rFonts w:asciiTheme="majorHAnsi" w:hAnsiTheme="majorHAnsi"/>
        </w:rPr>
        <w:fldChar w:fldCharType="end"/>
      </w:r>
      <w:r w:rsidRPr="00A85FBD">
        <w:rPr>
          <w:rFonts w:asciiTheme="majorHAnsi" w:hAnsiTheme="majorHAnsi"/>
        </w:rPr>
        <w:t xml:space="preserve"> y la </w:t>
      </w:r>
      <w:r>
        <w:rPr>
          <w:rFonts w:asciiTheme="majorHAnsi" w:hAnsiTheme="majorHAnsi"/>
        </w:rPr>
        <w:fldChar w:fldCharType="begin"/>
      </w:r>
      <w:r>
        <w:rPr>
          <w:rFonts w:asciiTheme="majorHAnsi" w:hAnsiTheme="majorHAnsi"/>
        </w:rPr>
        <w:instrText xml:space="preserve"> REF _Ref445280405 \h </w:instrText>
      </w:r>
      <w:r>
        <w:rPr>
          <w:rFonts w:asciiTheme="majorHAnsi" w:hAnsiTheme="majorHAnsi"/>
        </w:rPr>
      </w:r>
      <w:r>
        <w:rPr>
          <w:rFonts w:asciiTheme="majorHAnsi" w:hAnsiTheme="majorHAnsi"/>
        </w:rPr>
        <w:fldChar w:fldCharType="separate"/>
      </w:r>
      <w:r w:rsidR="00CD1AC5" w:rsidRPr="00A85FBD">
        <w:t xml:space="preserve">Figura </w:t>
      </w:r>
      <w:r w:rsidR="00CD1AC5">
        <w:rPr>
          <w:noProof/>
        </w:rPr>
        <w:t>5</w:t>
      </w:r>
      <w:r w:rsidR="00CD1AC5" w:rsidRPr="00A85FBD">
        <w:t>.</w:t>
      </w:r>
      <w:r w:rsidR="00CD1AC5">
        <w:rPr>
          <w:noProof/>
        </w:rPr>
        <w:t>31</w:t>
      </w:r>
      <w:r>
        <w:rPr>
          <w:rFonts w:asciiTheme="majorHAnsi" w:hAnsiTheme="majorHAnsi"/>
        </w:rPr>
        <w:fldChar w:fldCharType="end"/>
      </w:r>
      <w:r w:rsidRPr="00A85FBD">
        <w:rPr>
          <w:rFonts w:asciiTheme="majorHAnsi" w:hAnsiTheme="majorHAnsi"/>
        </w:rPr>
        <w:t>.</w:t>
      </w:r>
    </w:p>
    <w:p w14:paraId="3C9C71FF" w14:textId="77777777" w:rsidR="009A109D" w:rsidRPr="00A85FBD" w:rsidRDefault="009A109D" w:rsidP="009A109D">
      <w:pPr>
        <w:rPr>
          <w:rFonts w:asciiTheme="majorHAnsi" w:hAnsiTheme="majorHAnsi"/>
        </w:rPr>
      </w:pPr>
    </w:p>
    <w:p w14:paraId="58CE17A1" w14:textId="53CE0B6A" w:rsidR="009A109D" w:rsidRPr="003D17ED" w:rsidRDefault="009A109D" w:rsidP="009A109D">
      <w:pPr>
        <w:pStyle w:val="Tablas"/>
      </w:pPr>
      <w:bookmarkStart w:id="219" w:name="_Toc445281334"/>
      <w:r w:rsidRPr="003D17ED">
        <w:t xml:space="preserve">Tabla </w:t>
      </w:r>
      <w:r w:rsidRPr="003D17ED">
        <w:fldChar w:fldCharType="begin"/>
      </w:r>
      <w:r w:rsidRPr="003D17ED">
        <w:instrText xml:space="preserve"> STYLEREF 1 \s </w:instrText>
      </w:r>
      <w:r w:rsidRPr="003D17ED">
        <w:fldChar w:fldCharType="separate"/>
      </w:r>
      <w:r w:rsidR="00CD1AC5">
        <w:rPr>
          <w:noProof/>
        </w:rPr>
        <w:t>5</w:t>
      </w:r>
      <w:r w:rsidRPr="003D17ED">
        <w:rPr>
          <w:noProof/>
        </w:rPr>
        <w:fldChar w:fldCharType="end"/>
      </w:r>
      <w:r w:rsidRPr="003D17ED">
        <w:t>.</w:t>
      </w:r>
      <w:r w:rsidRPr="003D17ED">
        <w:fldChar w:fldCharType="begin"/>
      </w:r>
      <w:r w:rsidRPr="003D17ED">
        <w:instrText xml:space="preserve"> SEQ Tabla \* ARABIC \s 1 </w:instrText>
      </w:r>
      <w:r w:rsidRPr="003D17ED">
        <w:fldChar w:fldCharType="separate"/>
      </w:r>
      <w:r w:rsidR="00CD1AC5">
        <w:rPr>
          <w:noProof/>
        </w:rPr>
        <w:t>17</w:t>
      </w:r>
      <w:r w:rsidRPr="003D17ED">
        <w:rPr>
          <w:noProof/>
        </w:rPr>
        <w:fldChar w:fldCharType="end"/>
      </w:r>
      <w:r>
        <w:tab/>
      </w:r>
      <w:r w:rsidRPr="003D17ED">
        <w:t>Caudal mínimos del río Carare en la estación FNC Barrederos</w:t>
      </w:r>
      <w:bookmarkEnd w:id="219"/>
    </w:p>
    <w:tbl>
      <w:tblPr>
        <w:tblStyle w:val="Gminis"/>
        <w:tblW w:w="0" w:type="auto"/>
        <w:tblLook w:val="04A0" w:firstRow="1" w:lastRow="0" w:firstColumn="1" w:lastColumn="0" w:noHBand="0" w:noVBand="1"/>
      </w:tblPr>
      <w:tblGrid>
        <w:gridCol w:w="3085"/>
        <w:gridCol w:w="2977"/>
      </w:tblGrid>
      <w:tr w:rsidR="009A109D" w:rsidRPr="00A85FBD" w14:paraId="1B88AF3F" w14:textId="77777777" w:rsidTr="009A109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85" w:type="dxa"/>
          </w:tcPr>
          <w:p w14:paraId="756D6D14" w14:textId="77777777" w:rsidR="009A109D" w:rsidRPr="00A85FBD" w:rsidRDefault="009A109D" w:rsidP="009A109D">
            <w:pPr>
              <w:autoSpaceDE w:val="0"/>
              <w:autoSpaceDN w:val="0"/>
              <w:adjustRightInd w:val="0"/>
              <w:jc w:val="center"/>
              <w:rPr>
                <w:rFonts w:asciiTheme="majorHAnsi" w:hAnsiTheme="majorHAnsi" w:cs="Arial"/>
                <w:b w:val="0"/>
                <w:bCs/>
                <w:color w:val="000000"/>
                <w:sz w:val="20"/>
                <w:szCs w:val="20"/>
              </w:rPr>
            </w:pPr>
            <w:r w:rsidRPr="00A85FBD">
              <w:rPr>
                <w:rFonts w:asciiTheme="majorHAnsi" w:hAnsiTheme="majorHAnsi" w:cs="Arial"/>
                <w:bCs/>
                <w:color w:val="000000"/>
                <w:sz w:val="20"/>
                <w:szCs w:val="20"/>
              </w:rPr>
              <w:t>Período de retorno</w:t>
            </w:r>
          </w:p>
        </w:tc>
        <w:tc>
          <w:tcPr>
            <w:tcW w:w="2977" w:type="dxa"/>
          </w:tcPr>
          <w:p w14:paraId="01FE8032" w14:textId="77777777" w:rsidR="009A109D" w:rsidRPr="00A85FBD" w:rsidRDefault="009A109D" w:rsidP="009A109D">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20"/>
                <w:szCs w:val="20"/>
              </w:rPr>
            </w:pPr>
            <w:r w:rsidRPr="00A85FBD">
              <w:rPr>
                <w:rFonts w:asciiTheme="majorHAnsi" w:hAnsiTheme="majorHAnsi" w:cs="Arial"/>
                <w:bCs/>
                <w:color w:val="000000"/>
                <w:sz w:val="20"/>
                <w:szCs w:val="20"/>
              </w:rPr>
              <w:t>Caudal (m3/s)</w:t>
            </w:r>
          </w:p>
        </w:tc>
      </w:tr>
      <w:tr w:rsidR="009A109D" w:rsidRPr="00A85FBD" w14:paraId="5EB5459C"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5B7B664"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2.33</w:t>
            </w:r>
          </w:p>
        </w:tc>
        <w:tc>
          <w:tcPr>
            <w:tcW w:w="2977" w:type="dxa"/>
          </w:tcPr>
          <w:p w14:paraId="53DCF524"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70</w:t>
            </w:r>
          </w:p>
        </w:tc>
      </w:tr>
      <w:tr w:rsidR="009A109D" w:rsidRPr="00A85FBD" w14:paraId="76FFE2AC"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6B3C6236"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w:t>
            </w:r>
          </w:p>
        </w:tc>
        <w:tc>
          <w:tcPr>
            <w:tcW w:w="2977" w:type="dxa"/>
          </w:tcPr>
          <w:p w14:paraId="0690AB14"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42</w:t>
            </w:r>
          </w:p>
        </w:tc>
      </w:tr>
      <w:tr w:rsidR="009A109D" w:rsidRPr="00A85FBD" w14:paraId="36019223"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51A7DA78"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w:t>
            </w:r>
          </w:p>
        </w:tc>
        <w:tc>
          <w:tcPr>
            <w:tcW w:w="2977" w:type="dxa"/>
          </w:tcPr>
          <w:p w14:paraId="2F74FC58" w14:textId="77777777" w:rsidR="009A109D" w:rsidRPr="00E66DB0"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sidRPr="00E66DB0">
              <w:rPr>
                <w:rFonts w:asciiTheme="majorHAnsi" w:hAnsiTheme="majorHAnsi" w:cs="Arial"/>
                <w:bCs/>
                <w:color w:val="000000"/>
                <w:sz w:val="20"/>
                <w:szCs w:val="20"/>
              </w:rPr>
              <w:t>20</w:t>
            </w:r>
          </w:p>
        </w:tc>
      </w:tr>
      <w:tr w:rsidR="009A109D" w:rsidRPr="00A85FBD" w14:paraId="2D4086B6"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75501E35"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20</w:t>
            </w:r>
          </w:p>
        </w:tc>
        <w:tc>
          <w:tcPr>
            <w:tcW w:w="2977" w:type="dxa"/>
          </w:tcPr>
          <w:p w14:paraId="1DA3BAC3"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Pr>
                <w:rFonts w:asciiTheme="majorHAnsi" w:hAnsiTheme="majorHAnsi" w:cs="Arial"/>
                <w:bCs/>
                <w:color w:val="000000"/>
                <w:sz w:val="20"/>
                <w:szCs w:val="20"/>
              </w:rPr>
              <w:t>12</w:t>
            </w:r>
          </w:p>
        </w:tc>
      </w:tr>
      <w:tr w:rsidR="009A109D" w:rsidRPr="00A85FBD" w14:paraId="754511E4"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1F7CAC9E"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50</w:t>
            </w:r>
          </w:p>
        </w:tc>
        <w:tc>
          <w:tcPr>
            <w:tcW w:w="2977" w:type="dxa"/>
          </w:tcPr>
          <w:p w14:paraId="0CF6DB3B"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Pr>
                <w:rFonts w:asciiTheme="majorHAnsi" w:hAnsiTheme="majorHAnsi" w:cs="Arial"/>
                <w:bCs/>
                <w:color w:val="000000"/>
                <w:sz w:val="20"/>
                <w:szCs w:val="20"/>
              </w:rPr>
              <w:t>11</w:t>
            </w:r>
          </w:p>
        </w:tc>
      </w:tr>
      <w:tr w:rsidR="009A109D" w:rsidRPr="00A85FBD" w14:paraId="02ED1F68" w14:textId="77777777" w:rsidTr="009A109D">
        <w:tc>
          <w:tcPr>
            <w:cnfStyle w:val="001000000000" w:firstRow="0" w:lastRow="0" w:firstColumn="1" w:lastColumn="0" w:oddVBand="0" w:evenVBand="0" w:oddHBand="0" w:evenHBand="0" w:firstRowFirstColumn="0" w:firstRowLastColumn="0" w:lastRowFirstColumn="0" w:lastRowLastColumn="0"/>
            <w:tcW w:w="3085" w:type="dxa"/>
          </w:tcPr>
          <w:p w14:paraId="75CC3F27" w14:textId="77777777" w:rsidR="009A109D" w:rsidRPr="00A85FBD" w:rsidRDefault="009A109D" w:rsidP="009A109D">
            <w:pPr>
              <w:autoSpaceDE w:val="0"/>
              <w:autoSpaceDN w:val="0"/>
              <w:adjustRightInd w:val="0"/>
              <w:jc w:val="center"/>
              <w:rPr>
                <w:rFonts w:asciiTheme="majorHAnsi" w:hAnsiTheme="majorHAnsi" w:cs="Arial"/>
                <w:bCs/>
                <w:color w:val="000000"/>
                <w:sz w:val="20"/>
                <w:szCs w:val="20"/>
              </w:rPr>
            </w:pPr>
            <w:r w:rsidRPr="00A85FBD">
              <w:rPr>
                <w:rFonts w:asciiTheme="majorHAnsi" w:hAnsiTheme="majorHAnsi" w:cs="Arial"/>
                <w:bCs/>
                <w:color w:val="000000"/>
                <w:sz w:val="20"/>
                <w:szCs w:val="20"/>
              </w:rPr>
              <w:t>100</w:t>
            </w:r>
          </w:p>
        </w:tc>
        <w:tc>
          <w:tcPr>
            <w:tcW w:w="2977" w:type="dxa"/>
          </w:tcPr>
          <w:p w14:paraId="379FA797" w14:textId="77777777" w:rsidR="009A109D" w:rsidRPr="00A85FBD" w:rsidRDefault="009A109D" w:rsidP="009A109D">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Cs/>
                <w:color w:val="000000"/>
                <w:sz w:val="20"/>
                <w:szCs w:val="20"/>
              </w:rPr>
            </w:pPr>
            <w:r>
              <w:rPr>
                <w:rFonts w:asciiTheme="majorHAnsi" w:hAnsiTheme="majorHAnsi" w:cs="Arial"/>
                <w:bCs/>
                <w:color w:val="000000"/>
                <w:sz w:val="20"/>
                <w:szCs w:val="20"/>
              </w:rPr>
              <w:t>10</w:t>
            </w:r>
          </w:p>
        </w:tc>
      </w:tr>
    </w:tbl>
    <w:p w14:paraId="5DDA7A33" w14:textId="77777777" w:rsidR="009A109D" w:rsidRPr="00A85FBD" w:rsidRDefault="009A109D" w:rsidP="009A109D">
      <w:pPr>
        <w:pStyle w:val="Notas"/>
      </w:pPr>
      <w:r w:rsidRPr="00805E68">
        <w:t>Fuente: Autopista Río Magdalena S.A.S, 2016</w:t>
      </w:r>
    </w:p>
    <w:p w14:paraId="218ED0D2" w14:textId="77777777" w:rsidR="009A109D" w:rsidRPr="00A85FBD" w:rsidRDefault="009A109D" w:rsidP="009A109D">
      <w:pPr>
        <w:rPr>
          <w:rFonts w:asciiTheme="majorHAnsi" w:hAnsiTheme="majorHAnsi"/>
        </w:rPr>
      </w:pPr>
    </w:p>
    <w:p w14:paraId="7EEDCE0B" w14:textId="77777777" w:rsidR="009A109D" w:rsidRPr="00A85FBD" w:rsidRDefault="009A109D" w:rsidP="009A109D">
      <w:pPr>
        <w:jc w:val="center"/>
        <w:rPr>
          <w:rFonts w:asciiTheme="majorHAnsi" w:hAnsiTheme="majorHAnsi"/>
        </w:rPr>
      </w:pPr>
      <w:r w:rsidRPr="00E66DB0">
        <w:rPr>
          <w:noProof/>
          <w:lang w:eastAsia="es-CO"/>
        </w:rPr>
        <w:lastRenderedPageBreak/>
        <w:drawing>
          <wp:inline distT="0" distB="0" distL="0" distR="0" wp14:anchorId="0924D4D1" wp14:editId="6505123E">
            <wp:extent cx="3737113" cy="2460963"/>
            <wp:effectExtent l="0" t="0" r="0" b="0"/>
            <wp:docPr id="450"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744226" cy="2465647"/>
                    </a:xfrm>
                    <a:prstGeom prst="rect">
                      <a:avLst/>
                    </a:prstGeom>
                  </pic:spPr>
                </pic:pic>
              </a:graphicData>
            </a:graphic>
          </wp:inline>
        </w:drawing>
      </w:r>
    </w:p>
    <w:p w14:paraId="04068053" w14:textId="7FE63217" w:rsidR="009A109D" w:rsidRPr="00A85FBD" w:rsidRDefault="009A109D" w:rsidP="009A109D">
      <w:pPr>
        <w:pStyle w:val="Tablas"/>
      </w:pPr>
      <w:bookmarkStart w:id="220" w:name="_Ref445280405"/>
      <w:bookmarkStart w:id="221" w:name="_Toc445281037"/>
      <w:r w:rsidRPr="00A85FBD">
        <w:t xml:space="preserve">Figura </w:t>
      </w:r>
      <w:r w:rsidRPr="00A85FBD">
        <w:fldChar w:fldCharType="begin"/>
      </w:r>
      <w:r w:rsidRPr="00A85FBD">
        <w:instrText xml:space="preserve"> STYLEREF 1 \s </w:instrText>
      </w:r>
      <w:r w:rsidRPr="00A85FBD">
        <w:fldChar w:fldCharType="separate"/>
      </w:r>
      <w:r w:rsidR="00CD1AC5">
        <w:rPr>
          <w:noProof/>
        </w:rPr>
        <w:t>5</w:t>
      </w:r>
      <w:r w:rsidRPr="00A85FBD">
        <w:fldChar w:fldCharType="end"/>
      </w:r>
      <w:r w:rsidRPr="00A85FBD">
        <w:t>.</w:t>
      </w:r>
      <w:r w:rsidRPr="00A85FBD">
        <w:fldChar w:fldCharType="begin"/>
      </w:r>
      <w:r w:rsidRPr="00A85FBD">
        <w:instrText xml:space="preserve"> SEQ Figura \* ARABIC \s 1 </w:instrText>
      </w:r>
      <w:r w:rsidRPr="00A85FBD">
        <w:fldChar w:fldCharType="separate"/>
      </w:r>
      <w:r w:rsidR="00CD1AC5">
        <w:rPr>
          <w:noProof/>
        </w:rPr>
        <w:t>31</w:t>
      </w:r>
      <w:r w:rsidRPr="00A85FBD">
        <w:fldChar w:fldCharType="end"/>
      </w:r>
      <w:bookmarkEnd w:id="220"/>
      <w:r>
        <w:t>.</w:t>
      </w:r>
      <w:r>
        <w:tab/>
      </w:r>
      <w:r w:rsidRPr="00A85FBD">
        <w:t xml:space="preserve">Caudales mínimos en el río </w:t>
      </w:r>
      <w:r>
        <w:t>Carare</w:t>
      </w:r>
      <w:r w:rsidRPr="00A85FBD">
        <w:t xml:space="preserve">, estación </w:t>
      </w:r>
      <w:r>
        <w:t>FNC Barrederos</w:t>
      </w:r>
      <w:bookmarkEnd w:id="221"/>
    </w:p>
    <w:p w14:paraId="08759B3D" w14:textId="77777777" w:rsidR="009A109D" w:rsidRDefault="009A109D" w:rsidP="009A109D">
      <w:pPr>
        <w:pStyle w:val="Notas"/>
      </w:pPr>
      <w:r w:rsidRPr="00805E68">
        <w:t>Fuente: Autopista Río Magdalena S.A.S, 2016</w:t>
      </w:r>
    </w:p>
    <w:p w14:paraId="22D137A6" w14:textId="77777777" w:rsidR="009A109D" w:rsidRDefault="009A109D" w:rsidP="009A109D">
      <w:pPr>
        <w:rPr>
          <w:rFonts w:asciiTheme="majorHAnsi" w:hAnsiTheme="majorHAnsi"/>
        </w:rPr>
      </w:pPr>
    </w:p>
    <w:p w14:paraId="4F508F87" w14:textId="77777777" w:rsidR="009A109D" w:rsidRPr="00865F89" w:rsidRDefault="009A109D" w:rsidP="009A109D">
      <w:pPr>
        <w:pStyle w:val="Ttulo5"/>
      </w:pPr>
      <w:r w:rsidRPr="00865F89">
        <w:t>Quebrada Sandovala</w:t>
      </w:r>
    </w:p>
    <w:p w14:paraId="609F1F08" w14:textId="77777777" w:rsidR="009A109D" w:rsidRDefault="009A109D" w:rsidP="009A109D">
      <w:pPr>
        <w:rPr>
          <w:rFonts w:asciiTheme="majorHAnsi" w:hAnsiTheme="majorHAnsi"/>
        </w:rPr>
      </w:pPr>
    </w:p>
    <w:p w14:paraId="537672D0" w14:textId="77777777" w:rsidR="009A109D" w:rsidRPr="00865F89" w:rsidRDefault="009A109D" w:rsidP="009A109D">
      <w:pPr>
        <w:pStyle w:val="Ttulo6"/>
      </w:pPr>
      <w:r w:rsidRPr="00865F89">
        <w:t>Régimen hidrológico</w:t>
      </w:r>
    </w:p>
    <w:p w14:paraId="021F678A" w14:textId="77777777" w:rsidR="009A109D" w:rsidRPr="00865F89" w:rsidRDefault="009A109D" w:rsidP="009A109D">
      <w:pPr>
        <w:rPr>
          <w:rFonts w:asciiTheme="majorHAnsi" w:hAnsiTheme="majorHAnsi"/>
        </w:rPr>
      </w:pPr>
    </w:p>
    <w:p w14:paraId="09D3C1AC" w14:textId="77777777" w:rsidR="009A109D" w:rsidRPr="00865F89" w:rsidRDefault="009A109D" w:rsidP="009A109D">
      <w:pPr>
        <w:pStyle w:val="Ttulo7"/>
      </w:pPr>
      <w:r w:rsidRPr="00865F89">
        <w:t>Caudales Medios</w:t>
      </w:r>
    </w:p>
    <w:p w14:paraId="1BB9A13B" w14:textId="77777777" w:rsidR="009A109D" w:rsidRPr="00865F89" w:rsidRDefault="009A109D" w:rsidP="009A109D">
      <w:pPr>
        <w:rPr>
          <w:rFonts w:asciiTheme="majorHAnsi" w:hAnsiTheme="majorHAnsi"/>
        </w:rPr>
      </w:pPr>
    </w:p>
    <w:p w14:paraId="3B6B1251" w14:textId="1E61DC80" w:rsidR="009A109D" w:rsidRPr="00865F89" w:rsidRDefault="009A109D" w:rsidP="009A109D">
      <w:pPr>
        <w:rPr>
          <w:rFonts w:asciiTheme="majorHAnsi" w:hAnsiTheme="majorHAnsi"/>
        </w:rPr>
      </w:pPr>
      <w:r w:rsidRPr="00865F89">
        <w:rPr>
          <w:rFonts w:asciiTheme="majorHAnsi" w:hAnsiTheme="majorHAnsi"/>
        </w:rPr>
        <w:t>A partir de los registros de caudales medios diarios en la estación Borbur del Río Minero, se obtiene la Curva de Duración de Caudal extendida para la cuenca de</w:t>
      </w:r>
      <w:r>
        <w:rPr>
          <w:rFonts w:asciiTheme="majorHAnsi" w:hAnsiTheme="majorHAnsi"/>
        </w:rPr>
        <w:t xml:space="preserve"> la quebrada </w:t>
      </w:r>
      <w:r w:rsidRPr="00865F89">
        <w:rPr>
          <w:rFonts w:asciiTheme="majorHAnsi" w:hAnsiTheme="majorHAnsi"/>
        </w:rPr>
        <w:t>Sandovala, de la cual resulta que el valor del caudal medio es de 1.52 m</w:t>
      </w:r>
      <w:r w:rsidRPr="00F164D3">
        <w:rPr>
          <w:rFonts w:asciiTheme="majorHAnsi" w:hAnsiTheme="majorHAnsi"/>
          <w:vertAlign w:val="superscript"/>
        </w:rPr>
        <w:t>3</w:t>
      </w:r>
      <w:r w:rsidRPr="00865F89">
        <w:rPr>
          <w:rFonts w:asciiTheme="majorHAnsi" w:hAnsiTheme="majorHAnsi"/>
        </w:rPr>
        <w:t>/s. En la</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REF _Ref444504756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32</w:t>
      </w:r>
      <w:r>
        <w:rPr>
          <w:rFonts w:asciiTheme="majorHAnsi" w:hAnsiTheme="majorHAnsi"/>
        </w:rPr>
        <w:fldChar w:fldCharType="end"/>
      </w:r>
      <w:r w:rsidRPr="00865F89">
        <w:rPr>
          <w:rFonts w:asciiTheme="majorHAnsi" w:hAnsiTheme="majorHAnsi"/>
        </w:rPr>
        <w:t xml:space="preserve"> se representa la CDC para esta</w:t>
      </w:r>
      <w:r>
        <w:rPr>
          <w:rFonts w:asciiTheme="majorHAnsi" w:hAnsiTheme="majorHAnsi"/>
        </w:rPr>
        <w:t>s</w:t>
      </w:r>
      <w:r w:rsidRPr="00865F89">
        <w:rPr>
          <w:rFonts w:asciiTheme="majorHAnsi" w:hAnsiTheme="majorHAnsi"/>
        </w:rPr>
        <w:t xml:space="preserve"> </w:t>
      </w:r>
      <w:r>
        <w:rPr>
          <w:rFonts w:asciiTheme="majorHAnsi" w:hAnsiTheme="majorHAnsi"/>
        </w:rPr>
        <w:t>cuencas de la margen derecha del río Magdalena.</w:t>
      </w:r>
    </w:p>
    <w:p w14:paraId="15AA795E" w14:textId="77777777" w:rsidR="009A109D" w:rsidRDefault="009A109D" w:rsidP="009A109D">
      <w:pPr>
        <w:rPr>
          <w:rFonts w:asciiTheme="majorHAnsi" w:hAnsiTheme="majorHAnsi"/>
        </w:rPr>
      </w:pPr>
    </w:p>
    <w:p w14:paraId="47FED554" w14:textId="77777777" w:rsidR="009A109D" w:rsidRDefault="009A109D" w:rsidP="009A109D">
      <w:pPr>
        <w:rPr>
          <w:rFonts w:asciiTheme="majorHAnsi" w:hAnsiTheme="majorHAnsi"/>
        </w:rPr>
      </w:pPr>
    </w:p>
    <w:p w14:paraId="164ACA9D" w14:textId="77777777" w:rsidR="009A109D" w:rsidRDefault="009A109D" w:rsidP="009A109D">
      <w:pPr>
        <w:jc w:val="center"/>
        <w:rPr>
          <w:rFonts w:asciiTheme="majorHAnsi" w:hAnsiTheme="majorHAnsi"/>
        </w:rPr>
      </w:pPr>
      <w:r>
        <w:rPr>
          <w:rFonts w:ascii="Arial" w:hAnsi="Arial" w:cs="Arial"/>
          <w:noProof/>
          <w:lang w:eastAsia="es-CO"/>
        </w:rPr>
        <w:lastRenderedPageBreak/>
        <w:drawing>
          <wp:inline distT="0" distB="0" distL="0" distR="0" wp14:anchorId="0E99B6D5" wp14:editId="3A07C8D8">
            <wp:extent cx="3745064" cy="2490369"/>
            <wp:effectExtent l="0" t="0" r="8255" b="5715"/>
            <wp:docPr id="452"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48696" cy="2492784"/>
                    </a:xfrm>
                    <a:prstGeom prst="rect">
                      <a:avLst/>
                    </a:prstGeom>
                    <a:noFill/>
                  </pic:spPr>
                </pic:pic>
              </a:graphicData>
            </a:graphic>
          </wp:inline>
        </w:drawing>
      </w:r>
    </w:p>
    <w:p w14:paraId="4E4BAD5F" w14:textId="0CFD252E" w:rsidR="009A109D" w:rsidRPr="00865F89" w:rsidRDefault="009A109D" w:rsidP="009A109D">
      <w:pPr>
        <w:pStyle w:val="Tablas"/>
      </w:pPr>
      <w:bookmarkStart w:id="222" w:name="_Ref444504756"/>
      <w:bookmarkStart w:id="223" w:name="_Toc445281038"/>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32</w:t>
      </w:r>
      <w:r w:rsidRPr="00865F89">
        <w:fldChar w:fldCharType="end"/>
      </w:r>
      <w:bookmarkEnd w:id="222"/>
      <w:r>
        <w:tab/>
      </w:r>
      <w:r w:rsidRPr="00865F89">
        <w:t xml:space="preserve"> Curva de Duración de Caudales de</w:t>
      </w:r>
      <w:r>
        <w:t xml:space="preserve"> la quebrada Sandovala</w:t>
      </w:r>
      <w:bookmarkEnd w:id="223"/>
    </w:p>
    <w:p w14:paraId="4846E22A" w14:textId="77777777" w:rsidR="009A109D" w:rsidRDefault="009A109D" w:rsidP="009A109D">
      <w:pPr>
        <w:jc w:val="center"/>
        <w:rPr>
          <w:sz w:val="16"/>
          <w:szCs w:val="16"/>
        </w:rPr>
      </w:pPr>
      <w:r w:rsidRPr="00805E68">
        <w:rPr>
          <w:sz w:val="16"/>
          <w:szCs w:val="16"/>
        </w:rPr>
        <w:t>Fuente: Autopista Río Magdalena S.A.S, 2016</w:t>
      </w:r>
    </w:p>
    <w:p w14:paraId="625F3820" w14:textId="77777777" w:rsidR="009A109D" w:rsidRDefault="009A109D" w:rsidP="009A109D">
      <w:pPr>
        <w:rPr>
          <w:rFonts w:asciiTheme="majorHAnsi" w:hAnsiTheme="majorHAnsi"/>
        </w:rPr>
      </w:pPr>
    </w:p>
    <w:p w14:paraId="79F91FC7" w14:textId="77777777" w:rsidR="009A109D" w:rsidRPr="00865F89" w:rsidRDefault="009A109D" w:rsidP="009A109D">
      <w:pPr>
        <w:pStyle w:val="Ttulo7"/>
      </w:pPr>
      <w:r w:rsidRPr="00865F89">
        <w:t>Caudales Mínimos</w:t>
      </w:r>
    </w:p>
    <w:p w14:paraId="654514AB" w14:textId="77777777" w:rsidR="009A109D" w:rsidRPr="00865F89" w:rsidRDefault="009A109D" w:rsidP="009A109D">
      <w:pPr>
        <w:rPr>
          <w:rFonts w:asciiTheme="majorHAnsi" w:hAnsiTheme="majorHAnsi"/>
        </w:rPr>
      </w:pPr>
    </w:p>
    <w:p w14:paraId="2636DC3C" w14:textId="79175936" w:rsidR="009A109D" w:rsidRDefault="009A109D" w:rsidP="009A109D">
      <w:pPr>
        <w:rPr>
          <w:rFonts w:asciiTheme="majorHAnsi" w:hAnsiTheme="majorHAnsi"/>
        </w:rPr>
      </w:pPr>
      <w:r w:rsidRPr="00865F89">
        <w:rPr>
          <w:rFonts w:asciiTheme="majorHAnsi" w:hAnsiTheme="majorHAnsi"/>
        </w:rPr>
        <w:t>Mediante el empleo del Método de Regionalización se estiman los caudales mínimos en</w:t>
      </w:r>
      <w:r>
        <w:rPr>
          <w:rFonts w:asciiTheme="majorHAnsi" w:hAnsiTheme="majorHAnsi"/>
        </w:rPr>
        <w:t xml:space="preserve"> la quebrada </w:t>
      </w:r>
      <w:r w:rsidRPr="00865F89">
        <w:rPr>
          <w:rFonts w:asciiTheme="majorHAnsi" w:hAnsiTheme="majorHAnsi"/>
        </w:rPr>
        <w:t>Sandovala, desde donde se obtienen los resultados que se ilustran en la</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REF _Ref444504879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33</w:t>
      </w:r>
      <w:r>
        <w:rPr>
          <w:rFonts w:asciiTheme="majorHAnsi" w:hAnsiTheme="majorHAnsi"/>
        </w:rPr>
        <w:fldChar w:fldCharType="end"/>
      </w:r>
      <w:r>
        <w:rPr>
          <w:rFonts w:asciiTheme="majorHAnsi" w:hAnsiTheme="majorHAnsi"/>
        </w:rPr>
        <w:t>.</w:t>
      </w:r>
    </w:p>
    <w:p w14:paraId="21ABA3CB" w14:textId="77777777" w:rsidR="009A109D" w:rsidRDefault="009A109D" w:rsidP="009A109D">
      <w:pPr>
        <w:rPr>
          <w:rFonts w:asciiTheme="majorHAnsi" w:hAnsiTheme="majorHAnsi"/>
        </w:rPr>
      </w:pPr>
    </w:p>
    <w:p w14:paraId="50B76CD9" w14:textId="77777777" w:rsidR="009A109D" w:rsidRDefault="009A109D" w:rsidP="009A109D">
      <w:pPr>
        <w:jc w:val="center"/>
        <w:rPr>
          <w:rFonts w:asciiTheme="majorHAnsi" w:hAnsiTheme="majorHAnsi"/>
        </w:rPr>
      </w:pPr>
      <w:r>
        <w:rPr>
          <w:rFonts w:ascii="Arial" w:hAnsi="Arial" w:cs="Arial"/>
          <w:noProof/>
          <w:lang w:eastAsia="es-CO"/>
        </w:rPr>
        <w:drawing>
          <wp:inline distT="0" distB="0" distL="0" distR="0" wp14:anchorId="57B0DA8A" wp14:editId="36BCB254">
            <wp:extent cx="3889375" cy="2296160"/>
            <wp:effectExtent l="0" t="0" r="0" b="8890"/>
            <wp:docPr id="464"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89375" cy="2296160"/>
                    </a:xfrm>
                    <a:prstGeom prst="rect">
                      <a:avLst/>
                    </a:prstGeom>
                    <a:noFill/>
                  </pic:spPr>
                </pic:pic>
              </a:graphicData>
            </a:graphic>
          </wp:inline>
        </w:drawing>
      </w:r>
    </w:p>
    <w:p w14:paraId="27D7B353" w14:textId="13F94A19" w:rsidR="009A109D" w:rsidRPr="00865F89" w:rsidRDefault="009A109D" w:rsidP="009A109D">
      <w:pPr>
        <w:pStyle w:val="Tablas"/>
      </w:pPr>
      <w:bookmarkStart w:id="224" w:name="_Ref444504879"/>
      <w:bookmarkStart w:id="225" w:name="_Toc445281039"/>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33</w:t>
      </w:r>
      <w:r w:rsidRPr="00865F89">
        <w:fldChar w:fldCharType="end"/>
      </w:r>
      <w:bookmarkEnd w:id="224"/>
      <w:r>
        <w:tab/>
      </w:r>
      <w:r w:rsidRPr="00865F89">
        <w:t xml:space="preserve"> Caudales Mínimos de la quebrada Sandovala</w:t>
      </w:r>
      <w:bookmarkEnd w:id="225"/>
    </w:p>
    <w:p w14:paraId="19073F9C" w14:textId="77777777" w:rsidR="009A109D" w:rsidRDefault="009A109D" w:rsidP="009A109D">
      <w:pPr>
        <w:jc w:val="center"/>
        <w:rPr>
          <w:sz w:val="16"/>
          <w:szCs w:val="16"/>
        </w:rPr>
      </w:pPr>
      <w:r w:rsidRPr="00805E68">
        <w:rPr>
          <w:sz w:val="16"/>
          <w:szCs w:val="16"/>
        </w:rPr>
        <w:t>Fuente: Autopista Río Magdalena S.A.S, 2016</w:t>
      </w:r>
    </w:p>
    <w:p w14:paraId="46200FF3" w14:textId="77777777" w:rsidR="009A109D" w:rsidRDefault="009A109D" w:rsidP="009A109D">
      <w:pPr>
        <w:rPr>
          <w:rFonts w:asciiTheme="majorHAnsi" w:hAnsiTheme="majorHAnsi"/>
        </w:rPr>
      </w:pPr>
    </w:p>
    <w:p w14:paraId="5710B3AB" w14:textId="77777777" w:rsidR="009A109D" w:rsidRPr="00865F89" w:rsidRDefault="009A109D" w:rsidP="009A109D">
      <w:pPr>
        <w:pStyle w:val="Ttulo7"/>
      </w:pPr>
      <w:r w:rsidRPr="00865F89">
        <w:lastRenderedPageBreak/>
        <w:t>Caudales Máximos</w:t>
      </w:r>
    </w:p>
    <w:p w14:paraId="36C99185" w14:textId="77777777" w:rsidR="009A109D" w:rsidRPr="00865F89" w:rsidRDefault="009A109D" w:rsidP="009A109D">
      <w:pPr>
        <w:rPr>
          <w:rFonts w:asciiTheme="majorHAnsi" w:hAnsiTheme="majorHAnsi"/>
        </w:rPr>
      </w:pPr>
    </w:p>
    <w:p w14:paraId="6DE07275" w14:textId="292F0C18" w:rsidR="009A109D" w:rsidRPr="00865F89" w:rsidRDefault="009A109D" w:rsidP="009A109D">
      <w:pPr>
        <w:rPr>
          <w:rFonts w:asciiTheme="majorHAnsi" w:hAnsiTheme="majorHAnsi"/>
        </w:rPr>
      </w:pPr>
      <w:r w:rsidRPr="00865F89">
        <w:rPr>
          <w:rFonts w:asciiTheme="majorHAnsi" w:hAnsiTheme="majorHAnsi"/>
        </w:rPr>
        <w:t>Mediante el empleo del Método de Regionalización se estiman los caudales máximos para</w:t>
      </w:r>
      <w:r>
        <w:rPr>
          <w:rFonts w:asciiTheme="majorHAnsi" w:hAnsiTheme="majorHAnsi"/>
        </w:rPr>
        <w:t xml:space="preserve"> la quebrada </w:t>
      </w:r>
      <w:r w:rsidRPr="00865F89">
        <w:rPr>
          <w:rFonts w:asciiTheme="majorHAnsi" w:hAnsiTheme="majorHAnsi"/>
        </w:rPr>
        <w:t>Sandovala en e</w:t>
      </w:r>
      <w:r>
        <w:rPr>
          <w:rFonts w:asciiTheme="majorHAnsi" w:hAnsiTheme="majorHAnsi"/>
        </w:rPr>
        <w:t xml:space="preserve">ste sector de la zona de estudio en la margen derecha del río Magdalena, </w:t>
      </w:r>
      <w:r w:rsidRPr="00865F89">
        <w:rPr>
          <w:rFonts w:asciiTheme="majorHAnsi" w:hAnsiTheme="majorHAnsi"/>
        </w:rPr>
        <w:t>la cual se indica en la</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REF _Ref444505021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34</w:t>
      </w:r>
      <w:r>
        <w:rPr>
          <w:rFonts w:asciiTheme="majorHAnsi" w:hAnsiTheme="majorHAnsi"/>
        </w:rPr>
        <w:fldChar w:fldCharType="end"/>
      </w:r>
      <w:r>
        <w:rPr>
          <w:rFonts w:asciiTheme="majorHAnsi" w:hAnsiTheme="majorHAnsi"/>
        </w:rPr>
        <w:t>.</w:t>
      </w:r>
    </w:p>
    <w:p w14:paraId="5693D5DC" w14:textId="77777777" w:rsidR="009A109D" w:rsidRDefault="009A109D" w:rsidP="009A109D">
      <w:pPr>
        <w:rPr>
          <w:rFonts w:asciiTheme="majorHAnsi" w:hAnsiTheme="majorHAnsi"/>
        </w:rPr>
      </w:pPr>
    </w:p>
    <w:p w14:paraId="00802D5F" w14:textId="77777777" w:rsidR="009A109D" w:rsidRDefault="009A109D" w:rsidP="009A109D">
      <w:pPr>
        <w:jc w:val="center"/>
        <w:rPr>
          <w:rFonts w:asciiTheme="majorHAnsi" w:hAnsiTheme="majorHAnsi"/>
        </w:rPr>
      </w:pPr>
      <w:r>
        <w:rPr>
          <w:rFonts w:ascii="Arial" w:hAnsi="Arial" w:cs="Arial"/>
          <w:noProof/>
          <w:lang w:eastAsia="es-CO"/>
        </w:rPr>
        <w:drawing>
          <wp:inline distT="0" distB="0" distL="0" distR="0" wp14:anchorId="00122453" wp14:editId="53083587">
            <wp:extent cx="3697357" cy="2225153"/>
            <wp:effectExtent l="0" t="0" r="0" b="3810"/>
            <wp:docPr id="465"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98066" cy="2225580"/>
                    </a:xfrm>
                    <a:prstGeom prst="rect">
                      <a:avLst/>
                    </a:prstGeom>
                    <a:noFill/>
                  </pic:spPr>
                </pic:pic>
              </a:graphicData>
            </a:graphic>
          </wp:inline>
        </w:drawing>
      </w:r>
    </w:p>
    <w:p w14:paraId="50593DD3" w14:textId="75A94E10" w:rsidR="009A109D" w:rsidRPr="00865F89" w:rsidRDefault="009A109D" w:rsidP="009A109D">
      <w:pPr>
        <w:pStyle w:val="Tablas"/>
      </w:pPr>
      <w:bookmarkStart w:id="226" w:name="_Ref444505021"/>
      <w:bookmarkStart w:id="227" w:name="_Toc445281040"/>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34</w:t>
      </w:r>
      <w:r w:rsidRPr="00865F89">
        <w:fldChar w:fldCharType="end"/>
      </w:r>
      <w:bookmarkEnd w:id="226"/>
      <w:r>
        <w:t>.</w:t>
      </w:r>
      <w:r>
        <w:tab/>
      </w:r>
      <w:r w:rsidRPr="00865F89">
        <w:t>Caudales Mínimos de la quebrada Sandovala</w:t>
      </w:r>
      <w:bookmarkEnd w:id="227"/>
    </w:p>
    <w:p w14:paraId="0AA596DB" w14:textId="77777777" w:rsidR="009A109D" w:rsidRDefault="009A109D" w:rsidP="009A109D">
      <w:pPr>
        <w:jc w:val="center"/>
        <w:rPr>
          <w:rFonts w:asciiTheme="majorHAnsi" w:hAnsiTheme="majorHAnsi"/>
        </w:rPr>
      </w:pPr>
      <w:r w:rsidRPr="00805E68">
        <w:rPr>
          <w:sz w:val="16"/>
          <w:szCs w:val="16"/>
        </w:rPr>
        <w:t>Fuente: Autopista Río Magdalena S.A.S, 2016</w:t>
      </w:r>
    </w:p>
    <w:p w14:paraId="0D990E47" w14:textId="77777777" w:rsidR="009A109D" w:rsidRDefault="009A109D" w:rsidP="009A109D">
      <w:pPr>
        <w:rPr>
          <w:rFonts w:asciiTheme="majorHAnsi" w:hAnsiTheme="majorHAnsi"/>
          <w:lang w:val="es-ES"/>
        </w:rPr>
      </w:pPr>
    </w:p>
    <w:p w14:paraId="43C56E8B" w14:textId="77777777" w:rsidR="009A109D" w:rsidRPr="00865F89" w:rsidRDefault="009A109D" w:rsidP="009A109D">
      <w:pPr>
        <w:pStyle w:val="Ttulo5"/>
      </w:pPr>
      <w:r w:rsidRPr="00865F89">
        <w:t xml:space="preserve">Quebrada </w:t>
      </w:r>
      <w:r>
        <w:t>Malena</w:t>
      </w:r>
    </w:p>
    <w:p w14:paraId="082E9F8B" w14:textId="77777777" w:rsidR="009A109D" w:rsidRDefault="009A109D" w:rsidP="009A109D">
      <w:pPr>
        <w:rPr>
          <w:rFonts w:asciiTheme="majorHAnsi" w:hAnsiTheme="majorHAnsi"/>
        </w:rPr>
      </w:pPr>
    </w:p>
    <w:p w14:paraId="7FAB5130" w14:textId="77777777" w:rsidR="009A109D" w:rsidRPr="00865F89" w:rsidRDefault="009A109D" w:rsidP="009A109D">
      <w:pPr>
        <w:pStyle w:val="Ttulo6"/>
      </w:pPr>
      <w:r w:rsidRPr="00865F89">
        <w:t>Régimen hidrológico</w:t>
      </w:r>
    </w:p>
    <w:p w14:paraId="6A569964" w14:textId="77777777" w:rsidR="009A109D" w:rsidRPr="00865F89" w:rsidRDefault="009A109D" w:rsidP="009A109D">
      <w:pPr>
        <w:rPr>
          <w:rFonts w:asciiTheme="majorHAnsi" w:hAnsiTheme="majorHAnsi"/>
        </w:rPr>
      </w:pPr>
    </w:p>
    <w:p w14:paraId="17479461" w14:textId="77777777" w:rsidR="009A109D" w:rsidRPr="00865F89" w:rsidRDefault="009A109D" w:rsidP="009A109D">
      <w:pPr>
        <w:pStyle w:val="Ttulo7"/>
      </w:pPr>
      <w:r w:rsidRPr="00865F89">
        <w:t>Caudales Medios</w:t>
      </w:r>
    </w:p>
    <w:p w14:paraId="30141B2A" w14:textId="77777777" w:rsidR="009A109D" w:rsidRPr="00865F89" w:rsidRDefault="009A109D" w:rsidP="009A109D">
      <w:pPr>
        <w:rPr>
          <w:rFonts w:asciiTheme="majorHAnsi" w:hAnsiTheme="majorHAnsi"/>
        </w:rPr>
      </w:pPr>
    </w:p>
    <w:p w14:paraId="0E62F081" w14:textId="2EAA2798" w:rsidR="009A109D" w:rsidRPr="00865F89" w:rsidRDefault="009A109D" w:rsidP="009A109D">
      <w:pPr>
        <w:rPr>
          <w:rFonts w:asciiTheme="majorHAnsi" w:hAnsiTheme="majorHAnsi"/>
        </w:rPr>
      </w:pPr>
      <w:r w:rsidRPr="00865F89">
        <w:rPr>
          <w:rFonts w:asciiTheme="majorHAnsi" w:hAnsiTheme="majorHAnsi"/>
        </w:rPr>
        <w:t xml:space="preserve">A partir de los registros de caudales medios diarios en la estación </w:t>
      </w:r>
      <w:r>
        <w:rPr>
          <w:rFonts w:asciiTheme="majorHAnsi" w:hAnsiTheme="majorHAnsi"/>
        </w:rPr>
        <w:t>La Mascota</w:t>
      </w:r>
      <w:r w:rsidRPr="00865F89">
        <w:rPr>
          <w:rFonts w:asciiTheme="majorHAnsi" w:hAnsiTheme="majorHAnsi"/>
        </w:rPr>
        <w:t xml:space="preserve"> del Río </w:t>
      </w:r>
      <w:r>
        <w:rPr>
          <w:rFonts w:asciiTheme="majorHAnsi" w:hAnsiTheme="majorHAnsi"/>
        </w:rPr>
        <w:t>Bartolomé</w:t>
      </w:r>
      <w:r w:rsidRPr="00865F89">
        <w:rPr>
          <w:rFonts w:asciiTheme="majorHAnsi" w:hAnsiTheme="majorHAnsi"/>
        </w:rPr>
        <w:t>,</w:t>
      </w:r>
      <w:r>
        <w:rPr>
          <w:rFonts w:asciiTheme="majorHAnsi" w:hAnsiTheme="majorHAnsi"/>
        </w:rPr>
        <w:t xml:space="preserve"> localizada en una zona de régimen hidrológico homogéneos y áreas similares, </w:t>
      </w:r>
      <w:r w:rsidRPr="00865F89">
        <w:rPr>
          <w:rFonts w:asciiTheme="majorHAnsi" w:hAnsiTheme="majorHAnsi"/>
        </w:rPr>
        <w:t>se obtiene la Curva de Duración de Caudal extendida para la cuenca de</w:t>
      </w:r>
      <w:r>
        <w:rPr>
          <w:rFonts w:asciiTheme="majorHAnsi" w:hAnsiTheme="majorHAnsi"/>
        </w:rPr>
        <w:t xml:space="preserve"> la quebrada Malena</w:t>
      </w:r>
      <w:r w:rsidRPr="00865F89">
        <w:rPr>
          <w:rFonts w:asciiTheme="majorHAnsi" w:hAnsiTheme="majorHAnsi"/>
        </w:rPr>
        <w:t xml:space="preserve">, de la cual resulta que el valor del caudal medio es de </w:t>
      </w:r>
      <w:r>
        <w:rPr>
          <w:rFonts w:asciiTheme="majorHAnsi" w:hAnsiTheme="majorHAnsi"/>
        </w:rPr>
        <w:t>12.42</w:t>
      </w:r>
      <w:r w:rsidRPr="00865F89">
        <w:rPr>
          <w:rFonts w:asciiTheme="majorHAnsi" w:hAnsiTheme="majorHAnsi"/>
        </w:rPr>
        <w:t xml:space="preserve"> m</w:t>
      </w:r>
      <w:r w:rsidRPr="00F164D3">
        <w:rPr>
          <w:rFonts w:asciiTheme="majorHAnsi" w:hAnsiTheme="majorHAnsi"/>
          <w:vertAlign w:val="superscript"/>
        </w:rPr>
        <w:t>3</w:t>
      </w:r>
      <w:r w:rsidRPr="00865F89">
        <w:rPr>
          <w:rFonts w:asciiTheme="majorHAnsi" w:hAnsiTheme="majorHAnsi"/>
        </w:rPr>
        <w:t>/s. En la</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REF _Ref445261496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35</w:t>
      </w:r>
      <w:r>
        <w:rPr>
          <w:rFonts w:asciiTheme="majorHAnsi" w:hAnsiTheme="majorHAnsi"/>
        </w:rPr>
        <w:fldChar w:fldCharType="end"/>
      </w:r>
      <w:r w:rsidRPr="00865F89">
        <w:rPr>
          <w:rFonts w:asciiTheme="majorHAnsi" w:hAnsiTheme="majorHAnsi"/>
        </w:rPr>
        <w:t xml:space="preserve"> se representa la CDC para esta </w:t>
      </w:r>
      <w:r>
        <w:rPr>
          <w:rFonts w:asciiTheme="majorHAnsi" w:hAnsiTheme="majorHAnsi"/>
        </w:rPr>
        <w:t>cuenca de la margen izquierda del río Magdalena.</w:t>
      </w:r>
    </w:p>
    <w:p w14:paraId="04B13AF7" w14:textId="77777777" w:rsidR="009A109D" w:rsidRDefault="009A109D" w:rsidP="009A109D">
      <w:pPr>
        <w:rPr>
          <w:rFonts w:asciiTheme="majorHAnsi" w:hAnsiTheme="majorHAnsi"/>
        </w:rPr>
      </w:pPr>
    </w:p>
    <w:p w14:paraId="1E2FCEC1" w14:textId="6C56EBBC" w:rsidR="009A109D" w:rsidRDefault="009A109D" w:rsidP="009A109D">
      <w:pPr>
        <w:rPr>
          <w:rFonts w:asciiTheme="majorHAnsi" w:hAnsiTheme="majorHAnsi"/>
        </w:rPr>
      </w:pPr>
      <w:r>
        <w:rPr>
          <w:rFonts w:asciiTheme="majorHAnsi" w:hAnsiTheme="majorHAnsi"/>
        </w:rPr>
        <w:t xml:space="preserve">De la mima manera en la </w:t>
      </w:r>
      <w:r>
        <w:rPr>
          <w:rFonts w:asciiTheme="majorHAnsi" w:hAnsiTheme="majorHAnsi"/>
        </w:rPr>
        <w:fldChar w:fldCharType="begin"/>
      </w:r>
      <w:r>
        <w:rPr>
          <w:rFonts w:asciiTheme="majorHAnsi" w:hAnsiTheme="majorHAnsi"/>
        </w:rPr>
        <w:instrText xml:space="preserve"> REF _Ref445261883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36</w:t>
      </w:r>
      <w:r>
        <w:rPr>
          <w:rFonts w:asciiTheme="majorHAnsi" w:hAnsiTheme="majorHAnsi"/>
        </w:rPr>
        <w:fldChar w:fldCharType="end"/>
      </w:r>
      <w:r>
        <w:rPr>
          <w:rFonts w:asciiTheme="majorHAnsi" w:hAnsiTheme="majorHAnsi"/>
        </w:rPr>
        <w:t xml:space="preserve"> se presenta el comportamiento hidrológico anual medio para la cuenca de la quebrada Malena en el sitio de desembocadura en el río Magdalena.</w:t>
      </w:r>
    </w:p>
    <w:p w14:paraId="2B1B7E5B" w14:textId="77777777" w:rsidR="009A109D" w:rsidRDefault="009A109D" w:rsidP="009A109D">
      <w:pPr>
        <w:rPr>
          <w:rFonts w:asciiTheme="majorHAnsi" w:hAnsiTheme="majorHAnsi"/>
        </w:rPr>
      </w:pPr>
    </w:p>
    <w:p w14:paraId="58CB4465" w14:textId="77777777" w:rsidR="009A109D" w:rsidRDefault="009A109D" w:rsidP="009A109D">
      <w:pPr>
        <w:jc w:val="center"/>
        <w:rPr>
          <w:rFonts w:asciiTheme="majorHAnsi" w:hAnsiTheme="majorHAnsi"/>
        </w:rPr>
      </w:pPr>
      <w:r w:rsidRPr="00E450EA">
        <w:rPr>
          <w:noProof/>
          <w:lang w:eastAsia="es-CO"/>
        </w:rPr>
        <w:lastRenderedPageBreak/>
        <w:drawing>
          <wp:inline distT="0" distB="0" distL="0" distR="0" wp14:anchorId="7CFA70C7" wp14:editId="2EC58FFC">
            <wp:extent cx="3694176" cy="2525314"/>
            <wp:effectExtent l="0" t="0" r="1905"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715569" cy="2539938"/>
                    </a:xfrm>
                    <a:prstGeom prst="rect">
                      <a:avLst/>
                    </a:prstGeom>
                  </pic:spPr>
                </pic:pic>
              </a:graphicData>
            </a:graphic>
          </wp:inline>
        </w:drawing>
      </w:r>
    </w:p>
    <w:p w14:paraId="090BC0A5" w14:textId="4A369FCE" w:rsidR="009A109D" w:rsidRPr="00865F89" w:rsidRDefault="009A109D" w:rsidP="009A109D">
      <w:pPr>
        <w:pStyle w:val="Tablas"/>
      </w:pPr>
      <w:bookmarkStart w:id="228" w:name="_Ref445261496"/>
      <w:bookmarkStart w:id="229" w:name="_Toc445281041"/>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35</w:t>
      </w:r>
      <w:r w:rsidRPr="00865F89">
        <w:fldChar w:fldCharType="end"/>
      </w:r>
      <w:bookmarkEnd w:id="228"/>
      <w:r>
        <w:tab/>
      </w:r>
      <w:r w:rsidRPr="00865F89">
        <w:t xml:space="preserve"> Curva de Duración de Caudales de</w:t>
      </w:r>
      <w:r>
        <w:t xml:space="preserve"> la quebrada Sandovala</w:t>
      </w:r>
      <w:bookmarkEnd w:id="229"/>
    </w:p>
    <w:p w14:paraId="22EA2746" w14:textId="77777777" w:rsidR="009A109D" w:rsidRDefault="009A109D" w:rsidP="009A109D">
      <w:pPr>
        <w:jc w:val="center"/>
        <w:rPr>
          <w:sz w:val="16"/>
          <w:szCs w:val="16"/>
        </w:rPr>
      </w:pPr>
      <w:r w:rsidRPr="00805E68">
        <w:rPr>
          <w:sz w:val="16"/>
          <w:szCs w:val="16"/>
        </w:rPr>
        <w:t>Fuente: Autopista Río Magdalena S.A.S, 2016</w:t>
      </w:r>
    </w:p>
    <w:p w14:paraId="0BF17E27" w14:textId="77777777" w:rsidR="009A109D" w:rsidRDefault="009A109D" w:rsidP="009A109D">
      <w:pPr>
        <w:rPr>
          <w:rFonts w:asciiTheme="majorHAnsi" w:hAnsiTheme="majorHAnsi"/>
        </w:rPr>
      </w:pPr>
    </w:p>
    <w:p w14:paraId="4A8149DA" w14:textId="77777777" w:rsidR="009A109D" w:rsidRDefault="009A109D" w:rsidP="009A109D">
      <w:pPr>
        <w:jc w:val="center"/>
        <w:rPr>
          <w:rFonts w:asciiTheme="majorHAnsi" w:hAnsiTheme="majorHAnsi"/>
        </w:rPr>
      </w:pPr>
      <w:r w:rsidRPr="001D7932">
        <w:rPr>
          <w:noProof/>
          <w:lang w:eastAsia="es-CO"/>
        </w:rPr>
        <w:drawing>
          <wp:inline distT="0" distB="0" distL="0" distR="0" wp14:anchorId="6C317C9A" wp14:editId="418619C7">
            <wp:extent cx="3694811" cy="2260397"/>
            <wp:effectExtent l="0" t="0" r="1270" b="69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701321" cy="2264380"/>
                    </a:xfrm>
                    <a:prstGeom prst="rect">
                      <a:avLst/>
                    </a:prstGeom>
                  </pic:spPr>
                </pic:pic>
              </a:graphicData>
            </a:graphic>
          </wp:inline>
        </w:drawing>
      </w:r>
    </w:p>
    <w:p w14:paraId="5CFB0610" w14:textId="6646668E" w:rsidR="009A109D" w:rsidRPr="00865F89" w:rsidRDefault="009A109D" w:rsidP="009A109D">
      <w:pPr>
        <w:pStyle w:val="Tablas"/>
      </w:pPr>
      <w:bookmarkStart w:id="230" w:name="_Ref445261883"/>
      <w:bookmarkStart w:id="231" w:name="_Toc445281042"/>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36</w:t>
      </w:r>
      <w:r w:rsidRPr="00865F89">
        <w:fldChar w:fldCharType="end"/>
      </w:r>
      <w:bookmarkEnd w:id="230"/>
      <w:r>
        <w:tab/>
      </w:r>
      <w:r w:rsidRPr="00865F89">
        <w:t xml:space="preserve"> </w:t>
      </w:r>
      <w:r>
        <w:t xml:space="preserve">Distribución de </w:t>
      </w:r>
      <w:r w:rsidRPr="00865F89">
        <w:t>Caudales</w:t>
      </w:r>
      <w:r>
        <w:t xml:space="preserve"> medios y mínimos anuales en la quebrada Malena</w:t>
      </w:r>
      <w:bookmarkEnd w:id="231"/>
    </w:p>
    <w:p w14:paraId="252473CC" w14:textId="77777777" w:rsidR="009A109D" w:rsidRDefault="009A109D" w:rsidP="009A109D">
      <w:pPr>
        <w:jc w:val="center"/>
        <w:rPr>
          <w:sz w:val="16"/>
          <w:szCs w:val="16"/>
        </w:rPr>
      </w:pPr>
      <w:r w:rsidRPr="00805E68">
        <w:rPr>
          <w:sz w:val="16"/>
          <w:szCs w:val="16"/>
        </w:rPr>
        <w:t>Fuente: Autopista Río Magdalena S.A.S, 2016</w:t>
      </w:r>
    </w:p>
    <w:p w14:paraId="027B26BD" w14:textId="77777777" w:rsidR="009A109D" w:rsidRDefault="009A109D" w:rsidP="009A109D">
      <w:pPr>
        <w:rPr>
          <w:rFonts w:asciiTheme="majorHAnsi" w:hAnsiTheme="majorHAnsi"/>
        </w:rPr>
      </w:pPr>
    </w:p>
    <w:p w14:paraId="4989DB07" w14:textId="77777777" w:rsidR="009A109D" w:rsidRPr="00865F89" w:rsidRDefault="009A109D" w:rsidP="009A109D">
      <w:pPr>
        <w:pStyle w:val="Ttulo7"/>
      </w:pPr>
      <w:r w:rsidRPr="00865F89">
        <w:t>Caudales Mínimos</w:t>
      </w:r>
    </w:p>
    <w:p w14:paraId="48A4887E" w14:textId="77777777" w:rsidR="009A109D" w:rsidRPr="00865F89" w:rsidRDefault="009A109D" w:rsidP="009A109D">
      <w:pPr>
        <w:rPr>
          <w:rFonts w:asciiTheme="majorHAnsi" w:hAnsiTheme="majorHAnsi"/>
        </w:rPr>
      </w:pPr>
    </w:p>
    <w:p w14:paraId="6B15184C" w14:textId="25C1508D" w:rsidR="009A109D" w:rsidRDefault="009A109D" w:rsidP="009A109D">
      <w:pPr>
        <w:rPr>
          <w:rFonts w:asciiTheme="majorHAnsi" w:hAnsiTheme="majorHAnsi"/>
        </w:rPr>
      </w:pPr>
      <w:r w:rsidRPr="00865F89">
        <w:rPr>
          <w:rFonts w:asciiTheme="majorHAnsi" w:hAnsiTheme="majorHAnsi"/>
        </w:rPr>
        <w:t>Mediante el empleo del Método de Regionalización se estiman los caudales mínimos en</w:t>
      </w:r>
      <w:r>
        <w:rPr>
          <w:rFonts w:asciiTheme="majorHAnsi" w:hAnsiTheme="majorHAnsi"/>
        </w:rPr>
        <w:t xml:space="preserve"> la quebrada Malena, a partir de los registros mínimos reportados en la estación La </w:t>
      </w:r>
      <w:r>
        <w:rPr>
          <w:rFonts w:asciiTheme="majorHAnsi" w:hAnsiTheme="majorHAnsi"/>
        </w:rPr>
        <w:lastRenderedPageBreak/>
        <w:t>Mascota del río Bartolomé</w:t>
      </w:r>
      <w:r w:rsidRPr="00865F89">
        <w:rPr>
          <w:rFonts w:asciiTheme="majorHAnsi" w:hAnsiTheme="majorHAnsi"/>
        </w:rPr>
        <w:t>, desde donde se obtienen los resultados que se ilustran en la</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REF _Ref445261954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37</w:t>
      </w:r>
      <w:r>
        <w:rPr>
          <w:rFonts w:asciiTheme="majorHAnsi" w:hAnsiTheme="majorHAnsi"/>
        </w:rPr>
        <w:fldChar w:fldCharType="end"/>
      </w:r>
      <w:r>
        <w:rPr>
          <w:rFonts w:asciiTheme="majorHAnsi" w:hAnsiTheme="majorHAnsi"/>
        </w:rPr>
        <w:t>.</w:t>
      </w:r>
    </w:p>
    <w:p w14:paraId="2352033D" w14:textId="77777777" w:rsidR="009A109D" w:rsidRDefault="009A109D" w:rsidP="009A109D">
      <w:pPr>
        <w:rPr>
          <w:rFonts w:asciiTheme="majorHAnsi" w:hAnsiTheme="majorHAnsi"/>
        </w:rPr>
      </w:pPr>
    </w:p>
    <w:p w14:paraId="1C52F6BB" w14:textId="77777777" w:rsidR="009A109D" w:rsidRDefault="009A109D" w:rsidP="009A109D">
      <w:pPr>
        <w:jc w:val="center"/>
        <w:rPr>
          <w:rFonts w:asciiTheme="majorHAnsi" w:hAnsiTheme="majorHAnsi"/>
        </w:rPr>
      </w:pPr>
      <w:r w:rsidRPr="00E40D0C">
        <w:rPr>
          <w:noProof/>
          <w:lang w:eastAsia="es-CO"/>
        </w:rPr>
        <w:drawing>
          <wp:inline distT="0" distB="0" distL="0" distR="0" wp14:anchorId="5097CE9E" wp14:editId="45E0B5F0">
            <wp:extent cx="3314700" cy="2082748"/>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29056" cy="2091769"/>
                    </a:xfrm>
                    <a:prstGeom prst="rect">
                      <a:avLst/>
                    </a:prstGeom>
                  </pic:spPr>
                </pic:pic>
              </a:graphicData>
            </a:graphic>
          </wp:inline>
        </w:drawing>
      </w:r>
    </w:p>
    <w:p w14:paraId="35D026EC" w14:textId="4D024A1E" w:rsidR="009A109D" w:rsidRPr="00865F89" w:rsidRDefault="009A109D" w:rsidP="009A109D">
      <w:pPr>
        <w:pStyle w:val="Tablas"/>
      </w:pPr>
      <w:bookmarkStart w:id="232" w:name="_Ref445261954"/>
      <w:bookmarkStart w:id="233" w:name="_Toc445281043"/>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37</w:t>
      </w:r>
      <w:r w:rsidRPr="00865F89">
        <w:fldChar w:fldCharType="end"/>
      </w:r>
      <w:bookmarkEnd w:id="232"/>
      <w:r>
        <w:tab/>
      </w:r>
      <w:r w:rsidRPr="00865F89">
        <w:t xml:space="preserve"> Caudales Mínimos de la quebrada </w:t>
      </w:r>
      <w:r>
        <w:t>Malena</w:t>
      </w:r>
      <w:bookmarkEnd w:id="233"/>
    </w:p>
    <w:p w14:paraId="0D71EE0D" w14:textId="77777777" w:rsidR="009A109D" w:rsidRDefault="009A109D" w:rsidP="009A109D">
      <w:pPr>
        <w:jc w:val="center"/>
        <w:rPr>
          <w:sz w:val="16"/>
          <w:szCs w:val="16"/>
        </w:rPr>
      </w:pPr>
      <w:r w:rsidRPr="00805E68">
        <w:rPr>
          <w:sz w:val="16"/>
          <w:szCs w:val="16"/>
        </w:rPr>
        <w:t>Fuente: Autopista Río Magdalena S.A.S, 2016</w:t>
      </w:r>
    </w:p>
    <w:p w14:paraId="66C612AE" w14:textId="77777777" w:rsidR="009A109D" w:rsidRDefault="009A109D" w:rsidP="009A109D">
      <w:pPr>
        <w:rPr>
          <w:rFonts w:asciiTheme="majorHAnsi" w:hAnsiTheme="majorHAnsi"/>
        </w:rPr>
      </w:pPr>
    </w:p>
    <w:p w14:paraId="57C7929F" w14:textId="77777777" w:rsidR="009A109D" w:rsidRPr="00865F89" w:rsidRDefault="009A109D" w:rsidP="009A109D">
      <w:pPr>
        <w:pStyle w:val="Ttulo7"/>
      </w:pPr>
      <w:r w:rsidRPr="00865F89">
        <w:t>Caudales Máximos</w:t>
      </w:r>
    </w:p>
    <w:p w14:paraId="1E50CFCE" w14:textId="77777777" w:rsidR="009A109D" w:rsidRPr="00865F89" w:rsidRDefault="009A109D" w:rsidP="009A109D">
      <w:pPr>
        <w:rPr>
          <w:rFonts w:asciiTheme="majorHAnsi" w:hAnsiTheme="majorHAnsi"/>
        </w:rPr>
      </w:pPr>
    </w:p>
    <w:p w14:paraId="1D40D6D9" w14:textId="5C9A6519" w:rsidR="009A109D" w:rsidRPr="00865F89" w:rsidRDefault="009A109D" w:rsidP="009A109D">
      <w:pPr>
        <w:rPr>
          <w:rFonts w:asciiTheme="majorHAnsi" w:hAnsiTheme="majorHAnsi"/>
        </w:rPr>
      </w:pPr>
      <w:r w:rsidRPr="00865F89">
        <w:rPr>
          <w:rFonts w:asciiTheme="majorHAnsi" w:hAnsiTheme="majorHAnsi"/>
        </w:rPr>
        <w:t>Mediante el empleo del Método de Regionalización se estiman los caudales máximos para</w:t>
      </w:r>
      <w:r>
        <w:rPr>
          <w:rFonts w:asciiTheme="majorHAnsi" w:hAnsiTheme="majorHAnsi"/>
        </w:rPr>
        <w:t xml:space="preserve"> la quebrada Malena, estimados a partir de los caudales máximos anuales reportados en la estación La Mascota del río Bartolomé, </w:t>
      </w:r>
      <w:r w:rsidRPr="00865F89">
        <w:rPr>
          <w:rFonts w:asciiTheme="majorHAnsi" w:hAnsiTheme="majorHAnsi"/>
        </w:rPr>
        <w:t>la cual se indica en la</w:t>
      </w:r>
      <w:r>
        <w:rPr>
          <w:rFonts w:asciiTheme="majorHAnsi" w:hAnsiTheme="majorHAnsi"/>
        </w:rPr>
        <w:t xml:space="preserve"> </w:t>
      </w:r>
      <w:r>
        <w:rPr>
          <w:rFonts w:asciiTheme="majorHAnsi" w:hAnsiTheme="majorHAnsi"/>
        </w:rPr>
        <w:fldChar w:fldCharType="begin"/>
      </w:r>
      <w:r>
        <w:rPr>
          <w:rFonts w:asciiTheme="majorHAnsi" w:hAnsiTheme="majorHAnsi"/>
        </w:rPr>
        <w:instrText xml:space="preserve"> REF _Ref444505021 \h </w:instrText>
      </w:r>
      <w:r>
        <w:rPr>
          <w:rFonts w:asciiTheme="majorHAnsi" w:hAnsiTheme="majorHAnsi"/>
        </w:rPr>
      </w:r>
      <w:r>
        <w:rPr>
          <w:rFonts w:asciiTheme="majorHAnsi" w:hAnsiTheme="majorHAnsi"/>
        </w:rPr>
        <w:fldChar w:fldCharType="separate"/>
      </w:r>
      <w:r w:rsidR="00CD1AC5" w:rsidRPr="00865F89">
        <w:t xml:space="preserve">Figura </w:t>
      </w:r>
      <w:r w:rsidR="00CD1AC5">
        <w:rPr>
          <w:noProof/>
        </w:rPr>
        <w:t>5</w:t>
      </w:r>
      <w:r w:rsidR="00CD1AC5" w:rsidRPr="00865F89">
        <w:t>.</w:t>
      </w:r>
      <w:r w:rsidR="00CD1AC5">
        <w:rPr>
          <w:noProof/>
        </w:rPr>
        <w:t>34</w:t>
      </w:r>
      <w:r>
        <w:rPr>
          <w:rFonts w:asciiTheme="majorHAnsi" w:hAnsiTheme="majorHAnsi"/>
        </w:rPr>
        <w:fldChar w:fldCharType="end"/>
      </w:r>
      <w:r>
        <w:rPr>
          <w:rFonts w:asciiTheme="majorHAnsi" w:hAnsiTheme="majorHAnsi"/>
        </w:rPr>
        <w:t>.</w:t>
      </w:r>
    </w:p>
    <w:p w14:paraId="5B7F0179" w14:textId="77777777" w:rsidR="009A109D" w:rsidRDefault="009A109D" w:rsidP="009A109D">
      <w:pPr>
        <w:rPr>
          <w:rFonts w:asciiTheme="majorHAnsi" w:hAnsiTheme="majorHAnsi"/>
        </w:rPr>
      </w:pPr>
    </w:p>
    <w:p w14:paraId="3268531A" w14:textId="77777777" w:rsidR="009A109D" w:rsidRDefault="009A109D" w:rsidP="009A109D">
      <w:pPr>
        <w:jc w:val="center"/>
        <w:rPr>
          <w:rFonts w:asciiTheme="majorHAnsi" w:hAnsiTheme="majorHAnsi"/>
        </w:rPr>
      </w:pPr>
      <w:r w:rsidRPr="00E40D0C">
        <w:rPr>
          <w:noProof/>
          <w:lang w:eastAsia="es-CO"/>
        </w:rPr>
        <w:drawing>
          <wp:inline distT="0" distB="0" distL="0" distR="0" wp14:anchorId="7271BEE3" wp14:editId="10B4F5D7">
            <wp:extent cx="3638656" cy="2340864"/>
            <wp:effectExtent l="0" t="0" r="0" b="254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47719" cy="2346695"/>
                    </a:xfrm>
                    <a:prstGeom prst="rect">
                      <a:avLst/>
                    </a:prstGeom>
                  </pic:spPr>
                </pic:pic>
              </a:graphicData>
            </a:graphic>
          </wp:inline>
        </w:drawing>
      </w:r>
    </w:p>
    <w:p w14:paraId="6748E59C" w14:textId="3B13B4D1" w:rsidR="009A109D" w:rsidRPr="00865F89" w:rsidRDefault="009A109D" w:rsidP="009A109D">
      <w:pPr>
        <w:pStyle w:val="Tablas"/>
      </w:pPr>
      <w:bookmarkStart w:id="234" w:name="_Toc445281044"/>
      <w:r w:rsidRPr="00865F89">
        <w:t xml:space="preserve">Figura </w:t>
      </w:r>
      <w:r w:rsidRPr="00865F89">
        <w:fldChar w:fldCharType="begin"/>
      </w:r>
      <w:r w:rsidRPr="00865F89">
        <w:instrText xml:space="preserve"> STYLEREF 1 \s </w:instrText>
      </w:r>
      <w:r w:rsidRPr="00865F89">
        <w:fldChar w:fldCharType="separate"/>
      </w:r>
      <w:r w:rsidR="00CD1AC5">
        <w:rPr>
          <w:noProof/>
        </w:rPr>
        <w:t>5</w:t>
      </w:r>
      <w:r w:rsidRPr="00865F89">
        <w:fldChar w:fldCharType="end"/>
      </w:r>
      <w:r w:rsidRPr="00865F89">
        <w:t>.</w:t>
      </w:r>
      <w:r w:rsidRPr="00865F89">
        <w:fldChar w:fldCharType="begin"/>
      </w:r>
      <w:r w:rsidRPr="00865F89">
        <w:instrText xml:space="preserve"> SEQ Figura \* ARABIC \s 1 </w:instrText>
      </w:r>
      <w:r w:rsidRPr="00865F89">
        <w:fldChar w:fldCharType="separate"/>
      </w:r>
      <w:r w:rsidR="00CD1AC5">
        <w:rPr>
          <w:noProof/>
        </w:rPr>
        <w:t>38</w:t>
      </w:r>
      <w:r w:rsidRPr="00865F89">
        <w:fldChar w:fldCharType="end"/>
      </w:r>
      <w:r>
        <w:t>.</w:t>
      </w:r>
      <w:r>
        <w:tab/>
      </w:r>
      <w:r w:rsidRPr="00865F89">
        <w:t>Caudales M</w:t>
      </w:r>
      <w:r>
        <w:t xml:space="preserve">áximos </w:t>
      </w:r>
      <w:r w:rsidRPr="00865F89">
        <w:t xml:space="preserve">de la quebrada </w:t>
      </w:r>
      <w:r>
        <w:t>Malena</w:t>
      </w:r>
      <w:bookmarkEnd w:id="234"/>
    </w:p>
    <w:p w14:paraId="729D715A" w14:textId="77777777" w:rsidR="009A109D" w:rsidRDefault="009A109D" w:rsidP="009A109D">
      <w:pPr>
        <w:jc w:val="center"/>
        <w:rPr>
          <w:rFonts w:asciiTheme="majorHAnsi" w:hAnsiTheme="majorHAnsi"/>
        </w:rPr>
      </w:pPr>
      <w:r w:rsidRPr="00805E68">
        <w:rPr>
          <w:sz w:val="16"/>
          <w:szCs w:val="16"/>
        </w:rPr>
        <w:t>Fuente: Autopista Río Magdalena S.A.S, 2016</w:t>
      </w:r>
    </w:p>
    <w:p w14:paraId="51781CF9" w14:textId="77777777" w:rsidR="009A109D" w:rsidRPr="00A85FBD" w:rsidRDefault="009A109D" w:rsidP="009A109D">
      <w:pPr>
        <w:pStyle w:val="Ttulo5"/>
      </w:pPr>
      <w:r w:rsidRPr="00A85FBD">
        <w:lastRenderedPageBreak/>
        <w:t>Régimen hidrológico de cuencas no instrumentadas</w:t>
      </w:r>
    </w:p>
    <w:p w14:paraId="07FC6895" w14:textId="77777777" w:rsidR="009A109D" w:rsidRPr="00A85FBD" w:rsidRDefault="009A109D" w:rsidP="009A109D">
      <w:pPr>
        <w:rPr>
          <w:rFonts w:asciiTheme="majorHAnsi" w:hAnsiTheme="majorHAnsi"/>
        </w:rPr>
      </w:pPr>
    </w:p>
    <w:p w14:paraId="7944D3B9" w14:textId="77777777" w:rsidR="009A109D" w:rsidRPr="00A85FBD" w:rsidRDefault="009A109D" w:rsidP="009A109D">
      <w:pPr>
        <w:pStyle w:val="Ttulo6"/>
      </w:pPr>
      <w:r w:rsidRPr="00A85FBD">
        <w:t>Caudales medios</w:t>
      </w:r>
    </w:p>
    <w:p w14:paraId="607B57DE" w14:textId="77777777" w:rsidR="009A109D" w:rsidRPr="00A85FBD" w:rsidRDefault="009A109D" w:rsidP="009A109D">
      <w:pPr>
        <w:rPr>
          <w:rFonts w:asciiTheme="majorHAnsi" w:hAnsiTheme="majorHAnsi"/>
        </w:rPr>
      </w:pPr>
    </w:p>
    <w:p w14:paraId="76E6BCA2" w14:textId="77777777" w:rsidR="009A109D" w:rsidRPr="00A85FBD" w:rsidRDefault="009A109D" w:rsidP="009A109D">
      <w:pPr>
        <w:pStyle w:val="Ttulo7"/>
      </w:pPr>
      <w:r w:rsidRPr="00A85FBD">
        <w:t>Método del Balance Hídrico de Largo Plazo</w:t>
      </w:r>
    </w:p>
    <w:p w14:paraId="0CDF7CA7" w14:textId="77777777" w:rsidR="009A109D" w:rsidRPr="00A85FBD" w:rsidRDefault="009A109D" w:rsidP="009A109D">
      <w:pPr>
        <w:rPr>
          <w:rFonts w:asciiTheme="majorHAnsi" w:hAnsiTheme="majorHAnsi"/>
        </w:rPr>
      </w:pPr>
    </w:p>
    <w:p w14:paraId="74BDD86C" w14:textId="77777777" w:rsidR="009A109D" w:rsidRPr="00A85FBD" w:rsidRDefault="009A109D" w:rsidP="009A109D">
      <w:pPr>
        <w:rPr>
          <w:rFonts w:asciiTheme="majorHAnsi" w:hAnsiTheme="majorHAnsi"/>
        </w:rPr>
      </w:pPr>
      <w:r w:rsidRPr="00A85FBD">
        <w:rPr>
          <w:rFonts w:asciiTheme="majorHAnsi" w:hAnsiTheme="majorHAnsi"/>
        </w:rPr>
        <w:t xml:space="preserve">Como un segundo paso, para estimar el caudal mínimo, medio y máximo a partir de la metodología del balance hídrico, de los registros históricos de precipitación total en el sector </w:t>
      </w:r>
      <w:r>
        <w:rPr>
          <w:rFonts w:asciiTheme="majorHAnsi" w:hAnsiTheme="majorHAnsi"/>
        </w:rPr>
        <w:t>del cruce del río Magdalena, que aplica para las cuencas de las dos márgenes del río</w:t>
      </w:r>
      <w:r w:rsidRPr="00A85FBD">
        <w:rPr>
          <w:rFonts w:asciiTheme="majorHAnsi" w:hAnsiTheme="majorHAnsi"/>
        </w:rPr>
        <w:t xml:space="preserve">, se asoció el promedio de caudales de todo un año seco como el caudal mínimo, así como el caudal medio al promedio de los caudales de la temporada seca para un año de precipitación típica o meda. </w:t>
      </w:r>
    </w:p>
    <w:p w14:paraId="3224AB8F" w14:textId="77777777" w:rsidR="009A109D" w:rsidRPr="00A85FBD" w:rsidRDefault="009A109D" w:rsidP="009A109D">
      <w:pPr>
        <w:rPr>
          <w:rFonts w:asciiTheme="majorHAnsi" w:hAnsiTheme="majorHAnsi"/>
        </w:rPr>
      </w:pPr>
    </w:p>
    <w:p w14:paraId="43D65E65" w14:textId="77777777" w:rsidR="009A109D" w:rsidRPr="00A85FBD" w:rsidRDefault="009A109D" w:rsidP="009A109D">
      <w:pPr>
        <w:rPr>
          <w:rFonts w:asciiTheme="majorHAnsi" w:hAnsiTheme="majorHAnsi"/>
        </w:rPr>
      </w:pPr>
      <w:r w:rsidRPr="00A85FBD">
        <w:rPr>
          <w:rFonts w:asciiTheme="majorHAnsi" w:hAnsiTheme="majorHAnsi"/>
        </w:rPr>
        <w:t>Siguiendo la metodología del balance hídrico de Thorntwaite, a nivel de discretización mensual (Largo Plazo), y teniendo en cuenta los valores de precipitación y los valores de evapostranspiración potencial, se calculó tanto la reserva de humedad del suelo como el déficit y el excedente de la misma humedad, teniendo en cuenta una capacidad de almacenamiento de humedad del suelo de 100 mm.</w:t>
      </w:r>
    </w:p>
    <w:p w14:paraId="11F0338B" w14:textId="77777777" w:rsidR="009A109D" w:rsidRPr="00A85FBD" w:rsidRDefault="009A109D" w:rsidP="009A109D">
      <w:pPr>
        <w:rPr>
          <w:rFonts w:asciiTheme="majorHAnsi" w:hAnsiTheme="majorHAnsi"/>
        </w:rPr>
      </w:pPr>
    </w:p>
    <w:p w14:paraId="46F60FB9" w14:textId="77777777" w:rsidR="009A109D" w:rsidRPr="00A85FBD" w:rsidRDefault="009A109D" w:rsidP="009A109D">
      <w:pPr>
        <w:rPr>
          <w:rFonts w:asciiTheme="majorHAnsi" w:hAnsiTheme="majorHAnsi"/>
        </w:rPr>
      </w:pPr>
      <w:r w:rsidRPr="00A85FBD">
        <w:rPr>
          <w:rFonts w:asciiTheme="majorHAnsi" w:hAnsiTheme="majorHAnsi"/>
        </w:rPr>
        <w:t>Thornthwaite propuso que el 50 % del excedente de agua de un mes específico se escurre hacia los ríos durante el mes de cuestión y el resto se infiltra hacia las capas profunda. De esta manera la escorrentía superficial en (mm) mes a mes se estima a partir de la siguiente expresión:</w:t>
      </w:r>
    </w:p>
    <w:p w14:paraId="68C5F6D5" w14:textId="77777777" w:rsidR="009A109D" w:rsidRPr="00A85FBD" w:rsidRDefault="009A109D" w:rsidP="009A109D">
      <w:pPr>
        <w:pStyle w:val="Figura"/>
        <w:spacing w:after="0"/>
        <w:ind w:right="49"/>
        <w:rPr>
          <w:rFonts w:asciiTheme="majorHAnsi" w:hAnsiTheme="majorHAnsi" w:cs="Arial"/>
          <w:noProof/>
          <w:sz w:val="22"/>
          <w:lang w:eastAsia="es-CO"/>
        </w:rPr>
      </w:pPr>
    </w:p>
    <w:p w14:paraId="0D9B464A" w14:textId="77777777" w:rsidR="009A109D" w:rsidRPr="00A85FBD" w:rsidRDefault="009A109D" w:rsidP="009A109D">
      <w:pPr>
        <w:jc w:val="center"/>
      </w:pPr>
      <w:r w:rsidRPr="00A85FBD">
        <w:object w:dxaOrig="3480" w:dyaOrig="380" w14:anchorId="24CA0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5" type="#_x0000_t75" style="width:173.6pt;height:18.75pt" o:ole="">
            <v:imagedata r:id="rId104" o:title=""/>
          </v:shape>
          <o:OLEObject Type="Embed" ProgID="Equation.3" ShapeID="_x0000_i1205" DrawAspect="Content" ObjectID="_1519023226" r:id="rId105"/>
        </w:object>
      </w:r>
    </w:p>
    <w:p w14:paraId="18E4307E" w14:textId="77777777" w:rsidR="009A109D" w:rsidRPr="00A85FBD" w:rsidRDefault="009A109D" w:rsidP="009A109D"/>
    <w:p w14:paraId="052520AD" w14:textId="77777777" w:rsidR="009A109D" w:rsidRPr="00A85FBD" w:rsidRDefault="009A109D" w:rsidP="009A109D">
      <w:pPr>
        <w:rPr>
          <w:lang w:eastAsia="es-CO"/>
        </w:rPr>
      </w:pPr>
      <w:r w:rsidRPr="00A85FBD">
        <w:rPr>
          <w:lang w:eastAsia="es-CO"/>
        </w:rPr>
        <w:t xml:space="preserve">Donde: </w:t>
      </w:r>
    </w:p>
    <w:p w14:paraId="7C634A96" w14:textId="77777777" w:rsidR="009A109D" w:rsidRPr="00A85FBD" w:rsidRDefault="009A109D" w:rsidP="009A109D">
      <w:pPr>
        <w:rPr>
          <w:lang w:eastAsia="es-CO"/>
        </w:rPr>
      </w:pPr>
    </w:p>
    <w:p w14:paraId="0831501C" w14:textId="77777777" w:rsidR="009A109D" w:rsidRPr="00A85FBD" w:rsidRDefault="009A109D" w:rsidP="009A109D">
      <w:pPr>
        <w:rPr>
          <w:lang w:eastAsia="es-CO"/>
        </w:rPr>
      </w:pPr>
      <w:r w:rsidRPr="00A85FBD">
        <w:rPr>
          <w:lang w:eastAsia="es-CO"/>
        </w:rPr>
        <w:t>Escorr(i): escorrentía del mes (i), mm</w:t>
      </w:r>
    </w:p>
    <w:p w14:paraId="66DB0023" w14:textId="77777777" w:rsidR="009A109D" w:rsidRPr="00A85FBD" w:rsidRDefault="009A109D" w:rsidP="009A109D">
      <w:pPr>
        <w:rPr>
          <w:lang w:eastAsia="es-CO"/>
        </w:rPr>
      </w:pPr>
      <w:r w:rsidRPr="00A85FBD">
        <w:rPr>
          <w:lang w:eastAsia="es-CO"/>
        </w:rPr>
        <w:t>Escorr(-1i): escorrentía del mes (i-1), mm</w:t>
      </w:r>
    </w:p>
    <w:p w14:paraId="7AA120DE" w14:textId="77777777" w:rsidR="009A109D" w:rsidRPr="00A85FBD" w:rsidRDefault="009A109D" w:rsidP="009A109D">
      <w:pPr>
        <w:rPr>
          <w:lang w:eastAsia="es-CO"/>
        </w:rPr>
      </w:pPr>
      <w:r w:rsidRPr="00A85FBD">
        <w:rPr>
          <w:lang w:eastAsia="es-CO"/>
        </w:rPr>
        <w:t>Exc(i) : Es el agua que excede de la reserva máxima, mm.</w:t>
      </w:r>
    </w:p>
    <w:p w14:paraId="1276E2E8" w14:textId="77777777" w:rsidR="009A109D" w:rsidRDefault="009A109D" w:rsidP="009A109D">
      <w:pPr>
        <w:rPr>
          <w:rFonts w:asciiTheme="majorHAnsi" w:hAnsiTheme="majorHAnsi"/>
        </w:rPr>
      </w:pPr>
      <w:bookmarkStart w:id="235" w:name="_Ref430678723"/>
    </w:p>
    <w:p w14:paraId="75EB944D" w14:textId="42767BF6" w:rsidR="009A109D" w:rsidRDefault="009A109D" w:rsidP="009A109D">
      <w:pPr>
        <w:rPr>
          <w:rFonts w:asciiTheme="majorHAnsi" w:hAnsiTheme="majorHAnsi"/>
        </w:rPr>
      </w:pPr>
      <w:r>
        <w:rPr>
          <w:rFonts w:asciiTheme="majorHAnsi" w:hAnsiTheme="majorHAnsi"/>
        </w:rPr>
        <w:t xml:space="preserve">A partir de los registros de precipitación y temperatura de la estación Aero Puerto Berrío, sobre la margen izquierda del río Magdalena y siguiendo el mismo procedimientos antes descrito, se calcularon los caudales medios y mínimos para aquellas cuencas que no </w:t>
      </w:r>
      <w:r>
        <w:rPr>
          <w:rFonts w:asciiTheme="majorHAnsi" w:hAnsiTheme="majorHAnsi"/>
        </w:rPr>
        <w:lastRenderedPageBreak/>
        <w:t xml:space="preserve">cuentan con instrumentación. La </w:t>
      </w:r>
      <w:r>
        <w:rPr>
          <w:rFonts w:asciiTheme="majorHAnsi" w:hAnsiTheme="majorHAnsi"/>
        </w:rPr>
        <w:fldChar w:fldCharType="begin"/>
      </w:r>
      <w:r>
        <w:rPr>
          <w:rFonts w:asciiTheme="majorHAnsi" w:hAnsiTheme="majorHAnsi"/>
        </w:rPr>
        <w:instrText xml:space="preserve"> REF _Ref444503973 \h </w:instrText>
      </w:r>
      <w:r>
        <w:rPr>
          <w:rFonts w:asciiTheme="majorHAnsi" w:hAnsiTheme="majorHAnsi"/>
        </w:rPr>
      </w:r>
      <w:r>
        <w:rPr>
          <w:rFonts w:asciiTheme="majorHAnsi" w:hAnsiTheme="majorHAnsi"/>
        </w:rPr>
        <w:fldChar w:fldCharType="separate"/>
      </w:r>
      <w:r w:rsidR="00CD1AC5" w:rsidRPr="00A85FBD">
        <w:rPr>
          <w:rFonts w:asciiTheme="majorHAnsi" w:hAnsiTheme="majorHAnsi"/>
        </w:rPr>
        <w:t xml:space="preserve">Figura </w:t>
      </w:r>
      <w:r w:rsidR="00CD1AC5">
        <w:rPr>
          <w:rFonts w:asciiTheme="majorHAnsi" w:hAnsiTheme="majorHAnsi"/>
          <w:noProof/>
        </w:rPr>
        <w:t>5</w:t>
      </w:r>
      <w:r w:rsidR="00CD1AC5" w:rsidRPr="00A85FBD">
        <w:rPr>
          <w:rFonts w:asciiTheme="majorHAnsi" w:hAnsiTheme="majorHAnsi"/>
        </w:rPr>
        <w:t>.</w:t>
      </w:r>
      <w:r w:rsidR="00CD1AC5">
        <w:rPr>
          <w:rFonts w:asciiTheme="majorHAnsi" w:hAnsiTheme="majorHAnsi"/>
          <w:noProof/>
        </w:rPr>
        <w:t>39</w:t>
      </w:r>
      <w:r>
        <w:rPr>
          <w:rFonts w:asciiTheme="majorHAnsi" w:hAnsiTheme="majorHAnsi"/>
        </w:rPr>
        <w:fldChar w:fldCharType="end"/>
      </w:r>
      <w:r>
        <w:rPr>
          <w:rFonts w:asciiTheme="majorHAnsi" w:hAnsiTheme="majorHAnsi"/>
        </w:rPr>
        <w:t xml:space="preserve"> y la </w:t>
      </w:r>
      <w:r>
        <w:rPr>
          <w:rFonts w:asciiTheme="majorHAnsi" w:hAnsiTheme="majorHAnsi"/>
        </w:rPr>
        <w:fldChar w:fldCharType="begin"/>
      </w:r>
      <w:r>
        <w:rPr>
          <w:rFonts w:asciiTheme="majorHAnsi" w:hAnsiTheme="majorHAnsi"/>
        </w:rPr>
        <w:instrText xml:space="preserve"> REF _Ref444503994 \h </w:instrText>
      </w:r>
      <w:r>
        <w:rPr>
          <w:rFonts w:asciiTheme="majorHAnsi" w:hAnsiTheme="majorHAnsi"/>
        </w:rPr>
      </w:r>
      <w:r>
        <w:rPr>
          <w:rFonts w:asciiTheme="majorHAnsi" w:hAnsiTheme="majorHAnsi"/>
        </w:rPr>
        <w:fldChar w:fldCharType="separate"/>
      </w:r>
      <w:r w:rsidR="00CD1AC5" w:rsidRPr="003D17ED">
        <w:rPr>
          <w:rFonts w:asciiTheme="majorHAnsi" w:hAnsiTheme="majorHAnsi"/>
        </w:rPr>
        <w:t xml:space="preserve">Tabla </w:t>
      </w:r>
      <w:r w:rsidR="00CD1AC5">
        <w:rPr>
          <w:rFonts w:asciiTheme="majorHAnsi" w:hAnsiTheme="majorHAnsi"/>
          <w:noProof/>
        </w:rPr>
        <w:t>5</w:t>
      </w:r>
      <w:r w:rsidR="00CD1AC5" w:rsidRPr="003D17ED">
        <w:rPr>
          <w:rFonts w:asciiTheme="majorHAnsi" w:hAnsiTheme="majorHAnsi"/>
        </w:rPr>
        <w:t>.</w:t>
      </w:r>
      <w:r w:rsidR="00CD1AC5">
        <w:rPr>
          <w:rFonts w:asciiTheme="majorHAnsi" w:hAnsiTheme="majorHAnsi"/>
          <w:noProof/>
        </w:rPr>
        <w:t>18</w:t>
      </w:r>
      <w:r>
        <w:rPr>
          <w:rFonts w:asciiTheme="majorHAnsi" w:hAnsiTheme="majorHAnsi"/>
        </w:rPr>
        <w:fldChar w:fldCharType="end"/>
      </w:r>
      <w:r>
        <w:rPr>
          <w:rFonts w:asciiTheme="majorHAnsi" w:hAnsiTheme="majorHAnsi"/>
        </w:rPr>
        <w:t xml:space="preserve"> indican el resultado de la variación del comportamiento hídrico de la oferta de agua en la zona.</w:t>
      </w:r>
    </w:p>
    <w:p w14:paraId="69A54CC0" w14:textId="77777777" w:rsidR="009A109D" w:rsidRDefault="009A109D" w:rsidP="009A109D">
      <w:pPr>
        <w:rPr>
          <w:rFonts w:asciiTheme="majorHAnsi" w:hAnsiTheme="majorHAnsi"/>
        </w:rPr>
      </w:pPr>
    </w:p>
    <w:p w14:paraId="057E487B" w14:textId="77777777" w:rsidR="009A109D" w:rsidRDefault="009A109D" w:rsidP="009A109D">
      <w:pPr>
        <w:jc w:val="center"/>
        <w:rPr>
          <w:rFonts w:asciiTheme="majorHAnsi" w:hAnsiTheme="majorHAnsi"/>
        </w:rPr>
      </w:pPr>
      <w:r w:rsidRPr="00F164D3">
        <w:rPr>
          <w:noProof/>
          <w:lang w:eastAsia="es-CO"/>
        </w:rPr>
        <w:drawing>
          <wp:inline distT="0" distB="0" distL="0" distR="0" wp14:anchorId="0947F7D3" wp14:editId="28FB0E67">
            <wp:extent cx="3493322" cy="223113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511602" cy="2242811"/>
                    </a:xfrm>
                    <a:prstGeom prst="rect">
                      <a:avLst/>
                    </a:prstGeom>
                  </pic:spPr>
                </pic:pic>
              </a:graphicData>
            </a:graphic>
          </wp:inline>
        </w:drawing>
      </w:r>
    </w:p>
    <w:p w14:paraId="58AF4B48" w14:textId="31FCDCB8" w:rsidR="009A109D" w:rsidRPr="00A85FBD" w:rsidRDefault="009A109D" w:rsidP="009A109D">
      <w:pPr>
        <w:pStyle w:val="Tablas"/>
        <w:rPr>
          <w:rFonts w:asciiTheme="majorHAnsi" w:hAnsiTheme="majorHAnsi"/>
        </w:rPr>
      </w:pPr>
      <w:bookmarkStart w:id="236" w:name="_Ref444503973"/>
      <w:bookmarkStart w:id="237" w:name="_Toc445281045"/>
      <w:r w:rsidRPr="00A85FBD">
        <w:rPr>
          <w:rFonts w:asciiTheme="majorHAnsi" w:hAnsiTheme="majorHAnsi"/>
        </w:rPr>
        <w:t xml:space="preserve">Figura </w:t>
      </w:r>
      <w:r w:rsidRPr="00A85FBD">
        <w:rPr>
          <w:rFonts w:asciiTheme="majorHAnsi" w:hAnsiTheme="majorHAnsi"/>
        </w:rPr>
        <w:fldChar w:fldCharType="begin"/>
      </w:r>
      <w:r w:rsidRPr="00A85FBD">
        <w:rPr>
          <w:rFonts w:asciiTheme="majorHAnsi" w:hAnsiTheme="majorHAnsi"/>
        </w:rPr>
        <w:instrText xml:space="preserve"> STYLEREF 1 \s </w:instrText>
      </w:r>
      <w:r w:rsidRPr="00A85FBD">
        <w:rPr>
          <w:rFonts w:asciiTheme="majorHAnsi" w:hAnsiTheme="majorHAnsi"/>
        </w:rPr>
        <w:fldChar w:fldCharType="separate"/>
      </w:r>
      <w:r w:rsidR="00CD1AC5">
        <w:rPr>
          <w:rFonts w:asciiTheme="majorHAnsi" w:hAnsiTheme="majorHAnsi"/>
          <w:noProof/>
        </w:rPr>
        <w:t>5</w:t>
      </w:r>
      <w:r w:rsidRPr="00A85FBD">
        <w:rPr>
          <w:rFonts w:asciiTheme="majorHAnsi" w:hAnsiTheme="majorHAnsi"/>
        </w:rPr>
        <w:fldChar w:fldCharType="end"/>
      </w:r>
      <w:r w:rsidRPr="00A85FBD">
        <w:rPr>
          <w:rFonts w:asciiTheme="majorHAnsi" w:hAnsiTheme="majorHAnsi"/>
        </w:rPr>
        <w:t>.</w:t>
      </w:r>
      <w:r w:rsidRPr="00A85FBD">
        <w:rPr>
          <w:rFonts w:asciiTheme="majorHAnsi" w:hAnsiTheme="majorHAnsi"/>
        </w:rPr>
        <w:fldChar w:fldCharType="begin"/>
      </w:r>
      <w:r w:rsidRPr="00A85FBD">
        <w:rPr>
          <w:rFonts w:asciiTheme="majorHAnsi" w:hAnsiTheme="majorHAnsi"/>
        </w:rPr>
        <w:instrText xml:space="preserve"> SEQ Figura \* ARABIC \s 1 </w:instrText>
      </w:r>
      <w:r w:rsidRPr="00A85FBD">
        <w:rPr>
          <w:rFonts w:asciiTheme="majorHAnsi" w:hAnsiTheme="majorHAnsi"/>
        </w:rPr>
        <w:fldChar w:fldCharType="separate"/>
      </w:r>
      <w:r w:rsidR="00CD1AC5">
        <w:rPr>
          <w:rFonts w:asciiTheme="majorHAnsi" w:hAnsiTheme="majorHAnsi"/>
          <w:noProof/>
        </w:rPr>
        <w:t>39</w:t>
      </w:r>
      <w:r w:rsidRPr="00A85FBD">
        <w:rPr>
          <w:rFonts w:asciiTheme="majorHAnsi" w:hAnsiTheme="majorHAnsi"/>
        </w:rPr>
        <w:fldChar w:fldCharType="end"/>
      </w:r>
      <w:bookmarkEnd w:id="236"/>
      <w:r w:rsidRPr="00A85FBD">
        <w:rPr>
          <w:rFonts w:asciiTheme="majorHAnsi" w:hAnsiTheme="majorHAnsi"/>
        </w:rPr>
        <w:tab/>
        <w:t xml:space="preserve">Balance hídrico de la estación </w:t>
      </w:r>
      <w:r>
        <w:rPr>
          <w:rFonts w:asciiTheme="majorHAnsi" w:hAnsiTheme="majorHAnsi"/>
        </w:rPr>
        <w:t>Aero Puerto Berrío</w:t>
      </w:r>
      <w:bookmarkEnd w:id="237"/>
    </w:p>
    <w:p w14:paraId="57E7F6A0" w14:textId="77777777" w:rsidR="009A109D" w:rsidRPr="00A85FBD" w:rsidRDefault="009A109D" w:rsidP="009A109D">
      <w:pPr>
        <w:pStyle w:val="Notas"/>
        <w:rPr>
          <w:rFonts w:asciiTheme="majorHAnsi" w:hAnsiTheme="majorHAnsi"/>
        </w:rPr>
      </w:pPr>
      <w:r w:rsidRPr="00805E68">
        <w:t>Fuente: Autopista Río Magdalena S.A.S, 2016</w:t>
      </w:r>
    </w:p>
    <w:p w14:paraId="78ED406C" w14:textId="77777777" w:rsidR="009A109D" w:rsidRDefault="009A109D" w:rsidP="009A109D">
      <w:pPr>
        <w:rPr>
          <w:rFonts w:asciiTheme="majorHAnsi" w:hAnsiTheme="majorHAnsi"/>
          <w:sz w:val="16"/>
          <w:szCs w:val="16"/>
        </w:rPr>
      </w:pPr>
    </w:p>
    <w:p w14:paraId="40CD6971" w14:textId="4CFF05A7" w:rsidR="009A109D" w:rsidRPr="003D17ED" w:rsidRDefault="009A109D" w:rsidP="009A109D">
      <w:pPr>
        <w:pStyle w:val="Tablas"/>
        <w:rPr>
          <w:rFonts w:asciiTheme="majorHAnsi" w:hAnsiTheme="majorHAnsi"/>
        </w:rPr>
      </w:pPr>
      <w:bookmarkStart w:id="238" w:name="_Ref444503994"/>
      <w:bookmarkStart w:id="239" w:name="_Toc445281335"/>
      <w:r w:rsidRPr="003D17ED">
        <w:rPr>
          <w:rFonts w:asciiTheme="majorHAnsi" w:hAnsiTheme="majorHAnsi"/>
        </w:rPr>
        <w:t xml:space="preserve">Tabla </w:t>
      </w:r>
      <w:r w:rsidRPr="003D17ED">
        <w:rPr>
          <w:rFonts w:asciiTheme="majorHAnsi" w:hAnsiTheme="majorHAnsi"/>
        </w:rPr>
        <w:fldChar w:fldCharType="begin"/>
      </w:r>
      <w:r w:rsidRPr="003D17ED">
        <w:rPr>
          <w:rFonts w:asciiTheme="majorHAnsi" w:hAnsiTheme="majorHAnsi"/>
        </w:rPr>
        <w:instrText xml:space="preserve"> STYLEREF 1 \s </w:instrText>
      </w:r>
      <w:r w:rsidRPr="003D17ED">
        <w:rPr>
          <w:rFonts w:asciiTheme="majorHAnsi" w:hAnsiTheme="majorHAnsi"/>
        </w:rPr>
        <w:fldChar w:fldCharType="separate"/>
      </w:r>
      <w:r w:rsidR="00CD1AC5">
        <w:rPr>
          <w:rFonts w:asciiTheme="majorHAnsi" w:hAnsiTheme="majorHAnsi"/>
          <w:noProof/>
        </w:rPr>
        <w:t>5</w:t>
      </w:r>
      <w:r w:rsidRPr="003D17ED">
        <w:rPr>
          <w:rFonts w:asciiTheme="majorHAnsi" w:hAnsiTheme="majorHAnsi"/>
          <w:noProof/>
        </w:rPr>
        <w:fldChar w:fldCharType="end"/>
      </w:r>
      <w:r w:rsidRPr="003D17ED">
        <w:rPr>
          <w:rFonts w:asciiTheme="majorHAnsi" w:hAnsiTheme="majorHAnsi"/>
        </w:rPr>
        <w:t>.</w:t>
      </w:r>
      <w:r w:rsidRPr="003D17ED">
        <w:rPr>
          <w:rFonts w:asciiTheme="majorHAnsi" w:hAnsiTheme="majorHAnsi"/>
        </w:rPr>
        <w:fldChar w:fldCharType="begin"/>
      </w:r>
      <w:r w:rsidRPr="003D17ED">
        <w:rPr>
          <w:rFonts w:asciiTheme="majorHAnsi" w:hAnsiTheme="majorHAnsi"/>
        </w:rPr>
        <w:instrText xml:space="preserve"> SEQ Tabla \* ARABIC \s 1 </w:instrText>
      </w:r>
      <w:r w:rsidRPr="003D17ED">
        <w:rPr>
          <w:rFonts w:asciiTheme="majorHAnsi" w:hAnsiTheme="majorHAnsi"/>
        </w:rPr>
        <w:fldChar w:fldCharType="separate"/>
      </w:r>
      <w:r w:rsidR="00CD1AC5">
        <w:rPr>
          <w:rFonts w:asciiTheme="majorHAnsi" w:hAnsiTheme="majorHAnsi"/>
          <w:noProof/>
        </w:rPr>
        <w:t>18</w:t>
      </w:r>
      <w:r w:rsidRPr="003D17ED">
        <w:rPr>
          <w:rFonts w:asciiTheme="majorHAnsi" w:hAnsiTheme="majorHAnsi"/>
          <w:noProof/>
        </w:rPr>
        <w:fldChar w:fldCharType="end"/>
      </w:r>
      <w:bookmarkEnd w:id="238"/>
      <w:r>
        <w:rPr>
          <w:rFonts w:asciiTheme="majorHAnsi" w:hAnsiTheme="majorHAnsi"/>
        </w:rPr>
        <w:tab/>
      </w:r>
      <w:r w:rsidRPr="003D17ED">
        <w:rPr>
          <w:rFonts w:asciiTheme="majorHAnsi" w:hAnsiTheme="majorHAnsi"/>
        </w:rPr>
        <w:t xml:space="preserve">Cálculo del balance hídrico climático de la estación </w:t>
      </w:r>
      <w:r>
        <w:rPr>
          <w:rFonts w:asciiTheme="majorHAnsi" w:hAnsiTheme="majorHAnsi"/>
        </w:rPr>
        <w:t>Aero Puerto Berrío</w:t>
      </w:r>
      <w:bookmarkEnd w:id="239"/>
    </w:p>
    <w:tbl>
      <w:tblPr>
        <w:tblStyle w:val="Gminis"/>
        <w:tblW w:w="8928" w:type="dxa"/>
        <w:tblLook w:val="04A0" w:firstRow="1" w:lastRow="0" w:firstColumn="1" w:lastColumn="0" w:noHBand="0" w:noVBand="1"/>
      </w:tblPr>
      <w:tblGrid>
        <w:gridCol w:w="1442"/>
        <w:gridCol w:w="565"/>
        <w:gridCol w:w="565"/>
        <w:gridCol w:w="565"/>
        <w:gridCol w:w="565"/>
        <w:gridCol w:w="565"/>
        <w:gridCol w:w="565"/>
        <w:gridCol w:w="565"/>
        <w:gridCol w:w="565"/>
        <w:gridCol w:w="565"/>
        <w:gridCol w:w="565"/>
        <w:gridCol w:w="565"/>
        <w:gridCol w:w="586"/>
        <w:gridCol w:w="685"/>
      </w:tblGrid>
      <w:tr w:rsidR="009A109D" w:rsidRPr="00E30305" w14:paraId="3CE941F9" w14:textId="77777777" w:rsidTr="009A109D">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1628" w:type="dxa"/>
          </w:tcPr>
          <w:p w14:paraId="2352F7C8" w14:textId="77777777" w:rsidR="009A109D" w:rsidRPr="00E30305" w:rsidRDefault="009A109D" w:rsidP="009A109D">
            <w:pPr>
              <w:jc w:val="center"/>
              <w:rPr>
                <w:rFonts w:ascii="Arial Narrow" w:hAnsi="Arial Narrow"/>
                <w:b w:val="0"/>
                <w:sz w:val="16"/>
                <w:szCs w:val="16"/>
              </w:rPr>
            </w:pPr>
            <w:r w:rsidRPr="00E30305">
              <w:rPr>
                <w:rFonts w:ascii="Arial Narrow" w:hAnsi="Arial Narrow"/>
                <w:sz w:val="16"/>
                <w:szCs w:val="16"/>
              </w:rPr>
              <w:t>PARÁMETRO</w:t>
            </w:r>
          </w:p>
        </w:tc>
        <w:tc>
          <w:tcPr>
            <w:tcW w:w="545" w:type="dxa"/>
          </w:tcPr>
          <w:p w14:paraId="40F8846E"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ENE</w:t>
            </w:r>
          </w:p>
        </w:tc>
        <w:tc>
          <w:tcPr>
            <w:tcW w:w="545" w:type="dxa"/>
          </w:tcPr>
          <w:p w14:paraId="18FD4276"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FEB</w:t>
            </w:r>
          </w:p>
        </w:tc>
        <w:tc>
          <w:tcPr>
            <w:tcW w:w="545" w:type="dxa"/>
          </w:tcPr>
          <w:p w14:paraId="46EB5BD1"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MAR</w:t>
            </w:r>
          </w:p>
        </w:tc>
        <w:tc>
          <w:tcPr>
            <w:tcW w:w="545" w:type="dxa"/>
          </w:tcPr>
          <w:p w14:paraId="4E2E4E8C"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ABR</w:t>
            </w:r>
          </w:p>
        </w:tc>
        <w:tc>
          <w:tcPr>
            <w:tcW w:w="545" w:type="dxa"/>
          </w:tcPr>
          <w:p w14:paraId="618820BB"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MAY</w:t>
            </w:r>
          </w:p>
        </w:tc>
        <w:tc>
          <w:tcPr>
            <w:tcW w:w="545" w:type="dxa"/>
          </w:tcPr>
          <w:p w14:paraId="3E5C97E6"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JUN</w:t>
            </w:r>
          </w:p>
        </w:tc>
        <w:tc>
          <w:tcPr>
            <w:tcW w:w="545" w:type="dxa"/>
          </w:tcPr>
          <w:p w14:paraId="013C36F6"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JUL</w:t>
            </w:r>
          </w:p>
        </w:tc>
        <w:tc>
          <w:tcPr>
            <w:tcW w:w="545" w:type="dxa"/>
          </w:tcPr>
          <w:p w14:paraId="7E153E20"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AGO</w:t>
            </w:r>
          </w:p>
        </w:tc>
        <w:tc>
          <w:tcPr>
            <w:tcW w:w="545" w:type="dxa"/>
          </w:tcPr>
          <w:p w14:paraId="0FFD4BC3"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SEP</w:t>
            </w:r>
          </w:p>
        </w:tc>
        <w:tc>
          <w:tcPr>
            <w:tcW w:w="545" w:type="dxa"/>
          </w:tcPr>
          <w:p w14:paraId="035039B5"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OCT</w:t>
            </w:r>
          </w:p>
        </w:tc>
        <w:tc>
          <w:tcPr>
            <w:tcW w:w="545" w:type="dxa"/>
          </w:tcPr>
          <w:p w14:paraId="37C27B45"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NOV</w:t>
            </w:r>
          </w:p>
        </w:tc>
        <w:tc>
          <w:tcPr>
            <w:tcW w:w="630" w:type="dxa"/>
          </w:tcPr>
          <w:p w14:paraId="3AFFC77B"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DIC</w:t>
            </w:r>
          </w:p>
        </w:tc>
        <w:tc>
          <w:tcPr>
            <w:tcW w:w="675" w:type="dxa"/>
          </w:tcPr>
          <w:p w14:paraId="01949A1F" w14:textId="77777777" w:rsidR="009A109D" w:rsidRPr="00E30305" w:rsidRDefault="009A109D" w:rsidP="009A10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sz w:val="16"/>
                <w:szCs w:val="16"/>
              </w:rPr>
            </w:pPr>
            <w:r w:rsidRPr="00E30305">
              <w:rPr>
                <w:rFonts w:ascii="Arial Narrow" w:hAnsi="Arial Narrow"/>
                <w:sz w:val="16"/>
                <w:szCs w:val="16"/>
              </w:rPr>
              <w:t>ANUAL</w:t>
            </w:r>
          </w:p>
        </w:tc>
      </w:tr>
      <w:tr w:rsidR="009A109D" w:rsidRPr="00E30305" w14:paraId="77945FA7" w14:textId="77777777" w:rsidTr="009A109D">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5B94B577"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Temperatura (°C)</w:t>
            </w:r>
          </w:p>
        </w:tc>
        <w:tc>
          <w:tcPr>
            <w:tcW w:w="545" w:type="dxa"/>
          </w:tcPr>
          <w:p w14:paraId="73026A8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28.8</w:t>
            </w:r>
          </w:p>
        </w:tc>
        <w:tc>
          <w:tcPr>
            <w:tcW w:w="545" w:type="dxa"/>
          </w:tcPr>
          <w:p w14:paraId="3EBD7DC8"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28.9</w:t>
            </w:r>
          </w:p>
        </w:tc>
        <w:tc>
          <w:tcPr>
            <w:tcW w:w="545" w:type="dxa"/>
          </w:tcPr>
          <w:p w14:paraId="068F391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28.7</w:t>
            </w:r>
          </w:p>
        </w:tc>
        <w:tc>
          <w:tcPr>
            <w:tcW w:w="545" w:type="dxa"/>
          </w:tcPr>
          <w:p w14:paraId="3F8E4CF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28.5</w:t>
            </w:r>
          </w:p>
        </w:tc>
        <w:tc>
          <w:tcPr>
            <w:tcW w:w="545" w:type="dxa"/>
          </w:tcPr>
          <w:p w14:paraId="512ACA1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28.5</w:t>
            </w:r>
          </w:p>
        </w:tc>
        <w:tc>
          <w:tcPr>
            <w:tcW w:w="545" w:type="dxa"/>
          </w:tcPr>
          <w:p w14:paraId="7197969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28.6</w:t>
            </w:r>
          </w:p>
        </w:tc>
        <w:tc>
          <w:tcPr>
            <w:tcW w:w="545" w:type="dxa"/>
          </w:tcPr>
          <w:p w14:paraId="5F790E92"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28.6</w:t>
            </w:r>
          </w:p>
        </w:tc>
        <w:tc>
          <w:tcPr>
            <w:tcW w:w="545" w:type="dxa"/>
          </w:tcPr>
          <w:p w14:paraId="4230F0A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28.6</w:t>
            </w:r>
          </w:p>
        </w:tc>
        <w:tc>
          <w:tcPr>
            <w:tcW w:w="545" w:type="dxa"/>
          </w:tcPr>
          <w:p w14:paraId="6A8CE29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28.1</w:t>
            </w:r>
          </w:p>
        </w:tc>
        <w:tc>
          <w:tcPr>
            <w:tcW w:w="545" w:type="dxa"/>
          </w:tcPr>
          <w:p w14:paraId="39DD0C2D"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27.8</w:t>
            </w:r>
          </w:p>
        </w:tc>
        <w:tc>
          <w:tcPr>
            <w:tcW w:w="545" w:type="dxa"/>
          </w:tcPr>
          <w:p w14:paraId="7028EDF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27.9</w:t>
            </w:r>
          </w:p>
        </w:tc>
        <w:tc>
          <w:tcPr>
            <w:tcW w:w="630" w:type="dxa"/>
          </w:tcPr>
          <w:p w14:paraId="6D3E11D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28.2</w:t>
            </w:r>
          </w:p>
        </w:tc>
        <w:tc>
          <w:tcPr>
            <w:tcW w:w="675" w:type="dxa"/>
          </w:tcPr>
          <w:p w14:paraId="013F61B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28.4</w:t>
            </w:r>
          </w:p>
        </w:tc>
      </w:tr>
      <w:tr w:rsidR="009A109D" w:rsidRPr="00E30305" w14:paraId="0956DB7C" w14:textId="77777777" w:rsidTr="009A109D">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12267006"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Precipitación (mm)</w:t>
            </w:r>
          </w:p>
        </w:tc>
        <w:tc>
          <w:tcPr>
            <w:tcW w:w="545" w:type="dxa"/>
          </w:tcPr>
          <w:p w14:paraId="67A459D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45.1</w:t>
            </w:r>
          </w:p>
        </w:tc>
        <w:tc>
          <w:tcPr>
            <w:tcW w:w="545" w:type="dxa"/>
          </w:tcPr>
          <w:p w14:paraId="271767C5"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87.3</w:t>
            </w:r>
          </w:p>
        </w:tc>
        <w:tc>
          <w:tcPr>
            <w:tcW w:w="545" w:type="dxa"/>
          </w:tcPr>
          <w:p w14:paraId="47F4C22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193.8</w:t>
            </w:r>
          </w:p>
        </w:tc>
        <w:tc>
          <w:tcPr>
            <w:tcW w:w="545" w:type="dxa"/>
          </w:tcPr>
          <w:p w14:paraId="13C997A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300.2</w:t>
            </w:r>
          </w:p>
        </w:tc>
        <w:tc>
          <w:tcPr>
            <w:tcW w:w="545" w:type="dxa"/>
          </w:tcPr>
          <w:p w14:paraId="37CCC08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288.5</w:t>
            </w:r>
          </w:p>
        </w:tc>
        <w:tc>
          <w:tcPr>
            <w:tcW w:w="545" w:type="dxa"/>
          </w:tcPr>
          <w:p w14:paraId="4503F95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231.2</w:t>
            </w:r>
          </w:p>
        </w:tc>
        <w:tc>
          <w:tcPr>
            <w:tcW w:w="545" w:type="dxa"/>
          </w:tcPr>
          <w:p w14:paraId="4480DB0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234.3</w:t>
            </w:r>
          </w:p>
        </w:tc>
        <w:tc>
          <w:tcPr>
            <w:tcW w:w="545" w:type="dxa"/>
          </w:tcPr>
          <w:p w14:paraId="1E5EF79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256.5</w:t>
            </w:r>
          </w:p>
        </w:tc>
        <w:tc>
          <w:tcPr>
            <w:tcW w:w="545" w:type="dxa"/>
          </w:tcPr>
          <w:p w14:paraId="3C4CBB69"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330.0</w:t>
            </w:r>
          </w:p>
        </w:tc>
        <w:tc>
          <w:tcPr>
            <w:tcW w:w="545" w:type="dxa"/>
          </w:tcPr>
          <w:p w14:paraId="66BE9265"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317.4</w:t>
            </w:r>
          </w:p>
        </w:tc>
        <w:tc>
          <w:tcPr>
            <w:tcW w:w="545" w:type="dxa"/>
          </w:tcPr>
          <w:p w14:paraId="38031212"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193.4</w:t>
            </w:r>
          </w:p>
        </w:tc>
        <w:tc>
          <w:tcPr>
            <w:tcW w:w="630" w:type="dxa"/>
          </w:tcPr>
          <w:p w14:paraId="68D90D29"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97.0</w:t>
            </w:r>
          </w:p>
        </w:tc>
        <w:tc>
          <w:tcPr>
            <w:tcW w:w="675" w:type="dxa"/>
          </w:tcPr>
          <w:p w14:paraId="69DAC8D1"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2574.7</w:t>
            </w:r>
          </w:p>
        </w:tc>
      </w:tr>
      <w:tr w:rsidR="009A109D" w:rsidRPr="00E30305" w14:paraId="3420FAEE" w14:textId="77777777" w:rsidTr="009A109D">
        <w:trPr>
          <w:trHeight w:val="337"/>
        </w:trPr>
        <w:tc>
          <w:tcPr>
            <w:cnfStyle w:val="001000000000" w:firstRow="0" w:lastRow="0" w:firstColumn="1" w:lastColumn="0" w:oddVBand="0" w:evenVBand="0" w:oddHBand="0" w:evenHBand="0" w:firstRowFirstColumn="0" w:firstRowLastColumn="0" w:lastRowFirstColumn="0" w:lastRowLastColumn="0"/>
            <w:tcW w:w="1628" w:type="dxa"/>
          </w:tcPr>
          <w:p w14:paraId="642EEA8D"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Evapotranspiración potencial</w:t>
            </w:r>
          </w:p>
        </w:tc>
        <w:tc>
          <w:tcPr>
            <w:tcW w:w="545" w:type="dxa"/>
          </w:tcPr>
          <w:p w14:paraId="76E92080"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187.0</w:t>
            </w:r>
          </w:p>
        </w:tc>
        <w:tc>
          <w:tcPr>
            <w:tcW w:w="545" w:type="dxa"/>
          </w:tcPr>
          <w:p w14:paraId="6890C350"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173.2</w:t>
            </w:r>
          </w:p>
        </w:tc>
        <w:tc>
          <w:tcPr>
            <w:tcW w:w="545" w:type="dxa"/>
          </w:tcPr>
          <w:p w14:paraId="14A1B4C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186.0</w:t>
            </w:r>
          </w:p>
        </w:tc>
        <w:tc>
          <w:tcPr>
            <w:tcW w:w="545" w:type="dxa"/>
          </w:tcPr>
          <w:p w14:paraId="1AA1BCB2"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178.5</w:t>
            </w:r>
          </w:p>
        </w:tc>
        <w:tc>
          <w:tcPr>
            <w:tcW w:w="545" w:type="dxa"/>
          </w:tcPr>
          <w:p w14:paraId="49D0B030"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185.5</w:t>
            </w:r>
          </w:p>
        </w:tc>
        <w:tc>
          <w:tcPr>
            <w:tcW w:w="545" w:type="dxa"/>
          </w:tcPr>
          <w:p w14:paraId="6603EBC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184.9</w:t>
            </w:r>
          </w:p>
        </w:tc>
        <w:tc>
          <w:tcPr>
            <w:tcW w:w="545" w:type="dxa"/>
          </w:tcPr>
          <w:p w14:paraId="3F789F3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188.4</w:t>
            </w:r>
          </w:p>
        </w:tc>
        <w:tc>
          <w:tcPr>
            <w:tcW w:w="545" w:type="dxa"/>
          </w:tcPr>
          <w:p w14:paraId="1181A341"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186.6</w:t>
            </w:r>
          </w:p>
        </w:tc>
        <w:tc>
          <w:tcPr>
            <w:tcW w:w="545" w:type="dxa"/>
          </w:tcPr>
          <w:p w14:paraId="3560C20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165.9</w:t>
            </w:r>
          </w:p>
        </w:tc>
        <w:tc>
          <w:tcPr>
            <w:tcW w:w="545" w:type="dxa"/>
          </w:tcPr>
          <w:p w14:paraId="5BFFDF4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161.3</w:t>
            </w:r>
          </w:p>
        </w:tc>
        <w:tc>
          <w:tcPr>
            <w:tcW w:w="545" w:type="dxa"/>
          </w:tcPr>
          <w:p w14:paraId="0225A01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157.6</w:t>
            </w:r>
          </w:p>
        </w:tc>
        <w:tc>
          <w:tcPr>
            <w:tcW w:w="630" w:type="dxa"/>
          </w:tcPr>
          <w:p w14:paraId="787BE23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168.6</w:t>
            </w:r>
          </w:p>
        </w:tc>
        <w:tc>
          <w:tcPr>
            <w:tcW w:w="675" w:type="dxa"/>
          </w:tcPr>
          <w:p w14:paraId="43A1E02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2123.5</w:t>
            </w:r>
          </w:p>
        </w:tc>
      </w:tr>
      <w:tr w:rsidR="009A109D" w:rsidRPr="00E30305" w14:paraId="4F96285B" w14:textId="77777777" w:rsidTr="009A109D">
        <w:trPr>
          <w:trHeight w:val="301"/>
        </w:trPr>
        <w:tc>
          <w:tcPr>
            <w:cnfStyle w:val="001000000000" w:firstRow="0" w:lastRow="0" w:firstColumn="1" w:lastColumn="0" w:oddVBand="0" w:evenVBand="0" w:oddHBand="0" w:evenHBand="0" w:firstRowFirstColumn="0" w:firstRowLastColumn="0" w:lastRowFirstColumn="0" w:lastRowLastColumn="0"/>
            <w:tcW w:w="1628" w:type="dxa"/>
          </w:tcPr>
          <w:p w14:paraId="7047503A"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Almacenaje de agua util</w:t>
            </w:r>
          </w:p>
        </w:tc>
        <w:tc>
          <w:tcPr>
            <w:tcW w:w="545" w:type="dxa"/>
          </w:tcPr>
          <w:p w14:paraId="7ADDC41E"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28B9A74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7552929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7.8</w:t>
            </w:r>
          </w:p>
        </w:tc>
        <w:tc>
          <w:tcPr>
            <w:tcW w:w="545" w:type="dxa"/>
          </w:tcPr>
          <w:p w14:paraId="7BCFE36E"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7154F4F5"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634660E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1E00482D"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0BDD9A0D"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4F6BA4F0"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6FA3583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545" w:type="dxa"/>
          </w:tcPr>
          <w:p w14:paraId="687C055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100.0</w:t>
            </w:r>
          </w:p>
        </w:tc>
        <w:tc>
          <w:tcPr>
            <w:tcW w:w="630" w:type="dxa"/>
          </w:tcPr>
          <w:p w14:paraId="78E54F2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28</w:t>
            </w:r>
          </w:p>
        </w:tc>
        <w:tc>
          <w:tcPr>
            <w:tcW w:w="675" w:type="dxa"/>
          </w:tcPr>
          <w:p w14:paraId="1019F9F0"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r>
      <w:tr w:rsidR="009A109D" w:rsidRPr="00E30305" w14:paraId="35BC6ED7" w14:textId="77777777" w:rsidTr="009A109D">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4E96FF6D"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Exceso de agua</w:t>
            </w:r>
          </w:p>
        </w:tc>
        <w:tc>
          <w:tcPr>
            <w:tcW w:w="545" w:type="dxa"/>
          </w:tcPr>
          <w:p w14:paraId="11D1E6A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3C8B0171"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3BC3254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487A6E89"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29.5</w:t>
            </w:r>
          </w:p>
        </w:tc>
        <w:tc>
          <w:tcPr>
            <w:tcW w:w="545" w:type="dxa"/>
          </w:tcPr>
          <w:p w14:paraId="1BEF51C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103.0</w:t>
            </w:r>
          </w:p>
        </w:tc>
        <w:tc>
          <w:tcPr>
            <w:tcW w:w="545" w:type="dxa"/>
          </w:tcPr>
          <w:p w14:paraId="4720976E"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46.3</w:t>
            </w:r>
          </w:p>
        </w:tc>
        <w:tc>
          <w:tcPr>
            <w:tcW w:w="545" w:type="dxa"/>
          </w:tcPr>
          <w:p w14:paraId="485E3EE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45.9</w:t>
            </w:r>
          </w:p>
        </w:tc>
        <w:tc>
          <w:tcPr>
            <w:tcW w:w="545" w:type="dxa"/>
          </w:tcPr>
          <w:p w14:paraId="629F61D4"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69.9</w:t>
            </w:r>
          </w:p>
        </w:tc>
        <w:tc>
          <w:tcPr>
            <w:tcW w:w="545" w:type="dxa"/>
          </w:tcPr>
          <w:p w14:paraId="1778FA4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164.1</w:t>
            </w:r>
          </w:p>
        </w:tc>
        <w:tc>
          <w:tcPr>
            <w:tcW w:w="545" w:type="dxa"/>
          </w:tcPr>
          <w:p w14:paraId="17263DB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156.1</w:t>
            </w:r>
          </w:p>
        </w:tc>
        <w:tc>
          <w:tcPr>
            <w:tcW w:w="545" w:type="dxa"/>
          </w:tcPr>
          <w:p w14:paraId="311ACA6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35.8</w:t>
            </w:r>
          </w:p>
        </w:tc>
        <w:tc>
          <w:tcPr>
            <w:tcW w:w="630" w:type="dxa"/>
          </w:tcPr>
          <w:p w14:paraId="6BD4D13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675" w:type="dxa"/>
          </w:tcPr>
          <w:p w14:paraId="5E6A794D"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650.6</w:t>
            </w:r>
          </w:p>
        </w:tc>
      </w:tr>
      <w:tr w:rsidR="009A109D" w:rsidRPr="00E30305" w14:paraId="4F7F7505" w14:textId="77777777" w:rsidTr="009A109D">
        <w:trPr>
          <w:trHeight w:val="283"/>
        </w:trPr>
        <w:tc>
          <w:tcPr>
            <w:cnfStyle w:val="001000000000" w:firstRow="0" w:lastRow="0" w:firstColumn="1" w:lastColumn="0" w:oddVBand="0" w:evenVBand="0" w:oddHBand="0" w:evenHBand="0" w:firstRowFirstColumn="0" w:firstRowLastColumn="0" w:lastRowFirstColumn="0" w:lastRowLastColumn="0"/>
            <w:tcW w:w="1628" w:type="dxa"/>
          </w:tcPr>
          <w:p w14:paraId="18F50F37"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Deficit de agua</w:t>
            </w:r>
          </w:p>
        </w:tc>
        <w:tc>
          <w:tcPr>
            <w:tcW w:w="545" w:type="dxa"/>
          </w:tcPr>
          <w:p w14:paraId="0C55740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113.5</w:t>
            </w:r>
          </w:p>
        </w:tc>
        <w:tc>
          <w:tcPr>
            <w:tcW w:w="545" w:type="dxa"/>
          </w:tcPr>
          <w:p w14:paraId="4551934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85.9</w:t>
            </w:r>
          </w:p>
        </w:tc>
        <w:tc>
          <w:tcPr>
            <w:tcW w:w="545" w:type="dxa"/>
          </w:tcPr>
          <w:p w14:paraId="658BD6FE"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40C3C410"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314561F8"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4DCC3DD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2F6E07CD"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2B2E060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1FA95FF5"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3FD2FCB1"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545" w:type="dxa"/>
          </w:tcPr>
          <w:p w14:paraId="1C34DF1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630" w:type="dxa"/>
          </w:tcPr>
          <w:p w14:paraId="335FC941"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c>
          <w:tcPr>
            <w:tcW w:w="675" w:type="dxa"/>
          </w:tcPr>
          <w:p w14:paraId="7CB89029"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199.4</w:t>
            </w:r>
          </w:p>
        </w:tc>
      </w:tr>
      <w:tr w:rsidR="009A109D" w:rsidRPr="00E30305" w14:paraId="2DDF0D73" w14:textId="77777777" w:rsidTr="009A109D">
        <w:trPr>
          <w:trHeight w:val="244"/>
        </w:trPr>
        <w:tc>
          <w:tcPr>
            <w:cnfStyle w:val="001000000000" w:firstRow="0" w:lastRow="0" w:firstColumn="1" w:lastColumn="0" w:oddVBand="0" w:evenVBand="0" w:oddHBand="0" w:evenHBand="0" w:firstRowFirstColumn="0" w:firstRowLastColumn="0" w:lastRowFirstColumn="0" w:lastRowLastColumn="0"/>
            <w:tcW w:w="1628" w:type="dxa"/>
          </w:tcPr>
          <w:p w14:paraId="67B93208"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Evapotranspiración real</w:t>
            </w:r>
          </w:p>
        </w:tc>
        <w:tc>
          <w:tcPr>
            <w:tcW w:w="545" w:type="dxa"/>
          </w:tcPr>
          <w:p w14:paraId="46C1485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73.5</w:t>
            </w:r>
          </w:p>
        </w:tc>
        <w:tc>
          <w:tcPr>
            <w:tcW w:w="545" w:type="dxa"/>
          </w:tcPr>
          <w:p w14:paraId="000190A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87.3</w:t>
            </w:r>
          </w:p>
        </w:tc>
        <w:tc>
          <w:tcPr>
            <w:tcW w:w="545" w:type="dxa"/>
          </w:tcPr>
          <w:p w14:paraId="5717C025"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186.0</w:t>
            </w:r>
          </w:p>
        </w:tc>
        <w:tc>
          <w:tcPr>
            <w:tcW w:w="545" w:type="dxa"/>
          </w:tcPr>
          <w:p w14:paraId="453324F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178.5</w:t>
            </w:r>
          </w:p>
        </w:tc>
        <w:tc>
          <w:tcPr>
            <w:tcW w:w="545" w:type="dxa"/>
          </w:tcPr>
          <w:p w14:paraId="561E9B35"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185.5</w:t>
            </w:r>
          </w:p>
        </w:tc>
        <w:tc>
          <w:tcPr>
            <w:tcW w:w="545" w:type="dxa"/>
          </w:tcPr>
          <w:p w14:paraId="6F351AE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184.9</w:t>
            </w:r>
          </w:p>
        </w:tc>
        <w:tc>
          <w:tcPr>
            <w:tcW w:w="545" w:type="dxa"/>
          </w:tcPr>
          <w:p w14:paraId="63567AF7"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188.4</w:t>
            </w:r>
          </w:p>
        </w:tc>
        <w:tc>
          <w:tcPr>
            <w:tcW w:w="545" w:type="dxa"/>
          </w:tcPr>
          <w:p w14:paraId="07B84E98"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186.6</w:t>
            </w:r>
          </w:p>
        </w:tc>
        <w:tc>
          <w:tcPr>
            <w:tcW w:w="545" w:type="dxa"/>
          </w:tcPr>
          <w:p w14:paraId="44ABD02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165.9</w:t>
            </w:r>
          </w:p>
        </w:tc>
        <w:tc>
          <w:tcPr>
            <w:tcW w:w="545" w:type="dxa"/>
          </w:tcPr>
          <w:p w14:paraId="0E5DEF3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161.3</w:t>
            </w:r>
          </w:p>
        </w:tc>
        <w:tc>
          <w:tcPr>
            <w:tcW w:w="545" w:type="dxa"/>
          </w:tcPr>
          <w:p w14:paraId="44AFED66"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157.6</w:t>
            </w:r>
          </w:p>
        </w:tc>
        <w:tc>
          <w:tcPr>
            <w:tcW w:w="630" w:type="dxa"/>
          </w:tcPr>
          <w:p w14:paraId="2C332DA9"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168.6</w:t>
            </w:r>
          </w:p>
        </w:tc>
        <w:tc>
          <w:tcPr>
            <w:tcW w:w="675" w:type="dxa"/>
          </w:tcPr>
          <w:p w14:paraId="426B6A6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1924.1</w:t>
            </w:r>
          </w:p>
        </w:tc>
      </w:tr>
      <w:tr w:rsidR="009A109D" w:rsidRPr="00E30305" w14:paraId="24EF9229" w14:textId="77777777" w:rsidTr="009A109D">
        <w:trPr>
          <w:trHeight w:val="275"/>
        </w:trPr>
        <w:tc>
          <w:tcPr>
            <w:cnfStyle w:val="001000000000" w:firstRow="0" w:lastRow="0" w:firstColumn="1" w:lastColumn="0" w:oddVBand="0" w:evenVBand="0" w:oddHBand="0" w:evenHBand="0" w:firstRowFirstColumn="0" w:firstRowLastColumn="0" w:lastRowFirstColumn="0" w:lastRowLastColumn="0"/>
            <w:tcW w:w="1628" w:type="dxa"/>
          </w:tcPr>
          <w:p w14:paraId="6113C88C" w14:textId="77777777" w:rsidR="009A109D" w:rsidRPr="00E30305" w:rsidRDefault="009A109D" w:rsidP="009A109D">
            <w:pPr>
              <w:rPr>
                <w:rFonts w:ascii="Arial Narrow" w:hAnsi="Arial Narrow"/>
                <w:sz w:val="16"/>
                <w:szCs w:val="16"/>
              </w:rPr>
            </w:pPr>
            <w:r w:rsidRPr="00E30305">
              <w:rPr>
                <w:rFonts w:ascii="Arial Narrow" w:hAnsi="Arial Narrow"/>
                <w:sz w:val="16"/>
                <w:szCs w:val="16"/>
              </w:rPr>
              <w:t>Relación de humedad</w:t>
            </w:r>
          </w:p>
        </w:tc>
        <w:tc>
          <w:tcPr>
            <w:tcW w:w="545" w:type="dxa"/>
          </w:tcPr>
          <w:p w14:paraId="4F017F8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-0.76</w:t>
            </w:r>
          </w:p>
        </w:tc>
        <w:tc>
          <w:tcPr>
            <w:tcW w:w="545" w:type="dxa"/>
          </w:tcPr>
          <w:p w14:paraId="0786EBC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-0.50</w:t>
            </w:r>
          </w:p>
        </w:tc>
        <w:tc>
          <w:tcPr>
            <w:tcW w:w="545" w:type="dxa"/>
          </w:tcPr>
          <w:p w14:paraId="5E105443"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0.04</w:t>
            </w:r>
          </w:p>
        </w:tc>
        <w:tc>
          <w:tcPr>
            <w:tcW w:w="545" w:type="dxa"/>
          </w:tcPr>
          <w:p w14:paraId="337D6ACD"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0.68</w:t>
            </w:r>
          </w:p>
        </w:tc>
        <w:tc>
          <w:tcPr>
            <w:tcW w:w="545" w:type="dxa"/>
          </w:tcPr>
          <w:p w14:paraId="6D7719D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0.56</w:t>
            </w:r>
          </w:p>
        </w:tc>
        <w:tc>
          <w:tcPr>
            <w:tcW w:w="545" w:type="dxa"/>
          </w:tcPr>
          <w:p w14:paraId="0D27C92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0.25</w:t>
            </w:r>
          </w:p>
        </w:tc>
        <w:tc>
          <w:tcPr>
            <w:tcW w:w="545" w:type="dxa"/>
          </w:tcPr>
          <w:p w14:paraId="4A5D2B98"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0.24</w:t>
            </w:r>
          </w:p>
        </w:tc>
        <w:tc>
          <w:tcPr>
            <w:tcW w:w="545" w:type="dxa"/>
          </w:tcPr>
          <w:p w14:paraId="735E502A"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0.37</w:t>
            </w:r>
          </w:p>
        </w:tc>
        <w:tc>
          <w:tcPr>
            <w:tcW w:w="545" w:type="dxa"/>
          </w:tcPr>
          <w:p w14:paraId="04365552"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1.0</w:t>
            </w:r>
          </w:p>
        </w:tc>
        <w:tc>
          <w:tcPr>
            <w:tcW w:w="545" w:type="dxa"/>
          </w:tcPr>
          <w:p w14:paraId="3373DA38"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0.97</w:t>
            </w:r>
          </w:p>
        </w:tc>
        <w:tc>
          <w:tcPr>
            <w:tcW w:w="545" w:type="dxa"/>
          </w:tcPr>
          <w:p w14:paraId="7E876F5B"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0.23</w:t>
            </w:r>
          </w:p>
        </w:tc>
        <w:tc>
          <w:tcPr>
            <w:tcW w:w="630" w:type="dxa"/>
          </w:tcPr>
          <w:p w14:paraId="2CC7EE2C"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-0.42</w:t>
            </w:r>
          </w:p>
        </w:tc>
        <w:tc>
          <w:tcPr>
            <w:tcW w:w="675" w:type="dxa"/>
          </w:tcPr>
          <w:p w14:paraId="0D08C80F" w14:textId="77777777" w:rsidR="009A109D" w:rsidRPr="00F164D3" w:rsidRDefault="009A109D" w:rsidP="009A109D">
            <w:pPr>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rPr>
            </w:pPr>
            <w:r w:rsidRPr="00F164D3">
              <w:rPr>
                <w:rFonts w:ascii="Arial Narrow" w:hAnsi="Arial Narrow"/>
                <w:sz w:val="16"/>
                <w:szCs w:val="16"/>
              </w:rPr>
              <w:t>0.0</w:t>
            </w:r>
          </w:p>
        </w:tc>
      </w:tr>
    </w:tbl>
    <w:p w14:paraId="15C6F6E7" w14:textId="77777777" w:rsidR="009A109D" w:rsidRPr="00E30305" w:rsidRDefault="009A109D" w:rsidP="009A109D">
      <w:pPr>
        <w:jc w:val="center"/>
        <w:rPr>
          <w:rFonts w:asciiTheme="majorHAnsi" w:hAnsiTheme="majorHAnsi"/>
          <w:sz w:val="16"/>
          <w:szCs w:val="16"/>
        </w:rPr>
      </w:pPr>
      <w:r w:rsidRPr="00805E68">
        <w:rPr>
          <w:sz w:val="16"/>
          <w:szCs w:val="16"/>
        </w:rPr>
        <w:t>Fuente: Autopista Río Magdalena S.A.S, 2016</w:t>
      </w:r>
    </w:p>
    <w:p w14:paraId="0CFAC4C0" w14:textId="77777777" w:rsidR="009A109D" w:rsidRPr="00A85FBD" w:rsidRDefault="009A109D" w:rsidP="009A109D">
      <w:pPr>
        <w:rPr>
          <w:rFonts w:asciiTheme="majorHAnsi" w:hAnsiTheme="majorHAnsi"/>
        </w:rPr>
      </w:pPr>
    </w:p>
    <w:bookmarkEnd w:id="235"/>
    <w:p w14:paraId="0B5AC282" w14:textId="77777777" w:rsidR="009A109D" w:rsidRPr="00A85FBD" w:rsidRDefault="009A109D" w:rsidP="009A109D">
      <w:pPr>
        <w:rPr>
          <w:rFonts w:asciiTheme="majorHAnsi" w:hAnsiTheme="majorHAnsi"/>
        </w:rPr>
      </w:pPr>
      <w:r w:rsidRPr="00A85FBD">
        <w:rPr>
          <w:rFonts w:asciiTheme="majorHAnsi" w:hAnsiTheme="majorHAnsi"/>
        </w:rPr>
        <w:t>De acuerdo al análisis del balance armónico entre la estaci</w:t>
      </w:r>
      <w:r>
        <w:rPr>
          <w:rFonts w:asciiTheme="majorHAnsi" w:hAnsiTheme="majorHAnsi"/>
        </w:rPr>
        <w:t>ón climatológica del aeropuerto de Puerto Berrío</w:t>
      </w:r>
      <w:r w:rsidRPr="00A85FBD">
        <w:rPr>
          <w:rFonts w:asciiTheme="majorHAnsi" w:hAnsiTheme="majorHAnsi"/>
        </w:rPr>
        <w:t xml:space="preserve">, se puede afirmar que en el periodo de baja precipitación existe un déficit </w:t>
      </w:r>
      <w:r>
        <w:rPr>
          <w:rFonts w:asciiTheme="majorHAnsi" w:hAnsiTheme="majorHAnsi"/>
        </w:rPr>
        <w:t xml:space="preserve">regular de </w:t>
      </w:r>
      <w:r w:rsidRPr="00A85FBD">
        <w:rPr>
          <w:rFonts w:asciiTheme="majorHAnsi" w:hAnsiTheme="majorHAnsi"/>
        </w:rPr>
        <w:t xml:space="preserve">agua (en momentos considerables se utilizaran las reservas de agua del suelo) sin embargo en el periodo de altas precipitaciones (abril a noviembre) existe un aporte potencial a los acuíferos existentes en la zona de influencia directa del proyecto. Por lo anterior, se utiliza este balance para el presente estudio y análisis </w:t>
      </w:r>
      <w:r w:rsidRPr="00A85FBD">
        <w:rPr>
          <w:rFonts w:asciiTheme="majorHAnsi" w:hAnsiTheme="majorHAnsi"/>
        </w:rPr>
        <w:lastRenderedPageBreak/>
        <w:t>posteriores. En este punto se presenta una precipitación anual de 2</w:t>
      </w:r>
      <w:r>
        <w:rPr>
          <w:rFonts w:asciiTheme="majorHAnsi" w:hAnsiTheme="majorHAnsi"/>
        </w:rPr>
        <w:t>574 m</w:t>
      </w:r>
      <w:r w:rsidRPr="00A85FBD">
        <w:rPr>
          <w:rFonts w:asciiTheme="majorHAnsi" w:hAnsiTheme="majorHAnsi"/>
        </w:rPr>
        <w:t xml:space="preserve">m y una temperatura promedio de </w:t>
      </w:r>
      <w:r>
        <w:rPr>
          <w:rFonts w:asciiTheme="majorHAnsi" w:hAnsiTheme="majorHAnsi"/>
        </w:rPr>
        <w:t>28.4</w:t>
      </w:r>
      <w:r w:rsidRPr="00A85FBD">
        <w:rPr>
          <w:rFonts w:asciiTheme="majorHAnsi" w:hAnsiTheme="majorHAnsi"/>
        </w:rPr>
        <w:t>°C.</w:t>
      </w:r>
    </w:p>
    <w:p w14:paraId="33E4B704" w14:textId="77777777" w:rsidR="009A109D" w:rsidRPr="00A85FBD" w:rsidRDefault="009A109D" w:rsidP="009A109D">
      <w:pPr>
        <w:rPr>
          <w:rFonts w:asciiTheme="majorHAnsi" w:hAnsiTheme="majorHAnsi"/>
        </w:rPr>
      </w:pPr>
    </w:p>
    <w:p w14:paraId="684DDA5C" w14:textId="6DCF69E5" w:rsidR="009A109D" w:rsidRDefault="009A109D" w:rsidP="009A109D">
      <w:pPr>
        <w:rPr>
          <w:rFonts w:asciiTheme="majorHAnsi" w:hAnsiTheme="majorHAnsi"/>
        </w:rPr>
      </w:pPr>
      <w:r w:rsidRPr="00C537C4">
        <w:rPr>
          <w:rFonts w:asciiTheme="majorHAnsi" w:hAnsiTheme="majorHAnsi"/>
        </w:rPr>
        <w:t xml:space="preserve">El análisis de clima para el área de desarrollo del proyecto se desarrolla en el numeral 5.1.10.1 </w:t>
      </w:r>
      <w:r w:rsidRPr="00C537C4">
        <w:rPr>
          <w:rFonts w:asciiTheme="majorHAnsi" w:hAnsiTheme="majorHAnsi"/>
        </w:rPr>
        <w:fldChar w:fldCharType="begin"/>
      </w:r>
      <w:r w:rsidRPr="00C537C4">
        <w:rPr>
          <w:rFonts w:asciiTheme="majorHAnsi" w:hAnsiTheme="majorHAnsi"/>
        </w:rPr>
        <w:instrText xml:space="preserve"> REF _Ref428536940 \h  \* MERGEFORMAT </w:instrText>
      </w:r>
      <w:r w:rsidRPr="00C537C4">
        <w:rPr>
          <w:rFonts w:asciiTheme="majorHAnsi" w:hAnsiTheme="majorHAnsi"/>
        </w:rPr>
      </w:r>
      <w:r w:rsidRPr="00C537C4">
        <w:rPr>
          <w:rFonts w:asciiTheme="majorHAnsi" w:hAnsiTheme="majorHAnsi"/>
        </w:rPr>
        <w:fldChar w:fldCharType="separate"/>
      </w:r>
      <w:r w:rsidR="00CD1AC5" w:rsidRPr="00CD1AC5">
        <w:rPr>
          <w:rFonts w:asciiTheme="majorHAnsi" w:hAnsiTheme="majorHAnsi"/>
        </w:rPr>
        <w:t>Atmósfera</w:t>
      </w:r>
      <w:r w:rsidRPr="00C537C4">
        <w:rPr>
          <w:rFonts w:asciiTheme="majorHAnsi" w:hAnsiTheme="majorHAnsi"/>
        </w:rPr>
        <w:fldChar w:fldCharType="end"/>
      </w:r>
      <w:r w:rsidRPr="00C537C4">
        <w:rPr>
          <w:rFonts w:asciiTheme="majorHAnsi" w:hAnsiTheme="majorHAnsi"/>
        </w:rPr>
        <w:t xml:space="preserve"> del presente capitulo.</w:t>
      </w:r>
    </w:p>
    <w:p w14:paraId="0DBEE752" w14:textId="77777777" w:rsidR="009A109D" w:rsidRDefault="009A109D" w:rsidP="009A109D">
      <w:pPr>
        <w:rPr>
          <w:rFonts w:asciiTheme="majorHAnsi" w:hAnsiTheme="majorHAnsi"/>
        </w:rPr>
      </w:pPr>
    </w:p>
    <w:p w14:paraId="1AE94CF4" w14:textId="0DC24E55" w:rsidR="009A109D" w:rsidRDefault="009A109D" w:rsidP="009A109D">
      <w:pPr>
        <w:rPr>
          <w:rFonts w:asciiTheme="majorHAnsi" w:hAnsiTheme="majorHAnsi"/>
        </w:rPr>
      </w:pPr>
      <w:r>
        <w:rPr>
          <w:rFonts w:asciiTheme="majorHAnsi" w:hAnsiTheme="majorHAnsi"/>
        </w:rPr>
        <w:t xml:space="preserve">Para los drenajes intervenidos por el proyecto se obtuvo la información de caudales medios para la cuenca a partir del procedimiento descrito, se presenta en la </w:t>
      </w:r>
      <w:r>
        <w:rPr>
          <w:rFonts w:asciiTheme="majorHAnsi" w:hAnsiTheme="majorHAnsi"/>
        </w:rPr>
        <w:fldChar w:fldCharType="begin"/>
      </w:r>
      <w:r>
        <w:rPr>
          <w:rFonts w:asciiTheme="majorHAnsi" w:hAnsiTheme="majorHAnsi"/>
        </w:rPr>
        <w:instrText xml:space="preserve"> REF _Ref445262355 \h </w:instrText>
      </w:r>
      <w:r>
        <w:rPr>
          <w:rFonts w:asciiTheme="majorHAnsi" w:hAnsiTheme="majorHAnsi"/>
        </w:rPr>
      </w:r>
      <w:r>
        <w:rPr>
          <w:rFonts w:asciiTheme="majorHAnsi" w:hAnsiTheme="majorHAnsi"/>
        </w:rPr>
        <w:fldChar w:fldCharType="separate"/>
      </w:r>
      <w:r w:rsidR="00CD1AC5">
        <w:t xml:space="preserve">Tabla </w:t>
      </w:r>
      <w:r w:rsidR="00CD1AC5">
        <w:rPr>
          <w:noProof/>
        </w:rPr>
        <w:t>5</w:t>
      </w:r>
      <w:r w:rsidR="00CD1AC5">
        <w:t>.</w:t>
      </w:r>
      <w:r w:rsidR="00CD1AC5">
        <w:rPr>
          <w:noProof/>
        </w:rPr>
        <w:t>19</w:t>
      </w:r>
      <w:r>
        <w:rPr>
          <w:rFonts w:asciiTheme="majorHAnsi" w:hAnsiTheme="majorHAnsi"/>
        </w:rPr>
        <w:fldChar w:fldCharType="end"/>
      </w:r>
    </w:p>
    <w:p w14:paraId="30C4D6C5" w14:textId="77777777" w:rsidR="00CD1AC5" w:rsidRDefault="00CD1AC5">
      <w:pPr>
        <w:spacing w:line="240" w:lineRule="auto"/>
        <w:contextualSpacing w:val="0"/>
        <w:jc w:val="left"/>
        <w:rPr>
          <w:rFonts w:asciiTheme="majorHAnsi" w:hAnsiTheme="majorHAnsi"/>
        </w:rPr>
        <w:sectPr w:rsidR="00CD1AC5" w:rsidSect="003E7D09">
          <w:headerReference w:type="first" r:id="rId107"/>
          <w:footerReference w:type="first" r:id="rId108"/>
          <w:pgSz w:w="12240" w:h="15840" w:code="1"/>
          <w:pgMar w:top="1701" w:right="1701" w:bottom="1701" w:left="2268" w:header="720" w:footer="1134" w:gutter="0"/>
          <w:cols w:space="708"/>
          <w:titlePg/>
          <w:docGrid w:linePitch="360"/>
        </w:sectPr>
      </w:pPr>
      <w:r>
        <w:rPr>
          <w:rFonts w:asciiTheme="majorHAnsi" w:hAnsiTheme="majorHAnsi"/>
        </w:rPr>
        <w:br w:type="page"/>
      </w:r>
    </w:p>
    <w:p w14:paraId="31B3BE1F" w14:textId="3F70F9CB" w:rsidR="00CD1AC5" w:rsidRPr="005F05EB" w:rsidRDefault="00CD1AC5" w:rsidP="00CD1AC5">
      <w:pPr>
        <w:pStyle w:val="Tablas"/>
        <w:rPr>
          <w:sz w:val="18"/>
          <w:szCs w:val="18"/>
        </w:rPr>
      </w:pPr>
      <w:bookmarkStart w:id="240" w:name="_Ref445262355"/>
      <w:bookmarkStart w:id="241" w:name="_Toc445281336"/>
      <w:r>
        <w:lastRenderedPageBreak/>
        <w:t xml:space="preserve">Tabla </w:t>
      </w:r>
      <w:r>
        <w:fldChar w:fldCharType="begin"/>
      </w:r>
      <w:r>
        <w:instrText xml:space="preserve"> STYLEREF 1 \s </w:instrText>
      </w:r>
      <w:r>
        <w:fldChar w:fldCharType="separate"/>
      </w:r>
      <w:r>
        <w:rPr>
          <w:noProof/>
        </w:rPr>
        <w:t>5</w:t>
      </w:r>
      <w:r>
        <w:rPr>
          <w:noProof/>
        </w:rPr>
        <w:fldChar w:fldCharType="end"/>
      </w:r>
      <w:r>
        <w:t>.</w:t>
      </w:r>
      <w:r>
        <w:fldChar w:fldCharType="begin"/>
      </w:r>
      <w:r>
        <w:instrText xml:space="preserve"> SEQ Tabla \* ARABIC \s 1 </w:instrText>
      </w:r>
      <w:r>
        <w:fldChar w:fldCharType="separate"/>
      </w:r>
      <w:r>
        <w:rPr>
          <w:noProof/>
        </w:rPr>
        <w:t>19</w:t>
      </w:r>
      <w:r>
        <w:rPr>
          <w:noProof/>
        </w:rPr>
        <w:fldChar w:fldCharType="end"/>
      </w:r>
      <w:bookmarkEnd w:id="240"/>
      <w:r>
        <w:tab/>
      </w:r>
      <w:r>
        <w:t xml:space="preserve">Caudales medios identificados para los drenajes del área de influencia hídrica </w:t>
      </w:r>
      <w:r w:rsidRPr="005F05EB">
        <w:rPr>
          <w:sz w:val="18"/>
          <w:szCs w:val="18"/>
        </w:rPr>
        <w:t>del proyecto</w:t>
      </w:r>
      <w:r>
        <w:rPr>
          <w:sz w:val="18"/>
          <w:szCs w:val="18"/>
        </w:rPr>
        <w:t xml:space="preserve"> (m3/s)</w:t>
      </w:r>
      <w:bookmarkEnd w:id="241"/>
    </w:p>
    <w:tbl>
      <w:tblPr>
        <w:tblStyle w:val="Gminis"/>
        <w:tblW w:w="13183" w:type="dxa"/>
        <w:tblLook w:val="04A0" w:firstRow="1" w:lastRow="0" w:firstColumn="1" w:lastColumn="0" w:noHBand="0" w:noVBand="1"/>
      </w:tblPr>
      <w:tblGrid>
        <w:gridCol w:w="2699"/>
        <w:gridCol w:w="875"/>
        <w:gridCol w:w="871"/>
        <w:gridCol w:w="1012"/>
        <w:gridCol w:w="870"/>
        <w:gridCol w:w="871"/>
        <w:gridCol w:w="729"/>
        <w:gridCol w:w="870"/>
        <w:gridCol w:w="871"/>
        <w:gridCol w:w="728"/>
        <w:gridCol w:w="871"/>
        <w:gridCol w:w="729"/>
        <w:gridCol w:w="728"/>
        <w:gridCol w:w="804"/>
      </w:tblGrid>
      <w:tr w:rsidR="00CD1AC5" w:rsidRPr="005F05EB" w14:paraId="12FD4629" w14:textId="77777777" w:rsidTr="00CD1AC5">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2689" w:type="dxa"/>
            <w:noWrap/>
            <w:hideMark/>
          </w:tcPr>
          <w:p w14:paraId="57917CA2" w14:textId="77777777" w:rsidR="00CD1AC5" w:rsidRPr="005F05EB" w:rsidRDefault="00CD1AC5" w:rsidP="003017F4">
            <w:pPr>
              <w:spacing w:line="240" w:lineRule="auto"/>
              <w:contextualSpacing w:val="0"/>
              <w:jc w:val="center"/>
              <w:rPr>
                <w:rFonts w:eastAsia="Times New Roman" w:cs="Arial"/>
                <w:b w:val="0"/>
                <w:bCs/>
                <w:sz w:val="18"/>
                <w:szCs w:val="18"/>
                <w:lang w:eastAsia="es-CO"/>
              </w:rPr>
            </w:pPr>
            <w:r w:rsidRPr="005F05EB">
              <w:rPr>
                <w:rFonts w:eastAsia="Times New Roman" w:cs="Arial"/>
                <w:bCs/>
                <w:sz w:val="18"/>
                <w:szCs w:val="18"/>
                <w:lang w:eastAsia="es-CO"/>
              </w:rPr>
              <w:t>Corriente</w:t>
            </w:r>
          </w:p>
        </w:tc>
        <w:tc>
          <w:tcPr>
            <w:tcW w:w="855" w:type="dxa"/>
            <w:noWrap/>
            <w:hideMark/>
          </w:tcPr>
          <w:p w14:paraId="036736BC"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ENE</w:t>
            </w:r>
          </w:p>
        </w:tc>
        <w:tc>
          <w:tcPr>
            <w:tcW w:w="851" w:type="dxa"/>
            <w:noWrap/>
            <w:hideMark/>
          </w:tcPr>
          <w:p w14:paraId="29AB82A5"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FEB</w:t>
            </w:r>
          </w:p>
        </w:tc>
        <w:tc>
          <w:tcPr>
            <w:tcW w:w="992" w:type="dxa"/>
            <w:noWrap/>
            <w:hideMark/>
          </w:tcPr>
          <w:p w14:paraId="33BFBE32"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MAR</w:t>
            </w:r>
          </w:p>
        </w:tc>
        <w:tc>
          <w:tcPr>
            <w:tcW w:w="850" w:type="dxa"/>
            <w:noWrap/>
            <w:hideMark/>
          </w:tcPr>
          <w:p w14:paraId="5DF05E3A"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ABR</w:t>
            </w:r>
          </w:p>
        </w:tc>
        <w:tc>
          <w:tcPr>
            <w:tcW w:w="851" w:type="dxa"/>
            <w:noWrap/>
            <w:hideMark/>
          </w:tcPr>
          <w:p w14:paraId="695BBDA5"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MAY</w:t>
            </w:r>
          </w:p>
        </w:tc>
        <w:tc>
          <w:tcPr>
            <w:tcW w:w="709" w:type="dxa"/>
            <w:noWrap/>
            <w:hideMark/>
          </w:tcPr>
          <w:p w14:paraId="7F875654"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JUN</w:t>
            </w:r>
          </w:p>
        </w:tc>
        <w:tc>
          <w:tcPr>
            <w:tcW w:w="850" w:type="dxa"/>
            <w:noWrap/>
            <w:hideMark/>
          </w:tcPr>
          <w:p w14:paraId="0607CA3B"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JUL</w:t>
            </w:r>
          </w:p>
        </w:tc>
        <w:tc>
          <w:tcPr>
            <w:tcW w:w="851" w:type="dxa"/>
            <w:noWrap/>
            <w:hideMark/>
          </w:tcPr>
          <w:p w14:paraId="73E5FAB1"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AGO</w:t>
            </w:r>
          </w:p>
        </w:tc>
        <w:tc>
          <w:tcPr>
            <w:tcW w:w="708" w:type="dxa"/>
            <w:noWrap/>
            <w:hideMark/>
          </w:tcPr>
          <w:p w14:paraId="58CF6085"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SEP</w:t>
            </w:r>
          </w:p>
        </w:tc>
        <w:tc>
          <w:tcPr>
            <w:tcW w:w="851" w:type="dxa"/>
            <w:noWrap/>
            <w:hideMark/>
          </w:tcPr>
          <w:p w14:paraId="26B6B0D9"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OCT</w:t>
            </w:r>
          </w:p>
        </w:tc>
        <w:tc>
          <w:tcPr>
            <w:tcW w:w="709" w:type="dxa"/>
            <w:noWrap/>
            <w:hideMark/>
          </w:tcPr>
          <w:p w14:paraId="49AB4933"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NOV</w:t>
            </w:r>
          </w:p>
        </w:tc>
        <w:tc>
          <w:tcPr>
            <w:tcW w:w="708" w:type="dxa"/>
            <w:noWrap/>
            <w:hideMark/>
          </w:tcPr>
          <w:p w14:paraId="4B241799"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DIC</w:t>
            </w:r>
          </w:p>
        </w:tc>
        <w:tc>
          <w:tcPr>
            <w:tcW w:w="709" w:type="dxa"/>
            <w:noWrap/>
            <w:hideMark/>
          </w:tcPr>
          <w:p w14:paraId="42AA1BE7" w14:textId="77777777" w:rsidR="00CD1AC5" w:rsidRPr="005F05EB" w:rsidRDefault="00CD1AC5" w:rsidP="003017F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szCs w:val="18"/>
                <w:lang w:eastAsia="es-CO"/>
              </w:rPr>
            </w:pPr>
            <w:r w:rsidRPr="005F05EB">
              <w:rPr>
                <w:rFonts w:eastAsia="Times New Roman" w:cs="Arial"/>
                <w:sz w:val="18"/>
                <w:szCs w:val="18"/>
                <w:lang w:eastAsia="es-CO"/>
              </w:rPr>
              <w:t>ANUAL</w:t>
            </w:r>
          </w:p>
        </w:tc>
      </w:tr>
      <w:tr w:rsidR="00CD1AC5" w:rsidRPr="005F05EB" w14:paraId="7A686595"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9795330"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ADM-8</w:t>
            </w:r>
          </w:p>
        </w:tc>
        <w:tc>
          <w:tcPr>
            <w:tcW w:w="855" w:type="dxa"/>
            <w:noWrap/>
            <w:hideMark/>
          </w:tcPr>
          <w:p w14:paraId="5E79061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0.039</w:t>
            </w:r>
          </w:p>
        </w:tc>
        <w:tc>
          <w:tcPr>
            <w:tcW w:w="851" w:type="dxa"/>
            <w:noWrap/>
            <w:hideMark/>
          </w:tcPr>
          <w:p w14:paraId="63EAABC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0.021</w:t>
            </w:r>
          </w:p>
        </w:tc>
        <w:tc>
          <w:tcPr>
            <w:tcW w:w="992" w:type="dxa"/>
            <w:noWrap/>
            <w:hideMark/>
          </w:tcPr>
          <w:p w14:paraId="3CCC662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0.010</w:t>
            </w:r>
          </w:p>
        </w:tc>
        <w:tc>
          <w:tcPr>
            <w:tcW w:w="850" w:type="dxa"/>
            <w:noWrap/>
            <w:hideMark/>
          </w:tcPr>
          <w:p w14:paraId="0876D75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0.033</w:t>
            </w:r>
          </w:p>
        </w:tc>
        <w:tc>
          <w:tcPr>
            <w:tcW w:w="851" w:type="dxa"/>
            <w:noWrap/>
            <w:hideMark/>
          </w:tcPr>
          <w:p w14:paraId="52308FF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0.110</w:t>
            </w:r>
          </w:p>
        </w:tc>
        <w:tc>
          <w:tcPr>
            <w:tcW w:w="709" w:type="dxa"/>
            <w:noWrap/>
            <w:hideMark/>
          </w:tcPr>
          <w:p w14:paraId="2C0F71F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0.101</w:t>
            </w:r>
          </w:p>
        </w:tc>
        <w:tc>
          <w:tcPr>
            <w:tcW w:w="850" w:type="dxa"/>
            <w:noWrap/>
            <w:hideMark/>
          </w:tcPr>
          <w:p w14:paraId="6792C60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0.091</w:t>
            </w:r>
          </w:p>
        </w:tc>
        <w:tc>
          <w:tcPr>
            <w:tcW w:w="851" w:type="dxa"/>
            <w:noWrap/>
            <w:hideMark/>
          </w:tcPr>
          <w:p w14:paraId="04C4AD9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0.109</w:t>
            </w:r>
          </w:p>
        </w:tc>
        <w:tc>
          <w:tcPr>
            <w:tcW w:w="708" w:type="dxa"/>
            <w:noWrap/>
            <w:hideMark/>
          </w:tcPr>
          <w:p w14:paraId="0844AE5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0.211</w:t>
            </w:r>
          </w:p>
        </w:tc>
        <w:tc>
          <w:tcPr>
            <w:tcW w:w="851" w:type="dxa"/>
            <w:noWrap/>
            <w:hideMark/>
          </w:tcPr>
          <w:p w14:paraId="4DE1C8D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0.245</w:t>
            </w:r>
          </w:p>
        </w:tc>
        <w:tc>
          <w:tcPr>
            <w:tcW w:w="709" w:type="dxa"/>
            <w:noWrap/>
            <w:hideMark/>
          </w:tcPr>
          <w:p w14:paraId="69E32D5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0.160</w:t>
            </w:r>
          </w:p>
        </w:tc>
        <w:tc>
          <w:tcPr>
            <w:tcW w:w="708" w:type="dxa"/>
            <w:noWrap/>
            <w:hideMark/>
          </w:tcPr>
          <w:p w14:paraId="4B4F036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0.078</w:t>
            </w:r>
          </w:p>
        </w:tc>
        <w:tc>
          <w:tcPr>
            <w:tcW w:w="709" w:type="dxa"/>
            <w:noWrap/>
            <w:hideMark/>
          </w:tcPr>
          <w:p w14:paraId="3143358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w:t>
            </w:r>
          </w:p>
        </w:tc>
      </w:tr>
      <w:tr w:rsidR="00CD1AC5" w:rsidRPr="005F05EB" w14:paraId="0A433397"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20E0F86"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ADM-13</w:t>
            </w:r>
          </w:p>
        </w:tc>
        <w:tc>
          <w:tcPr>
            <w:tcW w:w="855" w:type="dxa"/>
            <w:noWrap/>
            <w:hideMark/>
          </w:tcPr>
          <w:p w14:paraId="40764E0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0.037</w:t>
            </w:r>
          </w:p>
        </w:tc>
        <w:tc>
          <w:tcPr>
            <w:tcW w:w="851" w:type="dxa"/>
            <w:noWrap/>
            <w:hideMark/>
          </w:tcPr>
          <w:p w14:paraId="159C9E9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0.020</w:t>
            </w:r>
          </w:p>
        </w:tc>
        <w:tc>
          <w:tcPr>
            <w:tcW w:w="992" w:type="dxa"/>
            <w:noWrap/>
            <w:hideMark/>
          </w:tcPr>
          <w:p w14:paraId="347DC3B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0.009</w:t>
            </w:r>
          </w:p>
        </w:tc>
        <w:tc>
          <w:tcPr>
            <w:tcW w:w="850" w:type="dxa"/>
            <w:noWrap/>
            <w:hideMark/>
          </w:tcPr>
          <w:p w14:paraId="57CA967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0.031</w:t>
            </w:r>
          </w:p>
        </w:tc>
        <w:tc>
          <w:tcPr>
            <w:tcW w:w="851" w:type="dxa"/>
            <w:noWrap/>
            <w:hideMark/>
          </w:tcPr>
          <w:p w14:paraId="11FBB35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0.104</w:t>
            </w:r>
          </w:p>
        </w:tc>
        <w:tc>
          <w:tcPr>
            <w:tcW w:w="709" w:type="dxa"/>
            <w:noWrap/>
            <w:hideMark/>
          </w:tcPr>
          <w:p w14:paraId="001BF57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0.095</w:t>
            </w:r>
          </w:p>
        </w:tc>
        <w:tc>
          <w:tcPr>
            <w:tcW w:w="850" w:type="dxa"/>
            <w:noWrap/>
            <w:hideMark/>
          </w:tcPr>
          <w:p w14:paraId="4BA4761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0.086</w:t>
            </w:r>
          </w:p>
        </w:tc>
        <w:tc>
          <w:tcPr>
            <w:tcW w:w="851" w:type="dxa"/>
            <w:noWrap/>
            <w:hideMark/>
          </w:tcPr>
          <w:p w14:paraId="7F52984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0.103</w:t>
            </w:r>
          </w:p>
        </w:tc>
        <w:tc>
          <w:tcPr>
            <w:tcW w:w="708" w:type="dxa"/>
            <w:noWrap/>
            <w:hideMark/>
          </w:tcPr>
          <w:p w14:paraId="1EA9FC0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0.200</w:t>
            </w:r>
          </w:p>
        </w:tc>
        <w:tc>
          <w:tcPr>
            <w:tcW w:w="851" w:type="dxa"/>
            <w:noWrap/>
            <w:hideMark/>
          </w:tcPr>
          <w:p w14:paraId="7A36264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0.231</w:t>
            </w:r>
          </w:p>
        </w:tc>
        <w:tc>
          <w:tcPr>
            <w:tcW w:w="709" w:type="dxa"/>
            <w:noWrap/>
            <w:hideMark/>
          </w:tcPr>
          <w:p w14:paraId="0A666EA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0.152</w:t>
            </w:r>
          </w:p>
        </w:tc>
        <w:tc>
          <w:tcPr>
            <w:tcW w:w="708" w:type="dxa"/>
            <w:noWrap/>
            <w:hideMark/>
          </w:tcPr>
          <w:p w14:paraId="16B0750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0.073</w:t>
            </w:r>
          </w:p>
        </w:tc>
        <w:tc>
          <w:tcPr>
            <w:tcW w:w="709" w:type="dxa"/>
            <w:noWrap/>
            <w:hideMark/>
          </w:tcPr>
          <w:p w14:paraId="0A87794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w:t>
            </w:r>
          </w:p>
        </w:tc>
      </w:tr>
      <w:tr w:rsidR="00CD1AC5" w:rsidRPr="005F05EB" w14:paraId="3CCEBBE1"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F1EE931"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ADM-12</w:t>
            </w:r>
          </w:p>
        </w:tc>
        <w:tc>
          <w:tcPr>
            <w:tcW w:w="855" w:type="dxa"/>
            <w:noWrap/>
            <w:hideMark/>
          </w:tcPr>
          <w:p w14:paraId="6FE4E59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0.013</w:t>
            </w:r>
          </w:p>
        </w:tc>
        <w:tc>
          <w:tcPr>
            <w:tcW w:w="851" w:type="dxa"/>
            <w:noWrap/>
            <w:hideMark/>
          </w:tcPr>
          <w:p w14:paraId="3B4A096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0.007</w:t>
            </w:r>
          </w:p>
        </w:tc>
        <w:tc>
          <w:tcPr>
            <w:tcW w:w="992" w:type="dxa"/>
            <w:noWrap/>
            <w:hideMark/>
          </w:tcPr>
          <w:p w14:paraId="2256E1E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0.003</w:t>
            </w:r>
          </w:p>
        </w:tc>
        <w:tc>
          <w:tcPr>
            <w:tcW w:w="850" w:type="dxa"/>
            <w:noWrap/>
            <w:hideMark/>
          </w:tcPr>
          <w:p w14:paraId="7A25F51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0.011</w:t>
            </w:r>
          </w:p>
        </w:tc>
        <w:tc>
          <w:tcPr>
            <w:tcW w:w="851" w:type="dxa"/>
            <w:noWrap/>
            <w:hideMark/>
          </w:tcPr>
          <w:p w14:paraId="1D389C2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0.038</w:t>
            </w:r>
          </w:p>
        </w:tc>
        <w:tc>
          <w:tcPr>
            <w:tcW w:w="709" w:type="dxa"/>
            <w:noWrap/>
            <w:hideMark/>
          </w:tcPr>
          <w:p w14:paraId="1FCC009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0.034</w:t>
            </w:r>
          </w:p>
        </w:tc>
        <w:tc>
          <w:tcPr>
            <w:tcW w:w="850" w:type="dxa"/>
            <w:noWrap/>
            <w:hideMark/>
          </w:tcPr>
          <w:p w14:paraId="703FEBC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0.031</w:t>
            </w:r>
          </w:p>
        </w:tc>
        <w:tc>
          <w:tcPr>
            <w:tcW w:w="851" w:type="dxa"/>
            <w:noWrap/>
            <w:hideMark/>
          </w:tcPr>
          <w:p w14:paraId="5F446D2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0.037</w:t>
            </w:r>
          </w:p>
        </w:tc>
        <w:tc>
          <w:tcPr>
            <w:tcW w:w="708" w:type="dxa"/>
            <w:noWrap/>
            <w:hideMark/>
          </w:tcPr>
          <w:p w14:paraId="5F1D79B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0.072</w:t>
            </w:r>
          </w:p>
        </w:tc>
        <w:tc>
          <w:tcPr>
            <w:tcW w:w="851" w:type="dxa"/>
            <w:noWrap/>
            <w:hideMark/>
          </w:tcPr>
          <w:p w14:paraId="08D352E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0.084</w:t>
            </w:r>
          </w:p>
        </w:tc>
        <w:tc>
          <w:tcPr>
            <w:tcW w:w="709" w:type="dxa"/>
            <w:noWrap/>
            <w:hideMark/>
          </w:tcPr>
          <w:p w14:paraId="2E2101B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0.055</w:t>
            </w:r>
          </w:p>
        </w:tc>
        <w:tc>
          <w:tcPr>
            <w:tcW w:w="708" w:type="dxa"/>
            <w:noWrap/>
            <w:hideMark/>
          </w:tcPr>
          <w:p w14:paraId="434BF5D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0.027</w:t>
            </w:r>
          </w:p>
        </w:tc>
        <w:tc>
          <w:tcPr>
            <w:tcW w:w="709" w:type="dxa"/>
            <w:noWrap/>
            <w:hideMark/>
          </w:tcPr>
          <w:p w14:paraId="5422241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w:t>
            </w:r>
          </w:p>
        </w:tc>
      </w:tr>
      <w:tr w:rsidR="00CD1AC5" w:rsidRPr="005F05EB" w14:paraId="6025A949" w14:textId="77777777" w:rsidTr="00CD1AC5">
        <w:trPr>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20A6B72"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ADM-11</w:t>
            </w:r>
          </w:p>
        </w:tc>
        <w:tc>
          <w:tcPr>
            <w:tcW w:w="855" w:type="dxa"/>
            <w:noWrap/>
            <w:hideMark/>
          </w:tcPr>
          <w:p w14:paraId="44C8E3E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0.041</w:t>
            </w:r>
          </w:p>
        </w:tc>
        <w:tc>
          <w:tcPr>
            <w:tcW w:w="851" w:type="dxa"/>
            <w:noWrap/>
            <w:hideMark/>
          </w:tcPr>
          <w:p w14:paraId="69DC1FE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0.022</w:t>
            </w:r>
          </w:p>
        </w:tc>
        <w:tc>
          <w:tcPr>
            <w:tcW w:w="992" w:type="dxa"/>
            <w:noWrap/>
            <w:hideMark/>
          </w:tcPr>
          <w:p w14:paraId="3CC1055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0.010</w:t>
            </w:r>
          </w:p>
        </w:tc>
        <w:tc>
          <w:tcPr>
            <w:tcW w:w="850" w:type="dxa"/>
            <w:noWrap/>
            <w:hideMark/>
          </w:tcPr>
          <w:p w14:paraId="53F5957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0.034</w:t>
            </w:r>
          </w:p>
        </w:tc>
        <w:tc>
          <w:tcPr>
            <w:tcW w:w="851" w:type="dxa"/>
            <w:noWrap/>
            <w:hideMark/>
          </w:tcPr>
          <w:p w14:paraId="0F73FA6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0.115</w:t>
            </w:r>
          </w:p>
        </w:tc>
        <w:tc>
          <w:tcPr>
            <w:tcW w:w="709" w:type="dxa"/>
            <w:noWrap/>
            <w:hideMark/>
          </w:tcPr>
          <w:p w14:paraId="6F5A2B2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0.105</w:t>
            </w:r>
          </w:p>
        </w:tc>
        <w:tc>
          <w:tcPr>
            <w:tcW w:w="850" w:type="dxa"/>
            <w:noWrap/>
            <w:hideMark/>
          </w:tcPr>
          <w:p w14:paraId="7135E93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0.095</w:t>
            </w:r>
          </w:p>
        </w:tc>
        <w:tc>
          <w:tcPr>
            <w:tcW w:w="851" w:type="dxa"/>
            <w:noWrap/>
            <w:hideMark/>
          </w:tcPr>
          <w:p w14:paraId="3C415EA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0.114</w:t>
            </w:r>
          </w:p>
        </w:tc>
        <w:tc>
          <w:tcPr>
            <w:tcW w:w="708" w:type="dxa"/>
            <w:noWrap/>
            <w:hideMark/>
          </w:tcPr>
          <w:p w14:paraId="32D97EB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0.221</w:t>
            </w:r>
          </w:p>
        </w:tc>
        <w:tc>
          <w:tcPr>
            <w:tcW w:w="851" w:type="dxa"/>
            <w:noWrap/>
            <w:hideMark/>
          </w:tcPr>
          <w:p w14:paraId="5CDE2B7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0.256</w:t>
            </w:r>
          </w:p>
        </w:tc>
        <w:tc>
          <w:tcPr>
            <w:tcW w:w="709" w:type="dxa"/>
            <w:noWrap/>
            <w:hideMark/>
          </w:tcPr>
          <w:p w14:paraId="52361B9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0.168</w:t>
            </w:r>
          </w:p>
        </w:tc>
        <w:tc>
          <w:tcPr>
            <w:tcW w:w="708" w:type="dxa"/>
            <w:noWrap/>
            <w:hideMark/>
          </w:tcPr>
          <w:p w14:paraId="00CC716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0.081</w:t>
            </w:r>
          </w:p>
        </w:tc>
        <w:tc>
          <w:tcPr>
            <w:tcW w:w="709" w:type="dxa"/>
            <w:noWrap/>
            <w:hideMark/>
          </w:tcPr>
          <w:p w14:paraId="3E2658B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w:t>
            </w:r>
          </w:p>
        </w:tc>
      </w:tr>
      <w:tr w:rsidR="00CD1AC5" w:rsidRPr="005F05EB" w14:paraId="33B72D69" w14:textId="77777777" w:rsidTr="00CD1AC5">
        <w:trPr>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FDC4E28"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ADM-10</w:t>
            </w:r>
          </w:p>
        </w:tc>
        <w:tc>
          <w:tcPr>
            <w:tcW w:w="855" w:type="dxa"/>
            <w:noWrap/>
            <w:hideMark/>
          </w:tcPr>
          <w:p w14:paraId="61AF18F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0.015</w:t>
            </w:r>
          </w:p>
        </w:tc>
        <w:tc>
          <w:tcPr>
            <w:tcW w:w="851" w:type="dxa"/>
            <w:noWrap/>
            <w:hideMark/>
          </w:tcPr>
          <w:p w14:paraId="155CA92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0.008</w:t>
            </w:r>
          </w:p>
        </w:tc>
        <w:tc>
          <w:tcPr>
            <w:tcW w:w="992" w:type="dxa"/>
            <w:noWrap/>
            <w:hideMark/>
          </w:tcPr>
          <w:p w14:paraId="1ED2CBB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0.004</w:t>
            </w:r>
          </w:p>
        </w:tc>
        <w:tc>
          <w:tcPr>
            <w:tcW w:w="850" w:type="dxa"/>
            <w:noWrap/>
            <w:hideMark/>
          </w:tcPr>
          <w:p w14:paraId="17DEC17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0.012</w:t>
            </w:r>
          </w:p>
        </w:tc>
        <w:tc>
          <w:tcPr>
            <w:tcW w:w="851" w:type="dxa"/>
            <w:noWrap/>
            <w:hideMark/>
          </w:tcPr>
          <w:p w14:paraId="57B0C7B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0.042</w:t>
            </w:r>
          </w:p>
        </w:tc>
        <w:tc>
          <w:tcPr>
            <w:tcW w:w="709" w:type="dxa"/>
            <w:noWrap/>
            <w:hideMark/>
          </w:tcPr>
          <w:p w14:paraId="33EAE7B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0.038</w:t>
            </w:r>
          </w:p>
        </w:tc>
        <w:tc>
          <w:tcPr>
            <w:tcW w:w="850" w:type="dxa"/>
            <w:noWrap/>
            <w:hideMark/>
          </w:tcPr>
          <w:p w14:paraId="55C8135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0.034</w:t>
            </w:r>
          </w:p>
        </w:tc>
        <w:tc>
          <w:tcPr>
            <w:tcW w:w="851" w:type="dxa"/>
            <w:noWrap/>
            <w:hideMark/>
          </w:tcPr>
          <w:p w14:paraId="779B1C3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0.041</w:t>
            </w:r>
          </w:p>
        </w:tc>
        <w:tc>
          <w:tcPr>
            <w:tcW w:w="708" w:type="dxa"/>
            <w:noWrap/>
            <w:hideMark/>
          </w:tcPr>
          <w:p w14:paraId="14955BF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0.080</w:t>
            </w:r>
          </w:p>
        </w:tc>
        <w:tc>
          <w:tcPr>
            <w:tcW w:w="851" w:type="dxa"/>
            <w:noWrap/>
            <w:hideMark/>
          </w:tcPr>
          <w:p w14:paraId="40F6F12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0.093</w:t>
            </w:r>
          </w:p>
        </w:tc>
        <w:tc>
          <w:tcPr>
            <w:tcW w:w="709" w:type="dxa"/>
            <w:noWrap/>
            <w:hideMark/>
          </w:tcPr>
          <w:p w14:paraId="5C8EECE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0.061</w:t>
            </w:r>
          </w:p>
        </w:tc>
        <w:tc>
          <w:tcPr>
            <w:tcW w:w="708" w:type="dxa"/>
            <w:noWrap/>
            <w:hideMark/>
          </w:tcPr>
          <w:p w14:paraId="7223B53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0.029</w:t>
            </w:r>
          </w:p>
        </w:tc>
        <w:tc>
          <w:tcPr>
            <w:tcW w:w="709" w:type="dxa"/>
            <w:noWrap/>
            <w:hideMark/>
          </w:tcPr>
          <w:p w14:paraId="5EEC8BA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w:t>
            </w:r>
          </w:p>
        </w:tc>
      </w:tr>
      <w:tr w:rsidR="00CD1AC5" w:rsidRPr="005F05EB" w14:paraId="6ADF3BBE" w14:textId="77777777" w:rsidTr="00CD1AC5">
        <w:trPr>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555EC84"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ADM-4</w:t>
            </w:r>
          </w:p>
        </w:tc>
        <w:tc>
          <w:tcPr>
            <w:tcW w:w="855" w:type="dxa"/>
            <w:noWrap/>
            <w:hideMark/>
          </w:tcPr>
          <w:p w14:paraId="1C5F2F7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0.009</w:t>
            </w:r>
          </w:p>
        </w:tc>
        <w:tc>
          <w:tcPr>
            <w:tcW w:w="851" w:type="dxa"/>
            <w:noWrap/>
            <w:hideMark/>
          </w:tcPr>
          <w:p w14:paraId="0AAD965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0.005</w:t>
            </w:r>
          </w:p>
        </w:tc>
        <w:tc>
          <w:tcPr>
            <w:tcW w:w="992" w:type="dxa"/>
            <w:noWrap/>
            <w:hideMark/>
          </w:tcPr>
          <w:p w14:paraId="406D6FD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0.002</w:t>
            </w:r>
          </w:p>
        </w:tc>
        <w:tc>
          <w:tcPr>
            <w:tcW w:w="850" w:type="dxa"/>
            <w:noWrap/>
            <w:hideMark/>
          </w:tcPr>
          <w:p w14:paraId="41680B4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0.007</w:t>
            </w:r>
          </w:p>
        </w:tc>
        <w:tc>
          <w:tcPr>
            <w:tcW w:w="851" w:type="dxa"/>
            <w:noWrap/>
            <w:hideMark/>
          </w:tcPr>
          <w:p w14:paraId="4F84A46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0.025</w:t>
            </w:r>
          </w:p>
        </w:tc>
        <w:tc>
          <w:tcPr>
            <w:tcW w:w="709" w:type="dxa"/>
            <w:noWrap/>
            <w:hideMark/>
          </w:tcPr>
          <w:p w14:paraId="2EA359C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0.023</w:t>
            </w:r>
          </w:p>
        </w:tc>
        <w:tc>
          <w:tcPr>
            <w:tcW w:w="850" w:type="dxa"/>
            <w:noWrap/>
            <w:hideMark/>
          </w:tcPr>
          <w:p w14:paraId="4BB7419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0.020</w:t>
            </w:r>
          </w:p>
        </w:tc>
        <w:tc>
          <w:tcPr>
            <w:tcW w:w="851" w:type="dxa"/>
            <w:noWrap/>
            <w:hideMark/>
          </w:tcPr>
          <w:p w14:paraId="505D119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0.025</w:t>
            </w:r>
          </w:p>
        </w:tc>
        <w:tc>
          <w:tcPr>
            <w:tcW w:w="708" w:type="dxa"/>
            <w:noWrap/>
            <w:hideMark/>
          </w:tcPr>
          <w:p w14:paraId="1D784A0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0.048</w:t>
            </w:r>
          </w:p>
        </w:tc>
        <w:tc>
          <w:tcPr>
            <w:tcW w:w="851" w:type="dxa"/>
            <w:noWrap/>
            <w:hideMark/>
          </w:tcPr>
          <w:p w14:paraId="2ABD0AF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0.055</w:t>
            </w:r>
          </w:p>
        </w:tc>
        <w:tc>
          <w:tcPr>
            <w:tcW w:w="709" w:type="dxa"/>
            <w:noWrap/>
            <w:hideMark/>
          </w:tcPr>
          <w:p w14:paraId="315B964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0.036</w:t>
            </w:r>
          </w:p>
        </w:tc>
        <w:tc>
          <w:tcPr>
            <w:tcW w:w="708" w:type="dxa"/>
            <w:noWrap/>
            <w:hideMark/>
          </w:tcPr>
          <w:p w14:paraId="21A1F49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0.018</w:t>
            </w:r>
          </w:p>
        </w:tc>
        <w:tc>
          <w:tcPr>
            <w:tcW w:w="709" w:type="dxa"/>
            <w:noWrap/>
            <w:hideMark/>
          </w:tcPr>
          <w:p w14:paraId="5D3239C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w:t>
            </w:r>
          </w:p>
        </w:tc>
      </w:tr>
      <w:tr w:rsidR="00CD1AC5" w:rsidRPr="005F05EB" w14:paraId="2D7D0A6F" w14:textId="77777777" w:rsidTr="00CD1AC5">
        <w:trPr>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103C78F"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ADM-6</w:t>
            </w:r>
          </w:p>
        </w:tc>
        <w:tc>
          <w:tcPr>
            <w:tcW w:w="855" w:type="dxa"/>
            <w:noWrap/>
            <w:hideMark/>
          </w:tcPr>
          <w:p w14:paraId="590B833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0.006</w:t>
            </w:r>
          </w:p>
        </w:tc>
        <w:tc>
          <w:tcPr>
            <w:tcW w:w="851" w:type="dxa"/>
            <w:noWrap/>
            <w:hideMark/>
          </w:tcPr>
          <w:p w14:paraId="29B53BF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0.003</w:t>
            </w:r>
          </w:p>
        </w:tc>
        <w:tc>
          <w:tcPr>
            <w:tcW w:w="992" w:type="dxa"/>
            <w:noWrap/>
            <w:hideMark/>
          </w:tcPr>
          <w:p w14:paraId="28C9E63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0.002</w:t>
            </w:r>
          </w:p>
        </w:tc>
        <w:tc>
          <w:tcPr>
            <w:tcW w:w="850" w:type="dxa"/>
            <w:noWrap/>
            <w:hideMark/>
          </w:tcPr>
          <w:p w14:paraId="6491BF5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0.005</w:t>
            </w:r>
          </w:p>
        </w:tc>
        <w:tc>
          <w:tcPr>
            <w:tcW w:w="851" w:type="dxa"/>
            <w:noWrap/>
            <w:hideMark/>
          </w:tcPr>
          <w:p w14:paraId="46676ED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0.018</w:t>
            </w:r>
          </w:p>
        </w:tc>
        <w:tc>
          <w:tcPr>
            <w:tcW w:w="709" w:type="dxa"/>
            <w:noWrap/>
            <w:hideMark/>
          </w:tcPr>
          <w:p w14:paraId="0914D57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0.016</w:t>
            </w:r>
          </w:p>
        </w:tc>
        <w:tc>
          <w:tcPr>
            <w:tcW w:w="850" w:type="dxa"/>
            <w:noWrap/>
            <w:hideMark/>
          </w:tcPr>
          <w:p w14:paraId="7F4E5DD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0.015</w:t>
            </w:r>
          </w:p>
        </w:tc>
        <w:tc>
          <w:tcPr>
            <w:tcW w:w="851" w:type="dxa"/>
            <w:noWrap/>
            <w:hideMark/>
          </w:tcPr>
          <w:p w14:paraId="7C730DF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0.018</w:t>
            </w:r>
          </w:p>
        </w:tc>
        <w:tc>
          <w:tcPr>
            <w:tcW w:w="708" w:type="dxa"/>
            <w:noWrap/>
            <w:hideMark/>
          </w:tcPr>
          <w:p w14:paraId="64EBCF8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0.034</w:t>
            </w:r>
          </w:p>
        </w:tc>
        <w:tc>
          <w:tcPr>
            <w:tcW w:w="851" w:type="dxa"/>
            <w:noWrap/>
            <w:hideMark/>
          </w:tcPr>
          <w:p w14:paraId="4584CE8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0.040</w:t>
            </w:r>
          </w:p>
        </w:tc>
        <w:tc>
          <w:tcPr>
            <w:tcW w:w="709" w:type="dxa"/>
            <w:noWrap/>
            <w:hideMark/>
          </w:tcPr>
          <w:p w14:paraId="12F2CC4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0.026</w:t>
            </w:r>
          </w:p>
        </w:tc>
        <w:tc>
          <w:tcPr>
            <w:tcW w:w="708" w:type="dxa"/>
            <w:noWrap/>
            <w:hideMark/>
          </w:tcPr>
          <w:p w14:paraId="0793C07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0.013</w:t>
            </w:r>
          </w:p>
        </w:tc>
        <w:tc>
          <w:tcPr>
            <w:tcW w:w="709" w:type="dxa"/>
            <w:noWrap/>
            <w:hideMark/>
          </w:tcPr>
          <w:p w14:paraId="4A4AAA8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w:t>
            </w:r>
          </w:p>
        </w:tc>
      </w:tr>
      <w:tr w:rsidR="00CD1AC5" w:rsidRPr="005F05EB" w14:paraId="64F47078"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10614CC"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ADM-1</w:t>
            </w:r>
          </w:p>
        </w:tc>
        <w:tc>
          <w:tcPr>
            <w:tcW w:w="855" w:type="dxa"/>
            <w:noWrap/>
            <w:hideMark/>
          </w:tcPr>
          <w:p w14:paraId="5158B31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0.013</w:t>
            </w:r>
          </w:p>
        </w:tc>
        <w:tc>
          <w:tcPr>
            <w:tcW w:w="851" w:type="dxa"/>
            <w:noWrap/>
            <w:hideMark/>
          </w:tcPr>
          <w:p w14:paraId="52DB898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0.007</w:t>
            </w:r>
          </w:p>
        </w:tc>
        <w:tc>
          <w:tcPr>
            <w:tcW w:w="992" w:type="dxa"/>
            <w:noWrap/>
            <w:hideMark/>
          </w:tcPr>
          <w:p w14:paraId="4B37791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0.003</w:t>
            </w:r>
          </w:p>
        </w:tc>
        <w:tc>
          <w:tcPr>
            <w:tcW w:w="850" w:type="dxa"/>
            <w:noWrap/>
            <w:hideMark/>
          </w:tcPr>
          <w:p w14:paraId="2A2CABD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0.011</w:t>
            </w:r>
          </w:p>
        </w:tc>
        <w:tc>
          <w:tcPr>
            <w:tcW w:w="851" w:type="dxa"/>
            <w:noWrap/>
            <w:hideMark/>
          </w:tcPr>
          <w:p w14:paraId="0ECA0E9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0.038</w:t>
            </w:r>
          </w:p>
        </w:tc>
        <w:tc>
          <w:tcPr>
            <w:tcW w:w="709" w:type="dxa"/>
            <w:noWrap/>
            <w:hideMark/>
          </w:tcPr>
          <w:p w14:paraId="789E470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0.035</w:t>
            </w:r>
          </w:p>
        </w:tc>
        <w:tc>
          <w:tcPr>
            <w:tcW w:w="850" w:type="dxa"/>
            <w:noWrap/>
            <w:hideMark/>
          </w:tcPr>
          <w:p w14:paraId="6B182D7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0.031</w:t>
            </w:r>
          </w:p>
        </w:tc>
        <w:tc>
          <w:tcPr>
            <w:tcW w:w="851" w:type="dxa"/>
            <w:noWrap/>
            <w:hideMark/>
          </w:tcPr>
          <w:p w14:paraId="1994F83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0.038</w:t>
            </w:r>
          </w:p>
        </w:tc>
        <w:tc>
          <w:tcPr>
            <w:tcW w:w="708" w:type="dxa"/>
            <w:noWrap/>
            <w:hideMark/>
          </w:tcPr>
          <w:p w14:paraId="030207B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0.073</w:t>
            </w:r>
          </w:p>
        </w:tc>
        <w:tc>
          <w:tcPr>
            <w:tcW w:w="851" w:type="dxa"/>
            <w:noWrap/>
            <w:hideMark/>
          </w:tcPr>
          <w:p w14:paraId="7FEE5C0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0.084</w:t>
            </w:r>
          </w:p>
        </w:tc>
        <w:tc>
          <w:tcPr>
            <w:tcW w:w="709" w:type="dxa"/>
            <w:noWrap/>
            <w:hideMark/>
          </w:tcPr>
          <w:p w14:paraId="764E72D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0.055</w:t>
            </w:r>
          </w:p>
        </w:tc>
        <w:tc>
          <w:tcPr>
            <w:tcW w:w="708" w:type="dxa"/>
            <w:noWrap/>
            <w:hideMark/>
          </w:tcPr>
          <w:p w14:paraId="3A99305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0.027</w:t>
            </w:r>
          </w:p>
        </w:tc>
        <w:tc>
          <w:tcPr>
            <w:tcW w:w="709" w:type="dxa"/>
            <w:noWrap/>
            <w:hideMark/>
          </w:tcPr>
          <w:p w14:paraId="21E18D3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w:t>
            </w:r>
          </w:p>
        </w:tc>
      </w:tr>
      <w:tr w:rsidR="00CD1AC5" w:rsidRPr="005F05EB" w14:paraId="2E0E9561"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08B897B"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ADM2-1</w:t>
            </w:r>
          </w:p>
        </w:tc>
        <w:tc>
          <w:tcPr>
            <w:tcW w:w="855" w:type="dxa"/>
            <w:noWrap/>
            <w:hideMark/>
          </w:tcPr>
          <w:p w14:paraId="5425FE0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0.118</w:t>
            </w:r>
          </w:p>
        </w:tc>
        <w:tc>
          <w:tcPr>
            <w:tcW w:w="851" w:type="dxa"/>
            <w:noWrap/>
            <w:hideMark/>
          </w:tcPr>
          <w:p w14:paraId="508E9A1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0.066</w:t>
            </w:r>
          </w:p>
        </w:tc>
        <w:tc>
          <w:tcPr>
            <w:tcW w:w="992" w:type="dxa"/>
            <w:noWrap/>
            <w:hideMark/>
          </w:tcPr>
          <w:p w14:paraId="09BB79B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0.030</w:t>
            </w:r>
          </w:p>
        </w:tc>
        <w:tc>
          <w:tcPr>
            <w:tcW w:w="850" w:type="dxa"/>
            <w:noWrap/>
            <w:hideMark/>
          </w:tcPr>
          <w:p w14:paraId="7839553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0.100</w:t>
            </w:r>
          </w:p>
        </w:tc>
        <w:tc>
          <w:tcPr>
            <w:tcW w:w="851" w:type="dxa"/>
            <w:noWrap/>
            <w:hideMark/>
          </w:tcPr>
          <w:p w14:paraId="4A881DB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0.335</w:t>
            </w:r>
          </w:p>
        </w:tc>
        <w:tc>
          <w:tcPr>
            <w:tcW w:w="709" w:type="dxa"/>
            <w:noWrap/>
            <w:hideMark/>
          </w:tcPr>
          <w:p w14:paraId="62E8C86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0.307</w:t>
            </w:r>
          </w:p>
        </w:tc>
        <w:tc>
          <w:tcPr>
            <w:tcW w:w="850" w:type="dxa"/>
            <w:noWrap/>
            <w:hideMark/>
          </w:tcPr>
          <w:p w14:paraId="175DDA5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0.276</w:t>
            </w:r>
          </w:p>
        </w:tc>
        <w:tc>
          <w:tcPr>
            <w:tcW w:w="851" w:type="dxa"/>
            <w:noWrap/>
            <w:hideMark/>
          </w:tcPr>
          <w:p w14:paraId="068ED05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0.333</w:t>
            </w:r>
          </w:p>
        </w:tc>
        <w:tc>
          <w:tcPr>
            <w:tcW w:w="708" w:type="dxa"/>
            <w:noWrap/>
            <w:hideMark/>
          </w:tcPr>
          <w:p w14:paraId="2FDA858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0.644</w:t>
            </w:r>
          </w:p>
        </w:tc>
        <w:tc>
          <w:tcPr>
            <w:tcW w:w="851" w:type="dxa"/>
            <w:noWrap/>
            <w:hideMark/>
          </w:tcPr>
          <w:p w14:paraId="6D4228B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0.747</w:t>
            </w:r>
          </w:p>
        </w:tc>
        <w:tc>
          <w:tcPr>
            <w:tcW w:w="709" w:type="dxa"/>
            <w:noWrap/>
            <w:hideMark/>
          </w:tcPr>
          <w:p w14:paraId="1E20108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0.489</w:t>
            </w:r>
          </w:p>
        </w:tc>
        <w:tc>
          <w:tcPr>
            <w:tcW w:w="708" w:type="dxa"/>
            <w:noWrap/>
            <w:hideMark/>
          </w:tcPr>
          <w:p w14:paraId="4F26D93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0.237</w:t>
            </w:r>
          </w:p>
        </w:tc>
        <w:tc>
          <w:tcPr>
            <w:tcW w:w="709" w:type="dxa"/>
            <w:noWrap/>
            <w:hideMark/>
          </w:tcPr>
          <w:p w14:paraId="206717F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0.31</w:t>
            </w:r>
          </w:p>
        </w:tc>
      </w:tr>
      <w:tr w:rsidR="00CD1AC5" w:rsidRPr="005F05EB" w14:paraId="52F3E184"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00856463"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CM-5</w:t>
            </w:r>
          </w:p>
        </w:tc>
        <w:tc>
          <w:tcPr>
            <w:tcW w:w="855" w:type="dxa"/>
            <w:noWrap/>
            <w:hideMark/>
          </w:tcPr>
          <w:p w14:paraId="1868DBA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0.032</w:t>
            </w:r>
          </w:p>
        </w:tc>
        <w:tc>
          <w:tcPr>
            <w:tcW w:w="851" w:type="dxa"/>
            <w:noWrap/>
            <w:hideMark/>
          </w:tcPr>
          <w:p w14:paraId="09BF0CD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0.017</w:t>
            </w:r>
          </w:p>
        </w:tc>
        <w:tc>
          <w:tcPr>
            <w:tcW w:w="992" w:type="dxa"/>
            <w:noWrap/>
            <w:hideMark/>
          </w:tcPr>
          <w:p w14:paraId="015BF5B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0.008</w:t>
            </w:r>
          </w:p>
        </w:tc>
        <w:tc>
          <w:tcPr>
            <w:tcW w:w="850" w:type="dxa"/>
            <w:noWrap/>
            <w:hideMark/>
          </w:tcPr>
          <w:p w14:paraId="3FEE8E1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0.027</w:t>
            </w:r>
          </w:p>
        </w:tc>
        <w:tc>
          <w:tcPr>
            <w:tcW w:w="851" w:type="dxa"/>
            <w:noWrap/>
            <w:hideMark/>
          </w:tcPr>
          <w:p w14:paraId="3DCDDC5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0.089</w:t>
            </w:r>
          </w:p>
        </w:tc>
        <w:tc>
          <w:tcPr>
            <w:tcW w:w="709" w:type="dxa"/>
            <w:noWrap/>
            <w:hideMark/>
          </w:tcPr>
          <w:p w14:paraId="1D89CF7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0.082</w:t>
            </w:r>
          </w:p>
        </w:tc>
        <w:tc>
          <w:tcPr>
            <w:tcW w:w="850" w:type="dxa"/>
            <w:noWrap/>
            <w:hideMark/>
          </w:tcPr>
          <w:p w14:paraId="4AE9D3D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0.074</w:t>
            </w:r>
          </w:p>
        </w:tc>
        <w:tc>
          <w:tcPr>
            <w:tcW w:w="851" w:type="dxa"/>
            <w:noWrap/>
            <w:hideMark/>
          </w:tcPr>
          <w:p w14:paraId="07719CE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0.089</w:t>
            </w:r>
          </w:p>
        </w:tc>
        <w:tc>
          <w:tcPr>
            <w:tcW w:w="708" w:type="dxa"/>
            <w:noWrap/>
            <w:hideMark/>
          </w:tcPr>
          <w:p w14:paraId="2C9C242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0.172</w:t>
            </w:r>
          </w:p>
        </w:tc>
        <w:tc>
          <w:tcPr>
            <w:tcW w:w="851" w:type="dxa"/>
            <w:noWrap/>
            <w:hideMark/>
          </w:tcPr>
          <w:p w14:paraId="7D24B44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0.199</w:t>
            </w:r>
          </w:p>
        </w:tc>
        <w:tc>
          <w:tcPr>
            <w:tcW w:w="709" w:type="dxa"/>
            <w:noWrap/>
            <w:hideMark/>
          </w:tcPr>
          <w:p w14:paraId="0424F12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0.130</w:t>
            </w:r>
          </w:p>
        </w:tc>
        <w:tc>
          <w:tcPr>
            <w:tcW w:w="708" w:type="dxa"/>
            <w:noWrap/>
            <w:hideMark/>
          </w:tcPr>
          <w:p w14:paraId="1843DAE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0.063</w:t>
            </w:r>
          </w:p>
        </w:tc>
        <w:tc>
          <w:tcPr>
            <w:tcW w:w="709" w:type="dxa"/>
            <w:noWrap/>
            <w:hideMark/>
          </w:tcPr>
          <w:p w14:paraId="7E31AE2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w:t>
            </w:r>
          </w:p>
        </w:tc>
      </w:tr>
      <w:tr w:rsidR="00CD1AC5" w:rsidRPr="005F05EB" w14:paraId="3EF50A17"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11F77D1"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CN-1</w:t>
            </w:r>
          </w:p>
        </w:tc>
        <w:tc>
          <w:tcPr>
            <w:tcW w:w="855" w:type="dxa"/>
            <w:noWrap/>
            <w:hideMark/>
          </w:tcPr>
          <w:p w14:paraId="5F44783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0.027</w:t>
            </w:r>
          </w:p>
        </w:tc>
        <w:tc>
          <w:tcPr>
            <w:tcW w:w="851" w:type="dxa"/>
            <w:noWrap/>
            <w:hideMark/>
          </w:tcPr>
          <w:p w14:paraId="60C500B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0.015</w:t>
            </w:r>
          </w:p>
        </w:tc>
        <w:tc>
          <w:tcPr>
            <w:tcW w:w="992" w:type="dxa"/>
            <w:noWrap/>
            <w:hideMark/>
          </w:tcPr>
          <w:p w14:paraId="00BA514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0.007</w:t>
            </w:r>
          </w:p>
        </w:tc>
        <w:tc>
          <w:tcPr>
            <w:tcW w:w="850" w:type="dxa"/>
            <w:noWrap/>
            <w:hideMark/>
          </w:tcPr>
          <w:p w14:paraId="06CD5CA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0.023</w:t>
            </w:r>
          </w:p>
        </w:tc>
        <w:tc>
          <w:tcPr>
            <w:tcW w:w="851" w:type="dxa"/>
            <w:noWrap/>
            <w:hideMark/>
          </w:tcPr>
          <w:p w14:paraId="0F6915B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0.076</w:t>
            </w:r>
          </w:p>
        </w:tc>
        <w:tc>
          <w:tcPr>
            <w:tcW w:w="709" w:type="dxa"/>
            <w:noWrap/>
            <w:hideMark/>
          </w:tcPr>
          <w:p w14:paraId="4D71F92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0.069</w:t>
            </w:r>
          </w:p>
        </w:tc>
        <w:tc>
          <w:tcPr>
            <w:tcW w:w="850" w:type="dxa"/>
            <w:noWrap/>
            <w:hideMark/>
          </w:tcPr>
          <w:p w14:paraId="2870718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0.062</w:t>
            </w:r>
          </w:p>
        </w:tc>
        <w:tc>
          <w:tcPr>
            <w:tcW w:w="851" w:type="dxa"/>
            <w:noWrap/>
            <w:hideMark/>
          </w:tcPr>
          <w:p w14:paraId="7CBFF8B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0.075</w:t>
            </w:r>
          </w:p>
        </w:tc>
        <w:tc>
          <w:tcPr>
            <w:tcW w:w="708" w:type="dxa"/>
            <w:noWrap/>
            <w:hideMark/>
          </w:tcPr>
          <w:p w14:paraId="6BB693C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0.146</w:t>
            </w:r>
          </w:p>
        </w:tc>
        <w:tc>
          <w:tcPr>
            <w:tcW w:w="851" w:type="dxa"/>
            <w:noWrap/>
            <w:hideMark/>
          </w:tcPr>
          <w:p w14:paraId="564FEB6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0.169</w:t>
            </w:r>
          </w:p>
        </w:tc>
        <w:tc>
          <w:tcPr>
            <w:tcW w:w="709" w:type="dxa"/>
            <w:noWrap/>
            <w:hideMark/>
          </w:tcPr>
          <w:p w14:paraId="530755A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0.111</w:t>
            </w:r>
          </w:p>
        </w:tc>
        <w:tc>
          <w:tcPr>
            <w:tcW w:w="708" w:type="dxa"/>
            <w:noWrap/>
            <w:hideMark/>
          </w:tcPr>
          <w:p w14:paraId="5B6D526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0.054</w:t>
            </w:r>
          </w:p>
        </w:tc>
        <w:tc>
          <w:tcPr>
            <w:tcW w:w="709" w:type="dxa"/>
            <w:noWrap/>
            <w:hideMark/>
          </w:tcPr>
          <w:p w14:paraId="0BFE89B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w:t>
            </w:r>
          </w:p>
        </w:tc>
      </w:tr>
      <w:tr w:rsidR="00CD1AC5" w:rsidRPr="005F05EB" w14:paraId="10B57526"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990F66F"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CN-2</w:t>
            </w:r>
          </w:p>
        </w:tc>
        <w:tc>
          <w:tcPr>
            <w:tcW w:w="855" w:type="dxa"/>
            <w:noWrap/>
            <w:hideMark/>
          </w:tcPr>
          <w:p w14:paraId="294AF79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0.107</w:t>
            </w:r>
          </w:p>
        </w:tc>
        <w:tc>
          <w:tcPr>
            <w:tcW w:w="851" w:type="dxa"/>
            <w:noWrap/>
            <w:hideMark/>
          </w:tcPr>
          <w:p w14:paraId="3C09FC1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0.059</w:t>
            </w:r>
          </w:p>
        </w:tc>
        <w:tc>
          <w:tcPr>
            <w:tcW w:w="992" w:type="dxa"/>
            <w:noWrap/>
            <w:hideMark/>
          </w:tcPr>
          <w:p w14:paraId="661968E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0.027</w:t>
            </w:r>
          </w:p>
        </w:tc>
        <w:tc>
          <w:tcPr>
            <w:tcW w:w="850" w:type="dxa"/>
            <w:noWrap/>
            <w:hideMark/>
          </w:tcPr>
          <w:p w14:paraId="77D96E1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0.091</w:t>
            </w:r>
          </w:p>
        </w:tc>
        <w:tc>
          <w:tcPr>
            <w:tcW w:w="851" w:type="dxa"/>
            <w:noWrap/>
            <w:hideMark/>
          </w:tcPr>
          <w:p w14:paraId="6B61F10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0.304</w:t>
            </w:r>
          </w:p>
        </w:tc>
        <w:tc>
          <w:tcPr>
            <w:tcW w:w="709" w:type="dxa"/>
            <w:noWrap/>
            <w:hideMark/>
          </w:tcPr>
          <w:p w14:paraId="27677C1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0.278</w:t>
            </w:r>
          </w:p>
        </w:tc>
        <w:tc>
          <w:tcPr>
            <w:tcW w:w="850" w:type="dxa"/>
            <w:noWrap/>
            <w:hideMark/>
          </w:tcPr>
          <w:p w14:paraId="4811732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0.251</w:t>
            </w:r>
          </w:p>
        </w:tc>
        <w:tc>
          <w:tcPr>
            <w:tcW w:w="851" w:type="dxa"/>
            <w:noWrap/>
            <w:hideMark/>
          </w:tcPr>
          <w:p w14:paraId="607A5F8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0.302</w:t>
            </w:r>
          </w:p>
        </w:tc>
        <w:tc>
          <w:tcPr>
            <w:tcW w:w="708" w:type="dxa"/>
            <w:noWrap/>
            <w:hideMark/>
          </w:tcPr>
          <w:p w14:paraId="51AE994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0.584</w:t>
            </w:r>
          </w:p>
        </w:tc>
        <w:tc>
          <w:tcPr>
            <w:tcW w:w="851" w:type="dxa"/>
            <w:noWrap/>
            <w:hideMark/>
          </w:tcPr>
          <w:p w14:paraId="323B023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0.677</w:t>
            </w:r>
          </w:p>
        </w:tc>
        <w:tc>
          <w:tcPr>
            <w:tcW w:w="709" w:type="dxa"/>
            <w:noWrap/>
            <w:hideMark/>
          </w:tcPr>
          <w:p w14:paraId="1CD11ED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0.443</w:t>
            </w:r>
          </w:p>
        </w:tc>
        <w:tc>
          <w:tcPr>
            <w:tcW w:w="708" w:type="dxa"/>
            <w:noWrap/>
            <w:hideMark/>
          </w:tcPr>
          <w:p w14:paraId="1D99320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0.215</w:t>
            </w:r>
          </w:p>
        </w:tc>
        <w:tc>
          <w:tcPr>
            <w:tcW w:w="709" w:type="dxa"/>
            <w:noWrap/>
            <w:hideMark/>
          </w:tcPr>
          <w:p w14:paraId="19208C5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0.28</w:t>
            </w:r>
          </w:p>
        </w:tc>
      </w:tr>
      <w:tr w:rsidR="00CD1AC5" w:rsidRPr="005F05EB" w14:paraId="0094AFF9"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C5BF079"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CN-7</w:t>
            </w:r>
          </w:p>
        </w:tc>
        <w:tc>
          <w:tcPr>
            <w:tcW w:w="855" w:type="dxa"/>
            <w:noWrap/>
            <w:hideMark/>
          </w:tcPr>
          <w:p w14:paraId="0E25183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0.012</w:t>
            </w:r>
          </w:p>
        </w:tc>
        <w:tc>
          <w:tcPr>
            <w:tcW w:w="851" w:type="dxa"/>
            <w:noWrap/>
            <w:hideMark/>
          </w:tcPr>
          <w:p w14:paraId="401FC48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0.007</w:t>
            </w:r>
          </w:p>
        </w:tc>
        <w:tc>
          <w:tcPr>
            <w:tcW w:w="992" w:type="dxa"/>
            <w:noWrap/>
            <w:hideMark/>
          </w:tcPr>
          <w:p w14:paraId="1DC3969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0.003</w:t>
            </w:r>
          </w:p>
        </w:tc>
        <w:tc>
          <w:tcPr>
            <w:tcW w:w="850" w:type="dxa"/>
            <w:noWrap/>
            <w:hideMark/>
          </w:tcPr>
          <w:p w14:paraId="7374B1A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0.011</w:t>
            </w:r>
          </w:p>
        </w:tc>
        <w:tc>
          <w:tcPr>
            <w:tcW w:w="851" w:type="dxa"/>
            <w:noWrap/>
            <w:hideMark/>
          </w:tcPr>
          <w:p w14:paraId="5ED090E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0.035</w:t>
            </w:r>
          </w:p>
        </w:tc>
        <w:tc>
          <w:tcPr>
            <w:tcW w:w="709" w:type="dxa"/>
            <w:noWrap/>
            <w:hideMark/>
          </w:tcPr>
          <w:p w14:paraId="02551A7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0.032</w:t>
            </w:r>
          </w:p>
        </w:tc>
        <w:tc>
          <w:tcPr>
            <w:tcW w:w="850" w:type="dxa"/>
            <w:noWrap/>
            <w:hideMark/>
          </w:tcPr>
          <w:p w14:paraId="15E3E69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0.029</w:t>
            </w:r>
          </w:p>
        </w:tc>
        <w:tc>
          <w:tcPr>
            <w:tcW w:w="851" w:type="dxa"/>
            <w:noWrap/>
            <w:hideMark/>
          </w:tcPr>
          <w:p w14:paraId="63123FF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0.035</w:t>
            </w:r>
          </w:p>
        </w:tc>
        <w:tc>
          <w:tcPr>
            <w:tcW w:w="708" w:type="dxa"/>
            <w:noWrap/>
            <w:hideMark/>
          </w:tcPr>
          <w:p w14:paraId="4E2DDDE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0.068</w:t>
            </w:r>
          </w:p>
        </w:tc>
        <w:tc>
          <w:tcPr>
            <w:tcW w:w="851" w:type="dxa"/>
            <w:noWrap/>
            <w:hideMark/>
          </w:tcPr>
          <w:p w14:paraId="50A6863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0.079</w:t>
            </w:r>
          </w:p>
        </w:tc>
        <w:tc>
          <w:tcPr>
            <w:tcW w:w="709" w:type="dxa"/>
            <w:noWrap/>
            <w:hideMark/>
          </w:tcPr>
          <w:p w14:paraId="1F78A92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0.052</w:t>
            </w:r>
          </w:p>
        </w:tc>
        <w:tc>
          <w:tcPr>
            <w:tcW w:w="708" w:type="dxa"/>
            <w:noWrap/>
            <w:hideMark/>
          </w:tcPr>
          <w:p w14:paraId="72FE129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0.025</w:t>
            </w:r>
          </w:p>
        </w:tc>
        <w:tc>
          <w:tcPr>
            <w:tcW w:w="709" w:type="dxa"/>
            <w:noWrap/>
            <w:hideMark/>
          </w:tcPr>
          <w:p w14:paraId="181BE10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w:t>
            </w:r>
          </w:p>
        </w:tc>
      </w:tr>
      <w:tr w:rsidR="00CD1AC5" w:rsidRPr="005F05EB" w14:paraId="027E6A9A"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632FA28B"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CN-6</w:t>
            </w:r>
          </w:p>
        </w:tc>
        <w:tc>
          <w:tcPr>
            <w:tcW w:w="855" w:type="dxa"/>
            <w:noWrap/>
            <w:hideMark/>
          </w:tcPr>
          <w:p w14:paraId="357BAC7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0.031</w:t>
            </w:r>
          </w:p>
        </w:tc>
        <w:tc>
          <w:tcPr>
            <w:tcW w:w="851" w:type="dxa"/>
            <w:noWrap/>
            <w:hideMark/>
          </w:tcPr>
          <w:p w14:paraId="6493AA0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0.017</w:t>
            </w:r>
          </w:p>
        </w:tc>
        <w:tc>
          <w:tcPr>
            <w:tcW w:w="992" w:type="dxa"/>
            <w:noWrap/>
            <w:hideMark/>
          </w:tcPr>
          <w:p w14:paraId="0FEF41E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0.008</w:t>
            </w:r>
          </w:p>
        </w:tc>
        <w:tc>
          <w:tcPr>
            <w:tcW w:w="850" w:type="dxa"/>
            <w:noWrap/>
            <w:hideMark/>
          </w:tcPr>
          <w:p w14:paraId="68C0604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0.026</w:t>
            </w:r>
          </w:p>
        </w:tc>
        <w:tc>
          <w:tcPr>
            <w:tcW w:w="851" w:type="dxa"/>
            <w:noWrap/>
            <w:hideMark/>
          </w:tcPr>
          <w:p w14:paraId="373AA5C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0.088</w:t>
            </w:r>
          </w:p>
        </w:tc>
        <w:tc>
          <w:tcPr>
            <w:tcW w:w="709" w:type="dxa"/>
            <w:noWrap/>
            <w:hideMark/>
          </w:tcPr>
          <w:p w14:paraId="5FF704F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0.081</w:t>
            </w:r>
          </w:p>
        </w:tc>
        <w:tc>
          <w:tcPr>
            <w:tcW w:w="850" w:type="dxa"/>
            <w:noWrap/>
            <w:hideMark/>
          </w:tcPr>
          <w:p w14:paraId="2286FFC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0.073</w:t>
            </w:r>
          </w:p>
        </w:tc>
        <w:tc>
          <w:tcPr>
            <w:tcW w:w="851" w:type="dxa"/>
            <w:noWrap/>
            <w:hideMark/>
          </w:tcPr>
          <w:p w14:paraId="300F530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0.088</w:t>
            </w:r>
          </w:p>
        </w:tc>
        <w:tc>
          <w:tcPr>
            <w:tcW w:w="708" w:type="dxa"/>
            <w:noWrap/>
            <w:hideMark/>
          </w:tcPr>
          <w:p w14:paraId="56F1164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0.170</w:t>
            </w:r>
          </w:p>
        </w:tc>
        <w:tc>
          <w:tcPr>
            <w:tcW w:w="851" w:type="dxa"/>
            <w:noWrap/>
            <w:hideMark/>
          </w:tcPr>
          <w:p w14:paraId="79F14AE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0.197</w:t>
            </w:r>
          </w:p>
        </w:tc>
        <w:tc>
          <w:tcPr>
            <w:tcW w:w="709" w:type="dxa"/>
            <w:noWrap/>
            <w:hideMark/>
          </w:tcPr>
          <w:p w14:paraId="38D2A1C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0.129</w:t>
            </w:r>
          </w:p>
        </w:tc>
        <w:tc>
          <w:tcPr>
            <w:tcW w:w="708" w:type="dxa"/>
            <w:noWrap/>
            <w:hideMark/>
          </w:tcPr>
          <w:p w14:paraId="039656A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0.062</w:t>
            </w:r>
          </w:p>
        </w:tc>
        <w:tc>
          <w:tcPr>
            <w:tcW w:w="709" w:type="dxa"/>
            <w:noWrap/>
            <w:hideMark/>
          </w:tcPr>
          <w:p w14:paraId="3986C69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w:t>
            </w:r>
          </w:p>
        </w:tc>
      </w:tr>
      <w:tr w:rsidR="00CD1AC5" w:rsidRPr="005F05EB" w14:paraId="244F8FB1"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46CC4932"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Qda. Sandovala</w:t>
            </w:r>
          </w:p>
        </w:tc>
        <w:tc>
          <w:tcPr>
            <w:tcW w:w="855" w:type="dxa"/>
            <w:noWrap/>
            <w:hideMark/>
          </w:tcPr>
          <w:p w14:paraId="2620E64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0.804</w:t>
            </w:r>
          </w:p>
        </w:tc>
        <w:tc>
          <w:tcPr>
            <w:tcW w:w="851" w:type="dxa"/>
            <w:noWrap/>
            <w:hideMark/>
          </w:tcPr>
          <w:p w14:paraId="572FC80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0.445</w:t>
            </w:r>
          </w:p>
        </w:tc>
        <w:tc>
          <w:tcPr>
            <w:tcW w:w="992" w:type="dxa"/>
            <w:noWrap/>
            <w:hideMark/>
          </w:tcPr>
          <w:p w14:paraId="5F18926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0.201</w:t>
            </w:r>
          </w:p>
        </w:tc>
        <w:tc>
          <w:tcPr>
            <w:tcW w:w="850" w:type="dxa"/>
            <w:noWrap/>
            <w:hideMark/>
          </w:tcPr>
          <w:p w14:paraId="4CB52A3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0.681</w:t>
            </w:r>
          </w:p>
        </w:tc>
        <w:tc>
          <w:tcPr>
            <w:tcW w:w="851" w:type="dxa"/>
            <w:noWrap/>
            <w:hideMark/>
          </w:tcPr>
          <w:p w14:paraId="5D20A38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2.278</w:t>
            </w:r>
          </w:p>
        </w:tc>
        <w:tc>
          <w:tcPr>
            <w:tcW w:w="709" w:type="dxa"/>
            <w:noWrap/>
            <w:hideMark/>
          </w:tcPr>
          <w:p w14:paraId="482DF99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2.083</w:t>
            </w:r>
          </w:p>
        </w:tc>
        <w:tc>
          <w:tcPr>
            <w:tcW w:w="850" w:type="dxa"/>
            <w:noWrap/>
            <w:hideMark/>
          </w:tcPr>
          <w:p w14:paraId="26CDBCC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1.876</w:t>
            </w:r>
          </w:p>
        </w:tc>
        <w:tc>
          <w:tcPr>
            <w:tcW w:w="851" w:type="dxa"/>
            <w:noWrap/>
            <w:hideMark/>
          </w:tcPr>
          <w:p w14:paraId="3DCFCF5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2.259</w:t>
            </w:r>
          </w:p>
        </w:tc>
        <w:tc>
          <w:tcPr>
            <w:tcW w:w="708" w:type="dxa"/>
            <w:noWrap/>
            <w:hideMark/>
          </w:tcPr>
          <w:p w14:paraId="6853486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4.374</w:t>
            </w:r>
          </w:p>
        </w:tc>
        <w:tc>
          <w:tcPr>
            <w:tcW w:w="851" w:type="dxa"/>
            <w:noWrap/>
            <w:hideMark/>
          </w:tcPr>
          <w:p w14:paraId="5E0C750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5.069</w:t>
            </w:r>
          </w:p>
        </w:tc>
        <w:tc>
          <w:tcPr>
            <w:tcW w:w="709" w:type="dxa"/>
            <w:noWrap/>
            <w:hideMark/>
          </w:tcPr>
          <w:p w14:paraId="1EF335F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3.320</w:t>
            </w:r>
          </w:p>
        </w:tc>
        <w:tc>
          <w:tcPr>
            <w:tcW w:w="708" w:type="dxa"/>
            <w:noWrap/>
            <w:hideMark/>
          </w:tcPr>
          <w:p w14:paraId="7369E7B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1.606</w:t>
            </w:r>
          </w:p>
        </w:tc>
        <w:tc>
          <w:tcPr>
            <w:tcW w:w="709" w:type="dxa"/>
            <w:noWrap/>
            <w:hideMark/>
          </w:tcPr>
          <w:p w14:paraId="40EB776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2.08</w:t>
            </w:r>
          </w:p>
        </w:tc>
      </w:tr>
      <w:tr w:rsidR="00CD1AC5" w:rsidRPr="005F05EB" w14:paraId="35AB08E4"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1B484FC5"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QM-1</w:t>
            </w:r>
          </w:p>
        </w:tc>
        <w:tc>
          <w:tcPr>
            <w:tcW w:w="855" w:type="dxa"/>
            <w:noWrap/>
            <w:hideMark/>
          </w:tcPr>
          <w:p w14:paraId="4029039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0.022</w:t>
            </w:r>
          </w:p>
        </w:tc>
        <w:tc>
          <w:tcPr>
            <w:tcW w:w="851" w:type="dxa"/>
            <w:noWrap/>
            <w:hideMark/>
          </w:tcPr>
          <w:p w14:paraId="007ACB1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0.012</w:t>
            </w:r>
          </w:p>
        </w:tc>
        <w:tc>
          <w:tcPr>
            <w:tcW w:w="992" w:type="dxa"/>
            <w:noWrap/>
            <w:hideMark/>
          </w:tcPr>
          <w:p w14:paraId="01CCE22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0.006</w:t>
            </w:r>
          </w:p>
        </w:tc>
        <w:tc>
          <w:tcPr>
            <w:tcW w:w="850" w:type="dxa"/>
            <w:noWrap/>
            <w:hideMark/>
          </w:tcPr>
          <w:p w14:paraId="2C0DCF7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0.019</w:t>
            </w:r>
          </w:p>
        </w:tc>
        <w:tc>
          <w:tcPr>
            <w:tcW w:w="851" w:type="dxa"/>
            <w:noWrap/>
            <w:hideMark/>
          </w:tcPr>
          <w:p w14:paraId="28DDA60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0.063</w:t>
            </w:r>
          </w:p>
        </w:tc>
        <w:tc>
          <w:tcPr>
            <w:tcW w:w="709" w:type="dxa"/>
            <w:noWrap/>
            <w:hideMark/>
          </w:tcPr>
          <w:p w14:paraId="5A37C4F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0.058</w:t>
            </w:r>
          </w:p>
        </w:tc>
        <w:tc>
          <w:tcPr>
            <w:tcW w:w="850" w:type="dxa"/>
            <w:noWrap/>
            <w:hideMark/>
          </w:tcPr>
          <w:p w14:paraId="288BBBB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0.052</w:t>
            </w:r>
          </w:p>
        </w:tc>
        <w:tc>
          <w:tcPr>
            <w:tcW w:w="851" w:type="dxa"/>
            <w:noWrap/>
            <w:hideMark/>
          </w:tcPr>
          <w:p w14:paraId="13AE23D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0.063</w:t>
            </w:r>
          </w:p>
        </w:tc>
        <w:tc>
          <w:tcPr>
            <w:tcW w:w="708" w:type="dxa"/>
            <w:noWrap/>
            <w:hideMark/>
          </w:tcPr>
          <w:p w14:paraId="1AA0E0D2"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0.122</w:t>
            </w:r>
          </w:p>
        </w:tc>
        <w:tc>
          <w:tcPr>
            <w:tcW w:w="851" w:type="dxa"/>
            <w:noWrap/>
            <w:hideMark/>
          </w:tcPr>
          <w:p w14:paraId="28DD8E3D"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0.141</w:t>
            </w:r>
          </w:p>
        </w:tc>
        <w:tc>
          <w:tcPr>
            <w:tcW w:w="709" w:type="dxa"/>
            <w:noWrap/>
            <w:hideMark/>
          </w:tcPr>
          <w:p w14:paraId="56A68B9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0.092</w:t>
            </w:r>
          </w:p>
        </w:tc>
        <w:tc>
          <w:tcPr>
            <w:tcW w:w="708" w:type="dxa"/>
            <w:noWrap/>
            <w:hideMark/>
          </w:tcPr>
          <w:p w14:paraId="4E46A42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0.045</w:t>
            </w:r>
          </w:p>
        </w:tc>
        <w:tc>
          <w:tcPr>
            <w:tcW w:w="709" w:type="dxa"/>
            <w:noWrap/>
            <w:hideMark/>
          </w:tcPr>
          <w:p w14:paraId="07146D2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0.06</w:t>
            </w:r>
          </w:p>
        </w:tc>
      </w:tr>
      <w:tr w:rsidR="00CD1AC5" w:rsidRPr="005F05EB" w14:paraId="76347746"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7D80E95E"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Quebrada Bramadora</w:t>
            </w:r>
          </w:p>
        </w:tc>
        <w:tc>
          <w:tcPr>
            <w:tcW w:w="855" w:type="dxa"/>
            <w:noWrap/>
            <w:hideMark/>
          </w:tcPr>
          <w:p w14:paraId="5585B37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0.396</w:t>
            </w:r>
          </w:p>
        </w:tc>
        <w:tc>
          <w:tcPr>
            <w:tcW w:w="851" w:type="dxa"/>
            <w:noWrap/>
            <w:hideMark/>
          </w:tcPr>
          <w:p w14:paraId="05436B1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0.219</w:t>
            </w:r>
          </w:p>
        </w:tc>
        <w:tc>
          <w:tcPr>
            <w:tcW w:w="992" w:type="dxa"/>
            <w:noWrap/>
            <w:hideMark/>
          </w:tcPr>
          <w:p w14:paraId="067069C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0.099</w:t>
            </w:r>
          </w:p>
        </w:tc>
        <w:tc>
          <w:tcPr>
            <w:tcW w:w="850" w:type="dxa"/>
            <w:noWrap/>
            <w:hideMark/>
          </w:tcPr>
          <w:p w14:paraId="219622D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0.335</w:t>
            </w:r>
          </w:p>
        </w:tc>
        <w:tc>
          <w:tcPr>
            <w:tcW w:w="851" w:type="dxa"/>
            <w:noWrap/>
            <w:hideMark/>
          </w:tcPr>
          <w:p w14:paraId="17C3C3D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1.121</w:t>
            </w:r>
          </w:p>
        </w:tc>
        <w:tc>
          <w:tcPr>
            <w:tcW w:w="709" w:type="dxa"/>
            <w:noWrap/>
            <w:hideMark/>
          </w:tcPr>
          <w:p w14:paraId="4C3CBCE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1.025</w:t>
            </w:r>
          </w:p>
        </w:tc>
        <w:tc>
          <w:tcPr>
            <w:tcW w:w="850" w:type="dxa"/>
            <w:noWrap/>
            <w:hideMark/>
          </w:tcPr>
          <w:p w14:paraId="512729A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0.923</w:t>
            </w:r>
          </w:p>
        </w:tc>
        <w:tc>
          <w:tcPr>
            <w:tcW w:w="851" w:type="dxa"/>
            <w:noWrap/>
            <w:hideMark/>
          </w:tcPr>
          <w:p w14:paraId="6674E52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1.112</w:t>
            </w:r>
          </w:p>
        </w:tc>
        <w:tc>
          <w:tcPr>
            <w:tcW w:w="708" w:type="dxa"/>
            <w:noWrap/>
            <w:hideMark/>
          </w:tcPr>
          <w:p w14:paraId="2D88A11A"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2.153</w:t>
            </w:r>
          </w:p>
        </w:tc>
        <w:tc>
          <w:tcPr>
            <w:tcW w:w="851" w:type="dxa"/>
            <w:noWrap/>
            <w:hideMark/>
          </w:tcPr>
          <w:p w14:paraId="6D992D4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2.495</w:t>
            </w:r>
          </w:p>
        </w:tc>
        <w:tc>
          <w:tcPr>
            <w:tcW w:w="709" w:type="dxa"/>
            <w:noWrap/>
            <w:hideMark/>
          </w:tcPr>
          <w:p w14:paraId="286BA80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1.634</w:t>
            </w:r>
          </w:p>
        </w:tc>
        <w:tc>
          <w:tcPr>
            <w:tcW w:w="708" w:type="dxa"/>
            <w:noWrap/>
            <w:hideMark/>
          </w:tcPr>
          <w:p w14:paraId="451B0D3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0.791</w:t>
            </w:r>
          </w:p>
        </w:tc>
        <w:tc>
          <w:tcPr>
            <w:tcW w:w="709" w:type="dxa"/>
            <w:noWrap/>
            <w:hideMark/>
          </w:tcPr>
          <w:p w14:paraId="39D6883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1.03</w:t>
            </w:r>
          </w:p>
        </w:tc>
      </w:tr>
      <w:tr w:rsidR="00CD1AC5" w:rsidRPr="005F05EB" w14:paraId="658BC77F" w14:textId="77777777" w:rsidTr="00CD1AC5">
        <w:trPr>
          <w:trHeight w:val="315"/>
        </w:trPr>
        <w:tc>
          <w:tcPr>
            <w:cnfStyle w:val="001000000000" w:firstRow="0" w:lastRow="0" w:firstColumn="1" w:lastColumn="0" w:oddVBand="0" w:evenVBand="0" w:oddHBand="0" w:evenHBand="0" w:firstRowFirstColumn="0" w:firstRowLastColumn="0" w:lastRowFirstColumn="0" w:lastRowLastColumn="0"/>
            <w:tcW w:w="2689" w:type="dxa"/>
            <w:noWrap/>
            <w:hideMark/>
          </w:tcPr>
          <w:p w14:paraId="55D0BBB4"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QM-5</w:t>
            </w:r>
          </w:p>
        </w:tc>
        <w:tc>
          <w:tcPr>
            <w:tcW w:w="855" w:type="dxa"/>
            <w:noWrap/>
            <w:hideMark/>
          </w:tcPr>
          <w:p w14:paraId="43BDCB39"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0.047</w:t>
            </w:r>
          </w:p>
        </w:tc>
        <w:tc>
          <w:tcPr>
            <w:tcW w:w="851" w:type="dxa"/>
            <w:noWrap/>
            <w:hideMark/>
          </w:tcPr>
          <w:p w14:paraId="632A139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0.026</w:t>
            </w:r>
          </w:p>
        </w:tc>
        <w:tc>
          <w:tcPr>
            <w:tcW w:w="992" w:type="dxa"/>
            <w:noWrap/>
            <w:hideMark/>
          </w:tcPr>
          <w:p w14:paraId="603E3F1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0.012</w:t>
            </w:r>
          </w:p>
        </w:tc>
        <w:tc>
          <w:tcPr>
            <w:tcW w:w="850" w:type="dxa"/>
            <w:noWrap/>
            <w:hideMark/>
          </w:tcPr>
          <w:p w14:paraId="4F06B71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0.040</w:t>
            </w:r>
          </w:p>
        </w:tc>
        <w:tc>
          <w:tcPr>
            <w:tcW w:w="851" w:type="dxa"/>
            <w:noWrap/>
            <w:hideMark/>
          </w:tcPr>
          <w:p w14:paraId="4FAA922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0.133</w:t>
            </w:r>
          </w:p>
        </w:tc>
        <w:tc>
          <w:tcPr>
            <w:tcW w:w="709" w:type="dxa"/>
            <w:noWrap/>
            <w:hideMark/>
          </w:tcPr>
          <w:p w14:paraId="5DB5766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0.122</w:t>
            </w:r>
          </w:p>
        </w:tc>
        <w:tc>
          <w:tcPr>
            <w:tcW w:w="850" w:type="dxa"/>
            <w:noWrap/>
            <w:hideMark/>
          </w:tcPr>
          <w:p w14:paraId="158C028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0.110</w:t>
            </w:r>
          </w:p>
        </w:tc>
        <w:tc>
          <w:tcPr>
            <w:tcW w:w="851" w:type="dxa"/>
            <w:noWrap/>
            <w:hideMark/>
          </w:tcPr>
          <w:p w14:paraId="374A600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0.132</w:t>
            </w:r>
          </w:p>
        </w:tc>
        <w:tc>
          <w:tcPr>
            <w:tcW w:w="708" w:type="dxa"/>
            <w:noWrap/>
            <w:hideMark/>
          </w:tcPr>
          <w:p w14:paraId="3B526B4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0.256</w:t>
            </w:r>
          </w:p>
        </w:tc>
        <w:tc>
          <w:tcPr>
            <w:tcW w:w="851" w:type="dxa"/>
            <w:noWrap/>
            <w:hideMark/>
          </w:tcPr>
          <w:p w14:paraId="63EA0C88"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0.297</w:t>
            </w:r>
          </w:p>
        </w:tc>
        <w:tc>
          <w:tcPr>
            <w:tcW w:w="709" w:type="dxa"/>
            <w:noWrap/>
            <w:hideMark/>
          </w:tcPr>
          <w:p w14:paraId="24EFAEC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0.194</w:t>
            </w:r>
          </w:p>
        </w:tc>
        <w:tc>
          <w:tcPr>
            <w:tcW w:w="708" w:type="dxa"/>
            <w:noWrap/>
            <w:hideMark/>
          </w:tcPr>
          <w:p w14:paraId="1A10B4F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0.094</w:t>
            </w:r>
          </w:p>
        </w:tc>
        <w:tc>
          <w:tcPr>
            <w:tcW w:w="709" w:type="dxa"/>
            <w:noWrap/>
            <w:hideMark/>
          </w:tcPr>
          <w:p w14:paraId="0DFAB203"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0.12</w:t>
            </w:r>
          </w:p>
        </w:tc>
      </w:tr>
      <w:tr w:rsidR="00CD1AC5" w:rsidRPr="005F05EB" w14:paraId="090FCAB0" w14:textId="77777777" w:rsidTr="00CD1AC5">
        <w:trPr>
          <w:trHeight w:val="300"/>
        </w:trPr>
        <w:tc>
          <w:tcPr>
            <w:cnfStyle w:val="001000000000" w:firstRow="0" w:lastRow="0" w:firstColumn="1" w:lastColumn="0" w:oddVBand="0" w:evenVBand="0" w:oddHBand="0" w:evenHBand="0" w:firstRowFirstColumn="0" w:firstRowLastColumn="0" w:lastRowFirstColumn="0" w:lastRowLastColumn="0"/>
            <w:tcW w:w="2689" w:type="dxa"/>
            <w:noWrap/>
            <w:hideMark/>
          </w:tcPr>
          <w:p w14:paraId="3E714BFF" w14:textId="77777777" w:rsidR="00CD1AC5" w:rsidRPr="005F05EB" w:rsidRDefault="00CD1AC5" w:rsidP="003017F4">
            <w:pPr>
              <w:spacing w:line="240" w:lineRule="auto"/>
              <w:contextualSpacing w:val="0"/>
              <w:jc w:val="left"/>
              <w:rPr>
                <w:rFonts w:eastAsia="Times New Roman" w:cs="Arial"/>
                <w:sz w:val="18"/>
                <w:szCs w:val="18"/>
                <w:lang w:eastAsia="es-CO"/>
              </w:rPr>
            </w:pPr>
            <w:r w:rsidRPr="005F05EB">
              <w:rPr>
                <w:rFonts w:eastAsia="Times New Roman" w:cs="Arial"/>
                <w:sz w:val="18"/>
                <w:szCs w:val="18"/>
                <w:lang w:eastAsia="es-CO"/>
              </w:rPr>
              <w:t xml:space="preserve">Río San Juan-Caño San Antonio </w:t>
            </w:r>
          </w:p>
        </w:tc>
        <w:tc>
          <w:tcPr>
            <w:tcW w:w="855" w:type="dxa"/>
            <w:noWrap/>
            <w:hideMark/>
          </w:tcPr>
          <w:p w14:paraId="1B7D4EF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0.097</w:t>
            </w:r>
          </w:p>
        </w:tc>
        <w:tc>
          <w:tcPr>
            <w:tcW w:w="851" w:type="dxa"/>
            <w:noWrap/>
            <w:hideMark/>
          </w:tcPr>
          <w:p w14:paraId="314AADE6"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0.053</w:t>
            </w:r>
          </w:p>
        </w:tc>
        <w:tc>
          <w:tcPr>
            <w:tcW w:w="992" w:type="dxa"/>
            <w:noWrap/>
            <w:hideMark/>
          </w:tcPr>
          <w:p w14:paraId="18FE206E"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0.024</w:t>
            </w:r>
          </w:p>
        </w:tc>
        <w:tc>
          <w:tcPr>
            <w:tcW w:w="850" w:type="dxa"/>
            <w:noWrap/>
            <w:hideMark/>
          </w:tcPr>
          <w:p w14:paraId="682EE790"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0.082</w:t>
            </w:r>
          </w:p>
        </w:tc>
        <w:tc>
          <w:tcPr>
            <w:tcW w:w="851" w:type="dxa"/>
            <w:noWrap/>
            <w:hideMark/>
          </w:tcPr>
          <w:p w14:paraId="6A7663B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0.274</w:t>
            </w:r>
          </w:p>
        </w:tc>
        <w:tc>
          <w:tcPr>
            <w:tcW w:w="709" w:type="dxa"/>
            <w:noWrap/>
            <w:hideMark/>
          </w:tcPr>
          <w:p w14:paraId="5ADC4C9B"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0.250</w:t>
            </w:r>
          </w:p>
        </w:tc>
        <w:tc>
          <w:tcPr>
            <w:tcW w:w="850" w:type="dxa"/>
            <w:noWrap/>
            <w:hideMark/>
          </w:tcPr>
          <w:p w14:paraId="5073AA14"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0.225</w:t>
            </w:r>
          </w:p>
        </w:tc>
        <w:tc>
          <w:tcPr>
            <w:tcW w:w="851" w:type="dxa"/>
            <w:noWrap/>
            <w:hideMark/>
          </w:tcPr>
          <w:p w14:paraId="00509DF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0.272</w:t>
            </w:r>
          </w:p>
        </w:tc>
        <w:tc>
          <w:tcPr>
            <w:tcW w:w="708" w:type="dxa"/>
            <w:noWrap/>
            <w:hideMark/>
          </w:tcPr>
          <w:p w14:paraId="2FC86791"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0.526</w:t>
            </w:r>
          </w:p>
        </w:tc>
        <w:tc>
          <w:tcPr>
            <w:tcW w:w="851" w:type="dxa"/>
            <w:noWrap/>
            <w:hideMark/>
          </w:tcPr>
          <w:p w14:paraId="3639FBEC"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0.609</w:t>
            </w:r>
          </w:p>
        </w:tc>
        <w:tc>
          <w:tcPr>
            <w:tcW w:w="709" w:type="dxa"/>
            <w:noWrap/>
            <w:hideMark/>
          </w:tcPr>
          <w:p w14:paraId="69825137"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0.399</w:t>
            </w:r>
          </w:p>
        </w:tc>
        <w:tc>
          <w:tcPr>
            <w:tcW w:w="708" w:type="dxa"/>
            <w:noWrap/>
            <w:hideMark/>
          </w:tcPr>
          <w:p w14:paraId="4772ABEF"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0.193</w:t>
            </w:r>
          </w:p>
        </w:tc>
        <w:tc>
          <w:tcPr>
            <w:tcW w:w="709" w:type="dxa"/>
            <w:noWrap/>
            <w:hideMark/>
          </w:tcPr>
          <w:p w14:paraId="153ABA75" w14:textId="77777777" w:rsidR="00CD1AC5" w:rsidRPr="005F05EB" w:rsidRDefault="00CD1AC5" w:rsidP="003017F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CO"/>
              </w:rPr>
            </w:pPr>
            <w:r w:rsidRPr="005F05EB">
              <w:rPr>
                <w:rFonts w:eastAsia="Times New Roman" w:cs="Arial"/>
                <w:sz w:val="18"/>
                <w:szCs w:val="18"/>
                <w:lang w:eastAsia="es-CO"/>
              </w:rPr>
              <w:t>0.25</w:t>
            </w:r>
          </w:p>
        </w:tc>
      </w:tr>
    </w:tbl>
    <w:p w14:paraId="3DDF6D8C" w14:textId="77777777" w:rsidR="00CD1AC5" w:rsidRPr="00DD0DEF" w:rsidRDefault="00CD1AC5" w:rsidP="00CD1AC5">
      <w:pPr>
        <w:pStyle w:val="Notas"/>
      </w:pPr>
      <w:r>
        <w:t>Fuente: IDEAM, 2014</w:t>
      </w:r>
    </w:p>
    <w:p w14:paraId="46489DDF" w14:textId="77777777" w:rsidR="00CD1AC5" w:rsidRDefault="00CD1AC5">
      <w:pPr>
        <w:spacing w:line="240" w:lineRule="auto"/>
        <w:contextualSpacing w:val="0"/>
        <w:jc w:val="left"/>
        <w:rPr>
          <w:rFonts w:asciiTheme="majorHAnsi" w:hAnsiTheme="majorHAnsi"/>
        </w:rPr>
        <w:sectPr w:rsidR="00CD1AC5" w:rsidSect="00CD1AC5">
          <w:pgSz w:w="15840" w:h="12240" w:orient="landscape" w:code="1"/>
          <w:pgMar w:top="2268" w:right="1701" w:bottom="1701" w:left="1701" w:header="720" w:footer="1134" w:gutter="0"/>
          <w:cols w:space="708"/>
          <w:titlePg/>
          <w:docGrid w:linePitch="360"/>
        </w:sectPr>
      </w:pPr>
      <w:r>
        <w:rPr>
          <w:rFonts w:asciiTheme="majorHAnsi" w:hAnsiTheme="majorHAnsi"/>
        </w:rPr>
        <w:br w:type="page"/>
      </w:r>
    </w:p>
    <w:p w14:paraId="7ED8AA4D" w14:textId="77777777" w:rsidR="00CD1AC5" w:rsidRDefault="00CD1AC5">
      <w:pPr>
        <w:spacing w:line="240" w:lineRule="auto"/>
        <w:contextualSpacing w:val="0"/>
        <w:jc w:val="left"/>
        <w:rPr>
          <w:rFonts w:asciiTheme="majorHAnsi" w:hAnsiTheme="majorHAnsi"/>
        </w:rPr>
      </w:pPr>
    </w:p>
    <w:p w14:paraId="0E8FC494" w14:textId="625E5DE6" w:rsidR="00CD1AC5" w:rsidRPr="00C537C4" w:rsidRDefault="00CD1AC5" w:rsidP="00CD1AC5">
      <w:pPr>
        <w:pStyle w:val="Ttulo4"/>
        <w:numPr>
          <w:ilvl w:val="0"/>
          <w:numId w:val="0"/>
        </w:numPr>
        <w:ind w:left="714" w:hanging="357"/>
        <w:rPr>
          <w:rFonts w:asciiTheme="majorHAnsi" w:hAnsiTheme="majorHAnsi"/>
          <w:lang w:val="es-ES"/>
        </w:rPr>
      </w:pPr>
      <w:bookmarkStart w:id="242" w:name="_Toc436351836"/>
      <w:bookmarkStart w:id="243" w:name="_Toc445280871"/>
      <w:r w:rsidRPr="00C537C4">
        <w:rPr>
          <w:rFonts w:asciiTheme="majorHAnsi" w:hAnsiTheme="majorHAnsi"/>
          <w:lang w:val="es-ES"/>
        </w:rPr>
        <w:t>5.1.5.</w:t>
      </w:r>
      <w:r>
        <w:rPr>
          <w:rFonts w:asciiTheme="majorHAnsi" w:hAnsiTheme="majorHAnsi"/>
          <w:lang w:val="es-ES"/>
        </w:rPr>
        <w:t>7</w:t>
      </w:r>
      <w:r w:rsidRPr="00C537C4">
        <w:rPr>
          <w:rFonts w:asciiTheme="majorHAnsi" w:hAnsiTheme="majorHAnsi"/>
          <w:lang w:val="es-ES"/>
        </w:rPr>
        <w:tab/>
        <w:t>Zonas Inundables</w:t>
      </w:r>
      <w:bookmarkEnd w:id="242"/>
      <w:bookmarkEnd w:id="243"/>
    </w:p>
    <w:p w14:paraId="3C751338" w14:textId="77777777" w:rsidR="00CD1AC5" w:rsidRPr="00C537C4" w:rsidRDefault="00CD1AC5" w:rsidP="00CD1AC5">
      <w:pPr>
        <w:rPr>
          <w:rFonts w:asciiTheme="majorHAnsi" w:hAnsiTheme="majorHAnsi"/>
          <w:lang w:val="es-ES"/>
        </w:rPr>
      </w:pPr>
    </w:p>
    <w:p w14:paraId="726F20AF" w14:textId="77777777" w:rsidR="00CD1AC5" w:rsidRPr="00C537C4" w:rsidRDefault="00CD1AC5" w:rsidP="00CD1AC5">
      <w:pPr>
        <w:rPr>
          <w:rFonts w:asciiTheme="majorHAnsi" w:hAnsiTheme="majorHAnsi"/>
          <w:lang w:val="es-ES"/>
        </w:rPr>
      </w:pPr>
      <w:r w:rsidRPr="00C537C4">
        <w:rPr>
          <w:rFonts w:asciiTheme="majorHAnsi" w:hAnsiTheme="majorHAnsi"/>
          <w:lang w:val="es-ES"/>
        </w:rPr>
        <w:t xml:space="preserve">A nivel regional en el área de influencia del proyecto, es evidente una elevada pluviometría y por lo tanto, la formación de crecientes en los ríos, quebradas y caños que conforman la red de drenajes en el área, sin embargo, éstas generan desbordes localizados a una u otra margen, donde se depositan materiales que pueden ser fácilmente identificados, como arenas finas a gruesas, como también limos que permiten el desarrollo de una cobertura vegetal junto al lecho de las corrientes naturales. </w:t>
      </w:r>
    </w:p>
    <w:p w14:paraId="2C45D582" w14:textId="77777777" w:rsidR="00CD1AC5" w:rsidRDefault="00CD1AC5" w:rsidP="00CD1AC5">
      <w:pPr>
        <w:rPr>
          <w:rFonts w:asciiTheme="majorHAnsi" w:hAnsiTheme="majorHAnsi"/>
          <w:lang w:val="es-ES"/>
        </w:rPr>
      </w:pPr>
    </w:p>
    <w:p w14:paraId="0E1CA07D" w14:textId="77777777" w:rsidR="00CD1AC5" w:rsidRPr="00C537C4" w:rsidRDefault="00CD1AC5" w:rsidP="00CD1AC5">
      <w:pPr>
        <w:rPr>
          <w:rFonts w:asciiTheme="majorHAnsi" w:hAnsiTheme="majorHAnsi"/>
        </w:rPr>
      </w:pPr>
      <w:r w:rsidRPr="00C537C4">
        <w:rPr>
          <w:rFonts w:asciiTheme="majorHAnsi" w:hAnsiTheme="majorHAnsi"/>
        </w:rPr>
        <w:t xml:space="preserve">De acuerdo con información de CORMAGDALENA e IDEAM, 2005, el área de Puerto Berrío, presenta una frecuencia alta de inundaciones, lo cual en la revisión en campo y en se pudo identificar que estas zonas se pueden catalogar en zonas de recarga hídrica, ya que dependen de la dinámica natural del río, razón por la cual los cuerpos lenticos que existen en Puerto Berrío y Cimitarra, tienen una importancia predominante, para el control de inundaciones fuera de las áreas de recarga hídricas identificadas. </w:t>
      </w:r>
    </w:p>
    <w:p w14:paraId="7B45A117" w14:textId="77777777" w:rsidR="00CD1AC5" w:rsidRPr="00C537C4" w:rsidRDefault="00CD1AC5" w:rsidP="00CD1AC5">
      <w:pPr>
        <w:rPr>
          <w:rFonts w:asciiTheme="majorHAnsi" w:hAnsiTheme="majorHAnsi"/>
          <w:lang w:val="es-ES"/>
        </w:rPr>
      </w:pPr>
    </w:p>
    <w:p w14:paraId="3941ECB6" w14:textId="22C7828A" w:rsidR="00CD1AC5" w:rsidRPr="00C537C4" w:rsidRDefault="00CD1AC5" w:rsidP="00CD1AC5">
      <w:pPr>
        <w:rPr>
          <w:rFonts w:asciiTheme="majorHAnsi" w:hAnsiTheme="majorHAnsi"/>
          <w:lang w:val="es-ES"/>
        </w:rPr>
      </w:pPr>
      <w:r w:rsidRPr="00C537C4">
        <w:rPr>
          <w:rFonts w:asciiTheme="majorHAnsi" w:hAnsiTheme="majorHAnsi"/>
          <w:lang w:val="es-ES"/>
        </w:rPr>
        <w:t xml:space="preserve">El río Magdalena presenta en el área de influencia taludes bajos o medio (mayores a 0.50 m) y un lecho no muy amplio, el cual está por lo regular asociada a una humedad permanente y el desarrollo de cobertura vegetal secundaria, que son irrigados cada vez que el río aumenta su caudal, sin embargo, no se puede catalogar como zona de inundación, ya que corresponde a una parte del mismo cauce y no a una zona aledaña que se considere como área inundable. El patrón de drenaje de la red es dendrítico por el sistema de colinas bajas que caracterizan la zona, por lo tanto la mayor parte de los cauces son encajonados con baja probabilidad de desbordamiento, ocupando las zonas inundables naturales del mismo. La </w:t>
      </w:r>
      <w:r>
        <w:rPr>
          <w:rFonts w:asciiTheme="majorHAnsi" w:hAnsiTheme="majorHAnsi"/>
          <w:lang w:val="es-ES"/>
        </w:rPr>
        <w:fldChar w:fldCharType="begin"/>
      </w:r>
      <w:r>
        <w:rPr>
          <w:rFonts w:asciiTheme="majorHAnsi" w:hAnsiTheme="majorHAnsi"/>
          <w:lang w:val="es-ES"/>
        </w:rPr>
        <w:instrText xml:space="preserve"> REF _Ref429264250 \h </w:instrText>
      </w:r>
      <w:r>
        <w:rPr>
          <w:rFonts w:asciiTheme="majorHAnsi" w:hAnsiTheme="majorHAnsi"/>
          <w:lang w:val="es-ES"/>
        </w:rPr>
      </w:r>
      <w:r>
        <w:rPr>
          <w:rFonts w:asciiTheme="majorHAnsi" w:hAnsiTheme="majorHAnsi"/>
          <w:lang w:val="es-ES"/>
        </w:rPr>
        <w:fldChar w:fldCharType="separate"/>
      </w:r>
      <w:r w:rsidRPr="00C537C4">
        <w:rPr>
          <w:rFonts w:asciiTheme="majorHAnsi" w:hAnsiTheme="majorHAnsi"/>
        </w:rPr>
        <w:t xml:space="preserve">Fotografía </w:t>
      </w:r>
      <w:r>
        <w:rPr>
          <w:rFonts w:asciiTheme="majorHAnsi" w:hAnsiTheme="majorHAnsi"/>
          <w:noProof/>
        </w:rPr>
        <w:t>5</w:t>
      </w:r>
      <w:r>
        <w:rPr>
          <w:rFonts w:asciiTheme="majorHAnsi" w:hAnsiTheme="majorHAnsi"/>
        </w:rPr>
        <w:t>.</w:t>
      </w:r>
      <w:r>
        <w:rPr>
          <w:rFonts w:asciiTheme="majorHAnsi" w:hAnsiTheme="majorHAnsi"/>
          <w:noProof/>
        </w:rPr>
        <w:t>47</w:t>
      </w:r>
      <w:r>
        <w:rPr>
          <w:rFonts w:asciiTheme="majorHAnsi" w:hAnsiTheme="majorHAnsi"/>
          <w:lang w:val="es-ES"/>
        </w:rPr>
        <w:fldChar w:fldCharType="end"/>
      </w:r>
      <w:r>
        <w:rPr>
          <w:rFonts w:asciiTheme="majorHAnsi" w:hAnsiTheme="majorHAnsi"/>
          <w:lang w:val="es-ES"/>
        </w:rPr>
        <w:t xml:space="preserve"> </w:t>
      </w:r>
      <w:r w:rsidRPr="00C537C4">
        <w:rPr>
          <w:rFonts w:asciiTheme="majorHAnsi" w:hAnsiTheme="majorHAnsi"/>
          <w:lang w:val="es-ES"/>
        </w:rPr>
        <w:t>muestra las áreas inundables naturales del río Magdalena en el área de influencia del proyecto</w:t>
      </w:r>
    </w:p>
    <w:p w14:paraId="3122D79D" w14:textId="77777777" w:rsidR="00CD1AC5" w:rsidRPr="00C537C4" w:rsidRDefault="00CD1AC5" w:rsidP="00CD1AC5">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07"/>
      </w:tblGrid>
      <w:tr w:rsidR="00CD1AC5" w:rsidRPr="00C537C4" w14:paraId="0F6E2395" w14:textId="77777777" w:rsidTr="003017F4">
        <w:trPr>
          <w:trHeight w:val="2800"/>
          <w:jc w:val="center"/>
        </w:trPr>
        <w:tc>
          <w:tcPr>
            <w:tcW w:w="2800" w:type="dxa"/>
            <w:shd w:val="clear" w:color="auto" w:fill="auto"/>
            <w:vAlign w:val="center"/>
          </w:tcPr>
          <w:p w14:paraId="20B65F2E" w14:textId="77777777" w:rsidR="00CD1AC5" w:rsidRPr="00C537C4" w:rsidRDefault="00CD1AC5" w:rsidP="003017F4">
            <w:pPr>
              <w:keepNext/>
              <w:jc w:val="center"/>
              <w:rPr>
                <w:rFonts w:asciiTheme="majorHAnsi" w:hAnsiTheme="majorHAnsi"/>
                <w:color w:val="AE0000"/>
                <w:kern w:val="32"/>
                <w:lang w:val="es-ES_tradnl"/>
              </w:rPr>
            </w:pPr>
            <w:r w:rsidRPr="00C537C4">
              <w:rPr>
                <w:rFonts w:asciiTheme="majorHAnsi" w:hAnsiTheme="majorHAnsi"/>
                <w:noProof/>
                <w:color w:val="AE0000"/>
                <w:kern w:val="32"/>
                <w:lang w:eastAsia="es-CO"/>
              </w:rPr>
              <w:lastRenderedPageBreak/>
              <w:drawing>
                <wp:inline distT="0" distB="0" distL="0" distR="0" wp14:anchorId="42845A3F" wp14:editId="6A870A36">
                  <wp:extent cx="4615132" cy="2596308"/>
                  <wp:effectExtent l="0" t="0" r="0" b="0"/>
                  <wp:docPr id="53" name="Imagen 53" descr="C:\Users\kate\Downloads\DSCN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te\Downloads\DSCN344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21284" cy="2599769"/>
                          </a:xfrm>
                          <a:prstGeom prst="rect">
                            <a:avLst/>
                          </a:prstGeom>
                          <a:noFill/>
                          <a:ln>
                            <a:noFill/>
                          </a:ln>
                        </pic:spPr>
                      </pic:pic>
                    </a:graphicData>
                  </a:graphic>
                </wp:inline>
              </w:drawing>
            </w:r>
          </w:p>
        </w:tc>
      </w:tr>
    </w:tbl>
    <w:p w14:paraId="0F57C3A1" w14:textId="04747040" w:rsidR="00CD1AC5" w:rsidRPr="00C537C4" w:rsidRDefault="00CD1AC5" w:rsidP="00CD1AC5">
      <w:pPr>
        <w:pStyle w:val="Descripcin"/>
        <w:jc w:val="center"/>
        <w:rPr>
          <w:rFonts w:asciiTheme="majorHAnsi" w:hAnsiTheme="majorHAnsi"/>
        </w:rPr>
      </w:pPr>
      <w:bookmarkStart w:id="244" w:name="_Ref429264250"/>
      <w:bookmarkStart w:id="245" w:name="_Toc436351805"/>
      <w:bookmarkStart w:id="246" w:name="_Toc445281475"/>
      <w:r w:rsidRPr="00C537C4">
        <w:rPr>
          <w:rFonts w:asciiTheme="majorHAnsi" w:hAnsiTheme="majorHAnsi"/>
        </w:rPr>
        <w:t xml:space="preserve">Fotografía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Fotografía \* ARABIC \s 1 </w:instrText>
      </w:r>
      <w:r>
        <w:rPr>
          <w:rFonts w:asciiTheme="majorHAnsi" w:hAnsiTheme="majorHAnsi"/>
        </w:rPr>
        <w:fldChar w:fldCharType="separate"/>
      </w:r>
      <w:r>
        <w:rPr>
          <w:rFonts w:asciiTheme="majorHAnsi" w:hAnsiTheme="majorHAnsi"/>
          <w:noProof/>
        </w:rPr>
        <w:t>47</w:t>
      </w:r>
      <w:r>
        <w:rPr>
          <w:rFonts w:asciiTheme="majorHAnsi" w:hAnsiTheme="majorHAnsi"/>
        </w:rPr>
        <w:fldChar w:fldCharType="end"/>
      </w:r>
      <w:bookmarkEnd w:id="244"/>
      <w:r w:rsidRPr="00C537C4">
        <w:rPr>
          <w:rFonts w:asciiTheme="majorHAnsi" w:hAnsiTheme="majorHAnsi"/>
        </w:rPr>
        <w:tab/>
        <w:t xml:space="preserve"> Área inundable del río Magdalena</w:t>
      </w:r>
      <w:bookmarkEnd w:id="245"/>
      <w:bookmarkEnd w:id="246"/>
    </w:p>
    <w:p w14:paraId="34F8A951" w14:textId="77777777" w:rsidR="00CD1AC5" w:rsidRPr="00C537C4" w:rsidRDefault="00CD1AC5" w:rsidP="00CD1AC5">
      <w:pPr>
        <w:pStyle w:val="Notas"/>
        <w:rPr>
          <w:rFonts w:asciiTheme="majorHAnsi" w:hAnsiTheme="majorHAnsi"/>
        </w:rPr>
      </w:pPr>
      <w:r w:rsidRPr="00C537C4">
        <w:rPr>
          <w:rFonts w:asciiTheme="majorHAnsi" w:hAnsiTheme="majorHAnsi"/>
        </w:rPr>
        <w:t>Fuente Géminis Consultores, 2015</w:t>
      </w:r>
    </w:p>
    <w:p w14:paraId="22B4468E" w14:textId="77777777" w:rsidR="009A109D" w:rsidRPr="00C537C4" w:rsidRDefault="009A109D" w:rsidP="009A109D">
      <w:pPr>
        <w:rPr>
          <w:rFonts w:asciiTheme="majorHAnsi" w:hAnsiTheme="majorHAnsi"/>
        </w:rPr>
      </w:pPr>
    </w:p>
    <w:p w14:paraId="3B4D2DD6" w14:textId="7616C41C" w:rsidR="007D463F" w:rsidRDefault="00CD1AC5" w:rsidP="007D463F">
      <w:pPr>
        <w:pStyle w:val="Ttulo4"/>
        <w:numPr>
          <w:ilvl w:val="0"/>
          <w:numId w:val="0"/>
        </w:numPr>
        <w:ind w:left="714" w:hanging="357"/>
        <w:rPr>
          <w:rFonts w:asciiTheme="majorHAnsi" w:hAnsiTheme="majorHAnsi"/>
        </w:rPr>
      </w:pPr>
      <w:bookmarkStart w:id="247" w:name="_Toc445280872"/>
      <w:r>
        <w:rPr>
          <w:rFonts w:asciiTheme="majorHAnsi" w:hAnsiTheme="majorHAnsi"/>
          <w:u w:val="none"/>
        </w:rPr>
        <w:t>5.1.5.8</w:t>
      </w:r>
      <w:r w:rsidR="007D463F" w:rsidRPr="00C537C4">
        <w:rPr>
          <w:rFonts w:asciiTheme="majorHAnsi" w:hAnsiTheme="majorHAnsi"/>
          <w:u w:val="none"/>
        </w:rPr>
        <w:tab/>
      </w:r>
      <w:r w:rsidR="00772385">
        <w:rPr>
          <w:rFonts w:asciiTheme="majorHAnsi" w:hAnsiTheme="majorHAnsi"/>
        </w:rPr>
        <w:t>Análisis dinámica Fluvial del Río Magdalena</w:t>
      </w:r>
      <w:bookmarkEnd w:id="247"/>
    </w:p>
    <w:p w14:paraId="2F2C70FC" w14:textId="77777777" w:rsidR="00651537" w:rsidRDefault="00651537" w:rsidP="00651537">
      <w:pPr>
        <w:rPr>
          <w:rFonts w:eastAsia="SimSun" w:cstheme="minorHAnsi"/>
          <w:lang w:val="es-ES" w:eastAsia="es-ES"/>
        </w:rPr>
      </w:pPr>
    </w:p>
    <w:p w14:paraId="44ECFABC" w14:textId="77777777" w:rsidR="00651537" w:rsidRDefault="00651537" w:rsidP="00651537">
      <w:pPr>
        <w:rPr>
          <w:rFonts w:eastAsia="SimSun" w:cstheme="minorHAnsi"/>
          <w:lang w:val="es-ES" w:eastAsia="es-ES"/>
        </w:rPr>
      </w:pPr>
      <w:r>
        <w:rPr>
          <w:rFonts w:eastAsia="SimSun" w:cstheme="minorHAnsi"/>
          <w:lang w:val="es-ES" w:eastAsia="es-ES"/>
        </w:rPr>
        <w:t xml:space="preserve">Para el análisis de la dinámica fluvial del Río Magdalena, se realiza teniendo en cuenta lla geología de la región o area de influencia  del proyecto “Construccion de la Variante Puerto Berrio” donde se realiza </w:t>
      </w:r>
      <w:r w:rsidRPr="00903BA3">
        <w:rPr>
          <w:rFonts w:eastAsia="SimSun" w:cstheme="minorHAnsi"/>
          <w:lang w:val="es-ES" w:eastAsia="es-ES"/>
        </w:rPr>
        <w:t xml:space="preserve">una evaluación de la geología para ingeniería, </w:t>
      </w:r>
    </w:p>
    <w:p w14:paraId="233BD9B9" w14:textId="77777777" w:rsidR="00651537" w:rsidRDefault="00651537" w:rsidP="00651537">
      <w:pPr>
        <w:rPr>
          <w:rFonts w:eastAsia="SimSun" w:cstheme="minorHAnsi"/>
          <w:lang w:val="es-ES" w:eastAsia="es-ES"/>
        </w:rPr>
      </w:pPr>
    </w:p>
    <w:p w14:paraId="5DF7DC7B" w14:textId="62642D43" w:rsidR="00651537" w:rsidRDefault="00651537" w:rsidP="008A18A3">
      <w:pPr>
        <w:rPr>
          <w:rFonts w:eastAsia="SimSun" w:cstheme="minorHAnsi"/>
          <w:lang w:val="es-ES" w:eastAsia="es-ES"/>
        </w:rPr>
      </w:pPr>
      <w:r w:rsidRPr="00903BA3">
        <w:rPr>
          <w:rFonts w:eastAsia="SimSun" w:cstheme="minorHAnsi"/>
          <w:lang w:val="es-ES" w:eastAsia="es-ES"/>
        </w:rPr>
        <w:t>Se describen y analizan aquí las unidades litológicas y la geomorfología fluvial de un tramo del cauce del río Magdalena (</w:t>
      </w:r>
      <w:r>
        <w:rPr>
          <w:rFonts w:eastAsia="SimSun" w:cstheme="minorHAnsi"/>
          <w:lang w:val="es-ES" w:eastAsia="es-ES"/>
        </w:rPr>
        <w:t xml:space="preserve">Ver </w:t>
      </w:r>
      <w:r>
        <w:rPr>
          <w:rFonts w:eastAsia="SimSun" w:cstheme="minorHAnsi"/>
          <w:lang w:val="es-ES" w:eastAsia="es-ES"/>
        </w:rPr>
        <w:fldChar w:fldCharType="begin"/>
      </w:r>
      <w:r>
        <w:rPr>
          <w:rFonts w:eastAsia="SimSun" w:cstheme="minorHAnsi"/>
          <w:lang w:val="es-ES" w:eastAsia="es-ES"/>
        </w:rPr>
        <w:instrText xml:space="preserve"> REF _Ref445233637 \h </w:instrText>
      </w:r>
      <w:r>
        <w:rPr>
          <w:rFonts w:eastAsia="SimSun" w:cstheme="minorHAnsi"/>
          <w:lang w:val="es-ES" w:eastAsia="es-ES"/>
        </w:rPr>
      </w:r>
      <w:r>
        <w:rPr>
          <w:rFonts w:eastAsia="SimSun" w:cstheme="minorHAnsi"/>
          <w:lang w:val="es-ES" w:eastAsia="es-ES"/>
        </w:rPr>
        <w:fldChar w:fldCharType="separate"/>
      </w:r>
      <w:r w:rsidR="00CD1AC5">
        <w:t xml:space="preserve">Figura </w:t>
      </w:r>
      <w:r w:rsidR="00CD1AC5">
        <w:rPr>
          <w:noProof/>
        </w:rPr>
        <w:t>5</w:t>
      </w:r>
      <w:r w:rsidR="00CD1AC5">
        <w:t>.</w:t>
      </w:r>
      <w:r w:rsidR="00CD1AC5">
        <w:rPr>
          <w:noProof/>
        </w:rPr>
        <w:t>40</w:t>
      </w:r>
      <w:r>
        <w:rPr>
          <w:rFonts w:eastAsia="SimSun" w:cstheme="minorHAnsi"/>
          <w:lang w:val="es-ES" w:eastAsia="es-ES"/>
        </w:rPr>
        <w:fldChar w:fldCharType="end"/>
      </w:r>
      <w:r w:rsidRPr="00903BA3">
        <w:rPr>
          <w:rFonts w:eastAsia="SimSun" w:cstheme="minorHAnsi"/>
          <w:lang w:val="es-ES" w:eastAsia="es-ES"/>
        </w:rPr>
        <w:t>), de aproximadamente 5.5 y 6.8 km medidos sobre sus márgenes izquierda y derecha. Específicamente está comprendido entre el antiguo puente vial y férreo de acceso (llamado Puente Monumental) a Puerto Berrío y el cruce del puente del corredor proyectado, sobre dicha corriente y aguas abajo, perteneciente a la unidad funcional UF4, sector Variante Puerto Berrío (Oeste PK 0+000 a Este PK 14+580).</w:t>
      </w:r>
      <w:r>
        <w:rPr>
          <w:rFonts w:eastAsia="SimSun" w:cstheme="minorHAnsi"/>
          <w:lang w:val="es-ES" w:eastAsia="es-ES"/>
        </w:rPr>
        <w:br w:type="page"/>
      </w:r>
    </w:p>
    <w:tbl>
      <w:tblPr>
        <w:tblStyle w:val="Tablaconcuadrcula"/>
        <w:tblW w:w="0" w:type="auto"/>
        <w:tblLook w:val="04A0" w:firstRow="1" w:lastRow="0" w:firstColumn="1" w:lastColumn="0" w:noHBand="0" w:noVBand="1"/>
      </w:tblPr>
      <w:tblGrid>
        <w:gridCol w:w="8261"/>
      </w:tblGrid>
      <w:tr w:rsidR="00651537" w14:paraId="7D48370A" w14:textId="77777777" w:rsidTr="00651537">
        <w:tc>
          <w:tcPr>
            <w:tcW w:w="8261" w:type="dxa"/>
          </w:tcPr>
          <w:p w14:paraId="71344501" w14:textId="70481EC1" w:rsidR="00651537" w:rsidRDefault="00651537" w:rsidP="00651537">
            <w:pPr>
              <w:rPr>
                <w:rFonts w:eastAsia="SimSun" w:cstheme="minorHAnsi"/>
                <w:lang w:val="es-ES" w:eastAsia="es-ES"/>
              </w:rPr>
            </w:pPr>
            <w:r>
              <w:rPr>
                <w:rFonts w:eastAsia="SimSun" w:cstheme="minorHAnsi"/>
                <w:noProof/>
                <w:lang w:eastAsia="es-CO"/>
              </w:rPr>
              <w:lastRenderedPageBreak/>
              <w:drawing>
                <wp:inline distT="0" distB="0" distL="0" distR="0" wp14:anchorId="385CB639" wp14:editId="45FF5AB8">
                  <wp:extent cx="4915535" cy="3582035"/>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15535" cy="3582035"/>
                          </a:xfrm>
                          <a:prstGeom prst="rect">
                            <a:avLst/>
                          </a:prstGeom>
                          <a:noFill/>
                        </pic:spPr>
                      </pic:pic>
                    </a:graphicData>
                  </a:graphic>
                </wp:inline>
              </w:drawing>
            </w:r>
          </w:p>
        </w:tc>
      </w:tr>
    </w:tbl>
    <w:p w14:paraId="1FD47D30" w14:textId="355B3482" w:rsidR="00651537" w:rsidRPr="00903BA3" w:rsidRDefault="00651537" w:rsidP="00651537">
      <w:pPr>
        <w:pStyle w:val="Descripcin"/>
        <w:rPr>
          <w:rFonts w:eastAsia="SimSun" w:cstheme="minorHAnsi"/>
          <w:b w:val="0"/>
          <w:lang w:val="es-ES" w:eastAsia="es-ES"/>
        </w:rPr>
      </w:pPr>
      <w:bookmarkStart w:id="248" w:name="_Ref445233637"/>
      <w:bookmarkStart w:id="249" w:name="_Toc445281046"/>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40</w:t>
      </w:r>
      <w:r w:rsidR="00C37448">
        <w:fldChar w:fldCharType="end"/>
      </w:r>
      <w:bookmarkEnd w:id="248"/>
      <w:r>
        <w:tab/>
      </w:r>
      <w:r w:rsidRPr="00903BA3">
        <w:rPr>
          <w:rFonts w:eastAsia="SimSun" w:cstheme="minorHAnsi"/>
          <w:lang w:val="es-ES" w:eastAsia="es-ES"/>
        </w:rPr>
        <w:t>. Ubicación del sector evaluado del río Magdalena, comprendido entre el Puente Monumental de Puerto Berrío (ruta nacional 62, en amarillo) y el tramo vial UF4 (en línea punteada roja, de 14.5 km) del proyecto Autopista al Río Magdalena 2.</w:t>
      </w:r>
      <w:bookmarkEnd w:id="249"/>
    </w:p>
    <w:p w14:paraId="35D36AC3" w14:textId="1AE93A3A" w:rsidR="00651537" w:rsidRDefault="00651537" w:rsidP="00651537">
      <w:pPr>
        <w:spacing w:line="240" w:lineRule="auto"/>
        <w:jc w:val="center"/>
        <w:rPr>
          <w:rFonts w:eastAsia="SimSun" w:cstheme="minorHAnsi"/>
          <w:lang w:val="es-ES" w:eastAsia="es-ES"/>
        </w:rPr>
      </w:pPr>
      <w:r w:rsidRPr="00651537">
        <w:rPr>
          <w:rStyle w:val="NotasCar"/>
        </w:rPr>
        <w:t>Modificado de: Google Earth, 2016</w:t>
      </w:r>
      <w:r w:rsidRPr="00903BA3">
        <w:rPr>
          <w:rFonts w:eastAsia="SimSun" w:cstheme="minorHAnsi"/>
          <w:lang w:val="es-ES" w:eastAsia="es-ES"/>
        </w:rPr>
        <w:t xml:space="preserve">. </w:t>
      </w:r>
    </w:p>
    <w:p w14:paraId="006B83BD" w14:textId="77777777" w:rsidR="00651537" w:rsidRPr="00903BA3" w:rsidRDefault="00651537" w:rsidP="00651537">
      <w:pPr>
        <w:spacing w:line="240" w:lineRule="auto"/>
        <w:jc w:val="center"/>
        <w:rPr>
          <w:rFonts w:eastAsia="SimSun" w:cstheme="minorHAnsi"/>
          <w:b/>
          <w:lang w:val="es-ES" w:eastAsia="es-ES"/>
        </w:rPr>
      </w:pPr>
    </w:p>
    <w:p w14:paraId="298ABF91" w14:textId="2B138E08" w:rsidR="00651537" w:rsidRPr="00903BA3" w:rsidRDefault="00651537" w:rsidP="00651537">
      <w:pPr>
        <w:rPr>
          <w:rFonts w:cstheme="minorHAnsi"/>
          <w:b/>
        </w:rPr>
      </w:pPr>
      <w:r>
        <w:rPr>
          <w:rFonts w:cstheme="minorHAnsi"/>
        </w:rPr>
        <w:t>Este estudio se realizó con el objetivo de e</w:t>
      </w:r>
      <w:r w:rsidRPr="00903BA3">
        <w:rPr>
          <w:rFonts w:cstheme="minorHAnsi"/>
        </w:rPr>
        <w:t>laborar un concepto técnico, basado en análisis de información secundaria, geológica y de sensores remotos accequibles, para proponer un modelo morfodinámico local del río Magdalena (en el sector descrito) e inferir los impactos al nuevo puente del proyecto vial antes especificado.</w:t>
      </w:r>
    </w:p>
    <w:p w14:paraId="64A278A1" w14:textId="77777777" w:rsidR="00651537" w:rsidRDefault="00651537" w:rsidP="00651537">
      <w:pPr>
        <w:widowControl w:val="0"/>
        <w:rPr>
          <w:rFonts w:cstheme="minorHAnsi"/>
        </w:rPr>
      </w:pPr>
    </w:p>
    <w:p w14:paraId="6FE95E38" w14:textId="77777777" w:rsidR="00651537" w:rsidRPr="00903BA3" w:rsidRDefault="00651537" w:rsidP="00651537">
      <w:pPr>
        <w:pStyle w:val="Ttulo5"/>
        <w:keepNext/>
        <w:keepLines/>
        <w:spacing w:before="40" w:line="259" w:lineRule="auto"/>
        <w:ind w:left="720"/>
        <w:contextualSpacing w:val="0"/>
      </w:pPr>
      <w:r w:rsidRPr="00903BA3">
        <w:t>Marco Geotectónico</w:t>
      </w:r>
    </w:p>
    <w:p w14:paraId="66D0769D" w14:textId="77777777" w:rsidR="00651537" w:rsidRPr="00903BA3" w:rsidRDefault="00651537" w:rsidP="00651537">
      <w:pPr>
        <w:pStyle w:val="Textoindependiente"/>
        <w:numPr>
          <w:ilvl w:val="0"/>
          <w:numId w:val="0"/>
        </w:numPr>
        <w:ind w:left="360" w:hanging="360"/>
        <w:rPr>
          <w:rFonts w:ascii="Cambria" w:hAnsi="Cambria" w:cstheme="minorHAnsi"/>
          <w:b w:val="0"/>
          <w:sz w:val="22"/>
          <w:szCs w:val="22"/>
        </w:rPr>
      </w:pPr>
    </w:p>
    <w:p w14:paraId="66635101" w14:textId="19922FD5" w:rsidR="00651537" w:rsidRDefault="00651537" w:rsidP="00830F75">
      <w:pPr>
        <w:rPr>
          <w:rFonts w:eastAsia="SimSun"/>
          <w:lang w:eastAsia="es-ES"/>
        </w:rPr>
      </w:pPr>
      <w:r w:rsidRPr="00903BA3">
        <w:t xml:space="preserve">Los municipios de Puerto Berrío y Puerto Olaya se localizan en la parte meridional-sur de la cuenca sedimentaria del Valle Medio del Magdalena (VMM), </w:t>
      </w:r>
      <w:r w:rsidRPr="00903BA3">
        <w:rPr>
          <w:rFonts w:eastAsia="SimSun"/>
          <w:lang w:eastAsia="es-ES"/>
        </w:rPr>
        <w:t xml:space="preserve">debido a la convergencia de las placas tectónicas de Nazca, Caribe y Suramericana, que se mueven según la </w:t>
      </w:r>
      <w:r w:rsidR="00830F75">
        <w:rPr>
          <w:rFonts w:eastAsia="SimSun"/>
          <w:lang w:eastAsia="es-ES"/>
        </w:rPr>
        <w:fldChar w:fldCharType="begin"/>
      </w:r>
      <w:r w:rsidR="00830F75">
        <w:rPr>
          <w:rFonts w:eastAsia="SimSun"/>
          <w:lang w:eastAsia="es-ES"/>
        </w:rPr>
        <w:instrText xml:space="preserve"> REF _Ref445233942 \h  \* MERGEFORMAT </w:instrText>
      </w:r>
      <w:r w:rsidR="00830F75">
        <w:rPr>
          <w:rFonts w:eastAsia="SimSun"/>
          <w:lang w:eastAsia="es-ES"/>
        </w:rPr>
      </w:r>
      <w:r w:rsidR="00830F75">
        <w:rPr>
          <w:rFonts w:eastAsia="SimSun"/>
          <w:lang w:eastAsia="es-ES"/>
        </w:rPr>
        <w:fldChar w:fldCharType="separate"/>
      </w:r>
      <w:r w:rsidR="00CD1AC5">
        <w:t xml:space="preserve">Figura </w:t>
      </w:r>
      <w:r w:rsidR="00CD1AC5">
        <w:rPr>
          <w:noProof/>
        </w:rPr>
        <w:t>5.41</w:t>
      </w:r>
      <w:r w:rsidR="00830F75">
        <w:rPr>
          <w:rFonts w:eastAsia="SimSun"/>
          <w:lang w:eastAsia="es-ES"/>
        </w:rPr>
        <w:fldChar w:fldCharType="end"/>
      </w:r>
      <w:r w:rsidRPr="00903BA3">
        <w:rPr>
          <w:rFonts w:eastAsia="SimSun"/>
          <w:lang w:eastAsia="es-ES"/>
        </w:rPr>
        <w:t>.</w:t>
      </w:r>
    </w:p>
    <w:p w14:paraId="69E2C281" w14:textId="72448CBC" w:rsidR="00651537" w:rsidRDefault="00651537" w:rsidP="00651537">
      <w:pPr>
        <w:pStyle w:val="Default"/>
        <w:jc w:val="both"/>
        <w:rPr>
          <w:rFonts w:ascii="Cambria" w:eastAsia="SimSun" w:hAnsi="Cambria" w:cstheme="minorHAnsi"/>
          <w:sz w:val="22"/>
          <w:szCs w:val="22"/>
          <w:lang w:eastAsia="es-ES"/>
        </w:rPr>
      </w:pPr>
    </w:p>
    <w:tbl>
      <w:tblPr>
        <w:tblStyle w:val="Tablaconcuadrcula"/>
        <w:tblW w:w="0" w:type="auto"/>
        <w:tblLook w:val="04A0" w:firstRow="1" w:lastRow="0" w:firstColumn="1" w:lastColumn="0" w:noHBand="0" w:noVBand="1"/>
      </w:tblPr>
      <w:tblGrid>
        <w:gridCol w:w="8261"/>
      </w:tblGrid>
      <w:tr w:rsidR="00651537" w14:paraId="1C3D19C5" w14:textId="77777777" w:rsidTr="00651537">
        <w:tc>
          <w:tcPr>
            <w:tcW w:w="8261" w:type="dxa"/>
          </w:tcPr>
          <w:p w14:paraId="7689B6F7" w14:textId="1B5446D3" w:rsidR="00651537" w:rsidRDefault="00830F75" w:rsidP="00830F75">
            <w:pPr>
              <w:pStyle w:val="Default"/>
              <w:jc w:val="center"/>
              <w:rPr>
                <w:rFonts w:ascii="Cambria" w:hAnsi="Cambria" w:cstheme="minorHAnsi"/>
                <w:sz w:val="22"/>
                <w:szCs w:val="22"/>
              </w:rPr>
            </w:pPr>
            <w:r>
              <w:rPr>
                <w:rFonts w:ascii="Cambria" w:hAnsi="Cambria" w:cstheme="minorHAnsi"/>
                <w:noProof/>
                <w:sz w:val="22"/>
                <w:szCs w:val="22"/>
                <w:lang w:eastAsia="es-CO"/>
              </w:rPr>
              <w:lastRenderedPageBreak/>
              <w:drawing>
                <wp:inline distT="0" distB="0" distL="0" distR="0" wp14:anchorId="22337EB4" wp14:editId="3425705C">
                  <wp:extent cx="4432300" cy="3176270"/>
                  <wp:effectExtent l="0" t="0" r="6350" b="5080"/>
                  <wp:docPr id="898241" name="Imagen 89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32300" cy="3176270"/>
                          </a:xfrm>
                          <a:prstGeom prst="rect">
                            <a:avLst/>
                          </a:prstGeom>
                          <a:noFill/>
                        </pic:spPr>
                      </pic:pic>
                    </a:graphicData>
                  </a:graphic>
                </wp:inline>
              </w:drawing>
            </w:r>
          </w:p>
        </w:tc>
      </w:tr>
    </w:tbl>
    <w:p w14:paraId="4AD7FADD" w14:textId="713B775F" w:rsidR="00651537" w:rsidRDefault="00651537" w:rsidP="00651537">
      <w:pPr>
        <w:pStyle w:val="Descripcin"/>
      </w:pPr>
      <w:bookmarkStart w:id="250" w:name="_Ref445233942"/>
      <w:bookmarkStart w:id="251" w:name="_Toc445281047"/>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41</w:t>
      </w:r>
      <w:r w:rsidR="00C37448">
        <w:fldChar w:fldCharType="end"/>
      </w:r>
      <w:bookmarkEnd w:id="250"/>
      <w:r>
        <w:tab/>
      </w:r>
      <w:r w:rsidRPr="00651537">
        <w:t>Mapa tectónico de la parte norte de Suramérica, con flechas indicando su dirección y tasas de movimiento (mm/año). El bloque Andino y los valles intramontanos de Colombia se relacionan a la confluencia de tres placas tectónicas, las cuales originaron además de la orogénesis, la actividad volcánica, el fallamiento (líneas negras) y su importante actividad sísmica, y recursos minero-energéticos. La estrella roja ubica el sector estudiado.</w:t>
      </w:r>
      <w:bookmarkEnd w:id="251"/>
    </w:p>
    <w:p w14:paraId="033196DF" w14:textId="3B2087C8" w:rsidR="00651537" w:rsidRPr="00651537" w:rsidRDefault="00651537" w:rsidP="00651537">
      <w:pPr>
        <w:pStyle w:val="Notas"/>
      </w:pPr>
      <w:r>
        <w:t xml:space="preserve">Fuente: </w:t>
      </w:r>
      <w:r w:rsidRPr="00903BA3">
        <w:rPr>
          <w:rFonts w:cstheme="minorHAnsi"/>
          <w:noProof/>
        </w:rPr>
        <w:t>Adaptado de: Gómez, et al. (2007).</w:t>
      </w:r>
    </w:p>
    <w:p w14:paraId="0B2789C1" w14:textId="77777777" w:rsidR="00651537" w:rsidRPr="00903BA3" w:rsidRDefault="00651537" w:rsidP="00651537">
      <w:pPr>
        <w:pStyle w:val="Default"/>
        <w:jc w:val="both"/>
        <w:rPr>
          <w:rFonts w:ascii="Cambria" w:hAnsi="Cambria" w:cstheme="minorHAnsi"/>
          <w:sz w:val="22"/>
          <w:szCs w:val="22"/>
        </w:rPr>
      </w:pPr>
    </w:p>
    <w:p w14:paraId="06DC644B" w14:textId="77777777" w:rsidR="00651537" w:rsidRPr="00903BA3" w:rsidRDefault="00651537" w:rsidP="00651537">
      <w:pPr>
        <w:autoSpaceDE w:val="0"/>
        <w:autoSpaceDN w:val="0"/>
        <w:adjustRightInd w:val="0"/>
        <w:rPr>
          <w:rFonts w:eastAsia="SimSun" w:cstheme="minorHAnsi"/>
          <w:b/>
          <w:lang w:val="es-ES" w:eastAsia="es-ES"/>
        </w:rPr>
      </w:pPr>
      <w:r w:rsidRPr="00903BA3">
        <w:rPr>
          <w:rFonts w:cstheme="minorHAnsi"/>
          <w:color w:val="000000"/>
          <w:lang w:val="es-ES"/>
        </w:rPr>
        <w:t>En general, el VMM se caracteriza al oriente por una faja de corrimiento que levanta las rocas más antiguas, con fallas inversas en una tectónica compresiva, y la separa de la Cordillera Oriental, mientras que al occidente hay una serie de fallas normales que definen su límite con la Cordillera Central, en un ambiente tectónico distensivo (adaptado de: Reyes y Ramírez, 1996).</w:t>
      </w:r>
      <w:r w:rsidRPr="00903BA3">
        <w:rPr>
          <w:rFonts w:eastAsia="SimSun" w:cstheme="minorHAnsi"/>
          <w:lang w:val="es-ES" w:eastAsia="es-ES"/>
        </w:rPr>
        <w:t xml:space="preserve"> </w:t>
      </w:r>
    </w:p>
    <w:p w14:paraId="5000470B" w14:textId="77777777" w:rsidR="00651537" w:rsidRPr="00903BA3" w:rsidRDefault="00651537" w:rsidP="00651537">
      <w:pPr>
        <w:autoSpaceDE w:val="0"/>
        <w:autoSpaceDN w:val="0"/>
        <w:adjustRightInd w:val="0"/>
        <w:jc w:val="center"/>
        <w:rPr>
          <w:rFonts w:cstheme="minorHAnsi"/>
          <w:b/>
          <w:noProof/>
          <w:lang w:eastAsia="es-CO"/>
        </w:rPr>
      </w:pPr>
    </w:p>
    <w:p w14:paraId="35B25ADF"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Para Mojica y Franco (1990) el VMM es una cuenca intracordillerana basculada hacia el oriente, con tendencia homoclinal, perturbada por algunos pliegues y fallas, con un espesor promedio de sedimentos de 8.500 m. El borde occidental está instalado en parte sobre la Cordillera Central, caracterizado por un juego de fallas normales poco espaciadas con sus bloques orientales hundidos; estas fallas pueden tener un importante movimiento dextral, como las fallas de Casabe, Cimitarra y Cantagallo, en un ambiente tectónico distensivo que constituye un bloque pasivo, sin fuertes plegamientos de la cobertera. Por otra parte, el borde oriental consta de una serie de pares anticlinal-</w:t>
      </w:r>
      <w:r w:rsidRPr="00903BA3">
        <w:rPr>
          <w:rFonts w:ascii="Cambria" w:hAnsi="Cambria" w:cstheme="minorHAnsi"/>
          <w:sz w:val="22"/>
          <w:szCs w:val="22"/>
        </w:rPr>
        <w:lastRenderedPageBreak/>
        <w:t xml:space="preserve">sinclinal asimétricos y </w:t>
      </w:r>
      <w:r w:rsidRPr="00903BA3">
        <w:rPr>
          <w:rFonts w:ascii="Cambria" w:hAnsi="Cambria" w:cstheme="minorHAnsi"/>
          <w:iCs/>
          <w:sz w:val="22"/>
          <w:szCs w:val="22"/>
        </w:rPr>
        <w:t>en-echelon</w:t>
      </w:r>
      <w:r w:rsidRPr="00903BA3">
        <w:rPr>
          <w:rFonts w:ascii="Cambria" w:hAnsi="Cambria" w:cstheme="minorHAnsi"/>
          <w:sz w:val="22"/>
          <w:szCs w:val="22"/>
        </w:rPr>
        <w:t xml:space="preserve">, conformando una cadena plegada cabalgante con vergencia al occidente; los sistemas que lo constituyen son las fallas de Bituima, Cambrás y la Salina, que marca el límite occidental del sinclinal de Nuevo Mundo, deformación propia de un complicado margen compresional (adaptado de: Mojica y Franco, 1990). </w:t>
      </w:r>
    </w:p>
    <w:p w14:paraId="1654E9BE" w14:textId="77777777" w:rsidR="00651537" w:rsidRPr="00903BA3" w:rsidRDefault="00651537" w:rsidP="00651537">
      <w:pPr>
        <w:pStyle w:val="Default"/>
        <w:jc w:val="both"/>
        <w:rPr>
          <w:rFonts w:ascii="Cambria" w:hAnsi="Cambria" w:cstheme="minorHAnsi"/>
          <w:sz w:val="22"/>
          <w:szCs w:val="22"/>
        </w:rPr>
      </w:pPr>
    </w:p>
    <w:p w14:paraId="5297D180"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 xml:space="preserve">Estudios más recientes como el de Caballero et al. (2010) indican que el actual Valle Medio del Magdalena se asocia a la formación de los Andes de Colombia, resultado de la fragmentación de una ancestral cuenca de antepaís en la Cordillera Central y luego al levantamiento de la Cordillera Oriental por inversión tectónica. </w:t>
      </w:r>
    </w:p>
    <w:p w14:paraId="254CED2C" w14:textId="77777777" w:rsidR="00651537" w:rsidRPr="00903BA3" w:rsidRDefault="00651537" w:rsidP="00651537">
      <w:pPr>
        <w:pStyle w:val="Default"/>
        <w:jc w:val="both"/>
        <w:rPr>
          <w:rFonts w:ascii="Cambria" w:hAnsi="Cambria" w:cstheme="minorHAnsi"/>
          <w:sz w:val="22"/>
          <w:szCs w:val="22"/>
        </w:rPr>
      </w:pPr>
    </w:p>
    <w:p w14:paraId="13338A60"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La cuenca está elongada en dirección de suroccidente a nor-nororiente, ocupando un área de 34.000 km</w:t>
      </w:r>
      <w:r w:rsidRPr="00903BA3">
        <w:rPr>
          <w:rFonts w:ascii="Cambria" w:hAnsi="Cambria" w:cstheme="minorHAnsi"/>
          <w:sz w:val="22"/>
          <w:szCs w:val="22"/>
          <w:vertAlign w:val="superscript"/>
        </w:rPr>
        <w:t>2</w:t>
      </w:r>
      <w:r w:rsidRPr="00903BA3">
        <w:rPr>
          <w:rFonts w:ascii="Cambria" w:hAnsi="Cambria" w:cstheme="minorHAnsi"/>
          <w:sz w:val="22"/>
          <w:szCs w:val="22"/>
        </w:rPr>
        <w:t>; sobre ella discurre el río Magdalena hacia el norte, entre 150 y 50 msnm, para luego drenar al mar Caribe.</w:t>
      </w:r>
    </w:p>
    <w:p w14:paraId="3B50531A" w14:textId="77777777" w:rsidR="00651537" w:rsidRPr="00903BA3" w:rsidRDefault="00651537" w:rsidP="00651537">
      <w:pPr>
        <w:pStyle w:val="Default"/>
        <w:jc w:val="both"/>
        <w:rPr>
          <w:rFonts w:ascii="Cambria" w:hAnsi="Cambria" w:cstheme="minorHAnsi"/>
          <w:sz w:val="22"/>
          <w:szCs w:val="22"/>
        </w:rPr>
      </w:pPr>
    </w:p>
    <w:p w14:paraId="1390D833" w14:textId="77777777" w:rsidR="00651537" w:rsidRPr="00903BA3" w:rsidRDefault="00651537" w:rsidP="00651537">
      <w:pPr>
        <w:pStyle w:val="Ttulo5"/>
        <w:keepNext/>
        <w:keepLines/>
        <w:spacing w:before="40" w:line="259" w:lineRule="auto"/>
        <w:ind w:left="720"/>
        <w:contextualSpacing w:val="0"/>
      </w:pPr>
      <w:r w:rsidRPr="00903BA3">
        <w:t>Estratigrafía Subregional</w:t>
      </w:r>
    </w:p>
    <w:p w14:paraId="36C2E881" w14:textId="77777777" w:rsidR="00651537" w:rsidRPr="00903BA3" w:rsidRDefault="00651537" w:rsidP="00651537">
      <w:pPr>
        <w:pStyle w:val="Default"/>
        <w:jc w:val="both"/>
        <w:rPr>
          <w:rFonts w:ascii="Cambria" w:hAnsi="Cambria" w:cstheme="minorHAnsi"/>
          <w:sz w:val="22"/>
          <w:szCs w:val="22"/>
        </w:rPr>
      </w:pPr>
    </w:p>
    <w:p w14:paraId="6E5E7DBE"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 xml:space="preserve">Las unidades litoestratigráficas presentes en el VMM varían en litología, distribución espacial y temporal, desde el Precámbrico y Jura-Triásico, al Cretácico, Paleógeno, Neógeno y el Cuaternario. </w:t>
      </w:r>
    </w:p>
    <w:p w14:paraId="3A0ADCE8" w14:textId="77777777" w:rsidR="00651537" w:rsidRPr="00903BA3" w:rsidRDefault="00651537" w:rsidP="00651537">
      <w:pPr>
        <w:pStyle w:val="Default"/>
        <w:jc w:val="both"/>
        <w:rPr>
          <w:rFonts w:ascii="Cambria" w:hAnsi="Cambria" w:cstheme="minorHAnsi"/>
          <w:sz w:val="22"/>
          <w:szCs w:val="22"/>
        </w:rPr>
      </w:pPr>
    </w:p>
    <w:p w14:paraId="4DC985EC" w14:textId="27264948" w:rsidR="00651537" w:rsidRPr="00903BA3" w:rsidRDefault="00651537" w:rsidP="00830F75">
      <w:r w:rsidRPr="00903BA3">
        <w:t xml:space="preserve">Según la cartografía geológica regional y oficial las unidades litológicas locales corresponden a depósitos aluviales, como se observan en las </w:t>
      </w:r>
      <w:r w:rsidR="00830F75">
        <w:fldChar w:fldCharType="begin"/>
      </w:r>
      <w:r w:rsidR="00830F75">
        <w:instrText xml:space="preserve"> REF _Ref445234179 \h  \* MERGEFORMAT </w:instrText>
      </w:r>
      <w:r w:rsidR="00830F75">
        <w:fldChar w:fldCharType="separate"/>
      </w:r>
      <w:r w:rsidR="00CD1AC5">
        <w:t xml:space="preserve">Figura </w:t>
      </w:r>
      <w:r w:rsidR="00CD1AC5">
        <w:rPr>
          <w:noProof/>
        </w:rPr>
        <w:t>5.42</w:t>
      </w:r>
      <w:r w:rsidR="00830F75">
        <w:fldChar w:fldCharType="end"/>
      </w:r>
      <w:r w:rsidR="00830F75">
        <w:t xml:space="preserve"> y </w:t>
      </w:r>
      <w:r w:rsidR="00830F75">
        <w:fldChar w:fldCharType="begin"/>
      </w:r>
      <w:r w:rsidR="00830F75">
        <w:instrText xml:space="preserve"> REF _Ref445234187 \h  \* MERGEFORMAT </w:instrText>
      </w:r>
      <w:r w:rsidR="00830F75">
        <w:fldChar w:fldCharType="separate"/>
      </w:r>
      <w:r w:rsidR="00CD1AC5">
        <w:t xml:space="preserve">Figura </w:t>
      </w:r>
      <w:r w:rsidR="00CD1AC5">
        <w:rPr>
          <w:noProof/>
        </w:rPr>
        <w:t>5.43</w:t>
      </w:r>
      <w:r w:rsidR="00830F75">
        <w:fldChar w:fldCharType="end"/>
      </w:r>
      <w:r w:rsidR="00830F75">
        <w:t xml:space="preserve"> </w:t>
      </w:r>
      <w:r w:rsidRPr="00903BA3">
        <w:t>(con sus colores y símbolos), lo cual es desactualizado e impreciso. Para el caso del sector de estudio, y a una escala de mayor resolución (subregional a municipal,), se identifican dos formaciones rocosas de finales del Terciario (tiempo geológico ya en desuso y hoy día referido a los periodos Paleógeno y Neógeno), denominadas en armonía a la nomenclatura de las compañías petroleras de la antigua Concesión de Mares, y diversos depósitos sedimentarios del Cuaternario, asociados genéticamente al sistema fluvial del río Magdalena, los cuales se describen sintéticamente a continuación, de más antigua a más reciente.</w:t>
      </w:r>
    </w:p>
    <w:p w14:paraId="4723A02D" w14:textId="77777777" w:rsidR="00651537" w:rsidRPr="00903BA3" w:rsidRDefault="00651537" w:rsidP="00651537">
      <w:pPr>
        <w:pStyle w:val="Default"/>
        <w:jc w:val="both"/>
        <w:rPr>
          <w:rFonts w:ascii="Cambria" w:hAnsi="Cambria" w:cstheme="minorHAnsi"/>
          <w:sz w:val="22"/>
          <w:szCs w:val="22"/>
        </w:rPr>
      </w:pPr>
    </w:p>
    <w:p w14:paraId="3CC4B856" w14:textId="77777777" w:rsidR="00651537" w:rsidRPr="00903BA3" w:rsidRDefault="00651537" w:rsidP="00651537">
      <w:pPr>
        <w:pStyle w:val="Ttulo5"/>
        <w:keepNext/>
        <w:keepLines/>
        <w:spacing w:before="40" w:line="259" w:lineRule="auto"/>
        <w:ind w:left="720"/>
        <w:contextualSpacing w:val="0"/>
      </w:pPr>
      <w:r w:rsidRPr="00903BA3">
        <w:t>Formación Real</w:t>
      </w:r>
    </w:p>
    <w:p w14:paraId="61E09AD9" w14:textId="77777777" w:rsidR="00651537" w:rsidRPr="00903BA3" w:rsidRDefault="00651537" w:rsidP="00651537">
      <w:pPr>
        <w:pStyle w:val="Default"/>
        <w:jc w:val="both"/>
        <w:rPr>
          <w:rFonts w:ascii="Cambria" w:hAnsi="Cambria" w:cstheme="minorHAnsi"/>
          <w:sz w:val="22"/>
          <w:szCs w:val="22"/>
        </w:rPr>
      </w:pPr>
    </w:p>
    <w:p w14:paraId="00A16E59" w14:textId="77777777" w:rsidR="00651537" w:rsidRDefault="00651537" w:rsidP="00651537">
      <w:pPr>
        <w:rPr>
          <w:rFonts w:eastAsia="Times New Roman" w:cstheme="minorHAnsi"/>
          <w:color w:val="000000"/>
          <w:lang w:eastAsia="es-ES"/>
        </w:rPr>
      </w:pPr>
      <w:r w:rsidRPr="00903BA3">
        <w:rPr>
          <w:rFonts w:eastAsia="Times New Roman" w:cstheme="minorHAnsi"/>
          <w:color w:val="000000"/>
          <w:lang w:eastAsia="es-ES"/>
        </w:rPr>
        <w:t xml:space="preserve">El nombre Real Series (o Formación Real) fue usado por primera vez por O. C. Wheeler (1935; en Hubach, 1957) en un Informe inédito, por los afloramientos que se encuentran en Bandera Real, una estación de triangulación topográfica situada al norte del río Opón, a unos dos kilómetros al occidente de la quebrada Real. </w:t>
      </w:r>
    </w:p>
    <w:p w14:paraId="4C12F4F1" w14:textId="77777777" w:rsidR="00651537" w:rsidRDefault="00651537" w:rsidP="00651537">
      <w:pPr>
        <w:rPr>
          <w:rFonts w:eastAsia="Times New Roman" w:cstheme="minorHAnsi"/>
          <w:color w:val="000000"/>
          <w:lang w:eastAsia="es-ES"/>
        </w:rPr>
      </w:pPr>
    </w:p>
    <w:p w14:paraId="0E4BACA1" w14:textId="519E43C4" w:rsidR="00830F75" w:rsidRDefault="00830F75">
      <w:pPr>
        <w:spacing w:line="240" w:lineRule="auto"/>
        <w:contextualSpacing w:val="0"/>
        <w:jc w:val="left"/>
        <w:rPr>
          <w:rFonts w:eastAsia="Times New Roman" w:cstheme="minorHAnsi"/>
          <w:color w:val="000000"/>
          <w:lang w:eastAsia="es-ES"/>
        </w:rPr>
      </w:pPr>
      <w:r>
        <w:rPr>
          <w:rFonts w:eastAsia="Times New Roman" w:cstheme="minorHAnsi"/>
          <w:color w:val="000000"/>
          <w:lang w:eastAsia="es-ES"/>
        </w:rPr>
        <w:br w:type="page"/>
      </w:r>
    </w:p>
    <w:tbl>
      <w:tblPr>
        <w:tblStyle w:val="Tablaconcuadrcula"/>
        <w:tblW w:w="0" w:type="auto"/>
        <w:tblLook w:val="04A0" w:firstRow="1" w:lastRow="0" w:firstColumn="1" w:lastColumn="0" w:noHBand="0" w:noVBand="1"/>
      </w:tblPr>
      <w:tblGrid>
        <w:gridCol w:w="8261"/>
      </w:tblGrid>
      <w:tr w:rsidR="00830F75" w14:paraId="2B7E0019" w14:textId="77777777" w:rsidTr="00830F75">
        <w:tc>
          <w:tcPr>
            <w:tcW w:w="8261" w:type="dxa"/>
          </w:tcPr>
          <w:p w14:paraId="71C4F1D2" w14:textId="7D173A3C" w:rsidR="00830F75" w:rsidRDefault="00830F75" w:rsidP="00830F75">
            <w:pPr>
              <w:jc w:val="center"/>
              <w:rPr>
                <w:rFonts w:eastAsia="Times New Roman" w:cstheme="minorHAnsi"/>
                <w:color w:val="000000"/>
                <w:lang w:eastAsia="es-ES"/>
              </w:rPr>
            </w:pPr>
            <w:r>
              <w:rPr>
                <w:rFonts w:eastAsia="Times New Roman" w:cstheme="minorHAnsi"/>
                <w:noProof/>
                <w:color w:val="000000"/>
                <w:lang w:eastAsia="es-CO"/>
              </w:rPr>
              <w:lastRenderedPageBreak/>
              <w:drawing>
                <wp:inline distT="0" distB="0" distL="0" distR="0" wp14:anchorId="5E1A9B24" wp14:editId="263B93E2">
                  <wp:extent cx="2492679" cy="2731582"/>
                  <wp:effectExtent l="0" t="0" r="3175" b="0"/>
                  <wp:docPr id="898242" name="Imagen 89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00409" cy="2740053"/>
                          </a:xfrm>
                          <a:prstGeom prst="rect">
                            <a:avLst/>
                          </a:prstGeom>
                          <a:noFill/>
                        </pic:spPr>
                      </pic:pic>
                    </a:graphicData>
                  </a:graphic>
                </wp:inline>
              </w:drawing>
            </w:r>
          </w:p>
        </w:tc>
      </w:tr>
    </w:tbl>
    <w:p w14:paraId="4AFB1D26" w14:textId="057EA73E" w:rsidR="00830F75" w:rsidRDefault="00830F75" w:rsidP="00830F75">
      <w:pPr>
        <w:pStyle w:val="Tablas"/>
      </w:pPr>
      <w:bookmarkStart w:id="252" w:name="_Ref445234179"/>
      <w:bookmarkStart w:id="253" w:name="_Toc445281048"/>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42</w:t>
      </w:r>
      <w:r w:rsidR="00C37448">
        <w:fldChar w:fldCharType="end"/>
      </w:r>
      <w:bookmarkEnd w:id="252"/>
      <w:r>
        <w:tab/>
        <w:t xml:space="preserve">Detalle de la geología del departamento de Antioquia. La estrella verde ubica a Puerto Berrío (sobre rocas de la Formación Mesa, Ngm); y en óvalo anaranjado al sector vial (UF4) estudiado, del </w:t>
      </w:r>
      <w:r w:rsidRPr="00830F75">
        <w:t>proyecto</w:t>
      </w:r>
      <w:r>
        <w:t xml:space="preserve"> Autopista al Río Magdalena 2, dentro de la unidad Qal.</w:t>
      </w:r>
      <w:bookmarkEnd w:id="253"/>
      <w:r>
        <w:t xml:space="preserve"> </w:t>
      </w:r>
    </w:p>
    <w:p w14:paraId="3F9A89E6" w14:textId="1E9A1C83" w:rsidR="00651537" w:rsidRDefault="00830F75" w:rsidP="00830F75">
      <w:pPr>
        <w:pStyle w:val="Notas"/>
        <w:rPr>
          <w:rFonts w:eastAsia="Times New Roman" w:cstheme="minorHAnsi"/>
          <w:color w:val="000000"/>
          <w:lang w:eastAsia="es-ES"/>
        </w:rPr>
      </w:pPr>
      <w:r>
        <w:t>Adaptado de: INGEOMINAS (1999).</w:t>
      </w:r>
    </w:p>
    <w:p w14:paraId="082A4AB9" w14:textId="77777777" w:rsidR="00651537" w:rsidRPr="00903BA3" w:rsidRDefault="00651537" w:rsidP="00651537">
      <w:pPr>
        <w:rPr>
          <w:rFonts w:eastAsia="Times New Roman" w:cstheme="minorHAnsi"/>
          <w:b/>
          <w:color w:val="000000"/>
          <w:lang w:eastAsia="es-ES"/>
        </w:rPr>
      </w:pPr>
    </w:p>
    <w:tbl>
      <w:tblPr>
        <w:tblStyle w:val="Tablaconcuadrcula"/>
        <w:tblW w:w="0" w:type="auto"/>
        <w:tblLook w:val="04A0" w:firstRow="1" w:lastRow="0" w:firstColumn="1" w:lastColumn="0" w:noHBand="0" w:noVBand="1"/>
      </w:tblPr>
      <w:tblGrid>
        <w:gridCol w:w="8261"/>
      </w:tblGrid>
      <w:tr w:rsidR="00830F75" w14:paraId="0F4759D4" w14:textId="77777777" w:rsidTr="00830F75">
        <w:tc>
          <w:tcPr>
            <w:tcW w:w="8261" w:type="dxa"/>
          </w:tcPr>
          <w:p w14:paraId="4DDC1611" w14:textId="74D9386C" w:rsidR="00830F75" w:rsidRDefault="00830F75" w:rsidP="00830F75">
            <w:pPr>
              <w:jc w:val="center"/>
              <w:rPr>
                <w:rFonts w:eastAsia="Times New Roman" w:cstheme="minorHAnsi"/>
                <w:b/>
                <w:color w:val="000000"/>
                <w:lang w:eastAsia="es-ES"/>
              </w:rPr>
            </w:pPr>
            <w:r>
              <w:rPr>
                <w:rFonts w:eastAsia="Times New Roman" w:cstheme="minorHAnsi"/>
                <w:b/>
                <w:noProof/>
                <w:color w:val="000000"/>
                <w:lang w:eastAsia="es-CO"/>
              </w:rPr>
              <w:drawing>
                <wp:inline distT="0" distB="0" distL="0" distR="0" wp14:anchorId="6197A404" wp14:editId="11B7244A">
                  <wp:extent cx="3359888" cy="2656935"/>
                  <wp:effectExtent l="0" t="0" r="0" b="0"/>
                  <wp:docPr id="898243" name="Imagen 89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65127" cy="2661078"/>
                          </a:xfrm>
                          <a:prstGeom prst="rect">
                            <a:avLst/>
                          </a:prstGeom>
                          <a:noFill/>
                        </pic:spPr>
                      </pic:pic>
                    </a:graphicData>
                  </a:graphic>
                </wp:inline>
              </w:drawing>
            </w:r>
          </w:p>
        </w:tc>
      </w:tr>
    </w:tbl>
    <w:p w14:paraId="5CD483B3" w14:textId="67DF8772" w:rsidR="00830F75" w:rsidRDefault="00830F75" w:rsidP="00830F75">
      <w:pPr>
        <w:pStyle w:val="Tablas"/>
      </w:pPr>
      <w:bookmarkStart w:id="254" w:name="_Ref445234187"/>
      <w:bookmarkStart w:id="255" w:name="_Toc445281049"/>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43</w:t>
      </w:r>
      <w:r w:rsidR="00C37448">
        <w:fldChar w:fldCharType="end"/>
      </w:r>
      <w:bookmarkEnd w:id="254"/>
      <w:r>
        <w:tab/>
      </w:r>
      <w:r w:rsidRPr="00830F75">
        <w:t>Fragmento del mapa geológico de santander. Se señala el sector de estudio (estrella roja), sobre rocas de la unidad Qal.</w:t>
      </w:r>
      <w:bookmarkEnd w:id="255"/>
    </w:p>
    <w:p w14:paraId="34D64795" w14:textId="740A5128" w:rsidR="00830F75" w:rsidRDefault="00830F75" w:rsidP="00830F75">
      <w:pPr>
        <w:pStyle w:val="Notas"/>
      </w:pPr>
      <w:r>
        <w:t>Fuente:</w:t>
      </w:r>
      <w:r w:rsidRPr="00830F75">
        <w:t xml:space="preserve"> Adaptado de: Royero y Vargas (199</w:t>
      </w:r>
      <w:r>
        <w:t>9)</w:t>
      </w:r>
      <w:r>
        <w:br w:type="page"/>
      </w:r>
    </w:p>
    <w:p w14:paraId="1DCBF671" w14:textId="77777777" w:rsidR="00651537" w:rsidRPr="00903BA3" w:rsidRDefault="00651537" w:rsidP="00651537">
      <w:pPr>
        <w:rPr>
          <w:rFonts w:cstheme="minorHAnsi"/>
          <w:b/>
        </w:rPr>
      </w:pPr>
      <w:r w:rsidRPr="00903BA3">
        <w:rPr>
          <w:rFonts w:cstheme="minorHAnsi"/>
        </w:rPr>
        <w:lastRenderedPageBreak/>
        <w:t xml:space="preserve">Wheeler divide el Real Series en cinco formaciones, de base a techo: </w:t>
      </w:r>
      <w:r w:rsidRPr="00903BA3">
        <w:rPr>
          <w:rFonts w:cstheme="minorHAnsi"/>
          <w:iCs/>
        </w:rPr>
        <w:t>Lluvia</w:t>
      </w:r>
      <w:r w:rsidRPr="00903BA3">
        <w:rPr>
          <w:rFonts w:cstheme="minorHAnsi"/>
        </w:rPr>
        <w:t xml:space="preserve">, 30 m de conglomerados y 500 m de areniscas conglomeráticas masivas y cruciestratificadas, con shales grises manchados de rojo y capas delgadas de arenisca gris con ondulitas; </w:t>
      </w:r>
      <w:r w:rsidRPr="00903BA3">
        <w:rPr>
          <w:rFonts w:cstheme="minorHAnsi"/>
          <w:iCs/>
        </w:rPr>
        <w:t>Chontorales Shale</w:t>
      </w:r>
      <w:r w:rsidRPr="00903BA3">
        <w:rPr>
          <w:rFonts w:cstheme="minorHAnsi"/>
        </w:rPr>
        <w:t xml:space="preserve">, 1300 m de shales grises y manchados de rojo, con capas delgadas de arenisca gris con estratificación cruzada y ondulitas; </w:t>
      </w:r>
      <w:r w:rsidRPr="00903BA3">
        <w:rPr>
          <w:rFonts w:cstheme="minorHAnsi"/>
          <w:iCs/>
        </w:rPr>
        <w:t>Hiel</w:t>
      </w:r>
      <w:r w:rsidRPr="00903BA3">
        <w:rPr>
          <w:rFonts w:cstheme="minorHAnsi"/>
        </w:rPr>
        <w:t xml:space="preserve">, 1100 m de arenisca con menor cantidad de fragmentos de carbón que la arenisca inferior, troncos silicificados y carbonizados son comunes; </w:t>
      </w:r>
      <w:r w:rsidRPr="00903BA3">
        <w:rPr>
          <w:rFonts w:cstheme="minorHAnsi"/>
          <w:iCs/>
        </w:rPr>
        <w:t>Enrejado Shale</w:t>
      </w:r>
      <w:r w:rsidRPr="00903BA3">
        <w:rPr>
          <w:rFonts w:cstheme="minorHAnsi"/>
        </w:rPr>
        <w:t xml:space="preserve">, 500 m de shales manchados de colores gris, rojo, púrpura y pardo, en alternancia con areniscas blancas, friables y delgadas; y </w:t>
      </w:r>
      <w:r w:rsidRPr="00903BA3">
        <w:rPr>
          <w:rFonts w:cstheme="minorHAnsi"/>
          <w:iCs/>
        </w:rPr>
        <w:t>Bagre</w:t>
      </w:r>
      <w:r w:rsidRPr="00903BA3">
        <w:rPr>
          <w:rFonts w:cstheme="minorHAnsi"/>
        </w:rPr>
        <w:t>, areniscas frecuentemente conglomeráticas de color verde azuloso y azul, con estratificación cruzada, abundante madera carbonizada y hojas, algunas con grandes cantidades de augita y hornblenda.</w:t>
      </w:r>
    </w:p>
    <w:p w14:paraId="34BA1415" w14:textId="77777777" w:rsidR="00651537" w:rsidRPr="00903BA3" w:rsidRDefault="00651537" w:rsidP="00651537">
      <w:pPr>
        <w:rPr>
          <w:rFonts w:cstheme="minorHAnsi"/>
          <w:b/>
        </w:rPr>
      </w:pPr>
    </w:p>
    <w:p w14:paraId="61A14AF6"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 xml:space="preserve">El Real, en la sección tipo del río Opón, tiene un espesor de 3900 m. Dentro de la antigua Concesión De Mares su espesor varía desde 3900 hasta unos 500 m en el anticlinal de la Cira (Wheeler, 1935; en Hubach, 1957). </w:t>
      </w:r>
    </w:p>
    <w:p w14:paraId="03C59756" w14:textId="77777777" w:rsidR="00651537" w:rsidRPr="00903BA3" w:rsidRDefault="00651537" w:rsidP="00651537">
      <w:pPr>
        <w:pStyle w:val="Default"/>
        <w:jc w:val="both"/>
        <w:rPr>
          <w:rFonts w:ascii="Cambria" w:hAnsi="Cambria" w:cstheme="minorHAnsi"/>
          <w:sz w:val="22"/>
          <w:szCs w:val="22"/>
        </w:rPr>
      </w:pPr>
    </w:p>
    <w:p w14:paraId="4E4B7B29"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 xml:space="preserve">En la cartografía de Suescún et al. (1967) tal unidad litoestratigráfica se simbolizó como Tmr y posee 760 m. </w:t>
      </w:r>
    </w:p>
    <w:p w14:paraId="40C0A139" w14:textId="77777777" w:rsidR="00651537" w:rsidRPr="00903BA3" w:rsidRDefault="00651537" w:rsidP="00651537">
      <w:pPr>
        <w:pStyle w:val="Default"/>
        <w:jc w:val="both"/>
        <w:rPr>
          <w:rFonts w:ascii="Cambria" w:hAnsi="Cambria" w:cstheme="minorHAnsi"/>
          <w:sz w:val="22"/>
          <w:szCs w:val="22"/>
        </w:rPr>
      </w:pPr>
    </w:p>
    <w:p w14:paraId="38F5CC91"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 xml:space="preserve">La Formación Real pertenece al Mioceno (época cuya edad numérica va de 23.03 a 5.33 millones de años), descansando discordantemente sobre la Formación Colorado. </w:t>
      </w:r>
    </w:p>
    <w:p w14:paraId="48B5ADBE" w14:textId="77777777" w:rsidR="00651537" w:rsidRPr="00903BA3" w:rsidRDefault="00651537" w:rsidP="00651537">
      <w:pPr>
        <w:pStyle w:val="Default"/>
        <w:jc w:val="both"/>
        <w:rPr>
          <w:rFonts w:ascii="Cambria" w:hAnsi="Cambria" w:cstheme="minorHAnsi"/>
          <w:sz w:val="22"/>
          <w:szCs w:val="22"/>
        </w:rPr>
      </w:pPr>
    </w:p>
    <w:p w14:paraId="7CD72E68" w14:textId="77777777" w:rsidR="00651537" w:rsidRPr="00903BA3" w:rsidRDefault="00651537" w:rsidP="00651537">
      <w:pPr>
        <w:pStyle w:val="Default"/>
        <w:jc w:val="both"/>
        <w:rPr>
          <w:rFonts w:ascii="Cambria" w:hAnsi="Cambria" w:cstheme="minorHAnsi"/>
          <w:sz w:val="22"/>
          <w:szCs w:val="22"/>
        </w:rPr>
      </w:pPr>
      <w:r w:rsidRPr="00903BA3">
        <w:rPr>
          <w:rFonts w:ascii="Cambria" w:hAnsi="Cambria" w:cstheme="minorHAnsi"/>
          <w:sz w:val="22"/>
          <w:szCs w:val="22"/>
        </w:rPr>
        <w:t>Esta unidad litológica, al estar integrada por capas de rocas más antiguas y consolidadas (areniscas frecuentemente conglomeráticas, de matriz típica anaranjada), origina cerros y algunas mesetas al occidente del río Magdalena.</w:t>
      </w:r>
    </w:p>
    <w:p w14:paraId="661C4A8F" w14:textId="77777777" w:rsidR="00651537" w:rsidRPr="00903BA3" w:rsidRDefault="00651537" w:rsidP="00651537">
      <w:pPr>
        <w:pStyle w:val="Default"/>
        <w:jc w:val="both"/>
        <w:rPr>
          <w:rFonts w:ascii="Cambria" w:hAnsi="Cambria" w:cstheme="minorHAnsi"/>
          <w:sz w:val="22"/>
          <w:szCs w:val="22"/>
        </w:rPr>
      </w:pPr>
    </w:p>
    <w:p w14:paraId="666536AD" w14:textId="77777777" w:rsidR="00651537" w:rsidRPr="00903BA3" w:rsidRDefault="00651537" w:rsidP="00651537">
      <w:pPr>
        <w:pStyle w:val="Ttulo5"/>
        <w:keepNext/>
        <w:keepLines/>
        <w:spacing w:before="40" w:line="259" w:lineRule="auto"/>
        <w:ind w:left="720"/>
        <w:contextualSpacing w:val="0"/>
      </w:pPr>
      <w:r w:rsidRPr="00903BA3">
        <w:t>Formación Mesa</w:t>
      </w:r>
    </w:p>
    <w:p w14:paraId="53EF65CF" w14:textId="77777777" w:rsidR="00651537" w:rsidRPr="00903BA3" w:rsidRDefault="00651537" w:rsidP="00651537">
      <w:pPr>
        <w:pStyle w:val="Default"/>
        <w:jc w:val="both"/>
        <w:rPr>
          <w:rFonts w:ascii="Cambria" w:hAnsi="Cambria" w:cstheme="minorHAnsi"/>
          <w:sz w:val="22"/>
          <w:szCs w:val="22"/>
        </w:rPr>
      </w:pPr>
    </w:p>
    <w:p w14:paraId="2221A3AC" w14:textId="77777777" w:rsidR="00651537" w:rsidRPr="00903BA3" w:rsidRDefault="00651537" w:rsidP="00830F75">
      <w:r w:rsidRPr="00903BA3">
        <w:t>El nombre de Formación Mesa fue usado por primera vez por Weiske (1926) y posteriormente por Butler (1942), para identificar las capas de la parte inferior del grupo en el Valle Superior del Magdalena, que específicamente forman mesas en el área de Honda (cuadrángulo K-9) y como abreviación de la expresión original de Hettner (1892) de “</w:t>
      </w:r>
      <w:r w:rsidRPr="00903BA3">
        <w:rPr>
          <w:i/>
          <w:iCs/>
        </w:rPr>
        <w:t>Vulkanische Tufftafeln von Ho</w:t>
      </w:r>
      <w:r w:rsidRPr="00903BA3">
        <w:rPr>
          <w:i/>
        </w:rPr>
        <w:t>nda</w:t>
      </w:r>
      <w:r w:rsidRPr="00903BA3">
        <w:t>”, la cual traduce “</w:t>
      </w:r>
      <w:r w:rsidRPr="00903BA3">
        <w:rPr>
          <w:iCs/>
        </w:rPr>
        <w:t>mesas de tobas volcánicas de Honda</w:t>
      </w:r>
      <w:r w:rsidRPr="00903BA3">
        <w:t xml:space="preserve">”, en referencia a unas capas horizontales ubicadas al occidente de esta población del Tolima (adaptado de: Hubach, 1957.) </w:t>
      </w:r>
    </w:p>
    <w:p w14:paraId="7F90BF6B" w14:textId="77777777" w:rsidR="00651537" w:rsidRPr="00903BA3" w:rsidRDefault="00651537" w:rsidP="00830F75"/>
    <w:p w14:paraId="6F0C6614" w14:textId="77777777" w:rsidR="00651537" w:rsidRPr="00903BA3" w:rsidRDefault="00651537" w:rsidP="00830F75">
      <w:r w:rsidRPr="00903BA3">
        <w:t xml:space="preserve">Morales (1956) elevan esta unidad a la categoría de grupo y explican que en el Valle Medio del Magdalena todas las capas por encima del Mioceno superior están incluidas en el Grupo Mesa. Conforme la geología del cuadrángulo H-11 (Suescún et al., 1967) la </w:t>
      </w:r>
      <w:r w:rsidRPr="00903BA3">
        <w:lastRenderedPageBreak/>
        <w:t>unidad se simboliza como TQpm y posee 300 m de espesor; se incluyen las capas “Capote” y “Magdalena”, formadas por arcillas negras y macizas, areniscas friables, conglomerados y gravas de escasa cementación, que forman las terrazas altas.</w:t>
      </w:r>
    </w:p>
    <w:p w14:paraId="49B4F0FF" w14:textId="77777777" w:rsidR="00651537" w:rsidRPr="00903BA3" w:rsidRDefault="00651537" w:rsidP="00830F75"/>
    <w:p w14:paraId="3D8E377C" w14:textId="77777777" w:rsidR="00651537" w:rsidRPr="00903BA3" w:rsidRDefault="00651537" w:rsidP="00830F75">
      <w:r w:rsidRPr="00903BA3">
        <w:t xml:space="preserve">Butler (1942) señala como sección tipo la sección localizada al noroeste de Honda, en el punto denominado Alto de Gigante. Para Butler la Formación Mesa es una unidad bien estratificada que consta de abundante material volcánico representado por andesita, dacita, piedra pómez, ceniza volcánica, cuarzo, fillita y rocas metamórficas; la sucesión está formada por areniscas de grano grueso que alternan con aglomerados; también están presentes capas de arcilla, limo y arenas de grano fino; presenta localmente bolsadas de bloques variables en tamaño. De forma general se puede distinguir la Formación Mesa por la presencia en su base de una importante masa de gravas, abundancia de fragmentos volcánicos, presencia en algunos sectores de depósitos lagunares rojizos y bolsadas de bloques (intraclastos). </w:t>
      </w:r>
    </w:p>
    <w:p w14:paraId="13F36984" w14:textId="77777777" w:rsidR="00651537" w:rsidRPr="00903BA3" w:rsidRDefault="00651537" w:rsidP="00830F75"/>
    <w:p w14:paraId="7C239BC8" w14:textId="77777777" w:rsidR="00651537" w:rsidRPr="00903BA3" w:rsidRDefault="00651537" w:rsidP="00830F75">
      <w:r w:rsidRPr="00903BA3">
        <w:t>Por ausencia de fósiles se desconoce la edad precisa pero, dada su posición estratigráfica concordante sobre la Formación Real, es probable que la Formación Mesa se ubique entre las épocas Plioceno y Pleistoceno (adaptado de: Suescún et al., 1967; De Porta, 1974).</w:t>
      </w:r>
    </w:p>
    <w:p w14:paraId="7D1C35A6" w14:textId="77777777" w:rsidR="00651537" w:rsidRPr="00903BA3" w:rsidRDefault="00651537" w:rsidP="00830F75"/>
    <w:p w14:paraId="3E431405" w14:textId="211AE91B" w:rsidR="00651537" w:rsidRDefault="00651537" w:rsidP="00830F75">
      <w:r w:rsidRPr="00903BA3">
        <w:t xml:space="preserve">Esta es la unidad litológica con mayores patrones de afloramiento, distribuida sobre ambas márgenes del río Magdalena; origina colinas subredondeadas y mesas de poca altura, bastante disectadas, con algunos cerros testigo de hasta 125 msnm. Como se observa en la </w:t>
      </w:r>
      <w:r w:rsidR="00830F75">
        <w:fldChar w:fldCharType="begin"/>
      </w:r>
      <w:r w:rsidR="00830F75">
        <w:instrText xml:space="preserve"> REF _Ref445234179 \h  \* MERGEFORMAT </w:instrText>
      </w:r>
      <w:r w:rsidR="00830F75">
        <w:fldChar w:fldCharType="separate"/>
      </w:r>
      <w:r w:rsidR="00CD1AC5">
        <w:t xml:space="preserve">Figura </w:t>
      </w:r>
      <w:r w:rsidR="00CD1AC5">
        <w:rPr>
          <w:noProof/>
        </w:rPr>
        <w:t>5.42</w:t>
      </w:r>
      <w:r w:rsidR="00830F75">
        <w:fldChar w:fldCharType="end"/>
      </w:r>
      <w:r w:rsidRPr="00903BA3">
        <w:t xml:space="preserve">y la </w:t>
      </w:r>
      <w:r w:rsidR="00830F75">
        <w:fldChar w:fldCharType="begin"/>
      </w:r>
      <w:r w:rsidR="00830F75">
        <w:instrText xml:space="preserve"> REF _Ref445234396 \h  \* MERGEFORMAT </w:instrText>
      </w:r>
      <w:r w:rsidR="00830F75">
        <w:fldChar w:fldCharType="separate"/>
      </w:r>
      <w:r w:rsidR="00CD1AC5">
        <w:t xml:space="preserve">Fotografía </w:t>
      </w:r>
      <w:r w:rsidR="00CD1AC5">
        <w:rPr>
          <w:noProof/>
        </w:rPr>
        <w:t>5</w:t>
      </w:r>
      <w:r w:rsidR="00CD1AC5">
        <w:rPr>
          <w:noProof/>
        </w:rPr>
        <w:noBreakHyphen/>
        <w:t>48</w:t>
      </w:r>
      <w:r w:rsidR="00830F75">
        <w:fldChar w:fldCharType="end"/>
      </w:r>
      <w:r w:rsidRPr="00903BA3">
        <w:t>, Puerto Berrío se fundó sobre los conglomerados moderadamente consolidados de la Formación Mesa, simbolizada como Ngm (INGEOMINAS, 1999).</w:t>
      </w:r>
    </w:p>
    <w:p w14:paraId="29AC2249" w14:textId="25538003" w:rsidR="00830F75" w:rsidRDefault="00830F75" w:rsidP="00830F75"/>
    <w:tbl>
      <w:tblPr>
        <w:tblStyle w:val="Tablaconcuadrcula"/>
        <w:tblW w:w="0" w:type="auto"/>
        <w:tblLook w:val="04A0" w:firstRow="1" w:lastRow="0" w:firstColumn="1" w:lastColumn="0" w:noHBand="0" w:noVBand="1"/>
      </w:tblPr>
      <w:tblGrid>
        <w:gridCol w:w="8261"/>
      </w:tblGrid>
      <w:tr w:rsidR="00830F75" w14:paraId="6C71D567" w14:textId="77777777" w:rsidTr="00830F75">
        <w:tc>
          <w:tcPr>
            <w:tcW w:w="8261" w:type="dxa"/>
          </w:tcPr>
          <w:p w14:paraId="5A6193D9" w14:textId="63C8D080" w:rsidR="00830F75" w:rsidRDefault="00830F75" w:rsidP="00830F75">
            <w:pPr>
              <w:jc w:val="center"/>
            </w:pPr>
            <w:r>
              <w:rPr>
                <w:noProof/>
                <w:lang w:eastAsia="es-CO"/>
              </w:rPr>
              <w:lastRenderedPageBreak/>
              <w:drawing>
                <wp:inline distT="0" distB="0" distL="0" distR="0" wp14:anchorId="476401CE" wp14:editId="66FBC531">
                  <wp:extent cx="4730750" cy="3078480"/>
                  <wp:effectExtent l="0" t="0" r="0" b="7620"/>
                  <wp:docPr id="898244" name="Imagen 89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30750" cy="3078480"/>
                          </a:xfrm>
                          <a:prstGeom prst="rect">
                            <a:avLst/>
                          </a:prstGeom>
                          <a:noFill/>
                        </pic:spPr>
                      </pic:pic>
                    </a:graphicData>
                  </a:graphic>
                </wp:inline>
              </w:drawing>
            </w:r>
          </w:p>
        </w:tc>
      </w:tr>
    </w:tbl>
    <w:p w14:paraId="2E63E141" w14:textId="3B9C741B" w:rsidR="00651537" w:rsidRDefault="00830F75" w:rsidP="00830F75">
      <w:pPr>
        <w:pStyle w:val="Tablas"/>
      </w:pPr>
      <w:bookmarkStart w:id="256" w:name="_Ref445234396"/>
      <w:bookmarkStart w:id="257" w:name="_Toc445281476"/>
      <w:r>
        <w:t xml:space="preserve">Fotografía </w:t>
      </w:r>
      <w:r>
        <w:fldChar w:fldCharType="begin"/>
      </w:r>
      <w:r>
        <w:instrText xml:space="preserve"> STYLEREF 1 \s </w:instrText>
      </w:r>
      <w:r>
        <w:fldChar w:fldCharType="separate"/>
      </w:r>
      <w:r w:rsidR="00CD1AC5">
        <w:rPr>
          <w:noProof/>
        </w:rPr>
        <w:t>5</w:t>
      </w:r>
      <w:r>
        <w:fldChar w:fldCharType="end"/>
      </w:r>
      <w:r>
        <w:noBreakHyphen/>
      </w:r>
      <w:r>
        <w:fldChar w:fldCharType="begin"/>
      </w:r>
      <w:r>
        <w:instrText xml:space="preserve"> SEQ Fotografía \* ARABIC \s 1 </w:instrText>
      </w:r>
      <w:r>
        <w:fldChar w:fldCharType="separate"/>
      </w:r>
      <w:r w:rsidR="00CD1AC5">
        <w:rPr>
          <w:noProof/>
        </w:rPr>
        <w:t>48</w:t>
      </w:r>
      <w:r>
        <w:fldChar w:fldCharType="end"/>
      </w:r>
      <w:bookmarkEnd w:id="256"/>
      <w:r>
        <w:tab/>
      </w:r>
      <w:r w:rsidRPr="00830F75">
        <w:t>Vista desde la margen izquierda del río Magdalena al Puente Monumental, que une a Puerto Berrío (izquierda, sobre rocas de la Formación Mesa) con Pu</w:t>
      </w:r>
      <w:r>
        <w:t>erto Olaya (derecha).</w:t>
      </w:r>
      <w:bookmarkEnd w:id="257"/>
      <w:r>
        <w:t xml:space="preserve"> </w:t>
      </w:r>
    </w:p>
    <w:p w14:paraId="4F5D4B4A" w14:textId="206D8149" w:rsidR="00651537" w:rsidRPr="00903BA3" w:rsidRDefault="00830F75" w:rsidP="00830F75">
      <w:pPr>
        <w:pStyle w:val="Notas"/>
        <w:rPr>
          <w:rFonts w:cstheme="minorHAnsi"/>
        </w:rPr>
      </w:pPr>
      <w:r>
        <w:t>Fuente:</w:t>
      </w:r>
      <w:r w:rsidRPr="00903BA3">
        <w:rPr>
          <w:rFonts w:cstheme="minorHAnsi"/>
        </w:rPr>
        <w:t xml:space="preserve"> Foto</w:t>
      </w:r>
      <w:r w:rsidR="00651537" w:rsidRPr="00903BA3">
        <w:rPr>
          <w:rFonts w:cstheme="minorHAnsi"/>
        </w:rPr>
        <w:t xml:space="preserve"> 1. </w:t>
      </w:r>
      <w:hyperlink r:id="rId115" w:history="1">
        <w:r w:rsidR="00651537" w:rsidRPr="00903BA3">
          <w:rPr>
            <w:rStyle w:val="Hipervnculo"/>
            <w:rFonts w:cstheme="minorHAnsi"/>
          </w:rPr>
          <w:t>http://www.panoramio.com/photo/94849165</w:t>
        </w:r>
      </w:hyperlink>
      <w:r w:rsidR="00651537" w:rsidRPr="00903BA3">
        <w:rPr>
          <w:rFonts w:cstheme="minorHAnsi"/>
        </w:rPr>
        <w:t>.</w:t>
      </w:r>
    </w:p>
    <w:p w14:paraId="491E32A5" w14:textId="77777777" w:rsidR="00651537" w:rsidRPr="00903BA3" w:rsidRDefault="00651537" w:rsidP="00651537">
      <w:pPr>
        <w:widowControl w:val="0"/>
        <w:jc w:val="center"/>
        <w:rPr>
          <w:rFonts w:cstheme="minorHAnsi"/>
        </w:rPr>
      </w:pPr>
    </w:p>
    <w:p w14:paraId="2689B8D6" w14:textId="77777777" w:rsidR="00651537" w:rsidRPr="00903BA3" w:rsidRDefault="00651537" w:rsidP="00651537">
      <w:pPr>
        <w:pStyle w:val="Ttulo5"/>
        <w:keepNext/>
        <w:keepLines/>
        <w:spacing w:before="40" w:line="259" w:lineRule="auto"/>
        <w:ind w:left="720"/>
        <w:contextualSpacing w:val="0"/>
      </w:pPr>
      <w:r w:rsidRPr="00903BA3">
        <w:t xml:space="preserve">Depósitos del Cuaternario </w:t>
      </w:r>
    </w:p>
    <w:p w14:paraId="0C84BBDE" w14:textId="77777777" w:rsidR="00651537" w:rsidRPr="00903BA3" w:rsidRDefault="00651537" w:rsidP="00651537">
      <w:pPr>
        <w:rPr>
          <w:rFonts w:cstheme="minorHAnsi"/>
          <w:b/>
        </w:rPr>
      </w:pPr>
    </w:p>
    <w:p w14:paraId="5B27EA1F" w14:textId="77777777" w:rsidR="00651537" w:rsidRPr="00903BA3" w:rsidRDefault="00651537" w:rsidP="00830F75">
      <w:pPr>
        <w:rPr>
          <w:b/>
        </w:rPr>
      </w:pPr>
      <w:r w:rsidRPr="00903BA3">
        <w:t xml:space="preserve">Corresponde a los sedimentos aluviales recientes (Qar) y de terrazas antiguas (Qta), así como los depósitos lacustres (Qla) relacionados al río Magdalena. </w:t>
      </w:r>
    </w:p>
    <w:p w14:paraId="254D8320" w14:textId="77777777" w:rsidR="00651537" w:rsidRPr="00903BA3" w:rsidRDefault="00651537" w:rsidP="00830F75">
      <w:pPr>
        <w:rPr>
          <w:b/>
        </w:rPr>
      </w:pPr>
    </w:p>
    <w:p w14:paraId="29AC30A1" w14:textId="67AC9D23" w:rsidR="00830F75" w:rsidRDefault="00651537" w:rsidP="00830F75">
      <w:r w:rsidRPr="00903BA3">
        <w:t xml:space="preserve">Constan, en general los dos primeros constan de sedimentos con tamaños de grano variables, desde gravas finas, arenas hasta lodos, que conforman barras centrales activas y laterales del río Magdalena, llanuras y terrazas aluviales distribuidas en los costados de dicho canal principal, en cotas topográficas más altas (de hasta 4 m), a modo de depósitos “colgados”. </w:t>
      </w:r>
      <w:r>
        <w:t xml:space="preserve"> </w:t>
      </w:r>
      <w:r w:rsidRPr="00903BA3">
        <w:t>Se incluyen también como depósitos aluviales recientes a las delgadas franjas de sedimentos asociadas a los drenajes tributarios de ambas márgenes del río</w:t>
      </w:r>
      <w:r w:rsidR="00830F75">
        <w:t xml:space="preserve"> (Ver </w:t>
      </w:r>
      <w:r w:rsidR="00830F75">
        <w:fldChar w:fldCharType="begin"/>
      </w:r>
      <w:r w:rsidR="00830F75">
        <w:instrText xml:space="preserve"> REF _Ref445234572 \h </w:instrText>
      </w:r>
      <w:r w:rsidR="00830F75">
        <w:fldChar w:fldCharType="separate"/>
      </w:r>
      <w:r w:rsidR="00CD1AC5">
        <w:t xml:space="preserve">Fotografía </w:t>
      </w:r>
      <w:r w:rsidR="00CD1AC5">
        <w:rPr>
          <w:noProof/>
        </w:rPr>
        <w:t>5</w:t>
      </w:r>
      <w:r w:rsidR="00CD1AC5">
        <w:noBreakHyphen/>
      </w:r>
      <w:r w:rsidR="00CD1AC5">
        <w:rPr>
          <w:noProof/>
        </w:rPr>
        <w:t>49</w:t>
      </w:r>
      <w:r w:rsidR="00830F75">
        <w:fldChar w:fldCharType="end"/>
      </w:r>
      <w:r w:rsidR="00830F75">
        <w:t>)</w:t>
      </w:r>
      <w:r w:rsidRPr="00903BA3">
        <w:t>.</w:t>
      </w:r>
    </w:p>
    <w:p w14:paraId="743985F4" w14:textId="77777777" w:rsidR="00830F75" w:rsidRDefault="00830F75">
      <w:pPr>
        <w:spacing w:line="240" w:lineRule="auto"/>
        <w:contextualSpacing w:val="0"/>
        <w:jc w:val="left"/>
      </w:pPr>
      <w:r>
        <w:br w:type="page"/>
      </w:r>
    </w:p>
    <w:tbl>
      <w:tblPr>
        <w:tblStyle w:val="Tablaconcuadrcula"/>
        <w:tblW w:w="0" w:type="auto"/>
        <w:jc w:val="center"/>
        <w:tblLook w:val="04A0" w:firstRow="1" w:lastRow="0" w:firstColumn="1" w:lastColumn="0" w:noHBand="0" w:noVBand="1"/>
      </w:tblPr>
      <w:tblGrid>
        <w:gridCol w:w="3846"/>
      </w:tblGrid>
      <w:tr w:rsidR="00830F75" w14:paraId="3276764A" w14:textId="77777777" w:rsidTr="00830F75">
        <w:trPr>
          <w:jc w:val="center"/>
        </w:trPr>
        <w:tc>
          <w:tcPr>
            <w:tcW w:w="3730" w:type="dxa"/>
          </w:tcPr>
          <w:p w14:paraId="7D1F3D0F" w14:textId="73E8B2B8" w:rsidR="00830F75" w:rsidRDefault="00830F75" w:rsidP="00830F75">
            <w:pPr>
              <w:jc w:val="center"/>
              <w:rPr>
                <w:b/>
              </w:rPr>
            </w:pPr>
            <w:r>
              <w:rPr>
                <w:b/>
                <w:noProof/>
                <w:lang w:eastAsia="es-CO"/>
              </w:rPr>
              <w:lastRenderedPageBreak/>
              <w:drawing>
                <wp:inline distT="0" distB="0" distL="0" distR="0" wp14:anchorId="0D51F05B" wp14:editId="26E9D6F8">
                  <wp:extent cx="2304415" cy="3902075"/>
                  <wp:effectExtent l="0" t="0" r="635" b="3175"/>
                  <wp:docPr id="898245" name="Imagen 89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04415" cy="3902075"/>
                          </a:xfrm>
                          <a:prstGeom prst="rect">
                            <a:avLst/>
                          </a:prstGeom>
                          <a:noFill/>
                        </pic:spPr>
                      </pic:pic>
                    </a:graphicData>
                  </a:graphic>
                </wp:inline>
              </w:drawing>
            </w:r>
          </w:p>
        </w:tc>
      </w:tr>
    </w:tbl>
    <w:p w14:paraId="22FBC202" w14:textId="11BDF752" w:rsidR="00651537" w:rsidRPr="00903BA3" w:rsidRDefault="00830F75" w:rsidP="00830F75">
      <w:pPr>
        <w:pStyle w:val="Tablas"/>
      </w:pPr>
      <w:bookmarkStart w:id="258" w:name="_Ref445234572"/>
      <w:bookmarkStart w:id="259" w:name="_Toc445281477"/>
      <w:r>
        <w:t xml:space="preserve">Fotografía </w:t>
      </w:r>
      <w:r>
        <w:fldChar w:fldCharType="begin"/>
      </w:r>
      <w:r>
        <w:instrText xml:space="preserve"> STYLEREF 1 \s </w:instrText>
      </w:r>
      <w:r>
        <w:fldChar w:fldCharType="separate"/>
      </w:r>
      <w:r w:rsidR="00CD1AC5">
        <w:rPr>
          <w:noProof/>
        </w:rPr>
        <w:t>5</w:t>
      </w:r>
      <w:r>
        <w:fldChar w:fldCharType="end"/>
      </w:r>
      <w:r>
        <w:noBreakHyphen/>
      </w:r>
      <w:r>
        <w:fldChar w:fldCharType="begin"/>
      </w:r>
      <w:r>
        <w:instrText xml:space="preserve"> SEQ Fotografía \* ARABIC \s 1 </w:instrText>
      </w:r>
      <w:r>
        <w:fldChar w:fldCharType="separate"/>
      </w:r>
      <w:r w:rsidR="00CD1AC5">
        <w:rPr>
          <w:noProof/>
        </w:rPr>
        <w:t>49</w:t>
      </w:r>
      <w:r>
        <w:fldChar w:fldCharType="end"/>
      </w:r>
      <w:bookmarkEnd w:id="258"/>
      <w:r>
        <w:tab/>
      </w:r>
      <w:r w:rsidRPr="00903BA3">
        <w:t xml:space="preserve">. Depósitos aluviales recientes (Qar): </w:t>
      </w:r>
      <w:r w:rsidRPr="00903BA3">
        <w:rPr>
          <w:i/>
        </w:rPr>
        <w:t>arriba</w:t>
      </w:r>
      <w:r w:rsidRPr="00903BA3">
        <w:t xml:space="preserve">, asociados al canal y como barras activas del río Magdalena, mostrando la parte norte del muelle de puerto Berrío; </w:t>
      </w:r>
      <w:r w:rsidRPr="00903BA3">
        <w:rPr>
          <w:i/>
        </w:rPr>
        <w:t>abajo</w:t>
      </w:r>
      <w:r w:rsidRPr="00903BA3">
        <w:t>, sedimentos finos de la quebrada la Malena, tributaria sobre la margen izquierda.</w:t>
      </w:r>
      <w:bookmarkEnd w:id="259"/>
    </w:p>
    <w:p w14:paraId="0FCD7713" w14:textId="11183080" w:rsidR="00651537" w:rsidRPr="00903BA3" w:rsidRDefault="00830F75" w:rsidP="00830F75">
      <w:pPr>
        <w:jc w:val="center"/>
        <w:rPr>
          <w:rFonts w:cstheme="minorHAnsi"/>
          <w:b/>
        </w:rPr>
      </w:pPr>
      <w:r w:rsidRPr="00830F75">
        <w:rPr>
          <w:rStyle w:val="NotasCar"/>
        </w:rPr>
        <w:t xml:space="preserve">Funte: </w:t>
      </w:r>
      <w:r w:rsidR="00651537" w:rsidRPr="00830F75">
        <w:rPr>
          <w:rStyle w:val="NotasCar"/>
        </w:rPr>
        <w:t>http://www.panoramio.com/photo/37723954 y http://www.panoramio.com/photo/85038023</w:t>
      </w:r>
      <w:r w:rsidR="00651537" w:rsidRPr="00903BA3">
        <w:rPr>
          <w:rFonts w:cstheme="minorHAnsi"/>
        </w:rPr>
        <w:t>.</w:t>
      </w:r>
    </w:p>
    <w:p w14:paraId="585DCF2B" w14:textId="77777777" w:rsidR="00651537" w:rsidRPr="00903BA3" w:rsidRDefault="00651537" w:rsidP="00651537">
      <w:pPr>
        <w:widowControl w:val="0"/>
        <w:rPr>
          <w:rFonts w:cstheme="minorHAnsi"/>
          <w:b/>
        </w:rPr>
      </w:pPr>
    </w:p>
    <w:p w14:paraId="7804DAED" w14:textId="119B3D7D" w:rsidR="00830F75" w:rsidRDefault="00651537" w:rsidP="00651537">
      <w:pPr>
        <w:widowControl w:val="0"/>
        <w:rPr>
          <w:rFonts w:cstheme="minorHAnsi"/>
          <w:color w:val="000000"/>
        </w:rPr>
      </w:pPr>
      <w:r w:rsidRPr="00903BA3">
        <w:rPr>
          <w:rFonts w:cstheme="minorHAnsi"/>
        </w:rPr>
        <w:t xml:space="preserve">Igualmente, ocurren materiales finos (arenas finas, limos y arcillas) e inconsolidados, asociadas a los sistemas lacustres (ciénagas y lagos, </w:t>
      </w:r>
      <w:r w:rsidR="00830F75">
        <w:rPr>
          <w:rFonts w:cstheme="minorHAnsi"/>
        </w:rPr>
        <w:fldChar w:fldCharType="begin"/>
      </w:r>
      <w:r w:rsidR="00830F75">
        <w:rPr>
          <w:rFonts w:cstheme="minorHAnsi"/>
        </w:rPr>
        <w:instrText xml:space="preserve"> REF _Ref445234653 \h </w:instrText>
      </w:r>
      <w:r w:rsidR="00830F75">
        <w:rPr>
          <w:rFonts w:cstheme="minorHAnsi"/>
        </w:rPr>
      </w:r>
      <w:r w:rsidR="00830F75">
        <w:rPr>
          <w:rFonts w:cstheme="minorHAnsi"/>
        </w:rPr>
        <w:fldChar w:fldCharType="separate"/>
      </w:r>
      <w:r w:rsidR="00CD1AC5">
        <w:t xml:space="preserve">Fotografía </w:t>
      </w:r>
      <w:r w:rsidR="00CD1AC5">
        <w:rPr>
          <w:noProof/>
        </w:rPr>
        <w:t>5</w:t>
      </w:r>
      <w:r w:rsidR="00CD1AC5">
        <w:noBreakHyphen/>
      </w:r>
      <w:r w:rsidR="00CD1AC5">
        <w:rPr>
          <w:noProof/>
        </w:rPr>
        <w:t>50</w:t>
      </w:r>
      <w:r w:rsidR="00830F75">
        <w:rPr>
          <w:rFonts w:cstheme="minorHAnsi"/>
        </w:rPr>
        <w:fldChar w:fldCharType="end"/>
      </w:r>
      <w:r w:rsidRPr="00903BA3">
        <w:rPr>
          <w:rFonts w:cstheme="minorHAnsi"/>
        </w:rPr>
        <w:t xml:space="preserve">), </w:t>
      </w:r>
      <w:r w:rsidRPr="00903BA3">
        <w:rPr>
          <w:rFonts w:cstheme="minorHAnsi"/>
          <w:color w:val="000000"/>
        </w:rPr>
        <w:t>que amortiguan crecientes del río Magdalena.</w:t>
      </w:r>
    </w:p>
    <w:p w14:paraId="11AE4C7E" w14:textId="77777777" w:rsidR="00830F75" w:rsidRDefault="00830F75">
      <w:pPr>
        <w:spacing w:line="240" w:lineRule="auto"/>
        <w:contextualSpacing w:val="0"/>
        <w:jc w:val="left"/>
        <w:rPr>
          <w:rFonts w:cstheme="minorHAnsi"/>
          <w:color w:val="000000"/>
        </w:rPr>
      </w:pPr>
      <w:r>
        <w:rPr>
          <w:rFonts w:cstheme="minorHAnsi"/>
          <w:color w:val="000000"/>
        </w:rPr>
        <w:br w:type="page"/>
      </w:r>
    </w:p>
    <w:tbl>
      <w:tblPr>
        <w:tblStyle w:val="Tablaconcuadrcula"/>
        <w:tblW w:w="0" w:type="auto"/>
        <w:tblLook w:val="04A0" w:firstRow="1" w:lastRow="0" w:firstColumn="1" w:lastColumn="0" w:noHBand="0" w:noVBand="1"/>
      </w:tblPr>
      <w:tblGrid>
        <w:gridCol w:w="8261"/>
      </w:tblGrid>
      <w:tr w:rsidR="00830F75" w14:paraId="42B62E1E" w14:textId="77777777" w:rsidTr="00830F75">
        <w:tc>
          <w:tcPr>
            <w:tcW w:w="8261" w:type="dxa"/>
          </w:tcPr>
          <w:p w14:paraId="250EC55C" w14:textId="46D0EF6C" w:rsidR="00830F75" w:rsidRDefault="00830F75" w:rsidP="00830F75">
            <w:pPr>
              <w:widowControl w:val="0"/>
              <w:jc w:val="center"/>
              <w:rPr>
                <w:rFonts w:cstheme="minorHAnsi"/>
                <w:b/>
                <w:color w:val="000000"/>
              </w:rPr>
            </w:pPr>
            <w:r>
              <w:rPr>
                <w:rFonts w:cstheme="minorHAnsi"/>
                <w:b/>
                <w:noProof/>
                <w:color w:val="000000"/>
                <w:lang w:eastAsia="es-CO"/>
              </w:rPr>
              <w:lastRenderedPageBreak/>
              <w:drawing>
                <wp:inline distT="0" distB="0" distL="0" distR="0" wp14:anchorId="64EFE31E" wp14:editId="3977DFC9">
                  <wp:extent cx="4425950" cy="2956560"/>
                  <wp:effectExtent l="0" t="0" r="0" b="0"/>
                  <wp:docPr id="898246" name="Imagen 89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425950" cy="2956560"/>
                          </a:xfrm>
                          <a:prstGeom prst="rect">
                            <a:avLst/>
                          </a:prstGeom>
                          <a:noFill/>
                        </pic:spPr>
                      </pic:pic>
                    </a:graphicData>
                  </a:graphic>
                </wp:inline>
              </w:drawing>
            </w:r>
          </w:p>
        </w:tc>
      </w:tr>
    </w:tbl>
    <w:p w14:paraId="66139A43" w14:textId="1D969B20" w:rsidR="00651537" w:rsidRPr="00903BA3" w:rsidRDefault="00830F75" w:rsidP="00830F75">
      <w:pPr>
        <w:pStyle w:val="Descripcin"/>
        <w:jc w:val="center"/>
        <w:rPr>
          <w:rFonts w:eastAsia="Times New Roman" w:cstheme="minorHAnsi"/>
          <w:b w:val="0"/>
          <w:color w:val="000000" w:themeColor="text1"/>
          <w:spacing w:val="-2"/>
          <w:lang w:eastAsia="es-CO"/>
        </w:rPr>
      </w:pPr>
      <w:bookmarkStart w:id="260" w:name="_Ref445234653"/>
      <w:bookmarkStart w:id="261" w:name="_Toc445281478"/>
      <w:r>
        <w:t xml:space="preserve">Fotografía </w:t>
      </w:r>
      <w:r>
        <w:fldChar w:fldCharType="begin"/>
      </w:r>
      <w:r>
        <w:instrText xml:space="preserve"> STYLEREF 1 \s </w:instrText>
      </w:r>
      <w:r>
        <w:fldChar w:fldCharType="separate"/>
      </w:r>
      <w:r w:rsidR="00CD1AC5">
        <w:rPr>
          <w:noProof/>
        </w:rPr>
        <w:t>5</w:t>
      </w:r>
      <w:r>
        <w:fldChar w:fldCharType="end"/>
      </w:r>
      <w:r>
        <w:noBreakHyphen/>
      </w:r>
      <w:r>
        <w:fldChar w:fldCharType="begin"/>
      </w:r>
      <w:r>
        <w:instrText xml:space="preserve"> SEQ Fotografía \* ARABIC \s 1 </w:instrText>
      </w:r>
      <w:r>
        <w:fldChar w:fldCharType="separate"/>
      </w:r>
      <w:r w:rsidR="00CD1AC5">
        <w:rPr>
          <w:noProof/>
        </w:rPr>
        <w:t>50</w:t>
      </w:r>
      <w:r>
        <w:fldChar w:fldCharType="end"/>
      </w:r>
      <w:bookmarkEnd w:id="260"/>
      <w:r>
        <w:tab/>
      </w:r>
      <w:r w:rsidR="00651537" w:rsidRPr="00903BA3">
        <w:rPr>
          <w:rFonts w:cstheme="minorHAnsi"/>
        </w:rPr>
        <w:t>. Panorámica de la Ciénaga Chiqueros ubicada al noroeste de Puerto Berrío, sobre la margen izquierda del río Magdalena. Tomado de:</w:t>
      </w:r>
      <w:bookmarkEnd w:id="261"/>
    </w:p>
    <w:p w14:paraId="1911F414" w14:textId="0B929172" w:rsidR="00651537" w:rsidRPr="00903BA3" w:rsidRDefault="00830F75" w:rsidP="00830F75">
      <w:pPr>
        <w:pStyle w:val="Notas"/>
        <w:rPr>
          <w:rFonts w:cstheme="minorHAnsi"/>
          <w:b/>
        </w:rPr>
      </w:pPr>
      <w:r>
        <w:t xml:space="preserve">Fuente: </w:t>
      </w:r>
      <w:hyperlink r:id="rId118" w:history="1">
        <w:r w:rsidR="00651537" w:rsidRPr="00903BA3">
          <w:rPr>
            <w:rFonts w:cstheme="minorHAnsi"/>
          </w:rPr>
          <w:t>http://www.panoramio.com/photo/108473499</w:t>
        </w:r>
      </w:hyperlink>
      <w:r w:rsidR="00651537" w:rsidRPr="00903BA3">
        <w:rPr>
          <w:rFonts w:cstheme="minorHAnsi"/>
        </w:rPr>
        <w:t>.</w:t>
      </w:r>
    </w:p>
    <w:p w14:paraId="60CD60C8" w14:textId="77777777" w:rsidR="00651537" w:rsidRPr="00903BA3" w:rsidRDefault="00651537" w:rsidP="00651537">
      <w:pPr>
        <w:rPr>
          <w:rFonts w:cstheme="minorHAnsi"/>
          <w:b/>
        </w:rPr>
      </w:pPr>
    </w:p>
    <w:p w14:paraId="4206B75E" w14:textId="77777777" w:rsidR="00651537" w:rsidRPr="00903BA3" w:rsidRDefault="00651537" w:rsidP="00651537">
      <w:pPr>
        <w:pStyle w:val="Ttulo5"/>
        <w:keepNext/>
        <w:keepLines/>
        <w:spacing w:before="40" w:line="259" w:lineRule="auto"/>
        <w:ind w:left="720"/>
        <w:contextualSpacing w:val="0"/>
      </w:pPr>
      <w:r w:rsidRPr="00903BA3">
        <w:t>Geomorfologia local</w:t>
      </w:r>
    </w:p>
    <w:p w14:paraId="16B55B68" w14:textId="77777777" w:rsidR="00651537" w:rsidRPr="00903BA3" w:rsidRDefault="00651537" w:rsidP="00651537">
      <w:pPr>
        <w:rPr>
          <w:rFonts w:cstheme="minorHAnsi"/>
          <w:b/>
        </w:rPr>
      </w:pPr>
    </w:p>
    <w:p w14:paraId="4680587B" w14:textId="4A9B82AC" w:rsidR="00651537" w:rsidRPr="00830F75" w:rsidRDefault="00651537" w:rsidP="00651537">
      <w:pPr>
        <w:rPr>
          <w:rFonts w:cstheme="minorHAnsi"/>
        </w:rPr>
      </w:pPr>
      <w:r w:rsidRPr="00903BA3">
        <w:rPr>
          <w:rFonts w:cstheme="minorHAnsi"/>
        </w:rPr>
        <w:t>El río Magdalena a lo largo del valle medio se clasifica según su aspecto geomorfológico como un río sinuoso trenzado desde Honda (Tolima) hasta aguas arriba de Gamarra (Cesar); ya que se presenta en él la formación de barras e islas de tipo longitudinal, transversal y lateral (</w:t>
      </w:r>
      <w:r w:rsidR="00830F75">
        <w:rPr>
          <w:rFonts w:cstheme="minorHAnsi"/>
        </w:rPr>
        <w:fldChar w:fldCharType="begin"/>
      </w:r>
      <w:r w:rsidR="00830F75">
        <w:rPr>
          <w:rFonts w:cstheme="minorHAnsi"/>
        </w:rPr>
        <w:instrText xml:space="preserve"> REF _Ref445234714 \h </w:instrText>
      </w:r>
      <w:r w:rsidR="00830F75">
        <w:rPr>
          <w:rFonts w:cstheme="minorHAnsi"/>
        </w:rPr>
      </w:r>
      <w:r w:rsidR="00830F75">
        <w:rPr>
          <w:rFonts w:cstheme="minorHAnsi"/>
        </w:rPr>
        <w:fldChar w:fldCharType="separate"/>
      </w:r>
      <w:r w:rsidR="00CD1AC5">
        <w:t xml:space="preserve">Fotografía </w:t>
      </w:r>
      <w:r w:rsidR="00CD1AC5">
        <w:rPr>
          <w:noProof/>
        </w:rPr>
        <w:t>5</w:t>
      </w:r>
      <w:r w:rsidR="00CD1AC5">
        <w:noBreakHyphen/>
      </w:r>
      <w:r w:rsidR="00CD1AC5">
        <w:rPr>
          <w:noProof/>
        </w:rPr>
        <w:t>51</w:t>
      </w:r>
      <w:r w:rsidR="00830F75">
        <w:rPr>
          <w:rFonts w:cstheme="minorHAnsi"/>
        </w:rPr>
        <w:fldChar w:fldCharType="end"/>
      </w:r>
      <w:r w:rsidRPr="00903BA3">
        <w:rPr>
          <w:rFonts w:cstheme="minorHAnsi"/>
        </w:rPr>
        <w:t xml:space="preserve">). La formación de estas estructuras morfológicas  se debe  a la gran cantidad de sedimentos que transporta el río producto de la erosión en la cuenca, de los aportes sólidos de los diferentes </w:t>
      </w:r>
      <w:r w:rsidRPr="00903BA3">
        <w:rPr>
          <w:rFonts w:cstheme="minorHAnsi"/>
          <w:color w:val="000000" w:themeColor="text1"/>
        </w:rPr>
        <w:t>afluentes y su ciclo hidrológico (</w:t>
      </w:r>
      <w:r w:rsidRPr="00903BA3">
        <w:rPr>
          <w:rFonts w:eastAsia="Times New Roman" w:cstheme="minorHAnsi"/>
          <w:color w:val="000000" w:themeColor="text1"/>
          <w:spacing w:val="-2"/>
          <w:lang w:eastAsia="es-CO"/>
        </w:rPr>
        <w:t>Ayala et al., sin fecha)</w:t>
      </w:r>
      <w:r w:rsidRPr="00903BA3">
        <w:rPr>
          <w:rFonts w:cstheme="minorHAnsi"/>
          <w:color w:val="000000" w:themeColor="text1"/>
        </w:rPr>
        <w:t>.</w:t>
      </w:r>
    </w:p>
    <w:p w14:paraId="44CF4D43" w14:textId="77777777" w:rsidR="00651537" w:rsidRDefault="00651537" w:rsidP="00651537">
      <w:pPr>
        <w:rPr>
          <w:rFonts w:cstheme="minorHAnsi"/>
          <w:color w:val="000000" w:themeColor="text1"/>
        </w:rPr>
      </w:pPr>
    </w:p>
    <w:tbl>
      <w:tblPr>
        <w:tblStyle w:val="Tablaconcuadrcula"/>
        <w:tblW w:w="0" w:type="auto"/>
        <w:tblLook w:val="04A0" w:firstRow="1" w:lastRow="0" w:firstColumn="1" w:lastColumn="0" w:noHBand="0" w:noVBand="1"/>
      </w:tblPr>
      <w:tblGrid>
        <w:gridCol w:w="8261"/>
      </w:tblGrid>
      <w:tr w:rsidR="00830F75" w14:paraId="2D7DF3B5" w14:textId="77777777" w:rsidTr="00830F75">
        <w:tc>
          <w:tcPr>
            <w:tcW w:w="8261" w:type="dxa"/>
          </w:tcPr>
          <w:p w14:paraId="120A3AC9" w14:textId="6E65CB57" w:rsidR="00830F75" w:rsidRDefault="00830F75" w:rsidP="00651537">
            <w:pPr>
              <w:rPr>
                <w:rFonts w:cstheme="minorHAnsi"/>
                <w:color w:val="000000" w:themeColor="text1"/>
              </w:rPr>
            </w:pPr>
            <w:r>
              <w:rPr>
                <w:rFonts w:cstheme="minorHAnsi"/>
                <w:noProof/>
                <w:color w:val="000000" w:themeColor="text1"/>
                <w:lang w:eastAsia="es-CO"/>
              </w:rPr>
              <w:lastRenderedPageBreak/>
              <w:drawing>
                <wp:inline distT="0" distB="0" distL="0" distR="0" wp14:anchorId="1E41A68E" wp14:editId="08F30725">
                  <wp:extent cx="5706110" cy="3310255"/>
                  <wp:effectExtent l="0" t="0" r="8890" b="4445"/>
                  <wp:docPr id="898247" name="Imagen 89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06110" cy="3310255"/>
                          </a:xfrm>
                          <a:prstGeom prst="rect">
                            <a:avLst/>
                          </a:prstGeom>
                          <a:noFill/>
                        </pic:spPr>
                      </pic:pic>
                    </a:graphicData>
                  </a:graphic>
                </wp:inline>
              </w:drawing>
            </w:r>
          </w:p>
        </w:tc>
      </w:tr>
    </w:tbl>
    <w:p w14:paraId="5A3B9EEB" w14:textId="5C82C021" w:rsidR="00651537" w:rsidRPr="00903BA3" w:rsidRDefault="00830F75" w:rsidP="00830F75">
      <w:pPr>
        <w:pStyle w:val="Descripcin"/>
        <w:rPr>
          <w:rFonts w:cstheme="minorHAnsi"/>
          <w:b w:val="0"/>
        </w:rPr>
      </w:pPr>
      <w:bookmarkStart w:id="262" w:name="_Ref445234714"/>
      <w:bookmarkStart w:id="263" w:name="_Toc445281479"/>
      <w:r>
        <w:t xml:space="preserve">Fotografía </w:t>
      </w:r>
      <w:r>
        <w:fldChar w:fldCharType="begin"/>
      </w:r>
      <w:r>
        <w:instrText xml:space="preserve"> STYLEREF 1 \s </w:instrText>
      </w:r>
      <w:r>
        <w:fldChar w:fldCharType="separate"/>
      </w:r>
      <w:r w:rsidR="00CD1AC5">
        <w:rPr>
          <w:noProof/>
        </w:rPr>
        <w:t>5</w:t>
      </w:r>
      <w:r>
        <w:fldChar w:fldCharType="end"/>
      </w:r>
      <w:r>
        <w:noBreakHyphen/>
      </w:r>
      <w:r>
        <w:fldChar w:fldCharType="begin"/>
      </w:r>
      <w:r>
        <w:instrText xml:space="preserve"> SEQ Fotografía \* ARABIC \s 1 </w:instrText>
      </w:r>
      <w:r>
        <w:fldChar w:fldCharType="separate"/>
      </w:r>
      <w:r w:rsidR="00CD1AC5">
        <w:rPr>
          <w:noProof/>
        </w:rPr>
        <w:t>51</w:t>
      </w:r>
      <w:r>
        <w:fldChar w:fldCharType="end"/>
      </w:r>
      <w:bookmarkEnd w:id="262"/>
      <w:r>
        <w:tab/>
      </w:r>
      <w:r w:rsidR="00651537" w:rsidRPr="00903BA3">
        <w:rPr>
          <w:rFonts w:cstheme="minorHAnsi"/>
        </w:rPr>
        <w:t>Vista inclinada del canal activo del río Magdalena, que discurre hacia el fondo, en inmediaciones del sector evaluado (dentro del óvalo anaranjado).</w:t>
      </w:r>
      <w:bookmarkEnd w:id="263"/>
      <w:r w:rsidR="00651537" w:rsidRPr="00903BA3">
        <w:rPr>
          <w:rFonts w:cstheme="minorHAnsi"/>
        </w:rPr>
        <w:t xml:space="preserve">  </w:t>
      </w:r>
    </w:p>
    <w:p w14:paraId="3C4C7723" w14:textId="0866B3C0" w:rsidR="00651537" w:rsidRPr="00903BA3" w:rsidRDefault="00830F75" w:rsidP="00830F75">
      <w:pPr>
        <w:pStyle w:val="Notas"/>
        <w:rPr>
          <w:b/>
        </w:rPr>
      </w:pPr>
      <w:r>
        <w:t xml:space="preserve">Fuente: </w:t>
      </w:r>
      <w:r w:rsidR="00651537" w:rsidRPr="00903BA3">
        <w:t>Adaptado de: Google Maps (2016).</w:t>
      </w:r>
    </w:p>
    <w:p w14:paraId="5C83446B" w14:textId="77777777" w:rsidR="00651537" w:rsidRPr="00903BA3" w:rsidRDefault="00651537" w:rsidP="00651537">
      <w:pPr>
        <w:jc w:val="center"/>
        <w:rPr>
          <w:rFonts w:cstheme="minorHAnsi"/>
          <w:b/>
        </w:rPr>
      </w:pPr>
    </w:p>
    <w:p w14:paraId="32E49A62" w14:textId="74872923" w:rsidR="00651537" w:rsidRPr="00903BA3" w:rsidRDefault="00651537" w:rsidP="00651537">
      <w:pPr>
        <w:rPr>
          <w:rFonts w:cstheme="minorHAnsi"/>
          <w:b/>
        </w:rPr>
      </w:pPr>
      <w:r w:rsidRPr="00903BA3">
        <w:rPr>
          <w:rFonts w:cstheme="minorHAnsi"/>
        </w:rPr>
        <w:t xml:space="preserve">A </w:t>
      </w:r>
      <w:r w:rsidR="00830F75" w:rsidRPr="00903BA3">
        <w:rPr>
          <w:rFonts w:cstheme="minorHAnsi"/>
        </w:rPr>
        <w:t>continuación,</w:t>
      </w:r>
      <w:r w:rsidRPr="00903BA3">
        <w:rPr>
          <w:rFonts w:cstheme="minorHAnsi"/>
        </w:rPr>
        <w:t xml:space="preserve"> se efectúa un análisis fotogeomorfológico usando imágenes satelitales de dos épocas distintas, con un intervalo de 45 años adquisición. Se utilizan las denominaciones para geoformas fluviales del IDEAM (2001) y de</w:t>
      </w:r>
      <w:r w:rsidRPr="00903BA3">
        <w:rPr>
          <w:rFonts w:eastAsia="Times New Roman" w:cstheme="minorHAnsi"/>
          <w:spacing w:val="-2"/>
          <w:lang w:eastAsia="es-CO"/>
        </w:rPr>
        <w:t xml:space="preserve"> Gutiérrez (2008).</w:t>
      </w:r>
    </w:p>
    <w:p w14:paraId="07036F75" w14:textId="77777777" w:rsidR="00651537" w:rsidRPr="00903BA3" w:rsidRDefault="00651537" w:rsidP="00651537">
      <w:pPr>
        <w:rPr>
          <w:rFonts w:cstheme="minorHAnsi"/>
          <w:b/>
        </w:rPr>
      </w:pPr>
    </w:p>
    <w:p w14:paraId="29D7846B" w14:textId="77777777" w:rsidR="00651537" w:rsidRPr="00903BA3" w:rsidRDefault="00651537" w:rsidP="00651537">
      <w:pPr>
        <w:pStyle w:val="Ttulo5"/>
        <w:keepNext/>
        <w:keepLines/>
        <w:spacing w:before="40" w:line="259" w:lineRule="auto"/>
        <w:ind w:left="720"/>
        <w:contextualSpacing w:val="0"/>
      </w:pPr>
      <w:r w:rsidRPr="00903BA3">
        <w:t>Descripcion multitemporal de la dinamica fluvial</w:t>
      </w:r>
    </w:p>
    <w:p w14:paraId="4BFFB717" w14:textId="77777777" w:rsidR="00651537" w:rsidRPr="00903BA3" w:rsidRDefault="00651537" w:rsidP="00651537">
      <w:pPr>
        <w:rPr>
          <w:rFonts w:cstheme="minorHAnsi"/>
          <w:b/>
        </w:rPr>
      </w:pPr>
    </w:p>
    <w:p w14:paraId="2C1FCC5E" w14:textId="77777777" w:rsidR="00651537" w:rsidRPr="00903BA3" w:rsidRDefault="00651537" w:rsidP="00651537">
      <w:pPr>
        <w:rPr>
          <w:rFonts w:eastAsia="Times New Roman" w:cstheme="minorHAnsi"/>
          <w:b/>
          <w:spacing w:val="-2"/>
          <w:lang w:eastAsia="es-CO"/>
        </w:rPr>
      </w:pPr>
      <w:r w:rsidRPr="00903BA3">
        <w:rPr>
          <w:rFonts w:cstheme="minorHAnsi"/>
        </w:rPr>
        <w:t xml:space="preserve">Se utilizaron dos </w:t>
      </w:r>
      <w:r w:rsidRPr="00903BA3">
        <w:rPr>
          <w:rFonts w:eastAsia="Times New Roman" w:cstheme="minorHAnsi"/>
          <w:spacing w:val="-2"/>
          <w:lang w:eastAsia="es-CO"/>
        </w:rPr>
        <w:t xml:space="preserve">imágenes satelitales distintas: una a color del U.S. Geological Survey tomada el 12-31-1969 (la más antigua consultable); y otra en tonos de grises de DigitalGlobe-U.S.G.S. fechada el 6-12-2011 (la más reciente de dominio público). </w:t>
      </w:r>
    </w:p>
    <w:p w14:paraId="4FD72AF7" w14:textId="77777777" w:rsidR="00830F75" w:rsidRDefault="00830F75" w:rsidP="00651537">
      <w:pPr>
        <w:rPr>
          <w:rFonts w:eastAsia="Times New Roman" w:cstheme="minorHAnsi"/>
          <w:spacing w:val="-2"/>
          <w:lang w:eastAsia="es-CO"/>
        </w:rPr>
      </w:pPr>
    </w:p>
    <w:p w14:paraId="5AEFF1E9" w14:textId="122C4918" w:rsidR="00651537" w:rsidRPr="00903BA3" w:rsidRDefault="00651537" w:rsidP="00651537">
      <w:pPr>
        <w:rPr>
          <w:rFonts w:eastAsia="Times New Roman" w:cstheme="minorHAnsi"/>
          <w:b/>
          <w:spacing w:val="-2"/>
          <w:lang w:eastAsia="es-CO"/>
        </w:rPr>
      </w:pPr>
      <w:r w:rsidRPr="00903BA3">
        <w:rPr>
          <w:rFonts w:eastAsia="Times New Roman" w:cstheme="minorHAnsi"/>
          <w:spacing w:val="-2"/>
          <w:lang w:eastAsia="es-CO"/>
        </w:rPr>
        <w:t>A continuación</w:t>
      </w:r>
      <w:r w:rsidR="00830F75">
        <w:rPr>
          <w:rFonts w:eastAsia="Times New Roman" w:cstheme="minorHAnsi"/>
          <w:spacing w:val="-2"/>
          <w:lang w:eastAsia="es-CO"/>
        </w:rPr>
        <w:t>,</w:t>
      </w:r>
      <w:r w:rsidRPr="00903BA3">
        <w:rPr>
          <w:rFonts w:eastAsia="Times New Roman" w:cstheme="minorHAnsi"/>
          <w:spacing w:val="-2"/>
          <w:lang w:eastAsia="es-CO"/>
        </w:rPr>
        <w:t xml:space="preserve"> se describen los principales rasgos geomorfológicos (morfogenéticos,</w:t>
      </w:r>
      <w:r w:rsidRPr="00903BA3">
        <w:rPr>
          <w:rFonts w:cstheme="minorHAnsi"/>
        </w:rPr>
        <w:t xml:space="preserve"> </w:t>
      </w:r>
      <w:r w:rsidRPr="00903BA3">
        <w:rPr>
          <w:rFonts w:eastAsia="Times New Roman" w:cstheme="minorHAnsi"/>
          <w:spacing w:val="-2"/>
          <w:lang w:eastAsia="es-CO"/>
        </w:rPr>
        <w:t xml:space="preserve">morfológicos y morfométricos), del cauce del río Magdalena en el sector de interés, usando </w:t>
      </w:r>
      <w:r w:rsidRPr="00903BA3">
        <w:rPr>
          <w:rFonts w:cstheme="minorHAnsi"/>
        </w:rPr>
        <w:t>las herramientas de edición de Google Earth y de Google Maps</w:t>
      </w:r>
      <w:r w:rsidRPr="00903BA3">
        <w:rPr>
          <w:rFonts w:eastAsia="Times New Roman" w:cstheme="minorHAnsi"/>
          <w:spacing w:val="-2"/>
          <w:lang w:eastAsia="es-CO"/>
        </w:rPr>
        <w:t>.</w:t>
      </w:r>
    </w:p>
    <w:p w14:paraId="42206796" w14:textId="2E87DBB0" w:rsidR="00830F75" w:rsidRDefault="00830F75">
      <w:pPr>
        <w:spacing w:line="240" w:lineRule="auto"/>
        <w:contextualSpacing w:val="0"/>
        <w:jc w:val="left"/>
        <w:rPr>
          <w:rFonts w:eastAsia="Times New Roman" w:cstheme="minorHAnsi"/>
          <w:b/>
          <w:spacing w:val="-2"/>
          <w:lang w:eastAsia="es-CO"/>
        </w:rPr>
      </w:pPr>
      <w:r>
        <w:rPr>
          <w:rFonts w:eastAsia="Times New Roman" w:cstheme="minorHAnsi"/>
          <w:b/>
          <w:spacing w:val="-2"/>
          <w:lang w:eastAsia="es-CO"/>
        </w:rPr>
        <w:br w:type="page"/>
      </w:r>
    </w:p>
    <w:p w14:paraId="7032CD91" w14:textId="77777777" w:rsidR="00651537" w:rsidRPr="00903BA3" w:rsidRDefault="00651537" w:rsidP="00830F75">
      <w:pPr>
        <w:pStyle w:val="Ttulo6"/>
      </w:pPr>
      <w:r w:rsidRPr="00903BA3">
        <w:lastRenderedPageBreak/>
        <w:t>Imagen del 12-31-1969</w:t>
      </w:r>
    </w:p>
    <w:p w14:paraId="680518FA" w14:textId="77777777" w:rsidR="00651537" w:rsidRPr="00903BA3" w:rsidRDefault="00651537" w:rsidP="00651537">
      <w:pPr>
        <w:rPr>
          <w:rFonts w:eastAsia="Times New Roman" w:cstheme="minorHAnsi"/>
          <w:spacing w:val="-2"/>
          <w:lang w:eastAsia="es-CO"/>
        </w:rPr>
      </w:pPr>
    </w:p>
    <w:p w14:paraId="269C1ED7" w14:textId="6F1763B7" w:rsidR="00651537" w:rsidRPr="00903BA3" w:rsidRDefault="00651537" w:rsidP="00651537">
      <w:pPr>
        <w:rPr>
          <w:rFonts w:eastAsia="Times New Roman" w:cstheme="minorHAnsi"/>
          <w:spacing w:val="-2"/>
          <w:lang w:eastAsia="es-CO"/>
        </w:rPr>
      </w:pPr>
      <w:r w:rsidRPr="00903BA3">
        <w:rPr>
          <w:rFonts w:eastAsia="Times New Roman" w:cstheme="minorHAnsi"/>
          <w:spacing w:val="-2"/>
          <w:lang w:eastAsia="es-CO"/>
        </w:rPr>
        <w:t xml:space="preserve">Según la </w:t>
      </w:r>
      <w:r w:rsidR="00830F75">
        <w:rPr>
          <w:rFonts w:eastAsia="Times New Roman" w:cstheme="minorHAnsi"/>
          <w:spacing w:val="-2"/>
          <w:lang w:eastAsia="es-CO"/>
        </w:rPr>
        <w:fldChar w:fldCharType="begin"/>
      </w:r>
      <w:r w:rsidR="00830F75">
        <w:rPr>
          <w:rFonts w:eastAsia="Times New Roman" w:cstheme="minorHAnsi"/>
          <w:spacing w:val="-2"/>
          <w:lang w:eastAsia="es-CO"/>
        </w:rPr>
        <w:instrText xml:space="preserve"> REF _Ref445234858 \h </w:instrText>
      </w:r>
      <w:r w:rsidR="00830F75">
        <w:rPr>
          <w:rFonts w:eastAsia="Times New Roman" w:cstheme="minorHAnsi"/>
          <w:spacing w:val="-2"/>
          <w:lang w:eastAsia="es-CO"/>
        </w:rPr>
      </w:r>
      <w:r w:rsidR="00830F75">
        <w:rPr>
          <w:rFonts w:eastAsia="Times New Roman" w:cstheme="minorHAnsi"/>
          <w:spacing w:val="-2"/>
          <w:lang w:eastAsia="es-CO"/>
        </w:rPr>
        <w:fldChar w:fldCharType="separate"/>
      </w:r>
      <w:r w:rsidR="00CD1AC5">
        <w:t xml:space="preserve">Figura </w:t>
      </w:r>
      <w:r w:rsidR="00CD1AC5">
        <w:rPr>
          <w:noProof/>
        </w:rPr>
        <w:t>5</w:t>
      </w:r>
      <w:r w:rsidR="00CD1AC5">
        <w:t>.</w:t>
      </w:r>
      <w:r w:rsidR="00CD1AC5">
        <w:rPr>
          <w:noProof/>
        </w:rPr>
        <w:t>44</w:t>
      </w:r>
      <w:r w:rsidR="00830F75">
        <w:rPr>
          <w:rFonts w:eastAsia="Times New Roman" w:cstheme="minorHAnsi"/>
          <w:spacing w:val="-2"/>
          <w:lang w:eastAsia="es-CO"/>
        </w:rPr>
        <w:fldChar w:fldCharType="end"/>
      </w:r>
      <w:r w:rsidRPr="00903BA3">
        <w:rPr>
          <w:rFonts w:eastAsia="Times New Roman" w:cstheme="minorHAnsi"/>
          <w:spacing w:val="-2"/>
          <w:lang w:eastAsia="es-CO"/>
        </w:rPr>
        <w:t xml:space="preserve"> se observa que la corriente del río Magdalena viene con dirección Noroeste (NW) y cambia drásticamente hacia el Nor-noreste (NNE), unos 7.5 km aguas arriba del Puente Monumental de Puerto Berrío. Bajo el puente, y frente al área urbana, es monocanal recto y con 530 m de ancho; la margen izquierda es rectilínea debido a las obras del puerto fluvial (en la que se asocia una mayor profundidad y calado). Por su parte, el orillal derecho (en Puerto Olaya) es progresivamente sinuoso, con presencia de barras laterales sucesivamente acrecionadas y un brazo principal de crecida, que se abre al oriente con una mayor curvatura. Por lo tanto, a margen izquierda hay socavación y a la derecha sedimentación.</w:t>
      </w:r>
    </w:p>
    <w:p w14:paraId="4E57E6C9" w14:textId="7B52F637" w:rsidR="00651537" w:rsidRDefault="00651537" w:rsidP="00651537">
      <w:pPr>
        <w:rPr>
          <w:rFonts w:eastAsia="Times New Roman" w:cstheme="minorHAnsi"/>
          <w:b/>
          <w:spacing w:val="-2"/>
          <w:lang w:eastAsia="es-CO"/>
        </w:rPr>
      </w:pPr>
    </w:p>
    <w:tbl>
      <w:tblPr>
        <w:tblStyle w:val="Tablaconcuadrcula"/>
        <w:tblW w:w="0" w:type="auto"/>
        <w:tblLook w:val="04A0" w:firstRow="1" w:lastRow="0" w:firstColumn="1" w:lastColumn="0" w:noHBand="0" w:noVBand="1"/>
      </w:tblPr>
      <w:tblGrid>
        <w:gridCol w:w="8261"/>
      </w:tblGrid>
      <w:tr w:rsidR="00830F75" w14:paraId="3035B3E9" w14:textId="77777777" w:rsidTr="00830F75">
        <w:tc>
          <w:tcPr>
            <w:tcW w:w="8261" w:type="dxa"/>
          </w:tcPr>
          <w:p w14:paraId="3AF3A60A" w14:textId="57AD71C9" w:rsidR="00830F75" w:rsidRDefault="00830F75" w:rsidP="00651537">
            <w:pPr>
              <w:rPr>
                <w:rFonts w:eastAsia="Times New Roman" w:cstheme="minorHAnsi"/>
                <w:b/>
                <w:spacing w:val="-2"/>
                <w:lang w:eastAsia="es-CO"/>
              </w:rPr>
            </w:pPr>
            <w:r>
              <w:rPr>
                <w:rFonts w:eastAsia="Times New Roman" w:cstheme="minorHAnsi"/>
                <w:b/>
                <w:noProof/>
                <w:spacing w:val="-2"/>
                <w:lang w:eastAsia="es-CO"/>
              </w:rPr>
              <w:drawing>
                <wp:inline distT="0" distB="0" distL="0" distR="0" wp14:anchorId="0859AB8E" wp14:editId="556D2F13">
                  <wp:extent cx="4609578" cy="3737391"/>
                  <wp:effectExtent l="0" t="0" r="635" b="0"/>
                  <wp:docPr id="898248" name="Imagen 89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16441" cy="3742956"/>
                          </a:xfrm>
                          <a:prstGeom prst="rect">
                            <a:avLst/>
                          </a:prstGeom>
                          <a:noFill/>
                        </pic:spPr>
                      </pic:pic>
                    </a:graphicData>
                  </a:graphic>
                </wp:inline>
              </w:drawing>
            </w:r>
          </w:p>
        </w:tc>
      </w:tr>
    </w:tbl>
    <w:p w14:paraId="4E571950" w14:textId="27C9CE2F" w:rsidR="00830F75" w:rsidRDefault="00830F75" w:rsidP="00830F75">
      <w:pPr>
        <w:pStyle w:val="Descripcin"/>
        <w:rPr>
          <w:rFonts w:cstheme="minorHAnsi"/>
        </w:rPr>
      </w:pPr>
      <w:bookmarkStart w:id="264" w:name="_Ref445234858"/>
      <w:bookmarkStart w:id="265" w:name="_Toc445281050"/>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44</w:t>
      </w:r>
      <w:r w:rsidR="00C37448">
        <w:fldChar w:fldCharType="end"/>
      </w:r>
      <w:bookmarkEnd w:id="264"/>
      <w:r>
        <w:tab/>
      </w:r>
      <w:r w:rsidR="00651537" w:rsidRPr="00903BA3">
        <w:rPr>
          <w:rFonts w:cstheme="minorHAnsi"/>
        </w:rPr>
        <w:t>Imagen satelital U.S.G.S. a color del 12-31-1969 del río Magdalena, en inmediaciones de las dos áreas urbanas de influencia. En trazo rojo la vía proyectada y en líneas negras las anchuras de control medidas sobre el cauce.</w:t>
      </w:r>
      <w:bookmarkEnd w:id="265"/>
      <w:r w:rsidR="00651537" w:rsidRPr="00903BA3">
        <w:rPr>
          <w:rFonts w:cstheme="minorHAnsi"/>
        </w:rPr>
        <w:t xml:space="preserve"> </w:t>
      </w:r>
    </w:p>
    <w:p w14:paraId="55539BAA" w14:textId="74A8F933" w:rsidR="00830F75" w:rsidRDefault="00830F75" w:rsidP="00830F75">
      <w:pPr>
        <w:pStyle w:val="Notas"/>
      </w:pPr>
      <w:r>
        <w:t xml:space="preserve">Fuente: </w:t>
      </w:r>
      <w:r w:rsidR="00651537" w:rsidRPr="00903BA3">
        <w:t>Adaptado de: Google Earth (2016).</w:t>
      </w:r>
    </w:p>
    <w:p w14:paraId="116D1038" w14:textId="77777777" w:rsidR="00830F75" w:rsidRDefault="00830F75">
      <w:pPr>
        <w:spacing w:line="240" w:lineRule="auto"/>
        <w:contextualSpacing w:val="0"/>
        <w:jc w:val="left"/>
        <w:rPr>
          <w:rFonts w:ascii="Times New Roman" w:hAnsi="Times New Roman"/>
          <w:sz w:val="16"/>
          <w:szCs w:val="16"/>
        </w:rPr>
      </w:pPr>
      <w:r>
        <w:br w:type="page"/>
      </w:r>
    </w:p>
    <w:p w14:paraId="06922C74" w14:textId="2DAC26F2" w:rsidR="00651537" w:rsidRPr="00903BA3" w:rsidRDefault="00651537" w:rsidP="00651537">
      <w:pPr>
        <w:rPr>
          <w:rFonts w:eastAsia="Times New Roman" w:cstheme="minorHAnsi"/>
          <w:b/>
          <w:spacing w:val="-2"/>
          <w:lang w:eastAsia="es-CO"/>
        </w:rPr>
      </w:pPr>
      <w:r w:rsidRPr="00903BA3">
        <w:rPr>
          <w:rFonts w:eastAsia="Times New Roman" w:cstheme="minorHAnsi"/>
          <w:spacing w:val="-2"/>
          <w:lang w:eastAsia="es-CO"/>
        </w:rPr>
        <w:lastRenderedPageBreak/>
        <w:t>Midiendo 1.5 km en dicha imagen sobre la margen izquierda del río, y todavía dentro del área urbana, ésta se hace suavemente curva y gira hacia el Nor-noroeste (NNW); allí comienzan a crearse barras laterales elongadas y un par de islotes centrales, claramente inundables, las cuales hoy día son evidentes (</w:t>
      </w:r>
      <w:r w:rsidR="00830F75">
        <w:rPr>
          <w:rFonts w:eastAsia="Times New Roman" w:cstheme="minorHAnsi"/>
          <w:spacing w:val="-2"/>
          <w:lang w:eastAsia="es-CO"/>
        </w:rPr>
        <w:fldChar w:fldCharType="begin"/>
      </w:r>
      <w:r w:rsidR="00830F75">
        <w:rPr>
          <w:rFonts w:eastAsia="Times New Roman" w:cstheme="minorHAnsi"/>
          <w:spacing w:val="-2"/>
          <w:lang w:eastAsia="es-CO"/>
        </w:rPr>
        <w:instrText xml:space="preserve"> REF _Ref445234961 \h </w:instrText>
      </w:r>
      <w:r w:rsidR="00830F75">
        <w:rPr>
          <w:rFonts w:eastAsia="Times New Roman" w:cstheme="minorHAnsi"/>
          <w:spacing w:val="-2"/>
          <w:lang w:eastAsia="es-CO"/>
        </w:rPr>
      </w:r>
      <w:r w:rsidR="00830F75">
        <w:rPr>
          <w:rFonts w:eastAsia="Times New Roman" w:cstheme="minorHAnsi"/>
          <w:spacing w:val="-2"/>
          <w:lang w:eastAsia="es-CO"/>
        </w:rPr>
        <w:fldChar w:fldCharType="separate"/>
      </w:r>
      <w:r w:rsidR="00CD1AC5">
        <w:t xml:space="preserve">Fotografía </w:t>
      </w:r>
      <w:r w:rsidR="00CD1AC5">
        <w:rPr>
          <w:noProof/>
        </w:rPr>
        <w:t>5</w:t>
      </w:r>
      <w:r w:rsidR="00CD1AC5">
        <w:noBreakHyphen/>
      </w:r>
      <w:r w:rsidR="00CD1AC5">
        <w:rPr>
          <w:noProof/>
        </w:rPr>
        <w:t>52</w:t>
      </w:r>
      <w:r w:rsidR="00830F75">
        <w:rPr>
          <w:rFonts w:eastAsia="Times New Roman" w:cstheme="minorHAnsi"/>
          <w:spacing w:val="-2"/>
          <w:lang w:eastAsia="es-CO"/>
        </w:rPr>
        <w:fldChar w:fldCharType="end"/>
      </w:r>
      <w:r w:rsidRPr="00903BA3">
        <w:rPr>
          <w:rFonts w:eastAsia="Times New Roman" w:cstheme="minorHAnsi"/>
          <w:spacing w:val="-2"/>
          <w:lang w:eastAsia="es-CO"/>
        </w:rPr>
        <w:t xml:space="preserve">). </w:t>
      </w:r>
    </w:p>
    <w:p w14:paraId="30C01F2E" w14:textId="4FCD9C6C" w:rsidR="00651537" w:rsidRDefault="00651537" w:rsidP="00651537">
      <w:pPr>
        <w:rPr>
          <w:rFonts w:eastAsia="Times New Roman" w:cstheme="minorHAnsi"/>
          <w:spacing w:val="-2"/>
          <w:lang w:eastAsia="es-CO"/>
        </w:rPr>
      </w:pPr>
      <w:r w:rsidRPr="00903BA3">
        <w:rPr>
          <w:rFonts w:eastAsia="Times New Roman" w:cstheme="minorHAnsi"/>
          <w:spacing w:val="-2"/>
          <w:lang w:eastAsia="es-CO"/>
        </w:rPr>
        <w:t xml:space="preserve"> </w:t>
      </w:r>
    </w:p>
    <w:tbl>
      <w:tblPr>
        <w:tblStyle w:val="Tablaconcuadrcula"/>
        <w:tblW w:w="0" w:type="auto"/>
        <w:tblLook w:val="04A0" w:firstRow="1" w:lastRow="0" w:firstColumn="1" w:lastColumn="0" w:noHBand="0" w:noVBand="1"/>
      </w:tblPr>
      <w:tblGrid>
        <w:gridCol w:w="8261"/>
      </w:tblGrid>
      <w:tr w:rsidR="00830F75" w14:paraId="305848F2" w14:textId="77777777" w:rsidTr="00830F75">
        <w:tc>
          <w:tcPr>
            <w:tcW w:w="8261" w:type="dxa"/>
          </w:tcPr>
          <w:p w14:paraId="37D63912" w14:textId="47C688D2" w:rsidR="00830F75" w:rsidRDefault="00830F75" w:rsidP="00830F75">
            <w:pPr>
              <w:jc w:val="center"/>
              <w:rPr>
                <w:rFonts w:cstheme="minorHAnsi"/>
                <w:b/>
              </w:rPr>
            </w:pPr>
            <w:r>
              <w:rPr>
                <w:rFonts w:cstheme="minorHAnsi"/>
                <w:b/>
                <w:noProof/>
                <w:lang w:eastAsia="es-CO"/>
              </w:rPr>
              <w:drawing>
                <wp:inline distT="0" distB="0" distL="0" distR="0" wp14:anchorId="4C74CF64" wp14:editId="57A09D7C">
                  <wp:extent cx="4700270" cy="2700655"/>
                  <wp:effectExtent l="0" t="0" r="5080" b="4445"/>
                  <wp:docPr id="898249" name="Imagen 89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00270" cy="2700655"/>
                          </a:xfrm>
                          <a:prstGeom prst="rect">
                            <a:avLst/>
                          </a:prstGeom>
                          <a:noFill/>
                        </pic:spPr>
                      </pic:pic>
                    </a:graphicData>
                  </a:graphic>
                </wp:inline>
              </w:drawing>
            </w:r>
          </w:p>
        </w:tc>
      </w:tr>
    </w:tbl>
    <w:p w14:paraId="2B8525DB" w14:textId="06EB6745" w:rsidR="00830F75" w:rsidRDefault="00830F75" w:rsidP="00830F75">
      <w:pPr>
        <w:pStyle w:val="Descripcin"/>
        <w:rPr>
          <w:rFonts w:cstheme="minorHAnsi"/>
        </w:rPr>
      </w:pPr>
      <w:bookmarkStart w:id="266" w:name="_Ref445234961"/>
      <w:bookmarkStart w:id="267" w:name="_Toc445281480"/>
      <w:r>
        <w:t xml:space="preserve">Fotografía </w:t>
      </w:r>
      <w:r>
        <w:fldChar w:fldCharType="begin"/>
      </w:r>
      <w:r>
        <w:instrText xml:space="preserve"> STYLEREF 1 \s </w:instrText>
      </w:r>
      <w:r>
        <w:fldChar w:fldCharType="separate"/>
      </w:r>
      <w:r w:rsidR="00CD1AC5">
        <w:rPr>
          <w:noProof/>
        </w:rPr>
        <w:t>5</w:t>
      </w:r>
      <w:r>
        <w:fldChar w:fldCharType="end"/>
      </w:r>
      <w:r>
        <w:noBreakHyphen/>
      </w:r>
      <w:r>
        <w:fldChar w:fldCharType="begin"/>
      </w:r>
      <w:r>
        <w:instrText xml:space="preserve"> SEQ Fotografía \* ARABIC \s 1 </w:instrText>
      </w:r>
      <w:r>
        <w:fldChar w:fldCharType="separate"/>
      </w:r>
      <w:r w:rsidR="00CD1AC5">
        <w:rPr>
          <w:noProof/>
        </w:rPr>
        <w:t>52</w:t>
      </w:r>
      <w:r>
        <w:fldChar w:fldCharType="end"/>
      </w:r>
      <w:bookmarkEnd w:id="266"/>
      <w:r>
        <w:tab/>
      </w:r>
      <w:r w:rsidR="00651537" w:rsidRPr="00903BA3">
        <w:rPr>
          <w:rFonts w:cstheme="minorHAnsi"/>
        </w:rPr>
        <w:t xml:space="preserve"> Detalle de isla central inundable del río Magdalena, vista desde Puerto Berrío, con la fecha de captura.</w:t>
      </w:r>
      <w:bookmarkEnd w:id="267"/>
      <w:r w:rsidR="00651537" w:rsidRPr="00903BA3">
        <w:rPr>
          <w:rFonts w:cstheme="minorHAnsi"/>
        </w:rPr>
        <w:t xml:space="preserve"> </w:t>
      </w:r>
    </w:p>
    <w:p w14:paraId="36B1887B" w14:textId="4E021008" w:rsidR="00651537" w:rsidRPr="00903BA3" w:rsidRDefault="00830F75" w:rsidP="00830F75">
      <w:pPr>
        <w:pStyle w:val="Notas"/>
        <w:rPr>
          <w:b/>
          <w:lang w:eastAsia="es-CO"/>
        </w:rPr>
      </w:pPr>
      <w:r>
        <w:t>Fuente</w:t>
      </w:r>
      <w:r w:rsidR="00651537" w:rsidRPr="00903BA3">
        <w:t>:</w:t>
      </w:r>
      <w:r w:rsidR="00651537" w:rsidRPr="00903BA3">
        <w:rPr>
          <w:lang w:eastAsia="es-CO"/>
        </w:rPr>
        <w:t>http://mw2.google.com/mw-panoramio/photos/medium/94849010.jpg.</w:t>
      </w:r>
    </w:p>
    <w:p w14:paraId="53CD9A58" w14:textId="77777777" w:rsidR="00651537" w:rsidRPr="00903BA3" w:rsidRDefault="00651537" w:rsidP="00651537">
      <w:pPr>
        <w:rPr>
          <w:rFonts w:eastAsia="Times New Roman" w:cstheme="minorHAnsi"/>
          <w:b/>
          <w:spacing w:val="-2"/>
          <w:lang w:eastAsia="es-CO"/>
        </w:rPr>
      </w:pPr>
    </w:p>
    <w:p w14:paraId="11A6FCA3" w14:textId="77777777" w:rsidR="00651537" w:rsidRPr="00903BA3" w:rsidRDefault="00651537" w:rsidP="00651537">
      <w:pPr>
        <w:rPr>
          <w:rFonts w:eastAsia="Times New Roman" w:cstheme="minorHAnsi"/>
          <w:spacing w:val="-2"/>
          <w:lang w:eastAsia="es-CO"/>
        </w:rPr>
      </w:pPr>
      <w:r w:rsidRPr="00903BA3">
        <w:rPr>
          <w:rFonts w:eastAsia="Times New Roman" w:cstheme="minorHAnsi"/>
          <w:spacing w:val="-2"/>
          <w:lang w:eastAsia="es-CO"/>
        </w:rPr>
        <w:t>Por su parte, la margen derecha el río también toma esta orientación y se forman varias islas laterales, con dimensiones de entre 1.8 y 1.4 km de eje largo. A su vez, en este sector (sección 1, línea negra transversal inferior, de la Figura 7) el cauce del río Magdalena posee un ancho de hasta 1.4 km.</w:t>
      </w:r>
    </w:p>
    <w:p w14:paraId="4E36A473" w14:textId="77777777" w:rsidR="00651537" w:rsidRPr="00903BA3" w:rsidRDefault="00651537" w:rsidP="00651537">
      <w:pPr>
        <w:rPr>
          <w:rFonts w:eastAsia="Times New Roman" w:cstheme="minorHAnsi"/>
          <w:spacing w:val="-2"/>
          <w:lang w:eastAsia="es-CO"/>
        </w:rPr>
      </w:pPr>
    </w:p>
    <w:p w14:paraId="214FA233" w14:textId="4D3B1DE4" w:rsidR="00651537" w:rsidRPr="00903BA3" w:rsidRDefault="00651537" w:rsidP="00651537">
      <w:pPr>
        <w:rPr>
          <w:rFonts w:eastAsia="Times New Roman" w:cstheme="minorHAnsi"/>
          <w:spacing w:val="-2"/>
          <w:lang w:eastAsia="es-CO"/>
        </w:rPr>
      </w:pPr>
      <w:r w:rsidRPr="00903BA3">
        <w:rPr>
          <w:rFonts w:eastAsia="Times New Roman" w:cstheme="minorHAnsi"/>
          <w:spacing w:val="-2"/>
          <w:lang w:eastAsia="es-CO"/>
        </w:rPr>
        <w:t xml:space="preserve">En la sección 2 (línea negra transversal intermedia, de </w:t>
      </w:r>
      <w:r w:rsidR="00830F75" w:rsidRPr="00903BA3">
        <w:rPr>
          <w:rFonts w:eastAsia="Times New Roman" w:cstheme="minorHAnsi"/>
          <w:spacing w:val="-2"/>
          <w:lang w:eastAsia="es-CO"/>
        </w:rPr>
        <w:t xml:space="preserve">la </w:t>
      </w:r>
      <w:r w:rsidR="00830F75">
        <w:rPr>
          <w:rFonts w:eastAsia="Times New Roman" w:cstheme="minorHAnsi"/>
          <w:spacing w:val="-2"/>
          <w:lang w:eastAsia="es-CO"/>
        </w:rPr>
        <w:fldChar w:fldCharType="begin"/>
      </w:r>
      <w:r w:rsidR="00830F75">
        <w:rPr>
          <w:rFonts w:eastAsia="Times New Roman" w:cstheme="minorHAnsi"/>
          <w:spacing w:val="-2"/>
          <w:lang w:eastAsia="es-CO"/>
        </w:rPr>
        <w:instrText xml:space="preserve"> REF _Ref445234858 \h </w:instrText>
      </w:r>
      <w:r w:rsidR="00830F75">
        <w:rPr>
          <w:rFonts w:eastAsia="Times New Roman" w:cstheme="minorHAnsi"/>
          <w:spacing w:val="-2"/>
          <w:lang w:eastAsia="es-CO"/>
        </w:rPr>
      </w:r>
      <w:r w:rsidR="00830F75">
        <w:rPr>
          <w:rFonts w:eastAsia="Times New Roman" w:cstheme="minorHAnsi"/>
          <w:spacing w:val="-2"/>
          <w:lang w:eastAsia="es-CO"/>
        </w:rPr>
        <w:fldChar w:fldCharType="separate"/>
      </w:r>
      <w:r w:rsidR="00CD1AC5">
        <w:t xml:space="preserve">Figura </w:t>
      </w:r>
      <w:r w:rsidR="00CD1AC5">
        <w:rPr>
          <w:noProof/>
        </w:rPr>
        <w:t>5</w:t>
      </w:r>
      <w:r w:rsidR="00CD1AC5">
        <w:t>.</w:t>
      </w:r>
      <w:r w:rsidR="00CD1AC5">
        <w:rPr>
          <w:noProof/>
        </w:rPr>
        <w:t>44</w:t>
      </w:r>
      <w:r w:rsidR="00830F75">
        <w:rPr>
          <w:rFonts w:eastAsia="Times New Roman" w:cstheme="minorHAnsi"/>
          <w:spacing w:val="-2"/>
          <w:lang w:eastAsia="es-CO"/>
        </w:rPr>
        <w:fldChar w:fldCharType="end"/>
      </w:r>
      <w:r w:rsidRPr="00903BA3">
        <w:rPr>
          <w:rFonts w:eastAsia="Times New Roman" w:cstheme="minorHAnsi"/>
          <w:spacing w:val="-2"/>
          <w:lang w:eastAsia="es-CO"/>
        </w:rPr>
        <w:t xml:space="preserve">) el río Magdalena vuelve a ser monocanal y posee un ancho de 0.9 km. </w:t>
      </w:r>
    </w:p>
    <w:p w14:paraId="070E50E1" w14:textId="77777777" w:rsidR="00651537" w:rsidRPr="00903BA3" w:rsidRDefault="00651537" w:rsidP="00651537">
      <w:pPr>
        <w:rPr>
          <w:rFonts w:eastAsia="Times New Roman" w:cstheme="minorHAnsi"/>
          <w:spacing w:val="-2"/>
          <w:lang w:eastAsia="es-CO"/>
        </w:rPr>
      </w:pPr>
    </w:p>
    <w:p w14:paraId="4B416CC1" w14:textId="0E0EEFF1" w:rsidR="00651537" w:rsidRPr="00903BA3" w:rsidRDefault="00651537" w:rsidP="00651537">
      <w:pPr>
        <w:rPr>
          <w:rFonts w:eastAsia="Times New Roman" w:cstheme="minorHAnsi"/>
          <w:b/>
          <w:spacing w:val="-2"/>
          <w:lang w:eastAsia="es-CO"/>
        </w:rPr>
      </w:pPr>
      <w:r w:rsidRPr="00903BA3">
        <w:rPr>
          <w:rFonts w:eastAsia="Times New Roman" w:cstheme="minorHAnsi"/>
          <w:spacing w:val="-2"/>
          <w:lang w:eastAsia="es-CO"/>
        </w:rPr>
        <w:t xml:space="preserve">Inmediatamente aguas abajo, la corriente gira su dirección de flujo hacia el Norte, bifurcándose (en dos brazos con anchura análoga) y generando una gran isla central estable. El cauce del río Magdalena alcanza luego la anchura máxima en todo el sector, midiendo 2.34 km, siendo también mayor la sección de esta isla (véase línea negra transversal superior, en </w:t>
      </w:r>
      <w:r w:rsidR="00830F75" w:rsidRPr="00903BA3">
        <w:rPr>
          <w:rFonts w:eastAsia="Times New Roman" w:cstheme="minorHAnsi"/>
          <w:spacing w:val="-2"/>
          <w:lang w:eastAsia="es-CO"/>
        </w:rPr>
        <w:t xml:space="preserve">la </w:t>
      </w:r>
      <w:r w:rsidR="00830F75">
        <w:rPr>
          <w:rFonts w:eastAsia="Times New Roman" w:cstheme="minorHAnsi"/>
          <w:spacing w:val="-2"/>
          <w:lang w:eastAsia="es-CO"/>
        </w:rPr>
        <w:fldChar w:fldCharType="begin"/>
      </w:r>
      <w:r w:rsidR="00830F75">
        <w:rPr>
          <w:rFonts w:eastAsia="Times New Roman" w:cstheme="minorHAnsi"/>
          <w:spacing w:val="-2"/>
          <w:lang w:eastAsia="es-CO"/>
        </w:rPr>
        <w:instrText xml:space="preserve"> REF _Ref445234858 \h </w:instrText>
      </w:r>
      <w:r w:rsidR="00830F75">
        <w:rPr>
          <w:rFonts w:eastAsia="Times New Roman" w:cstheme="minorHAnsi"/>
          <w:spacing w:val="-2"/>
          <w:lang w:eastAsia="es-CO"/>
        </w:rPr>
      </w:r>
      <w:r w:rsidR="00830F75">
        <w:rPr>
          <w:rFonts w:eastAsia="Times New Roman" w:cstheme="minorHAnsi"/>
          <w:spacing w:val="-2"/>
          <w:lang w:eastAsia="es-CO"/>
        </w:rPr>
        <w:fldChar w:fldCharType="separate"/>
      </w:r>
      <w:r w:rsidR="00CD1AC5">
        <w:t xml:space="preserve">Figura </w:t>
      </w:r>
      <w:r w:rsidR="00CD1AC5">
        <w:rPr>
          <w:noProof/>
        </w:rPr>
        <w:t>5</w:t>
      </w:r>
      <w:r w:rsidR="00CD1AC5">
        <w:t>.</w:t>
      </w:r>
      <w:r w:rsidR="00CD1AC5">
        <w:rPr>
          <w:noProof/>
        </w:rPr>
        <w:t>44</w:t>
      </w:r>
      <w:r w:rsidR="00830F75">
        <w:rPr>
          <w:rFonts w:eastAsia="Times New Roman" w:cstheme="minorHAnsi"/>
          <w:spacing w:val="-2"/>
          <w:lang w:eastAsia="es-CO"/>
        </w:rPr>
        <w:fldChar w:fldCharType="end"/>
      </w:r>
      <w:r w:rsidRPr="00903BA3">
        <w:rPr>
          <w:rFonts w:eastAsia="Times New Roman" w:cstheme="minorHAnsi"/>
          <w:spacing w:val="-2"/>
          <w:lang w:eastAsia="es-CO"/>
        </w:rPr>
        <w:t xml:space="preserve">). Es decir, en este punto de inflexión el río posee una </w:t>
      </w:r>
      <w:r w:rsidRPr="00903BA3">
        <w:rPr>
          <w:rFonts w:eastAsia="Times New Roman" w:cstheme="minorHAnsi"/>
          <w:spacing w:val="-2"/>
          <w:lang w:eastAsia="es-CO"/>
        </w:rPr>
        <w:lastRenderedPageBreak/>
        <w:t>alta tendencia de sedimentación a margen izquierda, en contraposición a la dinámica de socavación de la margen derecha.</w:t>
      </w:r>
    </w:p>
    <w:p w14:paraId="27F5F79D" w14:textId="77777777" w:rsidR="00651537" w:rsidRPr="00903BA3" w:rsidRDefault="00651537" w:rsidP="00651537">
      <w:pPr>
        <w:rPr>
          <w:rFonts w:eastAsia="Times New Roman" w:cstheme="minorHAnsi"/>
          <w:b/>
          <w:spacing w:val="-2"/>
          <w:lang w:eastAsia="es-CO"/>
        </w:rPr>
      </w:pPr>
    </w:p>
    <w:p w14:paraId="22291129" w14:textId="77777777" w:rsidR="00651537" w:rsidRPr="00903BA3" w:rsidRDefault="00651537" w:rsidP="00651537">
      <w:pPr>
        <w:pStyle w:val="Ttulo6"/>
        <w:keepNext/>
        <w:keepLines/>
        <w:spacing w:before="40" w:line="259" w:lineRule="auto"/>
        <w:ind w:left="720"/>
        <w:contextualSpacing w:val="0"/>
        <w:rPr>
          <w:rFonts w:cstheme="minorHAnsi"/>
        </w:rPr>
      </w:pPr>
      <w:r w:rsidRPr="00903BA3">
        <w:rPr>
          <w:rFonts w:cstheme="minorHAnsi"/>
        </w:rPr>
        <w:t>Imagen del 6-12-2011</w:t>
      </w:r>
    </w:p>
    <w:p w14:paraId="1C84248B" w14:textId="77777777" w:rsidR="00651537" w:rsidRPr="00903BA3" w:rsidRDefault="00651537" w:rsidP="00651537">
      <w:pPr>
        <w:rPr>
          <w:rFonts w:cstheme="minorHAnsi"/>
          <w:color w:val="000000" w:themeColor="text1"/>
        </w:rPr>
      </w:pPr>
    </w:p>
    <w:p w14:paraId="147AA963" w14:textId="0A953FA5" w:rsidR="00651537" w:rsidRPr="00903BA3" w:rsidRDefault="00651537" w:rsidP="00651537">
      <w:pPr>
        <w:rPr>
          <w:rFonts w:cstheme="minorHAnsi"/>
          <w:color w:val="000000" w:themeColor="text1"/>
        </w:rPr>
      </w:pPr>
      <w:r w:rsidRPr="00903BA3">
        <w:rPr>
          <w:rFonts w:cstheme="minorHAnsi"/>
          <w:color w:val="000000" w:themeColor="text1"/>
        </w:rPr>
        <w:t>Respecto a la imagen satelital de 1969 (</w:t>
      </w:r>
      <w:r w:rsidR="00830F75">
        <w:rPr>
          <w:rFonts w:cstheme="minorHAnsi"/>
          <w:color w:val="000000" w:themeColor="text1"/>
        </w:rPr>
        <w:fldChar w:fldCharType="begin"/>
      </w:r>
      <w:r w:rsidR="00830F75">
        <w:rPr>
          <w:rFonts w:cstheme="minorHAnsi"/>
          <w:color w:val="000000" w:themeColor="text1"/>
        </w:rPr>
        <w:instrText xml:space="preserve"> REF _Ref445235152 \h </w:instrText>
      </w:r>
      <w:r w:rsidR="00830F75">
        <w:rPr>
          <w:rFonts w:cstheme="minorHAnsi"/>
          <w:color w:val="000000" w:themeColor="text1"/>
        </w:rPr>
      </w:r>
      <w:r w:rsidR="00830F75">
        <w:rPr>
          <w:rFonts w:cstheme="minorHAnsi"/>
          <w:color w:val="000000" w:themeColor="text1"/>
        </w:rPr>
        <w:fldChar w:fldCharType="separate"/>
      </w:r>
      <w:r w:rsidR="00CD1AC5">
        <w:t xml:space="preserve">Figura </w:t>
      </w:r>
      <w:r w:rsidR="00CD1AC5">
        <w:rPr>
          <w:noProof/>
        </w:rPr>
        <w:t>5</w:t>
      </w:r>
      <w:r w:rsidR="00CD1AC5">
        <w:t>.</w:t>
      </w:r>
      <w:r w:rsidR="00CD1AC5">
        <w:rPr>
          <w:noProof/>
        </w:rPr>
        <w:t>45</w:t>
      </w:r>
      <w:r w:rsidR="00830F75">
        <w:rPr>
          <w:rFonts w:cstheme="minorHAnsi"/>
          <w:color w:val="000000" w:themeColor="text1"/>
        </w:rPr>
        <w:fldChar w:fldCharType="end"/>
      </w:r>
      <w:r w:rsidRPr="00903BA3">
        <w:rPr>
          <w:rFonts w:cstheme="minorHAnsi"/>
          <w:color w:val="000000" w:themeColor="text1"/>
        </w:rPr>
        <w:t>) se encuentra que, justo antes y debajo del Puente Monumental, sobre la margen derecha del río Magdalena ha ocurrido gran sedimentación y la conformación de una barra lateral, que longitudinalmente tiene 1.1 km. La curvatura del orillal izquierdo (0.5 km aguas arriba del puente), sobre el que choca y cambia fuertemente la corriente de dirección, producen contraflujo, turbulencia y socavación, que bajo el puente recuden la sección hidráulica, socavando en la margen izquierda y colmatando en la derecha, con la geoforma fluvial ya explicada.</w:t>
      </w:r>
    </w:p>
    <w:p w14:paraId="0718D1B4" w14:textId="77777777" w:rsidR="00830F75" w:rsidRDefault="00830F75" w:rsidP="00651537">
      <w:pPr>
        <w:rPr>
          <w:rFonts w:cstheme="minorHAnsi"/>
          <w:color w:val="000000" w:themeColor="text1"/>
        </w:rPr>
      </w:pPr>
    </w:p>
    <w:p w14:paraId="40C0F9FB" w14:textId="4541C469" w:rsidR="00651537" w:rsidRPr="00903BA3" w:rsidRDefault="00651537" w:rsidP="00651537">
      <w:pPr>
        <w:rPr>
          <w:rFonts w:cstheme="minorHAnsi"/>
          <w:color w:val="000000" w:themeColor="text1"/>
        </w:rPr>
      </w:pPr>
      <w:r w:rsidRPr="00903BA3">
        <w:rPr>
          <w:rFonts w:cstheme="minorHAnsi"/>
          <w:color w:val="000000" w:themeColor="text1"/>
        </w:rPr>
        <w:t>El cauce continúa con geometría monocanal, recto y asimétrico (más profundo paralelo al puerto). Pero a 1.33 km, medidos en el eje de la corriente desde el Puente Monumental, se vuelve trenzado, consolidando una isla (dique central, de 0.4 km de ancho, el cual ya estaba insinuado en la imagen de 1969) y bifurcándose en dos brazos principales (MI de 0.49 y MD de 0.42 km de ancho). A su vez, en la margen izquierda continúa presentándose una barra longitudinal lateral, con un delgado cauce antiguo.</w:t>
      </w:r>
    </w:p>
    <w:p w14:paraId="2B385E7A" w14:textId="77777777" w:rsidR="00830F75" w:rsidRDefault="00830F75" w:rsidP="00651537">
      <w:pPr>
        <w:rPr>
          <w:rFonts w:cstheme="minorHAnsi"/>
          <w:color w:val="000000" w:themeColor="text1"/>
        </w:rPr>
      </w:pPr>
    </w:p>
    <w:p w14:paraId="4642E2CE" w14:textId="76EC8B2D" w:rsidR="00651537" w:rsidRPr="00903BA3" w:rsidRDefault="00651537" w:rsidP="00651537">
      <w:pPr>
        <w:rPr>
          <w:rFonts w:cstheme="minorHAnsi"/>
          <w:color w:val="000000" w:themeColor="text1"/>
        </w:rPr>
      </w:pPr>
      <w:r w:rsidRPr="00903BA3">
        <w:rPr>
          <w:rFonts w:cstheme="minorHAnsi"/>
          <w:color w:val="000000" w:themeColor="text1"/>
        </w:rPr>
        <w:t xml:space="preserve">Luego en la sección 1 (línea negra inferior, en la </w:t>
      </w:r>
      <w:r w:rsidR="00830F75">
        <w:rPr>
          <w:rFonts w:cstheme="minorHAnsi"/>
          <w:color w:val="000000" w:themeColor="text1"/>
        </w:rPr>
        <w:fldChar w:fldCharType="begin"/>
      </w:r>
      <w:r w:rsidR="00830F75">
        <w:rPr>
          <w:rFonts w:cstheme="minorHAnsi"/>
          <w:color w:val="000000" w:themeColor="text1"/>
        </w:rPr>
        <w:instrText xml:space="preserve"> REF _Ref445235152 \h </w:instrText>
      </w:r>
      <w:r w:rsidR="00830F75">
        <w:rPr>
          <w:rFonts w:cstheme="minorHAnsi"/>
          <w:color w:val="000000" w:themeColor="text1"/>
        </w:rPr>
      </w:r>
      <w:r w:rsidR="00830F75">
        <w:rPr>
          <w:rFonts w:cstheme="minorHAnsi"/>
          <w:color w:val="000000" w:themeColor="text1"/>
        </w:rPr>
        <w:fldChar w:fldCharType="separate"/>
      </w:r>
      <w:r w:rsidR="00CD1AC5">
        <w:t xml:space="preserve">Figura </w:t>
      </w:r>
      <w:r w:rsidR="00CD1AC5">
        <w:rPr>
          <w:noProof/>
        </w:rPr>
        <w:t>5</w:t>
      </w:r>
      <w:r w:rsidR="00CD1AC5">
        <w:t>.</w:t>
      </w:r>
      <w:r w:rsidR="00CD1AC5">
        <w:rPr>
          <w:noProof/>
        </w:rPr>
        <w:t>45</w:t>
      </w:r>
      <w:r w:rsidR="00830F75">
        <w:rPr>
          <w:rFonts w:cstheme="minorHAnsi"/>
          <w:color w:val="000000" w:themeColor="text1"/>
        </w:rPr>
        <w:fldChar w:fldCharType="end"/>
      </w:r>
      <w:r w:rsidRPr="00903BA3">
        <w:rPr>
          <w:rFonts w:cstheme="minorHAnsi"/>
          <w:color w:val="000000" w:themeColor="text1"/>
        </w:rPr>
        <w:t>) se nota que el cauce principal aumentó 0,32 km de ancho al oriente (en comparación a la imagen de 1969), lo que significa que el río Magdalena adquirió una clara tendencia de migración de flujo y socavación sobre el orillal de la margen derecha. Por el contrario, sobre la mitad occidental (a margen izquierda) continua la sedimentación y hay consolidación de diques laterales, conformando para el año 2011 un juego de tres barras alargadas (de geometría trapezoidal deformada, sucesivamente más anchas), con varios canales menores trenzados, los cuales se unen y engrosan en la punta norte.</w:t>
      </w:r>
    </w:p>
    <w:p w14:paraId="1642C8E4" w14:textId="77777777" w:rsidR="00830F75" w:rsidRDefault="00830F75" w:rsidP="00651537">
      <w:pPr>
        <w:rPr>
          <w:rFonts w:cstheme="minorHAnsi"/>
          <w:color w:val="000000" w:themeColor="text1"/>
        </w:rPr>
      </w:pPr>
    </w:p>
    <w:p w14:paraId="0F03E3C3" w14:textId="224398BA" w:rsidR="00651537" w:rsidRPr="00903BA3" w:rsidRDefault="00651537" w:rsidP="00651537">
      <w:pPr>
        <w:rPr>
          <w:rFonts w:cstheme="minorHAnsi"/>
          <w:color w:val="000000" w:themeColor="text1"/>
        </w:rPr>
      </w:pPr>
      <w:r w:rsidRPr="00903BA3">
        <w:rPr>
          <w:rFonts w:cstheme="minorHAnsi"/>
          <w:color w:val="000000" w:themeColor="text1"/>
        </w:rPr>
        <w:t xml:space="preserve">Posteriormente en la sección 2 (línea negra transversal, </w:t>
      </w:r>
      <w:r w:rsidR="00830F75">
        <w:rPr>
          <w:rFonts w:cstheme="minorHAnsi"/>
          <w:color w:val="000000" w:themeColor="text1"/>
        </w:rPr>
        <w:fldChar w:fldCharType="begin"/>
      </w:r>
      <w:r w:rsidR="00830F75">
        <w:rPr>
          <w:rFonts w:cstheme="minorHAnsi"/>
          <w:color w:val="000000" w:themeColor="text1"/>
        </w:rPr>
        <w:instrText xml:space="preserve"> REF _Ref445235152 \h </w:instrText>
      </w:r>
      <w:r w:rsidR="00830F75">
        <w:rPr>
          <w:rFonts w:cstheme="minorHAnsi"/>
          <w:color w:val="000000" w:themeColor="text1"/>
        </w:rPr>
      </w:r>
      <w:r w:rsidR="00830F75">
        <w:rPr>
          <w:rFonts w:cstheme="minorHAnsi"/>
          <w:color w:val="000000" w:themeColor="text1"/>
        </w:rPr>
        <w:fldChar w:fldCharType="separate"/>
      </w:r>
      <w:r w:rsidR="00CD1AC5">
        <w:t xml:space="preserve">Figura </w:t>
      </w:r>
      <w:r w:rsidR="00CD1AC5">
        <w:rPr>
          <w:noProof/>
        </w:rPr>
        <w:t>5</w:t>
      </w:r>
      <w:r w:rsidR="00CD1AC5">
        <w:t>.</w:t>
      </w:r>
      <w:r w:rsidR="00CD1AC5">
        <w:rPr>
          <w:noProof/>
        </w:rPr>
        <w:t>45</w:t>
      </w:r>
      <w:r w:rsidR="00830F75">
        <w:rPr>
          <w:rFonts w:cstheme="minorHAnsi"/>
          <w:color w:val="000000" w:themeColor="text1"/>
        </w:rPr>
        <w:fldChar w:fldCharType="end"/>
      </w:r>
      <w:r w:rsidRPr="00903BA3">
        <w:rPr>
          <w:rFonts w:cstheme="minorHAnsi"/>
          <w:color w:val="000000" w:themeColor="text1"/>
        </w:rPr>
        <w:t>), 2.7 km aguas abajo de la sección 1, se aprecia claramente que el cauce activo del río Magdalena de ha reducido exactamente a la mitad (en comparación a la imagen de 1969): solamente es evidente el tránsito de caudales líquidos sobre un canal ubicado exclusivamente a margen derecha, mientras que en la otra mitad (occidental) se han acrecionado barras sucesivas. Es decir, que dichos diques contienen sedimentos aluviales acumulados lateralmente al menos durante los últimos 43 años (del análisis temporal).</w:t>
      </w:r>
    </w:p>
    <w:p w14:paraId="3C43E17C" w14:textId="77777777" w:rsidR="00830F75" w:rsidRDefault="00830F75" w:rsidP="00651537">
      <w:pPr>
        <w:rPr>
          <w:rFonts w:cstheme="minorHAnsi"/>
          <w:color w:val="000000" w:themeColor="text1"/>
        </w:rPr>
      </w:pPr>
    </w:p>
    <w:p w14:paraId="38B6773B" w14:textId="77777777" w:rsidR="00830F75" w:rsidRDefault="00651537" w:rsidP="00651537">
      <w:pPr>
        <w:rPr>
          <w:rFonts w:cstheme="minorHAnsi"/>
          <w:color w:val="000000" w:themeColor="text1"/>
        </w:rPr>
      </w:pPr>
      <w:r w:rsidRPr="00903BA3">
        <w:rPr>
          <w:rFonts w:cstheme="minorHAnsi"/>
          <w:color w:val="000000" w:themeColor="text1"/>
        </w:rPr>
        <w:lastRenderedPageBreak/>
        <w:t>Igualmente, sobre la sección 3 el canal fluvial mantiene un comportamiento análogo, pero con mayor amplitud y dinámica: se consolida la acreción sedimentaria del Cuaternario sobre la margen izquierda, con una isla estable y cada vez más extensa, y un brazo de crecida (occidental y antiguo) cada vez más estrecho. Es evidente la consolidación temporal de dicha isla, progresivamente agradada sobre la margen izquierda</w:t>
      </w:r>
    </w:p>
    <w:p w14:paraId="23456B09" w14:textId="3440E5A3" w:rsidR="00651537" w:rsidRPr="00903BA3" w:rsidRDefault="00651537" w:rsidP="00651537">
      <w:pPr>
        <w:rPr>
          <w:rFonts w:cstheme="minorHAnsi"/>
          <w:color w:val="000000" w:themeColor="text1"/>
        </w:rPr>
      </w:pPr>
      <w:r w:rsidRPr="00903BA3">
        <w:rPr>
          <w:rFonts w:cstheme="minorHAnsi"/>
          <w:color w:val="000000" w:themeColor="text1"/>
        </w:rPr>
        <w:t>.</w:t>
      </w:r>
    </w:p>
    <w:p w14:paraId="3927FEC7" w14:textId="2342A74E" w:rsidR="00651537" w:rsidRDefault="00651537" w:rsidP="00651537">
      <w:pPr>
        <w:rPr>
          <w:rFonts w:cstheme="minorHAnsi"/>
          <w:color w:val="000000" w:themeColor="text1"/>
        </w:rPr>
      </w:pPr>
      <w:r w:rsidRPr="00903BA3">
        <w:rPr>
          <w:rFonts w:cstheme="minorHAnsi"/>
          <w:color w:val="000000" w:themeColor="text1"/>
        </w:rPr>
        <w:t>En contraposición, en el 2011 hay un solo brazo en la margen derecha, recto y ligeramente curvado al oriente, pero mucho más ancho (aumentó 0.52 km) comparado con la imagen de 1969, que origina los procesos de incisión y socavación en este flanco de la corriente.</w:t>
      </w:r>
    </w:p>
    <w:p w14:paraId="4F191E19" w14:textId="6EDE36CA" w:rsidR="00830F75" w:rsidRDefault="00830F75" w:rsidP="00651537">
      <w:pPr>
        <w:rPr>
          <w:rFonts w:cstheme="minorHAnsi"/>
          <w:color w:val="000000" w:themeColor="text1"/>
        </w:rPr>
      </w:pPr>
    </w:p>
    <w:tbl>
      <w:tblPr>
        <w:tblStyle w:val="Tablaconcuadrcula"/>
        <w:tblW w:w="0" w:type="auto"/>
        <w:tblLook w:val="04A0" w:firstRow="1" w:lastRow="0" w:firstColumn="1" w:lastColumn="0" w:noHBand="0" w:noVBand="1"/>
      </w:tblPr>
      <w:tblGrid>
        <w:gridCol w:w="8261"/>
      </w:tblGrid>
      <w:tr w:rsidR="00830F75" w14:paraId="078FF87D" w14:textId="77777777" w:rsidTr="00830F75">
        <w:tc>
          <w:tcPr>
            <w:tcW w:w="8261" w:type="dxa"/>
          </w:tcPr>
          <w:p w14:paraId="35408736" w14:textId="155857E8" w:rsidR="00830F75" w:rsidRDefault="00830F75" w:rsidP="00830F75">
            <w:pPr>
              <w:jc w:val="center"/>
              <w:rPr>
                <w:rFonts w:cstheme="minorHAnsi"/>
              </w:rPr>
            </w:pPr>
            <w:r>
              <w:rPr>
                <w:rFonts w:cstheme="minorHAnsi"/>
                <w:noProof/>
                <w:lang w:eastAsia="es-CO"/>
              </w:rPr>
              <w:drawing>
                <wp:inline distT="0" distB="0" distL="0" distR="0" wp14:anchorId="0805BA94" wp14:editId="4D0F055D">
                  <wp:extent cx="3432131" cy="3929960"/>
                  <wp:effectExtent l="0" t="0" r="0" b="0"/>
                  <wp:docPr id="898250" name="Imagen 89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40195" cy="3939194"/>
                          </a:xfrm>
                          <a:prstGeom prst="rect">
                            <a:avLst/>
                          </a:prstGeom>
                          <a:noFill/>
                        </pic:spPr>
                      </pic:pic>
                    </a:graphicData>
                  </a:graphic>
                </wp:inline>
              </w:drawing>
            </w:r>
          </w:p>
        </w:tc>
      </w:tr>
    </w:tbl>
    <w:p w14:paraId="0FDC6F95" w14:textId="68F362E2" w:rsidR="00651537" w:rsidRPr="00903BA3" w:rsidRDefault="00830F75" w:rsidP="00830F75">
      <w:pPr>
        <w:pStyle w:val="Tablas"/>
      </w:pPr>
      <w:bookmarkStart w:id="268" w:name="_Ref445235152"/>
      <w:bookmarkStart w:id="269" w:name="_Toc445281051"/>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45</w:t>
      </w:r>
      <w:r w:rsidR="00C37448">
        <w:fldChar w:fldCharType="end"/>
      </w:r>
      <w:bookmarkEnd w:id="268"/>
      <w:r>
        <w:tab/>
      </w:r>
      <w:r w:rsidR="00651537" w:rsidRPr="00903BA3">
        <w:t>Imagen DigitalGlobe-U.S.G.S. que muestra la morfología del cauce del río Magdalena observada el 6-12-2011, con la vía proyectada en trazo rojo. Note que las anchuras de control del cauce han disminuido, significando una migración del río hacia la margen derecha.</w:t>
      </w:r>
      <w:bookmarkEnd w:id="269"/>
    </w:p>
    <w:p w14:paraId="16B16240" w14:textId="3087C56E" w:rsidR="00651537" w:rsidRPr="00903BA3" w:rsidRDefault="00830F75" w:rsidP="00830F75">
      <w:pPr>
        <w:pStyle w:val="Notas"/>
        <w:rPr>
          <w:b/>
        </w:rPr>
      </w:pPr>
      <w:r>
        <w:t xml:space="preserve">Fuente: </w:t>
      </w:r>
      <w:r w:rsidR="00651537" w:rsidRPr="00903BA3">
        <w:t>Adaptado de: Google Earth (2016).</w:t>
      </w:r>
    </w:p>
    <w:p w14:paraId="27AC506C" w14:textId="77354161" w:rsidR="00651537" w:rsidRPr="00903BA3" w:rsidRDefault="00651537" w:rsidP="00651537">
      <w:pPr>
        <w:rPr>
          <w:rFonts w:cstheme="minorHAnsi"/>
        </w:rPr>
      </w:pPr>
      <w:r w:rsidRPr="00903BA3">
        <w:rPr>
          <w:rFonts w:cstheme="minorHAnsi"/>
        </w:rPr>
        <w:lastRenderedPageBreak/>
        <w:t>Es evidente la consolidación temporal de esta isla, acrecionada progresivam</w:t>
      </w:r>
      <w:r w:rsidR="00830F75">
        <w:rPr>
          <w:rFonts w:cstheme="minorHAnsi"/>
        </w:rPr>
        <w:t>ente sobre la margen izquierda.</w:t>
      </w:r>
    </w:p>
    <w:p w14:paraId="1A9C6AA7" w14:textId="77777777" w:rsidR="00830F75" w:rsidRDefault="00830F75" w:rsidP="00651537">
      <w:pPr>
        <w:rPr>
          <w:rFonts w:cstheme="minorHAnsi"/>
        </w:rPr>
      </w:pPr>
    </w:p>
    <w:p w14:paraId="18960D50" w14:textId="58F7198F" w:rsidR="00651537" w:rsidRPr="00903BA3" w:rsidRDefault="00651537" w:rsidP="00651537">
      <w:pPr>
        <w:rPr>
          <w:rFonts w:cstheme="minorHAnsi"/>
          <w:b/>
        </w:rPr>
      </w:pPr>
      <w:r w:rsidRPr="00903BA3">
        <w:rPr>
          <w:rFonts w:cstheme="minorHAnsi"/>
        </w:rPr>
        <w:t>El presente trabajo puede ser enriquecido mediante la integración de trabajos de topografía local, información de exploraciones geotécnicas y geofísicas, con la posibilidad de adicionar aerofotografías más recientes, o el uso de otras herramientas modernas de geomática (UAV, Lidar, etc.), para la generación de bases cartográficas adecuadas (en lo posible 1:5.000), mapas geológicos, geomorfológicos o la zonificación de amenazas por inundaciones.</w:t>
      </w:r>
    </w:p>
    <w:p w14:paraId="0D742170" w14:textId="5A2CE13D" w:rsidR="00772385" w:rsidRDefault="00772385" w:rsidP="00772385"/>
    <w:p w14:paraId="311DAFE3" w14:textId="77777777" w:rsidR="00830F75" w:rsidRPr="00903BA3" w:rsidRDefault="00830F75" w:rsidP="00830F75">
      <w:pPr>
        <w:pStyle w:val="Ttulo5"/>
      </w:pPr>
      <w:r w:rsidRPr="00903BA3">
        <w:t>Análisis de Inundaciones</w:t>
      </w:r>
    </w:p>
    <w:p w14:paraId="5AF156DA" w14:textId="77777777" w:rsidR="00830F75" w:rsidRPr="00903BA3" w:rsidRDefault="00830F75" w:rsidP="00830F75"/>
    <w:p w14:paraId="779DDCA8" w14:textId="77777777" w:rsidR="00830F75" w:rsidRPr="00903BA3" w:rsidRDefault="00830F75" w:rsidP="00830F75">
      <w:pPr>
        <w:pStyle w:val="Ttulo6"/>
      </w:pPr>
      <w:r w:rsidRPr="00903BA3">
        <w:t>Introducción</w:t>
      </w:r>
    </w:p>
    <w:p w14:paraId="7E2715B5" w14:textId="77777777" w:rsidR="00830F75" w:rsidRPr="00903BA3" w:rsidRDefault="00830F75" w:rsidP="00830F75"/>
    <w:p w14:paraId="3C78CA8C" w14:textId="6B39D0CF" w:rsidR="00830F75" w:rsidRDefault="00830F75" w:rsidP="00830F75">
      <w:r w:rsidRPr="00903BA3">
        <w:t>Los análisis hidráulicos efectuados para este efecto consistieron en la determinación de la capacidad, nivel y velocidad del flujo en el sitio de cruce. Los eventos hidrológicos para los cuales se verificará el comportamiento de las corrientes tendrán recurrencia entre los 50 y 100 años, teniendo en cuenta el riesgo de ocurrencia de eventos máximos que se espera en la cuenca de drenaje, bajo consideraciones de nivel de agua que permita el adecuado flujo del agua bajo el mismo.</w:t>
      </w:r>
    </w:p>
    <w:p w14:paraId="240C73E9" w14:textId="77777777" w:rsidR="00830F75" w:rsidRPr="00903BA3" w:rsidRDefault="00830F75" w:rsidP="00830F75"/>
    <w:p w14:paraId="00FF3833" w14:textId="0503590B" w:rsidR="00830F75" w:rsidRDefault="00830F75" w:rsidP="00830F75">
      <w:r w:rsidRPr="00903BA3">
        <w:t xml:space="preserve">El cálculo de las condiciones hidráulicas del flujo durante </w:t>
      </w:r>
      <w:r>
        <w:t xml:space="preserve">el escenario medio y los </w:t>
      </w:r>
      <w:r w:rsidRPr="00903BA3">
        <w:t>evento</w:t>
      </w:r>
      <w:r>
        <w:t>s</w:t>
      </w:r>
      <w:r w:rsidRPr="00903BA3">
        <w:t xml:space="preserve"> de avenida máxima, para los períodos de retorno de 2.33, 5, 10, 25, 50 y 100 años, se ha verificado teniendo en cuenta la pendiente media del cauce a lo largo de la cuenca. Los resultados apuntan no sólo a entender y representar la dinámica fluvial de la corriente, sino a estimar la amenaza que dichas crecientes representan para las comunidades y la infraestructura aledaña al cauce.</w:t>
      </w:r>
    </w:p>
    <w:p w14:paraId="6C7BAF12" w14:textId="77777777" w:rsidR="00830F75" w:rsidRPr="00903BA3" w:rsidRDefault="00830F75" w:rsidP="00830F75"/>
    <w:p w14:paraId="5A1BC01D" w14:textId="77777777" w:rsidR="00830F75" w:rsidRPr="00903BA3" w:rsidRDefault="00830F75" w:rsidP="00830F75">
      <w:r w:rsidRPr="00903BA3">
        <w:t>Los análisis de hidráulica comienzan a partir de la determinación de los caudales de crecida en la sección de hidrología. El objetivo final de los estudios es establecer la elevación de la lámina de agua en el cauce y las zonas afectadas, debidas a crecientes de diferentes condiciones de frecuencia.</w:t>
      </w:r>
    </w:p>
    <w:p w14:paraId="75A5EC3A" w14:textId="53483D0B" w:rsidR="00613ACA" w:rsidRDefault="00613ACA">
      <w:pPr>
        <w:spacing w:line="240" w:lineRule="auto"/>
        <w:contextualSpacing w:val="0"/>
        <w:jc w:val="left"/>
      </w:pPr>
      <w:r>
        <w:br w:type="page"/>
      </w:r>
    </w:p>
    <w:p w14:paraId="7964749D" w14:textId="77777777" w:rsidR="00830F75" w:rsidRPr="00903BA3" w:rsidRDefault="00830F75" w:rsidP="00613ACA">
      <w:pPr>
        <w:pStyle w:val="Ttulo6"/>
      </w:pPr>
      <w:r w:rsidRPr="00903BA3">
        <w:lastRenderedPageBreak/>
        <w:t>Metodología</w:t>
      </w:r>
    </w:p>
    <w:p w14:paraId="1DDA9B81" w14:textId="77777777" w:rsidR="00830F75" w:rsidRDefault="00830F75" w:rsidP="00830F75"/>
    <w:p w14:paraId="668C7010" w14:textId="77777777" w:rsidR="00830F75" w:rsidRDefault="00830F75" w:rsidP="00A2615A">
      <w:pPr>
        <w:pStyle w:val="Ttulo7"/>
        <w:keepNext/>
        <w:keepLines/>
        <w:numPr>
          <w:ilvl w:val="0"/>
          <w:numId w:val="33"/>
        </w:numPr>
        <w:spacing w:before="40" w:line="259" w:lineRule="auto"/>
        <w:contextualSpacing w:val="0"/>
      </w:pPr>
      <w:r>
        <w:t>Caudales medios mensuales</w:t>
      </w:r>
    </w:p>
    <w:p w14:paraId="34B40B9A" w14:textId="77777777" w:rsidR="00830F75" w:rsidRDefault="00830F75" w:rsidP="00830F75"/>
    <w:p w14:paraId="7A2DDB19" w14:textId="19C343FB" w:rsidR="00830F75" w:rsidRDefault="00830F75" w:rsidP="00830F75">
      <w:r>
        <w:t xml:space="preserve">La ubicación de diferentes estaciones de medición a lo largo del río </w:t>
      </w:r>
      <w:r w:rsidR="00613ACA">
        <w:t xml:space="preserve">Magdalena, </w:t>
      </w:r>
      <w:r>
        <w:t>con registros históricos, permite realizar un análisis multitemporal y espacial del comportamiento aproximado que presenta el mismo.</w:t>
      </w:r>
    </w:p>
    <w:p w14:paraId="6B473036" w14:textId="77777777" w:rsidR="00613ACA" w:rsidRDefault="00613ACA" w:rsidP="00830F75"/>
    <w:p w14:paraId="4C3B4B36" w14:textId="06C43202" w:rsidR="00830F75" w:rsidRDefault="00830F75" w:rsidP="00830F75">
      <w:r>
        <w:t xml:space="preserve">En general, en el tramo entre Puerto Salgar y Barrancabermeja el río presenta un régimen de caudales con una tendencia bimodal con dos periodos de altos caudales marzo-julio y octubre-diciembre, así como dos periodos de caudales bajos correspondientes a enero-febrero y agosto-septiembre. De igual forma, se observa el aumento del caudal en el tramo en la dirección hacia aguas abajo, a medida que el río recibe aportes de otras corrientes de agua. En la </w:t>
      </w:r>
      <w:r w:rsidR="00613ACA">
        <w:fldChar w:fldCharType="begin"/>
      </w:r>
      <w:r w:rsidR="00613ACA">
        <w:instrText xml:space="preserve"> REF _Ref445236536 \h </w:instrText>
      </w:r>
      <w:r w:rsidR="00613ACA">
        <w:fldChar w:fldCharType="separate"/>
      </w:r>
      <w:r w:rsidR="00CD1AC5">
        <w:t xml:space="preserve">Figura </w:t>
      </w:r>
      <w:r w:rsidR="00CD1AC5">
        <w:rPr>
          <w:noProof/>
        </w:rPr>
        <w:t>5</w:t>
      </w:r>
      <w:r w:rsidR="00CD1AC5">
        <w:t>.</w:t>
      </w:r>
      <w:r w:rsidR="00CD1AC5">
        <w:rPr>
          <w:noProof/>
        </w:rPr>
        <w:t>46</w:t>
      </w:r>
      <w:r w:rsidR="00613ACA">
        <w:fldChar w:fldCharType="end"/>
      </w:r>
      <w:r w:rsidR="00613ACA">
        <w:t xml:space="preserve"> </w:t>
      </w:r>
      <w:r>
        <w:t>se muestra el comportamiento de los caudales medios mensuales en la estación Puerto Berrío.</w:t>
      </w:r>
    </w:p>
    <w:p w14:paraId="1DEFE877" w14:textId="77777777" w:rsidR="00613ACA" w:rsidRDefault="00613ACA" w:rsidP="00830F75"/>
    <w:p w14:paraId="19C13DA5" w14:textId="77777777" w:rsidR="00830F75" w:rsidRDefault="00830F75" w:rsidP="00830F75">
      <w:pPr>
        <w:jc w:val="center"/>
      </w:pPr>
      <w:r>
        <w:rPr>
          <w:noProof/>
          <w:lang w:eastAsia="es-CO"/>
        </w:rPr>
        <w:drawing>
          <wp:inline distT="0" distB="0" distL="0" distR="0" wp14:anchorId="2891525E" wp14:editId="6A11BAA9">
            <wp:extent cx="3951799" cy="2603112"/>
            <wp:effectExtent l="0" t="0" r="0" b="6985"/>
            <wp:docPr id="89825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3" cstate="screen"/>
                    <a:srcRect/>
                    <a:stretch>
                      <a:fillRect/>
                    </a:stretch>
                  </pic:blipFill>
                  <pic:spPr bwMode="auto">
                    <a:xfrm>
                      <a:off x="0" y="0"/>
                      <a:ext cx="3953907" cy="2604501"/>
                    </a:xfrm>
                    <a:prstGeom prst="rect">
                      <a:avLst/>
                    </a:prstGeom>
                    <a:noFill/>
                    <a:ln w="9525">
                      <a:noFill/>
                      <a:miter lim="800000"/>
                      <a:headEnd/>
                      <a:tailEnd/>
                    </a:ln>
                  </pic:spPr>
                </pic:pic>
              </a:graphicData>
            </a:graphic>
          </wp:inline>
        </w:drawing>
      </w:r>
    </w:p>
    <w:p w14:paraId="2566B36B" w14:textId="5654B252" w:rsidR="00830F75" w:rsidRDefault="00613ACA" w:rsidP="00613ACA">
      <w:pPr>
        <w:pStyle w:val="Tablas"/>
      </w:pPr>
      <w:bookmarkStart w:id="270" w:name="_Ref445236536"/>
      <w:bookmarkStart w:id="271" w:name="_Toc445281052"/>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46</w:t>
      </w:r>
      <w:r w:rsidR="00C37448">
        <w:fldChar w:fldCharType="end"/>
      </w:r>
      <w:bookmarkEnd w:id="270"/>
      <w:r>
        <w:tab/>
      </w:r>
      <w:r w:rsidR="00830F75" w:rsidRPr="00EC00F0">
        <w:t>Caudales medios mensuales multianuales estación Puerto Berrío</w:t>
      </w:r>
      <w:bookmarkEnd w:id="271"/>
    </w:p>
    <w:p w14:paraId="6FFDC67E" w14:textId="77777777" w:rsidR="00830F75" w:rsidRDefault="00830F75" w:rsidP="00613ACA">
      <w:pPr>
        <w:pStyle w:val="Notas"/>
      </w:pPr>
      <w:r w:rsidRPr="000D1724">
        <w:t>Fuente IDEAM</w:t>
      </w:r>
    </w:p>
    <w:p w14:paraId="75B4B992" w14:textId="77777777" w:rsidR="00830F75" w:rsidRPr="000D1724" w:rsidRDefault="00830F75" w:rsidP="00830F75">
      <w:pPr>
        <w:spacing w:line="240" w:lineRule="auto"/>
        <w:jc w:val="center"/>
        <w:rPr>
          <w:sz w:val="18"/>
          <w:szCs w:val="18"/>
        </w:rPr>
      </w:pPr>
    </w:p>
    <w:p w14:paraId="31400229" w14:textId="77777777" w:rsidR="00830F75" w:rsidRPr="000D1724" w:rsidRDefault="00830F75" w:rsidP="00A2615A">
      <w:pPr>
        <w:pStyle w:val="Ttulo8"/>
        <w:keepNext/>
        <w:keepLines/>
        <w:numPr>
          <w:ilvl w:val="0"/>
          <w:numId w:val="34"/>
        </w:numPr>
        <w:spacing w:before="40" w:line="259" w:lineRule="auto"/>
        <w:contextualSpacing w:val="0"/>
      </w:pPr>
      <w:r w:rsidRPr="000D1724">
        <w:t>Curvas de duración de caudales</w:t>
      </w:r>
    </w:p>
    <w:p w14:paraId="7F9FBCED" w14:textId="77777777" w:rsidR="00830F75" w:rsidRDefault="00830F75" w:rsidP="00830F75"/>
    <w:p w14:paraId="2E1FCEBA" w14:textId="39893C6B" w:rsidR="00830F75" w:rsidRDefault="00830F75" w:rsidP="00830F75">
      <w:r>
        <w:t xml:space="preserve">A partir de registros históricos de caudales medios diarios, mensuales o anuales se puede calcular la curva de duración de caudales, de tal manera que si la serie es suficiente dicha </w:t>
      </w:r>
      <w:r>
        <w:lastRenderedPageBreak/>
        <w:t>curva se puede considerar representativa del régimen de caudales medios del río</w:t>
      </w:r>
      <w:r w:rsidR="00613ACA">
        <w:t xml:space="preserve"> Magdalena</w:t>
      </w:r>
      <w:r>
        <w:t>.</w:t>
      </w:r>
    </w:p>
    <w:p w14:paraId="45499632" w14:textId="77777777" w:rsidR="00613ACA" w:rsidRDefault="00613ACA" w:rsidP="00830F75"/>
    <w:p w14:paraId="154A8E83" w14:textId="01E9E24F" w:rsidR="00830F75" w:rsidRDefault="00830F75" w:rsidP="00830F75">
      <w:r>
        <w:t>La curva se genera a partir de un análisis de frecuencias de la serie histórica, en la cual se representa en el eje de las ordenadas los valores de caudales medios analizados y en el eje de las abscisas se muestra la probabilidad en el tiempo de que dichos caudales puedan ser igualados o excedidos (</w:t>
      </w:r>
      <w:r w:rsidR="00613ACA">
        <w:fldChar w:fldCharType="begin"/>
      </w:r>
      <w:r w:rsidR="00613ACA">
        <w:instrText xml:space="preserve"> REF _Ref445236614 \h </w:instrText>
      </w:r>
      <w:r w:rsidR="00613ACA">
        <w:fldChar w:fldCharType="separate"/>
      </w:r>
      <w:r w:rsidR="00CD1AC5">
        <w:t xml:space="preserve">Figura </w:t>
      </w:r>
      <w:r w:rsidR="00CD1AC5">
        <w:rPr>
          <w:noProof/>
        </w:rPr>
        <w:t>5</w:t>
      </w:r>
      <w:r w:rsidR="00CD1AC5">
        <w:t>.</w:t>
      </w:r>
      <w:r w:rsidR="00CD1AC5">
        <w:rPr>
          <w:noProof/>
        </w:rPr>
        <w:t>47</w:t>
      </w:r>
      <w:r w:rsidR="00613ACA">
        <w:fldChar w:fldCharType="end"/>
      </w:r>
      <w:r w:rsidR="00613ACA">
        <w:t xml:space="preserve"> y </w:t>
      </w:r>
      <w:r w:rsidR="00613ACA">
        <w:fldChar w:fldCharType="begin"/>
      </w:r>
      <w:r w:rsidR="00613ACA">
        <w:instrText xml:space="preserve"> REF _Ref445236658 \h </w:instrText>
      </w:r>
      <w:r w:rsidR="00613ACA">
        <w:fldChar w:fldCharType="separate"/>
      </w:r>
      <w:r w:rsidR="00CD1AC5">
        <w:t xml:space="preserve">Tabla </w:t>
      </w:r>
      <w:r w:rsidR="00CD1AC5">
        <w:rPr>
          <w:noProof/>
        </w:rPr>
        <w:t>5</w:t>
      </w:r>
      <w:r w:rsidR="00CD1AC5">
        <w:noBreakHyphen/>
      </w:r>
      <w:r w:rsidR="00CD1AC5">
        <w:rPr>
          <w:noProof/>
        </w:rPr>
        <w:t>20</w:t>
      </w:r>
      <w:r w:rsidR="00613ACA">
        <w:fldChar w:fldCharType="end"/>
      </w:r>
      <w:r>
        <w:t>).</w:t>
      </w:r>
    </w:p>
    <w:p w14:paraId="0789894C" w14:textId="77777777" w:rsidR="00613ACA" w:rsidRDefault="00613ACA" w:rsidP="00830F75"/>
    <w:p w14:paraId="684A025E" w14:textId="45C7C541" w:rsidR="00830F75" w:rsidRPr="000D1724" w:rsidRDefault="00613ACA" w:rsidP="00613ACA">
      <w:pPr>
        <w:pStyle w:val="Tablas"/>
      </w:pPr>
      <w:bookmarkStart w:id="272" w:name="_Ref445236658"/>
      <w:bookmarkStart w:id="273" w:name="_Toc445281337"/>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20</w:t>
      </w:r>
      <w:r w:rsidR="009A109D">
        <w:fldChar w:fldCharType="end"/>
      </w:r>
      <w:bookmarkEnd w:id="272"/>
      <w:r>
        <w:tab/>
      </w:r>
      <w:r w:rsidR="00830F75" w:rsidRPr="000D1724">
        <w:t>Valores de caudal para diferentes probablidades de excedencia en estaciones del IDEAM</w:t>
      </w:r>
      <w:bookmarkEnd w:id="273"/>
    </w:p>
    <w:tbl>
      <w:tblPr>
        <w:tblStyle w:val="Gminis"/>
        <w:tblW w:w="7592" w:type="dxa"/>
        <w:tblLook w:val="04A0" w:firstRow="1" w:lastRow="0" w:firstColumn="1" w:lastColumn="0" w:noHBand="0" w:noVBand="1"/>
      </w:tblPr>
      <w:tblGrid>
        <w:gridCol w:w="1698"/>
        <w:gridCol w:w="1812"/>
        <w:gridCol w:w="1985"/>
        <w:gridCol w:w="2097"/>
      </w:tblGrid>
      <w:tr w:rsidR="00830F75" w:rsidRPr="00E5723A" w14:paraId="3D373784" w14:textId="77777777" w:rsidTr="00613ACA">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1698" w:type="dxa"/>
            <w:hideMark/>
          </w:tcPr>
          <w:p w14:paraId="7A49B4A0" w14:textId="77777777" w:rsidR="00830F75" w:rsidRPr="009D3935" w:rsidRDefault="00830F75" w:rsidP="00830F75">
            <w:pPr>
              <w:jc w:val="center"/>
              <w:rPr>
                <w:b w:val="0"/>
                <w:sz w:val="20"/>
              </w:rPr>
            </w:pPr>
            <w:r w:rsidRPr="009D3935">
              <w:rPr>
                <w:b w:val="0"/>
                <w:sz w:val="20"/>
              </w:rPr>
              <w:t>% De Excedencia</w:t>
            </w:r>
          </w:p>
        </w:tc>
        <w:tc>
          <w:tcPr>
            <w:tcW w:w="1812" w:type="dxa"/>
            <w:hideMark/>
          </w:tcPr>
          <w:p w14:paraId="78A34E37" w14:textId="77777777" w:rsidR="00830F75" w:rsidRPr="009D3935" w:rsidRDefault="00830F75" w:rsidP="00830F75">
            <w:pPr>
              <w:jc w:val="center"/>
              <w:cnfStyle w:val="100000000000" w:firstRow="1" w:lastRow="0" w:firstColumn="0" w:lastColumn="0" w:oddVBand="0" w:evenVBand="0" w:oddHBand="0" w:evenHBand="0" w:firstRowFirstColumn="0" w:firstRowLastColumn="0" w:lastRowFirstColumn="0" w:lastRowLastColumn="0"/>
              <w:rPr>
                <w:b w:val="0"/>
                <w:sz w:val="20"/>
              </w:rPr>
            </w:pPr>
            <w:r w:rsidRPr="009D3935">
              <w:rPr>
                <w:rFonts w:eastAsia="Bookman Old Style"/>
                <w:b w:val="0"/>
                <w:sz w:val="20"/>
              </w:rPr>
              <w:t>Estación Puerto Salgar</w:t>
            </w:r>
          </w:p>
        </w:tc>
        <w:tc>
          <w:tcPr>
            <w:tcW w:w="1985" w:type="dxa"/>
            <w:hideMark/>
          </w:tcPr>
          <w:p w14:paraId="2BFC89FE" w14:textId="77777777" w:rsidR="00830F75" w:rsidRPr="009D3935" w:rsidRDefault="00830F75" w:rsidP="00830F75">
            <w:pPr>
              <w:jc w:val="center"/>
              <w:cnfStyle w:val="100000000000" w:firstRow="1" w:lastRow="0" w:firstColumn="0" w:lastColumn="0" w:oddVBand="0" w:evenVBand="0" w:oddHBand="0" w:evenHBand="0" w:firstRowFirstColumn="0" w:firstRowLastColumn="0" w:lastRowFirstColumn="0" w:lastRowLastColumn="0"/>
              <w:rPr>
                <w:b w:val="0"/>
                <w:sz w:val="20"/>
              </w:rPr>
            </w:pPr>
            <w:r w:rsidRPr="009D3935">
              <w:rPr>
                <w:rFonts w:eastAsia="Bookman Old Style"/>
                <w:b w:val="0"/>
                <w:sz w:val="20"/>
              </w:rPr>
              <w:t>Estación Puerto Berrío</w:t>
            </w:r>
          </w:p>
        </w:tc>
        <w:tc>
          <w:tcPr>
            <w:tcW w:w="2097" w:type="dxa"/>
          </w:tcPr>
          <w:p w14:paraId="1246B26A" w14:textId="77777777" w:rsidR="00830F75" w:rsidRPr="009D3935" w:rsidRDefault="00830F75" w:rsidP="00830F75">
            <w:pPr>
              <w:jc w:val="center"/>
              <w:cnfStyle w:val="100000000000" w:firstRow="1" w:lastRow="0" w:firstColumn="0" w:lastColumn="0" w:oddVBand="0" w:evenVBand="0" w:oddHBand="0" w:evenHBand="0" w:firstRowFirstColumn="0" w:firstRowLastColumn="0" w:lastRowFirstColumn="0" w:lastRowLastColumn="0"/>
              <w:rPr>
                <w:b w:val="0"/>
                <w:sz w:val="20"/>
              </w:rPr>
            </w:pPr>
            <w:r w:rsidRPr="009D3935">
              <w:rPr>
                <w:rFonts w:eastAsia="Bookman Old Style"/>
                <w:b w:val="0"/>
                <w:sz w:val="20"/>
              </w:rPr>
              <w:t>Estación Peñas Blancas</w:t>
            </w:r>
          </w:p>
        </w:tc>
      </w:tr>
      <w:tr w:rsidR="00830F75" w:rsidRPr="00E5723A" w14:paraId="20A3B8E0"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0A59A6D6" w14:textId="77777777" w:rsidR="00830F75" w:rsidRPr="00E5723A" w:rsidRDefault="00830F75" w:rsidP="00830F75">
            <w:pPr>
              <w:jc w:val="center"/>
              <w:rPr>
                <w:sz w:val="20"/>
              </w:rPr>
            </w:pPr>
            <w:r w:rsidRPr="00E5723A">
              <w:rPr>
                <w:sz w:val="20"/>
              </w:rPr>
              <w:t>100,0</w:t>
            </w:r>
          </w:p>
        </w:tc>
        <w:tc>
          <w:tcPr>
            <w:tcW w:w="1812" w:type="dxa"/>
            <w:hideMark/>
          </w:tcPr>
          <w:p w14:paraId="2C621817"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182,0</w:t>
            </w:r>
          </w:p>
        </w:tc>
        <w:tc>
          <w:tcPr>
            <w:tcW w:w="1985" w:type="dxa"/>
            <w:hideMark/>
          </w:tcPr>
          <w:p w14:paraId="4A42F49C"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601,8</w:t>
            </w:r>
          </w:p>
        </w:tc>
        <w:tc>
          <w:tcPr>
            <w:tcW w:w="2097" w:type="dxa"/>
          </w:tcPr>
          <w:p w14:paraId="05AEDEBD"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881,2</w:t>
            </w:r>
          </w:p>
        </w:tc>
      </w:tr>
      <w:tr w:rsidR="00830F75" w:rsidRPr="00E5723A" w14:paraId="3DFE7381"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43F83667" w14:textId="77777777" w:rsidR="00830F75" w:rsidRPr="00E5723A" w:rsidRDefault="00830F75" w:rsidP="00830F75">
            <w:pPr>
              <w:jc w:val="center"/>
              <w:rPr>
                <w:sz w:val="20"/>
              </w:rPr>
            </w:pPr>
            <w:r w:rsidRPr="00E5723A">
              <w:rPr>
                <w:sz w:val="20"/>
              </w:rPr>
              <w:t>99,5</w:t>
            </w:r>
          </w:p>
        </w:tc>
        <w:tc>
          <w:tcPr>
            <w:tcW w:w="1812" w:type="dxa"/>
            <w:hideMark/>
          </w:tcPr>
          <w:p w14:paraId="244BDCC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403,4</w:t>
            </w:r>
          </w:p>
        </w:tc>
        <w:tc>
          <w:tcPr>
            <w:tcW w:w="1985" w:type="dxa"/>
            <w:hideMark/>
          </w:tcPr>
          <w:p w14:paraId="0D6132C2"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816,5</w:t>
            </w:r>
          </w:p>
        </w:tc>
        <w:tc>
          <w:tcPr>
            <w:tcW w:w="2097" w:type="dxa"/>
          </w:tcPr>
          <w:p w14:paraId="64E4F100"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1027,6</w:t>
            </w:r>
          </w:p>
        </w:tc>
      </w:tr>
      <w:tr w:rsidR="00830F75" w:rsidRPr="00E5723A" w14:paraId="5E0B393C"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5A1E1EB" w14:textId="77777777" w:rsidR="00830F75" w:rsidRPr="00E5723A" w:rsidRDefault="00830F75" w:rsidP="00830F75">
            <w:pPr>
              <w:jc w:val="center"/>
              <w:rPr>
                <w:sz w:val="20"/>
              </w:rPr>
            </w:pPr>
            <w:r w:rsidRPr="00E5723A">
              <w:rPr>
                <w:sz w:val="20"/>
              </w:rPr>
              <w:t>99,0</w:t>
            </w:r>
          </w:p>
        </w:tc>
        <w:tc>
          <w:tcPr>
            <w:tcW w:w="1812" w:type="dxa"/>
            <w:hideMark/>
          </w:tcPr>
          <w:p w14:paraId="0E64EE3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442,0</w:t>
            </w:r>
          </w:p>
        </w:tc>
        <w:tc>
          <w:tcPr>
            <w:tcW w:w="1985" w:type="dxa"/>
            <w:hideMark/>
          </w:tcPr>
          <w:p w14:paraId="5113281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891,0</w:t>
            </w:r>
          </w:p>
        </w:tc>
        <w:tc>
          <w:tcPr>
            <w:tcW w:w="2097" w:type="dxa"/>
          </w:tcPr>
          <w:p w14:paraId="66F4F29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1104,9</w:t>
            </w:r>
          </w:p>
        </w:tc>
      </w:tr>
      <w:tr w:rsidR="00830F75" w:rsidRPr="00E5723A" w14:paraId="556DB9F3"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F9F9D58" w14:textId="77777777" w:rsidR="00830F75" w:rsidRPr="00E5723A" w:rsidRDefault="00830F75" w:rsidP="00830F75">
            <w:pPr>
              <w:jc w:val="center"/>
              <w:rPr>
                <w:sz w:val="20"/>
              </w:rPr>
            </w:pPr>
            <w:r w:rsidRPr="00E5723A">
              <w:rPr>
                <w:sz w:val="20"/>
              </w:rPr>
              <w:t>98,0</w:t>
            </w:r>
          </w:p>
        </w:tc>
        <w:tc>
          <w:tcPr>
            <w:tcW w:w="1812" w:type="dxa"/>
            <w:hideMark/>
          </w:tcPr>
          <w:p w14:paraId="59641E0C"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493,6</w:t>
            </w:r>
          </w:p>
        </w:tc>
        <w:tc>
          <w:tcPr>
            <w:tcW w:w="1985" w:type="dxa"/>
            <w:hideMark/>
          </w:tcPr>
          <w:p w14:paraId="70E18D8B"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980,0</w:t>
            </w:r>
          </w:p>
        </w:tc>
        <w:tc>
          <w:tcPr>
            <w:tcW w:w="2097" w:type="dxa"/>
          </w:tcPr>
          <w:p w14:paraId="18000FE0"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1216,0</w:t>
            </w:r>
          </w:p>
        </w:tc>
      </w:tr>
      <w:tr w:rsidR="00830F75" w:rsidRPr="00E5723A" w14:paraId="3094FD19"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D83743E" w14:textId="77777777" w:rsidR="00830F75" w:rsidRPr="00E5723A" w:rsidRDefault="00830F75" w:rsidP="00830F75">
            <w:pPr>
              <w:jc w:val="center"/>
              <w:rPr>
                <w:sz w:val="20"/>
              </w:rPr>
            </w:pPr>
            <w:r w:rsidRPr="00E5723A">
              <w:rPr>
                <w:sz w:val="20"/>
              </w:rPr>
              <w:t>95,0</w:t>
            </w:r>
          </w:p>
        </w:tc>
        <w:tc>
          <w:tcPr>
            <w:tcW w:w="1812" w:type="dxa"/>
            <w:hideMark/>
          </w:tcPr>
          <w:p w14:paraId="670F6DF9"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589,0</w:t>
            </w:r>
          </w:p>
        </w:tc>
        <w:tc>
          <w:tcPr>
            <w:tcW w:w="1985" w:type="dxa"/>
            <w:hideMark/>
          </w:tcPr>
          <w:p w14:paraId="55FAE89C"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1139,0</w:t>
            </w:r>
          </w:p>
        </w:tc>
        <w:tc>
          <w:tcPr>
            <w:tcW w:w="2097" w:type="dxa"/>
          </w:tcPr>
          <w:p w14:paraId="15BA8BE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1408,0</w:t>
            </w:r>
          </w:p>
        </w:tc>
      </w:tr>
      <w:tr w:rsidR="00830F75" w:rsidRPr="00E5723A" w14:paraId="20450A6C"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5EBE7110" w14:textId="77777777" w:rsidR="00830F75" w:rsidRPr="00E5723A" w:rsidRDefault="00830F75" w:rsidP="00830F75">
            <w:pPr>
              <w:jc w:val="center"/>
              <w:rPr>
                <w:sz w:val="20"/>
              </w:rPr>
            </w:pPr>
            <w:r w:rsidRPr="00E5723A">
              <w:rPr>
                <w:sz w:val="20"/>
              </w:rPr>
              <w:t>90,0</w:t>
            </w:r>
          </w:p>
        </w:tc>
        <w:tc>
          <w:tcPr>
            <w:tcW w:w="1812" w:type="dxa"/>
            <w:hideMark/>
          </w:tcPr>
          <w:p w14:paraId="4B04498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691,0</w:t>
            </w:r>
          </w:p>
        </w:tc>
        <w:tc>
          <w:tcPr>
            <w:tcW w:w="1985" w:type="dxa"/>
            <w:hideMark/>
          </w:tcPr>
          <w:p w14:paraId="7E84B9C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1305,0</w:t>
            </w:r>
          </w:p>
        </w:tc>
        <w:tc>
          <w:tcPr>
            <w:tcW w:w="2097" w:type="dxa"/>
          </w:tcPr>
          <w:p w14:paraId="44D7A796"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1618,2</w:t>
            </w:r>
          </w:p>
        </w:tc>
      </w:tr>
      <w:tr w:rsidR="00830F75" w:rsidRPr="00E5723A" w14:paraId="64A370D9"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13AD9E6A" w14:textId="77777777" w:rsidR="00830F75" w:rsidRPr="00E5723A" w:rsidRDefault="00830F75" w:rsidP="00830F75">
            <w:pPr>
              <w:jc w:val="center"/>
              <w:rPr>
                <w:sz w:val="20"/>
              </w:rPr>
            </w:pPr>
            <w:r w:rsidRPr="00E5723A">
              <w:rPr>
                <w:sz w:val="20"/>
              </w:rPr>
              <w:t>80,0</w:t>
            </w:r>
          </w:p>
        </w:tc>
        <w:tc>
          <w:tcPr>
            <w:tcW w:w="1812" w:type="dxa"/>
            <w:hideMark/>
          </w:tcPr>
          <w:p w14:paraId="06A2FF6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854,0</w:t>
            </w:r>
          </w:p>
        </w:tc>
        <w:tc>
          <w:tcPr>
            <w:tcW w:w="1985" w:type="dxa"/>
            <w:hideMark/>
          </w:tcPr>
          <w:p w14:paraId="362DFE4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1560,0</w:t>
            </w:r>
          </w:p>
        </w:tc>
        <w:tc>
          <w:tcPr>
            <w:tcW w:w="2097" w:type="dxa"/>
          </w:tcPr>
          <w:p w14:paraId="1D8078B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1947,4</w:t>
            </w:r>
          </w:p>
        </w:tc>
      </w:tr>
      <w:tr w:rsidR="00830F75" w:rsidRPr="00E5723A" w14:paraId="1E78087B"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D2D1E67" w14:textId="77777777" w:rsidR="00830F75" w:rsidRPr="00E5723A" w:rsidRDefault="00830F75" w:rsidP="00830F75">
            <w:pPr>
              <w:jc w:val="center"/>
              <w:rPr>
                <w:sz w:val="20"/>
              </w:rPr>
            </w:pPr>
            <w:r w:rsidRPr="00E5723A">
              <w:rPr>
                <w:sz w:val="20"/>
              </w:rPr>
              <w:t>70,0</w:t>
            </w:r>
          </w:p>
        </w:tc>
        <w:tc>
          <w:tcPr>
            <w:tcW w:w="1812" w:type="dxa"/>
            <w:hideMark/>
          </w:tcPr>
          <w:p w14:paraId="76F452F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996,0</w:t>
            </w:r>
          </w:p>
        </w:tc>
        <w:tc>
          <w:tcPr>
            <w:tcW w:w="1985" w:type="dxa"/>
            <w:hideMark/>
          </w:tcPr>
          <w:p w14:paraId="1620EAF6"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1789,7</w:t>
            </w:r>
          </w:p>
        </w:tc>
        <w:tc>
          <w:tcPr>
            <w:tcW w:w="2097" w:type="dxa"/>
          </w:tcPr>
          <w:p w14:paraId="07E2AF9E"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2215,0</w:t>
            </w:r>
          </w:p>
        </w:tc>
      </w:tr>
      <w:tr w:rsidR="00830F75" w:rsidRPr="00E5723A" w14:paraId="119B1AA7"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7DEA267B" w14:textId="77777777" w:rsidR="00830F75" w:rsidRPr="00E5723A" w:rsidRDefault="00830F75" w:rsidP="00830F75">
            <w:pPr>
              <w:jc w:val="center"/>
              <w:rPr>
                <w:sz w:val="20"/>
              </w:rPr>
            </w:pPr>
            <w:r w:rsidRPr="00E5723A">
              <w:rPr>
                <w:sz w:val="20"/>
              </w:rPr>
              <w:t>60,0</w:t>
            </w:r>
          </w:p>
        </w:tc>
        <w:tc>
          <w:tcPr>
            <w:tcW w:w="1812" w:type="dxa"/>
            <w:hideMark/>
          </w:tcPr>
          <w:p w14:paraId="1AD327A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1142,0</w:t>
            </w:r>
          </w:p>
        </w:tc>
        <w:tc>
          <w:tcPr>
            <w:tcW w:w="1985" w:type="dxa"/>
            <w:hideMark/>
          </w:tcPr>
          <w:p w14:paraId="31A626BD"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2002,0</w:t>
            </w:r>
          </w:p>
        </w:tc>
        <w:tc>
          <w:tcPr>
            <w:tcW w:w="2097" w:type="dxa"/>
          </w:tcPr>
          <w:p w14:paraId="4E28E30C"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2517,0</w:t>
            </w:r>
          </w:p>
        </w:tc>
      </w:tr>
      <w:tr w:rsidR="00830F75" w:rsidRPr="00E5723A" w14:paraId="417C8E67"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065A439A" w14:textId="77777777" w:rsidR="00830F75" w:rsidRPr="00E5723A" w:rsidRDefault="00830F75" w:rsidP="00830F75">
            <w:pPr>
              <w:jc w:val="center"/>
              <w:rPr>
                <w:sz w:val="20"/>
              </w:rPr>
            </w:pPr>
            <w:r w:rsidRPr="00E5723A">
              <w:rPr>
                <w:sz w:val="20"/>
              </w:rPr>
              <w:t>50,0</w:t>
            </w:r>
          </w:p>
        </w:tc>
        <w:tc>
          <w:tcPr>
            <w:tcW w:w="1812" w:type="dxa"/>
            <w:hideMark/>
          </w:tcPr>
          <w:p w14:paraId="4FE010A2"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1296,0</w:t>
            </w:r>
          </w:p>
        </w:tc>
        <w:tc>
          <w:tcPr>
            <w:tcW w:w="1985" w:type="dxa"/>
            <w:hideMark/>
          </w:tcPr>
          <w:p w14:paraId="61EAFEB3"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2240,0</w:t>
            </w:r>
          </w:p>
        </w:tc>
        <w:tc>
          <w:tcPr>
            <w:tcW w:w="2097" w:type="dxa"/>
          </w:tcPr>
          <w:p w14:paraId="0F3A0FCB"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2817,0</w:t>
            </w:r>
          </w:p>
        </w:tc>
      </w:tr>
      <w:tr w:rsidR="00830F75" w:rsidRPr="00E5723A" w14:paraId="6872BB7D"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26FCCF9" w14:textId="77777777" w:rsidR="00830F75" w:rsidRPr="00E5723A" w:rsidRDefault="00830F75" w:rsidP="00830F75">
            <w:pPr>
              <w:jc w:val="center"/>
              <w:rPr>
                <w:sz w:val="20"/>
              </w:rPr>
            </w:pPr>
            <w:r w:rsidRPr="00E5723A">
              <w:rPr>
                <w:sz w:val="20"/>
              </w:rPr>
              <w:t>40,0</w:t>
            </w:r>
          </w:p>
        </w:tc>
        <w:tc>
          <w:tcPr>
            <w:tcW w:w="1812" w:type="dxa"/>
            <w:hideMark/>
          </w:tcPr>
          <w:p w14:paraId="76175833"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1462,0</w:t>
            </w:r>
          </w:p>
        </w:tc>
        <w:tc>
          <w:tcPr>
            <w:tcW w:w="1985" w:type="dxa"/>
            <w:hideMark/>
          </w:tcPr>
          <w:p w14:paraId="789FA45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2502,0</w:t>
            </w:r>
          </w:p>
        </w:tc>
        <w:tc>
          <w:tcPr>
            <w:tcW w:w="2097" w:type="dxa"/>
          </w:tcPr>
          <w:p w14:paraId="1F71B67E"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3136,0</w:t>
            </w:r>
          </w:p>
        </w:tc>
      </w:tr>
      <w:tr w:rsidR="00830F75" w:rsidRPr="00E5723A" w14:paraId="7C9FA6F6"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148FA1B3" w14:textId="77777777" w:rsidR="00830F75" w:rsidRPr="00E5723A" w:rsidRDefault="00830F75" w:rsidP="00830F75">
            <w:pPr>
              <w:jc w:val="center"/>
              <w:rPr>
                <w:sz w:val="20"/>
              </w:rPr>
            </w:pPr>
            <w:r w:rsidRPr="00E5723A">
              <w:rPr>
                <w:sz w:val="20"/>
              </w:rPr>
              <w:t>30,0</w:t>
            </w:r>
          </w:p>
        </w:tc>
        <w:tc>
          <w:tcPr>
            <w:tcW w:w="1812" w:type="dxa"/>
            <w:hideMark/>
          </w:tcPr>
          <w:p w14:paraId="653B0A18"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1663,0</w:t>
            </w:r>
          </w:p>
        </w:tc>
        <w:tc>
          <w:tcPr>
            <w:tcW w:w="1985" w:type="dxa"/>
            <w:hideMark/>
          </w:tcPr>
          <w:p w14:paraId="24FF3228"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2790,0</w:t>
            </w:r>
          </w:p>
        </w:tc>
        <w:tc>
          <w:tcPr>
            <w:tcW w:w="2097" w:type="dxa"/>
          </w:tcPr>
          <w:p w14:paraId="6D33F089"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3469,4</w:t>
            </w:r>
          </w:p>
        </w:tc>
      </w:tr>
      <w:tr w:rsidR="00830F75" w:rsidRPr="00E5723A" w14:paraId="1D36DEC9"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13D51A7D" w14:textId="77777777" w:rsidR="00830F75" w:rsidRPr="00E5723A" w:rsidRDefault="00830F75" w:rsidP="00830F75">
            <w:pPr>
              <w:jc w:val="center"/>
              <w:rPr>
                <w:sz w:val="20"/>
              </w:rPr>
            </w:pPr>
            <w:r w:rsidRPr="00E5723A">
              <w:rPr>
                <w:sz w:val="20"/>
              </w:rPr>
              <w:t>25,0</w:t>
            </w:r>
          </w:p>
        </w:tc>
        <w:tc>
          <w:tcPr>
            <w:tcW w:w="1812" w:type="dxa"/>
            <w:hideMark/>
          </w:tcPr>
          <w:p w14:paraId="7165EF4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1791,0</w:t>
            </w:r>
          </w:p>
        </w:tc>
        <w:tc>
          <w:tcPr>
            <w:tcW w:w="1985" w:type="dxa"/>
            <w:hideMark/>
          </w:tcPr>
          <w:p w14:paraId="6E991D4E"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2968,0</w:t>
            </w:r>
          </w:p>
        </w:tc>
        <w:tc>
          <w:tcPr>
            <w:tcW w:w="2097" w:type="dxa"/>
          </w:tcPr>
          <w:p w14:paraId="03062144"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3662,8</w:t>
            </w:r>
          </w:p>
        </w:tc>
      </w:tr>
      <w:tr w:rsidR="00830F75" w:rsidRPr="00E5723A" w14:paraId="598805D5"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5D0D7786" w14:textId="77777777" w:rsidR="00830F75" w:rsidRPr="00E5723A" w:rsidRDefault="00830F75" w:rsidP="00830F75">
            <w:pPr>
              <w:jc w:val="center"/>
              <w:rPr>
                <w:sz w:val="20"/>
              </w:rPr>
            </w:pPr>
            <w:r w:rsidRPr="00E5723A">
              <w:rPr>
                <w:sz w:val="20"/>
              </w:rPr>
              <w:t>20,0</w:t>
            </w:r>
          </w:p>
        </w:tc>
        <w:tc>
          <w:tcPr>
            <w:tcW w:w="1812" w:type="dxa"/>
            <w:hideMark/>
          </w:tcPr>
          <w:p w14:paraId="68AF2A7E"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1952,0</w:t>
            </w:r>
          </w:p>
        </w:tc>
        <w:tc>
          <w:tcPr>
            <w:tcW w:w="1985" w:type="dxa"/>
            <w:hideMark/>
          </w:tcPr>
          <w:p w14:paraId="22FE034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3170,0</w:t>
            </w:r>
          </w:p>
        </w:tc>
        <w:tc>
          <w:tcPr>
            <w:tcW w:w="2097" w:type="dxa"/>
          </w:tcPr>
          <w:p w14:paraId="05D1B7E2"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3901,0</w:t>
            </w:r>
          </w:p>
        </w:tc>
      </w:tr>
      <w:tr w:rsidR="00830F75" w:rsidRPr="00E5723A" w14:paraId="5630C471"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5254A713" w14:textId="77777777" w:rsidR="00830F75" w:rsidRPr="00E5723A" w:rsidRDefault="00830F75" w:rsidP="00830F75">
            <w:pPr>
              <w:jc w:val="center"/>
              <w:rPr>
                <w:sz w:val="20"/>
              </w:rPr>
            </w:pPr>
            <w:r w:rsidRPr="00E5723A">
              <w:rPr>
                <w:sz w:val="20"/>
              </w:rPr>
              <w:t>10,0</w:t>
            </w:r>
          </w:p>
        </w:tc>
        <w:tc>
          <w:tcPr>
            <w:tcW w:w="1812" w:type="dxa"/>
            <w:hideMark/>
          </w:tcPr>
          <w:p w14:paraId="149A76EC"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2460,0</w:t>
            </w:r>
          </w:p>
        </w:tc>
        <w:tc>
          <w:tcPr>
            <w:tcW w:w="1985" w:type="dxa"/>
            <w:hideMark/>
          </w:tcPr>
          <w:p w14:paraId="04D0E83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3740,0</w:t>
            </w:r>
          </w:p>
        </w:tc>
        <w:tc>
          <w:tcPr>
            <w:tcW w:w="2097" w:type="dxa"/>
          </w:tcPr>
          <w:p w14:paraId="5D6A685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4613,0</w:t>
            </w:r>
          </w:p>
        </w:tc>
      </w:tr>
      <w:tr w:rsidR="00830F75" w:rsidRPr="00E5723A" w14:paraId="3533A4FD"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27ECF4CD" w14:textId="77777777" w:rsidR="00830F75" w:rsidRPr="00E5723A" w:rsidRDefault="00830F75" w:rsidP="00830F75">
            <w:pPr>
              <w:jc w:val="center"/>
              <w:rPr>
                <w:sz w:val="20"/>
              </w:rPr>
            </w:pPr>
            <w:r w:rsidRPr="00E5723A">
              <w:rPr>
                <w:sz w:val="20"/>
              </w:rPr>
              <w:t>5,0</w:t>
            </w:r>
          </w:p>
        </w:tc>
        <w:tc>
          <w:tcPr>
            <w:tcW w:w="1812" w:type="dxa"/>
            <w:hideMark/>
          </w:tcPr>
          <w:p w14:paraId="48781678"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2948,0</w:t>
            </w:r>
          </w:p>
        </w:tc>
        <w:tc>
          <w:tcPr>
            <w:tcW w:w="1985" w:type="dxa"/>
            <w:hideMark/>
          </w:tcPr>
          <w:p w14:paraId="4202C3B3"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4288,0</w:t>
            </w:r>
          </w:p>
        </w:tc>
        <w:tc>
          <w:tcPr>
            <w:tcW w:w="2097" w:type="dxa"/>
          </w:tcPr>
          <w:p w14:paraId="7F1A7627"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5106,3</w:t>
            </w:r>
          </w:p>
        </w:tc>
      </w:tr>
      <w:tr w:rsidR="00830F75" w:rsidRPr="00E5723A" w14:paraId="15AFC408"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194D4A44" w14:textId="77777777" w:rsidR="00830F75" w:rsidRPr="00E5723A" w:rsidRDefault="00830F75" w:rsidP="00830F75">
            <w:pPr>
              <w:jc w:val="center"/>
              <w:rPr>
                <w:sz w:val="20"/>
              </w:rPr>
            </w:pPr>
            <w:r w:rsidRPr="00E5723A">
              <w:rPr>
                <w:sz w:val="20"/>
              </w:rPr>
              <w:t>1,0</w:t>
            </w:r>
          </w:p>
        </w:tc>
        <w:tc>
          <w:tcPr>
            <w:tcW w:w="1812" w:type="dxa"/>
            <w:hideMark/>
          </w:tcPr>
          <w:p w14:paraId="4526C9B3"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4026,2</w:t>
            </w:r>
          </w:p>
        </w:tc>
        <w:tc>
          <w:tcPr>
            <w:tcW w:w="1985" w:type="dxa"/>
            <w:hideMark/>
          </w:tcPr>
          <w:p w14:paraId="7C14BE4D"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5500,0</w:t>
            </w:r>
          </w:p>
        </w:tc>
        <w:tc>
          <w:tcPr>
            <w:tcW w:w="2097" w:type="dxa"/>
          </w:tcPr>
          <w:p w14:paraId="42D58DDA"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5959,8</w:t>
            </w:r>
          </w:p>
        </w:tc>
      </w:tr>
      <w:tr w:rsidR="00830F75" w:rsidRPr="00E5723A" w14:paraId="13B067DB"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13002699" w14:textId="77777777" w:rsidR="00830F75" w:rsidRPr="00E5723A" w:rsidRDefault="00830F75" w:rsidP="00830F75">
            <w:pPr>
              <w:jc w:val="center"/>
              <w:rPr>
                <w:sz w:val="20"/>
              </w:rPr>
            </w:pPr>
            <w:r w:rsidRPr="00E5723A">
              <w:rPr>
                <w:sz w:val="20"/>
              </w:rPr>
              <w:t>0,5</w:t>
            </w:r>
          </w:p>
        </w:tc>
        <w:tc>
          <w:tcPr>
            <w:tcW w:w="1812" w:type="dxa"/>
            <w:hideMark/>
          </w:tcPr>
          <w:p w14:paraId="07D57E32"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4460,0</w:t>
            </w:r>
          </w:p>
        </w:tc>
        <w:tc>
          <w:tcPr>
            <w:tcW w:w="1985" w:type="dxa"/>
            <w:hideMark/>
          </w:tcPr>
          <w:p w14:paraId="24570A00"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5896,0</w:t>
            </w:r>
          </w:p>
        </w:tc>
        <w:tc>
          <w:tcPr>
            <w:tcW w:w="2097" w:type="dxa"/>
          </w:tcPr>
          <w:p w14:paraId="3A27609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6217,0</w:t>
            </w:r>
          </w:p>
        </w:tc>
      </w:tr>
      <w:tr w:rsidR="00830F75" w:rsidRPr="00E5723A" w14:paraId="177E9806"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718CF37A" w14:textId="77777777" w:rsidR="00830F75" w:rsidRPr="00E5723A" w:rsidRDefault="00830F75" w:rsidP="00830F75">
            <w:pPr>
              <w:jc w:val="center"/>
              <w:rPr>
                <w:sz w:val="20"/>
              </w:rPr>
            </w:pPr>
            <w:r w:rsidRPr="00E5723A">
              <w:rPr>
                <w:sz w:val="20"/>
              </w:rPr>
              <w:t>0,2</w:t>
            </w:r>
          </w:p>
        </w:tc>
        <w:tc>
          <w:tcPr>
            <w:tcW w:w="1812" w:type="dxa"/>
            <w:hideMark/>
          </w:tcPr>
          <w:p w14:paraId="476594FE"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5027,7</w:t>
            </w:r>
          </w:p>
        </w:tc>
        <w:tc>
          <w:tcPr>
            <w:tcW w:w="1985" w:type="dxa"/>
            <w:hideMark/>
          </w:tcPr>
          <w:p w14:paraId="1F11AFEA"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6453,0</w:t>
            </w:r>
          </w:p>
        </w:tc>
        <w:tc>
          <w:tcPr>
            <w:tcW w:w="2097" w:type="dxa"/>
          </w:tcPr>
          <w:p w14:paraId="04965D1B"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6405,4</w:t>
            </w:r>
          </w:p>
        </w:tc>
      </w:tr>
      <w:tr w:rsidR="00830F75" w:rsidRPr="00E5723A" w14:paraId="065D08D5"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E9ACF08" w14:textId="77777777" w:rsidR="00830F75" w:rsidRPr="00E5723A" w:rsidRDefault="00830F75" w:rsidP="00830F75">
            <w:pPr>
              <w:jc w:val="center"/>
              <w:rPr>
                <w:sz w:val="20"/>
              </w:rPr>
            </w:pPr>
            <w:r w:rsidRPr="00E5723A">
              <w:rPr>
                <w:sz w:val="20"/>
              </w:rPr>
              <w:t>0,1</w:t>
            </w:r>
          </w:p>
        </w:tc>
        <w:tc>
          <w:tcPr>
            <w:tcW w:w="1812" w:type="dxa"/>
            <w:hideMark/>
          </w:tcPr>
          <w:p w14:paraId="4405503B"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5333,2</w:t>
            </w:r>
          </w:p>
        </w:tc>
        <w:tc>
          <w:tcPr>
            <w:tcW w:w="1985" w:type="dxa"/>
            <w:hideMark/>
          </w:tcPr>
          <w:p w14:paraId="1AE3B7AF"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6921,0</w:t>
            </w:r>
          </w:p>
        </w:tc>
        <w:tc>
          <w:tcPr>
            <w:tcW w:w="2097" w:type="dxa"/>
          </w:tcPr>
          <w:p w14:paraId="2D0A7CA8"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6620,1</w:t>
            </w:r>
          </w:p>
        </w:tc>
      </w:tr>
      <w:tr w:rsidR="00830F75" w:rsidRPr="00E5723A" w14:paraId="286D2C11"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3A289804" w14:textId="77777777" w:rsidR="00830F75" w:rsidRPr="00E5723A" w:rsidRDefault="00830F75" w:rsidP="00830F75">
            <w:pPr>
              <w:jc w:val="center"/>
              <w:rPr>
                <w:sz w:val="20"/>
              </w:rPr>
            </w:pPr>
            <w:r w:rsidRPr="00E5723A">
              <w:rPr>
                <w:sz w:val="20"/>
              </w:rPr>
              <w:t>0,08</w:t>
            </w:r>
          </w:p>
        </w:tc>
        <w:tc>
          <w:tcPr>
            <w:tcW w:w="1812" w:type="dxa"/>
            <w:hideMark/>
          </w:tcPr>
          <w:p w14:paraId="425C939D"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5387,5</w:t>
            </w:r>
          </w:p>
        </w:tc>
        <w:tc>
          <w:tcPr>
            <w:tcW w:w="1985" w:type="dxa"/>
            <w:hideMark/>
          </w:tcPr>
          <w:p w14:paraId="7497D6C8"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7001,6</w:t>
            </w:r>
          </w:p>
        </w:tc>
        <w:tc>
          <w:tcPr>
            <w:tcW w:w="2097" w:type="dxa"/>
          </w:tcPr>
          <w:p w14:paraId="0017B45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6711,9</w:t>
            </w:r>
          </w:p>
        </w:tc>
      </w:tr>
      <w:tr w:rsidR="00830F75" w:rsidRPr="00E5723A" w14:paraId="792ED02D"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7F405B32" w14:textId="77777777" w:rsidR="00830F75" w:rsidRPr="00E5723A" w:rsidRDefault="00830F75" w:rsidP="00830F75">
            <w:pPr>
              <w:jc w:val="center"/>
              <w:rPr>
                <w:sz w:val="20"/>
              </w:rPr>
            </w:pPr>
            <w:r w:rsidRPr="00E5723A">
              <w:rPr>
                <w:sz w:val="20"/>
              </w:rPr>
              <w:t>0,05</w:t>
            </w:r>
          </w:p>
        </w:tc>
        <w:tc>
          <w:tcPr>
            <w:tcW w:w="1812" w:type="dxa"/>
            <w:hideMark/>
          </w:tcPr>
          <w:p w14:paraId="62F77E87"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5533,6</w:t>
            </w:r>
          </w:p>
        </w:tc>
        <w:tc>
          <w:tcPr>
            <w:tcW w:w="1985" w:type="dxa"/>
            <w:hideMark/>
          </w:tcPr>
          <w:p w14:paraId="4BBDFA80"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7246,0</w:t>
            </w:r>
          </w:p>
        </w:tc>
        <w:tc>
          <w:tcPr>
            <w:tcW w:w="2097" w:type="dxa"/>
          </w:tcPr>
          <w:p w14:paraId="523FEB32"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6788,3</w:t>
            </w:r>
          </w:p>
        </w:tc>
      </w:tr>
      <w:tr w:rsidR="00830F75" w:rsidRPr="00E5723A" w14:paraId="0C7E8DE7"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13F54796" w14:textId="77777777" w:rsidR="00830F75" w:rsidRPr="00E5723A" w:rsidRDefault="00830F75" w:rsidP="00830F75">
            <w:pPr>
              <w:jc w:val="center"/>
              <w:rPr>
                <w:sz w:val="20"/>
              </w:rPr>
            </w:pPr>
            <w:r w:rsidRPr="00E5723A">
              <w:rPr>
                <w:sz w:val="20"/>
              </w:rPr>
              <w:t>0,02</w:t>
            </w:r>
          </w:p>
        </w:tc>
        <w:tc>
          <w:tcPr>
            <w:tcW w:w="1812" w:type="dxa"/>
            <w:hideMark/>
          </w:tcPr>
          <w:p w14:paraId="43C7F512"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6151,3</w:t>
            </w:r>
          </w:p>
        </w:tc>
        <w:tc>
          <w:tcPr>
            <w:tcW w:w="1985" w:type="dxa"/>
            <w:hideMark/>
          </w:tcPr>
          <w:p w14:paraId="69119A7D"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7797,4</w:t>
            </w:r>
          </w:p>
        </w:tc>
        <w:tc>
          <w:tcPr>
            <w:tcW w:w="2097" w:type="dxa"/>
          </w:tcPr>
          <w:p w14:paraId="63609D47"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7369,5</w:t>
            </w:r>
          </w:p>
        </w:tc>
      </w:tr>
      <w:tr w:rsidR="00830F75" w:rsidRPr="00E5723A" w14:paraId="48C89E8F" w14:textId="77777777" w:rsidTr="00613ACA">
        <w:trPr>
          <w:trHeight w:val="227"/>
        </w:trPr>
        <w:tc>
          <w:tcPr>
            <w:cnfStyle w:val="001000000000" w:firstRow="0" w:lastRow="0" w:firstColumn="1" w:lastColumn="0" w:oddVBand="0" w:evenVBand="0" w:oddHBand="0" w:evenHBand="0" w:firstRowFirstColumn="0" w:firstRowLastColumn="0" w:lastRowFirstColumn="0" w:lastRowLastColumn="0"/>
            <w:tcW w:w="1698" w:type="dxa"/>
            <w:hideMark/>
          </w:tcPr>
          <w:p w14:paraId="6E1699FA" w14:textId="77777777" w:rsidR="00830F75" w:rsidRPr="00E5723A" w:rsidRDefault="00830F75" w:rsidP="00830F75">
            <w:pPr>
              <w:jc w:val="center"/>
              <w:rPr>
                <w:sz w:val="20"/>
              </w:rPr>
            </w:pPr>
            <w:r w:rsidRPr="00E5723A">
              <w:rPr>
                <w:sz w:val="20"/>
              </w:rPr>
              <w:t>0,01</w:t>
            </w:r>
          </w:p>
        </w:tc>
        <w:tc>
          <w:tcPr>
            <w:tcW w:w="1812" w:type="dxa"/>
            <w:hideMark/>
          </w:tcPr>
          <w:p w14:paraId="741DFB76"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6230,9</w:t>
            </w:r>
          </w:p>
        </w:tc>
        <w:tc>
          <w:tcPr>
            <w:tcW w:w="1985" w:type="dxa"/>
            <w:hideMark/>
          </w:tcPr>
          <w:p w14:paraId="3D44D095"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8091,8</w:t>
            </w:r>
          </w:p>
        </w:tc>
        <w:tc>
          <w:tcPr>
            <w:tcW w:w="2097" w:type="dxa"/>
          </w:tcPr>
          <w:p w14:paraId="1402C191" w14:textId="77777777" w:rsidR="00830F75" w:rsidRPr="00E5723A" w:rsidRDefault="00830F75" w:rsidP="00830F75">
            <w:pPr>
              <w:jc w:val="center"/>
              <w:cnfStyle w:val="000000000000" w:firstRow="0" w:lastRow="0" w:firstColumn="0" w:lastColumn="0" w:oddVBand="0" w:evenVBand="0" w:oddHBand="0" w:evenHBand="0" w:firstRowFirstColumn="0" w:firstRowLastColumn="0" w:lastRowFirstColumn="0" w:lastRowLastColumn="0"/>
              <w:rPr>
                <w:sz w:val="20"/>
              </w:rPr>
            </w:pPr>
            <w:r w:rsidRPr="00E5723A">
              <w:rPr>
                <w:sz w:val="20"/>
              </w:rPr>
              <w:t>8260,6</w:t>
            </w:r>
          </w:p>
        </w:tc>
      </w:tr>
    </w:tbl>
    <w:p w14:paraId="5377A758" w14:textId="77777777" w:rsidR="00830F75" w:rsidRDefault="00830F75" w:rsidP="00830F75">
      <w:pPr>
        <w:spacing w:line="240" w:lineRule="auto"/>
        <w:jc w:val="center"/>
        <w:rPr>
          <w:sz w:val="18"/>
          <w:szCs w:val="18"/>
        </w:rPr>
      </w:pPr>
      <w:r w:rsidRPr="000D1724">
        <w:rPr>
          <w:sz w:val="18"/>
          <w:szCs w:val="18"/>
        </w:rPr>
        <w:t>Fuente IDEAM</w:t>
      </w:r>
    </w:p>
    <w:p w14:paraId="305BBB2E" w14:textId="77777777" w:rsidR="00830F75" w:rsidRDefault="00830F75" w:rsidP="00830F75"/>
    <w:p w14:paraId="4A288FE1" w14:textId="77777777" w:rsidR="00830F75" w:rsidRDefault="00830F75" w:rsidP="00830F75">
      <w:pPr>
        <w:jc w:val="center"/>
      </w:pPr>
      <w:r w:rsidRPr="007B6CAB">
        <w:rPr>
          <w:noProof/>
          <w:lang w:eastAsia="es-CO"/>
        </w:rPr>
        <w:lastRenderedPageBreak/>
        <w:drawing>
          <wp:inline distT="0" distB="0" distL="0" distR="0" wp14:anchorId="4532CF6B" wp14:editId="494C1689">
            <wp:extent cx="4166483" cy="2934586"/>
            <wp:effectExtent l="0" t="0" r="5715" b="0"/>
            <wp:docPr id="8982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screen"/>
                    <a:srcRect/>
                    <a:stretch>
                      <a:fillRect/>
                    </a:stretch>
                  </pic:blipFill>
                  <pic:spPr bwMode="auto">
                    <a:xfrm>
                      <a:off x="0" y="0"/>
                      <a:ext cx="4173769" cy="2939718"/>
                    </a:xfrm>
                    <a:prstGeom prst="rect">
                      <a:avLst/>
                    </a:prstGeom>
                    <a:noFill/>
                    <a:ln w="9525">
                      <a:noFill/>
                      <a:miter lim="800000"/>
                      <a:headEnd/>
                      <a:tailEnd/>
                    </a:ln>
                  </pic:spPr>
                </pic:pic>
              </a:graphicData>
            </a:graphic>
          </wp:inline>
        </w:drawing>
      </w:r>
    </w:p>
    <w:p w14:paraId="11247F1C" w14:textId="2546A5B5" w:rsidR="00830F75" w:rsidRDefault="00613ACA" w:rsidP="00613ACA">
      <w:pPr>
        <w:pStyle w:val="Tablas"/>
      </w:pPr>
      <w:bookmarkStart w:id="274" w:name="_Ref445236614"/>
      <w:bookmarkStart w:id="275" w:name="_Toc445281053"/>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47</w:t>
      </w:r>
      <w:r w:rsidR="00C37448">
        <w:fldChar w:fldCharType="end"/>
      </w:r>
      <w:bookmarkEnd w:id="274"/>
      <w:r>
        <w:tab/>
      </w:r>
      <w:r w:rsidR="00830F75" w:rsidRPr="009D3935">
        <w:t xml:space="preserve">Curva de duración de caudales medios diarios estación Puerto </w:t>
      </w:r>
      <w:r w:rsidR="00830F75">
        <w:t>Berrío</w:t>
      </w:r>
      <w:bookmarkEnd w:id="275"/>
    </w:p>
    <w:p w14:paraId="402D1CE1" w14:textId="77777777" w:rsidR="00830F75" w:rsidRDefault="00830F75" w:rsidP="00613ACA">
      <w:pPr>
        <w:pStyle w:val="Notas"/>
      </w:pPr>
      <w:r w:rsidRPr="000D1724">
        <w:t>Fuente IDEAM</w:t>
      </w:r>
    </w:p>
    <w:p w14:paraId="1DB9B710" w14:textId="77777777" w:rsidR="00830F75" w:rsidRDefault="00830F75" w:rsidP="00830F75"/>
    <w:p w14:paraId="78B093B0" w14:textId="77777777" w:rsidR="00830F75" w:rsidRPr="00903BA3" w:rsidRDefault="00830F75" w:rsidP="00A2615A">
      <w:pPr>
        <w:pStyle w:val="Ttulo6"/>
        <w:keepNext/>
        <w:keepLines/>
        <w:numPr>
          <w:ilvl w:val="0"/>
          <w:numId w:val="32"/>
        </w:numPr>
        <w:spacing w:before="40" w:line="259" w:lineRule="auto"/>
        <w:contextualSpacing w:val="0"/>
      </w:pPr>
      <w:r w:rsidRPr="00903BA3">
        <w:t>Estimación de caudales máximos de crecida</w:t>
      </w:r>
    </w:p>
    <w:p w14:paraId="291EAD97" w14:textId="77777777" w:rsidR="00830F75" w:rsidRPr="00903BA3" w:rsidRDefault="00830F75" w:rsidP="00830F75"/>
    <w:p w14:paraId="18F64E01" w14:textId="77777777" w:rsidR="00830F75" w:rsidRPr="00903BA3" w:rsidRDefault="00830F75" w:rsidP="00830F75">
      <w:r w:rsidRPr="00903BA3">
        <w:t>Para efecto de los estudios hidráulicos en el cauce del río Magdalena, se dispone de información relacionada con estaciones limnimétricas en el sitio de cruce del puente actual (Puerto Berrío), a partir de las que se han desarrollado estudios de hidrología, los cuales se aplican en el documento de diseño de Hidrología e Hidráulica del Puente.</w:t>
      </w:r>
    </w:p>
    <w:p w14:paraId="014DEF92" w14:textId="77777777" w:rsidR="00613ACA" w:rsidRDefault="00613ACA" w:rsidP="00830F75"/>
    <w:p w14:paraId="3C1B2F2A" w14:textId="12CA98A0" w:rsidR="00830F75" w:rsidRDefault="00830F75" w:rsidP="00830F75">
      <w:r w:rsidRPr="00903BA3">
        <w:t>En la sección de hidrología se describieron las metodologías empleadas para la obtención de los caudales máximos de crecida en la cuenca del río Magdalena. En la mayoría de los proyectos que requieren evaluar variables hidrológicas no se tiene un buen cubrimiento de la red hidrometereológica, por lo que es necesario recurrir a métodos de proyección o extensión de caudales.</w:t>
      </w:r>
    </w:p>
    <w:p w14:paraId="5D4F1E2F" w14:textId="77777777" w:rsidR="00613ACA" w:rsidRDefault="00613ACA" w:rsidP="00830F75"/>
    <w:p w14:paraId="79ED3DF0" w14:textId="46969383" w:rsidR="00830F75" w:rsidRDefault="00830F75" w:rsidP="00830F75">
      <w:r>
        <w:t xml:space="preserve">En la </w:t>
      </w:r>
      <w:r w:rsidR="00613ACA">
        <w:fldChar w:fldCharType="begin"/>
      </w:r>
      <w:r w:rsidR="00613ACA">
        <w:instrText xml:space="preserve"> REF _Ref445236658 \h </w:instrText>
      </w:r>
      <w:r w:rsidR="00613ACA">
        <w:fldChar w:fldCharType="separate"/>
      </w:r>
      <w:r w:rsidR="00CD1AC5">
        <w:t xml:space="preserve">Tabla </w:t>
      </w:r>
      <w:r w:rsidR="00CD1AC5">
        <w:rPr>
          <w:noProof/>
        </w:rPr>
        <w:t>5</w:t>
      </w:r>
      <w:r w:rsidR="00CD1AC5">
        <w:noBreakHyphen/>
      </w:r>
      <w:r w:rsidR="00CD1AC5">
        <w:rPr>
          <w:noProof/>
        </w:rPr>
        <w:t>20</w:t>
      </w:r>
      <w:r w:rsidR="00613ACA">
        <w:fldChar w:fldCharType="end"/>
      </w:r>
      <w:r w:rsidR="00613ACA">
        <w:t xml:space="preserve"> </w:t>
      </w:r>
      <w:r>
        <w:t xml:space="preserve">se relacionan algunas probabilidades de excedencia de caudales para las principales estaciones del IDEAM con registros históricos de caudales diarios en el río Magdalena y en la </w:t>
      </w:r>
      <w:r w:rsidR="00613ACA">
        <w:fldChar w:fldCharType="begin"/>
      </w:r>
      <w:r w:rsidR="00613ACA">
        <w:instrText xml:space="preserve"> REF _Ref445236614 \h </w:instrText>
      </w:r>
      <w:r w:rsidR="00613ACA">
        <w:fldChar w:fldCharType="separate"/>
      </w:r>
      <w:r w:rsidR="00CD1AC5">
        <w:t xml:space="preserve">Figura </w:t>
      </w:r>
      <w:r w:rsidR="00CD1AC5">
        <w:rPr>
          <w:noProof/>
        </w:rPr>
        <w:t>5</w:t>
      </w:r>
      <w:r w:rsidR="00CD1AC5">
        <w:t>.</w:t>
      </w:r>
      <w:r w:rsidR="00CD1AC5">
        <w:rPr>
          <w:noProof/>
        </w:rPr>
        <w:t>47</w:t>
      </w:r>
      <w:r w:rsidR="00613ACA">
        <w:fldChar w:fldCharType="end"/>
      </w:r>
      <w:r w:rsidR="00613ACA">
        <w:t xml:space="preserve"> </w:t>
      </w:r>
      <w:r>
        <w:t>se muestran las respectivas curvas de duración de caudales.</w:t>
      </w:r>
    </w:p>
    <w:p w14:paraId="7506FE42" w14:textId="77777777" w:rsidR="00613ACA" w:rsidRDefault="00613ACA" w:rsidP="00830F75"/>
    <w:p w14:paraId="249B50FA" w14:textId="04459E85" w:rsidR="00613ACA" w:rsidRDefault="00830F75" w:rsidP="00613ACA">
      <w:r w:rsidRPr="00903BA3">
        <w:lastRenderedPageBreak/>
        <w:t xml:space="preserve">En la </w:t>
      </w:r>
      <w:r w:rsidR="00613ACA">
        <w:fldChar w:fldCharType="begin"/>
      </w:r>
      <w:r w:rsidR="00613ACA">
        <w:instrText xml:space="preserve"> REF _Ref445236865 \h </w:instrText>
      </w:r>
      <w:r w:rsidR="00613ACA">
        <w:fldChar w:fldCharType="separate"/>
      </w:r>
      <w:r w:rsidR="00CD1AC5">
        <w:t xml:space="preserve">Tabla </w:t>
      </w:r>
      <w:r w:rsidR="00CD1AC5">
        <w:rPr>
          <w:noProof/>
        </w:rPr>
        <w:t>5</w:t>
      </w:r>
      <w:r w:rsidR="00CD1AC5">
        <w:noBreakHyphen/>
      </w:r>
      <w:r w:rsidR="00CD1AC5">
        <w:rPr>
          <w:noProof/>
        </w:rPr>
        <w:t>21</w:t>
      </w:r>
      <w:r w:rsidR="00613ACA">
        <w:fldChar w:fldCharType="end"/>
      </w:r>
      <w:r w:rsidRPr="00903BA3">
        <w:t xml:space="preserve"> se detallan los caudales seleccionados, los sombreados corresponden al método de transposición.</w:t>
      </w:r>
    </w:p>
    <w:p w14:paraId="4D3F466B" w14:textId="77777777" w:rsidR="00830F75" w:rsidRPr="00903BA3" w:rsidRDefault="00830F75" w:rsidP="00830F75"/>
    <w:p w14:paraId="757E4BE7" w14:textId="50F3BCD8" w:rsidR="00830F75" w:rsidRPr="000D1724" w:rsidRDefault="00613ACA" w:rsidP="00613ACA">
      <w:pPr>
        <w:pStyle w:val="Tablas"/>
      </w:pPr>
      <w:bookmarkStart w:id="276" w:name="_Ref445236865"/>
      <w:bookmarkStart w:id="277" w:name="_Toc445281338"/>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21</w:t>
      </w:r>
      <w:r w:rsidR="009A109D">
        <w:fldChar w:fldCharType="end"/>
      </w:r>
      <w:bookmarkEnd w:id="276"/>
      <w:r>
        <w:tab/>
      </w:r>
      <w:r w:rsidR="00830F75" w:rsidRPr="000D1724">
        <w:t>Caudales de diseño del puente, estación Puerto Berrío</w:t>
      </w:r>
      <w:bookmarkEnd w:id="277"/>
    </w:p>
    <w:p w14:paraId="0932C8E5" w14:textId="77777777" w:rsidR="00830F75" w:rsidRPr="00903BA3" w:rsidRDefault="00830F75" w:rsidP="00830F75">
      <w:pPr>
        <w:jc w:val="center"/>
      </w:pPr>
      <w:r w:rsidRPr="00903BA3">
        <w:rPr>
          <w:noProof/>
          <w:lang w:eastAsia="es-CO"/>
        </w:rPr>
        <w:drawing>
          <wp:inline distT="0" distB="0" distL="0" distR="0" wp14:anchorId="0709575F" wp14:editId="0C698393">
            <wp:extent cx="4287563" cy="2914650"/>
            <wp:effectExtent l="0" t="0" r="0" b="0"/>
            <wp:docPr id="8982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289019" cy="2915640"/>
                    </a:xfrm>
                    <a:prstGeom prst="rect">
                      <a:avLst/>
                    </a:prstGeom>
                  </pic:spPr>
                </pic:pic>
              </a:graphicData>
            </a:graphic>
          </wp:inline>
        </w:drawing>
      </w:r>
    </w:p>
    <w:p w14:paraId="7C51A2EC" w14:textId="77777777" w:rsidR="00830F75" w:rsidRPr="00903BA3" w:rsidRDefault="00830F75" w:rsidP="00830F75">
      <w:pPr>
        <w:spacing w:line="240" w:lineRule="auto"/>
        <w:jc w:val="center"/>
        <w:rPr>
          <w:sz w:val="18"/>
          <w:szCs w:val="18"/>
        </w:rPr>
      </w:pPr>
      <w:r w:rsidRPr="00903BA3">
        <w:rPr>
          <w:sz w:val="18"/>
          <w:szCs w:val="18"/>
        </w:rPr>
        <w:t>Fuente: Volumen VII: Estudio de hidrología, hidráulica y socavación. Autopista al río Magdalena S.A.S.</w:t>
      </w:r>
    </w:p>
    <w:p w14:paraId="62E43E9A" w14:textId="77777777" w:rsidR="00830F75" w:rsidRPr="00903BA3" w:rsidRDefault="00830F75" w:rsidP="00830F75">
      <w:pPr>
        <w:spacing w:line="240" w:lineRule="auto"/>
      </w:pPr>
    </w:p>
    <w:p w14:paraId="65D48C85" w14:textId="24D75E6C" w:rsidR="00613ACA" w:rsidRDefault="00830F75" w:rsidP="00613ACA">
      <w:pPr>
        <w:spacing w:line="240" w:lineRule="auto"/>
        <w:jc w:val="center"/>
      </w:pPr>
      <w:r w:rsidRPr="00903BA3">
        <w:rPr>
          <w:noProof/>
          <w:lang w:eastAsia="es-CO"/>
        </w:rPr>
        <w:drawing>
          <wp:inline distT="0" distB="0" distL="0" distR="0" wp14:anchorId="46E94A63" wp14:editId="3D6028F2">
            <wp:extent cx="4559474" cy="2433473"/>
            <wp:effectExtent l="0" t="0" r="0" b="5080"/>
            <wp:docPr id="8982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570799" cy="2439517"/>
                    </a:xfrm>
                    <a:prstGeom prst="rect">
                      <a:avLst/>
                    </a:prstGeom>
                  </pic:spPr>
                </pic:pic>
              </a:graphicData>
            </a:graphic>
          </wp:inline>
        </w:drawing>
      </w:r>
    </w:p>
    <w:p w14:paraId="3ADB7895" w14:textId="429E2538" w:rsidR="00830F75" w:rsidRDefault="00613ACA" w:rsidP="00613ACA">
      <w:pPr>
        <w:pStyle w:val="Tablas"/>
      </w:pPr>
      <w:bookmarkStart w:id="278" w:name="_Toc445281054"/>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48</w:t>
      </w:r>
      <w:r w:rsidR="00C37448">
        <w:fldChar w:fldCharType="end"/>
      </w:r>
      <w:r>
        <w:tab/>
      </w:r>
      <w:r w:rsidR="00830F75" w:rsidRPr="009D3935">
        <w:t>Análisis de frecuencias de caudales máximos (</w:t>
      </w:r>
      <w:r w:rsidR="00830F75">
        <w:t>E</w:t>
      </w:r>
      <w:r w:rsidR="00830F75" w:rsidRPr="009D3935">
        <w:t xml:space="preserve">stación </w:t>
      </w:r>
      <w:r w:rsidR="00830F75">
        <w:t xml:space="preserve">Puerto Berrío </w:t>
      </w:r>
      <w:r w:rsidR="00830F75" w:rsidRPr="009D3935">
        <w:t>(23097030)</w:t>
      </w:r>
      <w:bookmarkEnd w:id="278"/>
    </w:p>
    <w:p w14:paraId="10ADB556" w14:textId="77777777" w:rsidR="00830F75" w:rsidRPr="00903BA3" w:rsidRDefault="00830F75" w:rsidP="00830F75">
      <w:pPr>
        <w:spacing w:line="240" w:lineRule="auto"/>
        <w:jc w:val="center"/>
        <w:rPr>
          <w:sz w:val="18"/>
          <w:szCs w:val="18"/>
        </w:rPr>
      </w:pPr>
      <w:r w:rsidRPr="00903BA3">
        <w:rPr>
          <w:sz w:val="18"/>
          <w:szCs w:val="18"/>
        </w:rPr>
        <w:t>Fuente: Volumen VII: Estudio de hidrología, hidráulica y socavación. Autopista al río Magdalena S.A.S.</w:t>
      </w:r>
    </w:p>
    <w:p w14:paraId="246540DE" w14:textId="77777777" w:rsidR="00830F75" w:rsidRPr="00903BA3" w:rsidRDefault="00830F75" w:rsidP="00830F75">
      <w:pPr>
        <w:spacing w:line="240" w:lineRule="auto"/>
      </w:pPr>
    </w:p>
    <w:p w14:paraId="5B764C81" w14:textId="77777777" w:rsidR="00830F75" w:rsidRPr="00903BA3" w:rsidRDefault="00830F75" w:rsidP="00613ACA">
      <w:pPr>
        <w:pStyle w:val="Ttulo6"/>
      </w:pPr>
      <w:r w:rsidRPr="00903BA3">
        <w:t>Inventario de la situación actual</w:t>
      </w:r>
    </w:p>
    <w:p w14:paraId="6461D21E" w14:textId="77777777" w:rsidR="00830F75" w:rsidRPr="00903BA3" w:rsidRDefault="00830F75" w:rsidP="00830F75">
      <w:pPr>
        <w:spacing w:line="240" w:lineRule="auto"/>
      </w:pPr>
    </w:p>
    <w:p w14:paraId="17C6C043" w14:textId="77777777" w:rsidR="00830F75" w:rsidRPr="00903BA3" w:rsidRDefault="00830F75" w:rsidP="00830F75">
      <w:pPr>
        <w:spacing w:line="240" w:lineRule="auto"/>
      </w:pPr>
      <w:r w:rsidRPr="00903BA3">
        <w:t xml:space="preserve">Esta tarea comprende la recopilación de todos los datos existentes del área de estudio necesarios para la modelación hidráulica: geometría de los cauces y del terreno en las zonas </w:t>
      </w:r>
      <w:r>
        <w:t>de las planicies de inundación.</w:t>
      </w:r>
    </w:p>
    <w:p w14:paraId="3ECA8B61" w14:textId="77777777" w:rsidR="00830F75" w:rsidRPr="00903BA3" w:rsidRDefault="00830F75" w:rsidP="00830F75">
      <w:pPr>
        <w:spacing w:line="240" w:lineRule="auto"/>
      </w:pPr>
    </w:p>
    <w:p w14:paraId="7B51D530" w14:textId="77777777" w:rsidR="00830F75" w:rsidRPr="00903BA3" w:rsidRDefault="00830F75" w:rsidP="00830F75">
      <w:pPr>
        <w:spacing w:line="240" w:lineRule="auto"/>
      </w:pPr>
      <w:r w:rsidRPr="00903BA3">
        <w:t>Existen distintas maneras de obtener estos datos. Un método usualmente empleado consiste en trabajar con un modelo digital del terreno (MDT) que se puede obtener a partir de fotografías aéreas, batimetrías y topografía convencional de control. En el proyecto de diseño del Puente del río Magdalena se utilizó un MDT basado en fotografías aéreas a escala 1: 5000 se restituyeron fotogramétricamente en escala de 1:1000 con los datos digitales vectoriales de la restitución fotogramétrica, se construye el MDT en formato ARC-GIS.</w:t>
      </w:r>
    </w:p>
    <w:p w14:paraId="0D6C812F" w14:textId="77777777" w:rsidR="00830F75" w:rsidRPr="00903BA3" w:rsidRDefault="00830F75" w:rsidP="00830F75">
      <w:pPr>
        <w:spacing w:line="240" w:lineRule="auto"/>
      </w:pPr>
    </w:p>
    <w:p w14:paraId="16A4AD89" w14:textId="77777777" w:rsidR="00830F75" w:rsidRPr="00903BA3" w:rsidRDefault="00830F75" w:rsidP="00830F75">
      <w:pPr>
        <w:spacing w:line="240" w:lineRule="auto"/>
      </w:pPr>
      <w:r w:rsidRPr="00903BA3">
        <w:t>Otros datos necesarios para la modelación hidráulica son los referentes a niveles de agua y caudales observados durante crecidas anteriores. Esta información es muy importante ya que permitirá ajustar (calibrar) los parámetros del modelo y validar los resultados simulados con el modelo.</w:t>
      </w:r>
    </w:p>
    <w:p w14:paraId="46A222DB" w14:textId="77777777" w:rsidR="00830F75" w:rsidRPr="00903BA3" w:rsidRDefault="00830F75" w:rsidP="00830F75">
      <w:pPr>
        <w:spacing w:line="240" w:lineRule="auto"/>
      </w:pPr>
    </w:p>
    <w:p w14:paraId="55200D57" w14:textId="77777777" w:rsidR="00830F75" w:rsidRPr="00903BA3" w:rsidRDefault="00830F75" w:rsidP="00830F75">
      <w:pPr>
        <w:spacing w:line="240" w:lineRule="auto"/>
      </w:pPr>
      <w:r w:rsidRPr="00903BA3">
        <w:t>Todos los datos obtenidos en la etapa de recopilación deben ser cuidadosamente analizados y procesados de manera adecuada para poder ser incorporados en el modelo matemático. Al finalizar este paso, se deberá decidir si la información existente es suficiente para realizar la modelación hidráulica, o si por lo contrario, deberá ser necesario obtener datos adicionales.</w:t>
      </w:r>
    </w:p>
    <w:p w14:paraId="49AC9E05" w14:textId="77777777" w:rsidR="00830F75" w:rsidRPr="00903BA3" w:rsidRDefault="00830F75" w:rsidP="00830F75">
      <w:pPr>
        <w:spacing w:line="240" w:lineRule="auto"/>
      </w:pPr>
    </w:p>
    <w:p w14:paraId="7E36F05E" w14:textId="77777777" w:rsidR="00830F75" w:rsidRPr="00903BA3" w:rsidRDefault="00830F75" w:rsidP="00613ACA">
      <w:pPr>
        <w:pStyle w:val="Ttulo6"/>
      </w:pPr>
      <w:r w:rsidRPr="00903BA3">
        <w:t>Concepción del modelo</w:t>
      </w:r>
    </w:p>
    <w:p w14:paraId="1CB03C17" w14:textId="77777777" w:rsidR="00830F75" w:rsidRPr="00903BA3" w:rsidRDefault="00830F75" w:rsidP="00830F75">
      <w:pPr>
        <w:spacing w:line="240" w:lineRule="auto"/>
      </w:pPr>
    </w:p>
    <w:p w14:paraId="2FFDEE3C" w14:textId="77777777" w:rsidR="00830F75" w:rsidRPr="00903BA3" w:rsidRDefault="00830F75" w:rsidP="00830F75">
      <w:pPr>
        <w:spacing w:line="240" w:lineRule="auto"/>
      </w:pPr>
      <w:r w:rsidRPr="00903BA3">
        <w:t>El análisis de la información recopilada y procesada en el paso anterior permitirá definir con exactitud el modelo matemático. Un aspecto importante en esta etapa es decidir qué tipo de modelo es el más adecuado para describir la configuración de flujo que se quiere modelar (dimensión del modelo). Por lo general, se trata de utilizar el modelo más simple que permita describir los procesos físicos con la precisión deseada.</w:t>
      </w:r>
    </w:p>
    <w:p w14:paraId="3BA95042" w14:textId="77777777" w:rsidR="00830F75" w:rsidRPr="00903BA3" w:rsidRDefault="00830F75" w:rsidP="00830F75">
      <w:pPr>
        <w:spacing w:line="240" w:lineRule="auto"/>
      </w:pPr>
    </w:p>
    <w:p w14:paraId="6978D35C" w14:textId="77777777" w:rsidR="00830F75" w:rsidRPr="00903BA3" w:rsidRDefault="00830F75" w:rsidP="00830F75">
      <w:pPr>
        <w:spacing w:line="240" w:lineRule="auto"/>
      </w:pPr>
      <w:r w:rsidRPr="00903BA3">
        <w:t>De ser necesario, también es posible combinar modelos de distinto tipo y dimensión (modelos unidimensionales y bidimensionales). En el caso del proyecto del río Magdalena, se decidió trabajar con un modelo unidimensional y considerar condiciones de flujo permanente. El modelo utilizado es el HEC-RAS (River Análisis System) desarrollado por el cuerpo de ingenieros del ejército de los Estados Unidos de Norteamérica.</w:t>
      </w:r>
    </w:p>
    <w:p w14:paraId="5B515307" w14:textId="77777777" w:rsidR="00830F75" w:rsidRPr="00903BA3" w:rsidRDefault="00830F75" w:rsidP="00830F75">
      <w:pPr>
        <w:spacing w:line="240" w:lineRule="auto"/>
      </w:pPr>
    </w:p>
    <w:p w14:paraId="59EB0EE1" w14:textId="77777777" w:rsidR="00830F75" w:rsidRDefault="00830F75" w:rsidP="00830F75">
      <w:pPr>
        <w:spacing w:line="240" w:lineRule="auto"/>
      </w:pPr>
      <w:r w:rsidRPr="00903BA3">
        <w:lastRenderedPageBreak/>
        <w:t>En el paso de concepción del modelo se delimita definitivamente el área de estudio y se definen los tramos a considerar. Para el cauce se estudian las condiciones de borde que se van a necesitar para llevar a cabo las simulaciones. En el proceso de concepción del modelo es usual que se hagan abstracciones y simplificaciones para permitir la representación de las condiciones reales en el modelo.</w:t>
      </w:r>
    </w:p>
    <w:p w14:paraId="29A6B7B0" w14:textId="77777777" w:rsidR="00830F75" w:rsidRPr="00903BA3" w:rsidRDefault="00830F75" w:rsidP="00830F75">
      <w:pPr>
        <w:spacing w:line="240" w:lineRule="auto"/>
      </w:pPr>
    </w:p>
    <w:p w14:paraId="7BE1AEA1" w14:textId="77777777" w:rsidR="00830F75" w:rsidRDefault="00830F75" w:rsidP="00830F75">
      <w:pPr>
        <w:spacing w:line="240" w:lineRule="auto"/>
      </w:pPr>
      <w:r w:rsidRPr="00903BA3">
        <w:t xml:space="preserve">Para el cálculo se consideró que el flujo en el tramo en promedio corresponde a profundidades normales (pendiente de la línea de energía similar a la pendiente media del cauce). Mediante ayuda del programa HEC-RAS e iteraciones se estimó el nivel a lo largo de este tramo ajustado al criterio indicado. </w:t>
      </w:r>
    </w:p>
    <w:p w14:paraId="1BF55292" w14:textId="77777777" w:rsidR="00830F75" w:rsidRPr="00903BA3" w:rsidRDefault="00830F75" w:rsidP="00830F75">
      <w:pPr>
        <w:spacing w:line="240" w:lineRule="auto"/>
      </w:pPr>
    </w:p>
    <w:p w14:paraId="2D6D7D16" w14:textId="77777777" w:rsidR="00830F75" w:rsidRDefault="00830F75" w:rsidP="00830F75">
      <w:pPr>
        <w:spacing w:line="240" w:lineRule="auto"/>
      </w:pPr>
      <w:r w:rsidRPr="00903BA3">
        <w:t xml:space="preserve">Se debe tener en cuenta que las características de la pendiente del fondo del río en el sector tiende a generar condiciones de flujo subcrítico, en la cual la corriente presenta estabilidad, ocurriendo pequeñas variaciones de energía específica en tramos cortos de la corriente. Para simular este efecto, el programa de computador en mención tiene la capacidad de efectuar simulaciones mixtas entre flujo uniforme subcrítico hasta uniforme supercrítico, bajo ciertos condicionamientos en el ingreso de la información solicitada por él. </w:t>
      </w:r>
    </w:p>
    <w:p w14:paraId="5C648ADC" w14:textId="77777777" w:rsidR="00830F75" w:rsidRPr="00903BA3" w:rsidRDefault="00830F75" w:rsidP="00830F75">
      <w:pPr>
        <w:spacing w:line="240" w:lineRule="auto"/>
      </w:pPr>
    </w:p>
    <w:p w14:paraId="182FF9E8" w14:textId="77777777" w:rsidR="00830F75" w:rsidRDefault="00830F75" w:rsidP="00830F75">
      <w:pPr>
        <w:spacing w:line="240" w:lineRule="auto"/>
      </w:pPr>
      <w:r w:rsidRPr="00903BA3">
        <w:t xml:space="preserve">Los datos de entrada para el programa son la pendiente del fondo del cauce, las secciones transversales del río en el área en estudio y el coeficiente de rugosidad de las bancas y del lecho. </w:t>
      </w:r>
    </w:p>
    <w:p w14:paraId="039306E9" w14:textId="77777777" w:rsidR="00830F75" w:rsidRPr="00903BA3" w:rsidRDefault="00830F75" w:rsidP="00830F75">
      <w:pPr>
        <w:spacing w:line="240" w:lineRule="auto"/>
      </w:pPr>
    </w:p>
    <w:p w14:paraId="3A7CD304" w14:textId="77777777" w:rsidR="00830F75" w:rsidRDefault="00830F75" w:rsidP="00830F75">
      <w:pPr>
        <w:spacing w:line="240" w:lineRule="auto"/>
      </w:pPr>
      <w:r w:rsidRPr="00903BA3">
        <w:t>La información geométrica de las secciones y pendiente se obtuvo a partir de medidas directas tomadas del cauce. Los coeficientes de fricción se estimaron con base en las observaciones de campo en cada uno de los sitios y la experiencia de los Consultores en este tipo de trabajos.</w:t>
      </w:r>
    </w:p>
    <w:p w14:paraId="61B80709" w14:textId="77777777" w:rsidR="00830F75" w:rsidRPr="00903BA3" w:rsidRDefault="00830F75" w:rsidP="00830F75">
      <w:pPr>
        <w:spacing w:line="240" w:lineRule="auto"/>
      </w:pPr>
    </w:p>
    <w:p w14:paraId="6BF2C227" w14:textId="77777777" w:rsidR="00830F75" w:rsidRDefault="00830F75" w:rsidP="00830F75">
      <w:pPr>
        <w:spacing w:line="240" w:lineRule="auto"/>
      </w:pPr>
      <w:r w:rsidRPr="00903BA3">
        <w:t>Adoptando estos criterios de calibración se estimaron valores de rugosidad (n) de 0,0</w:t>
      </w:r>
      <w:r>
        <w:t>40</w:t>
      </w:r>
      <w:r w:rsidRPr="00903BA3">
        <w:t xml:space="preserve"> para niveles medios y altos 0,03</w:t>
      </w:r>
      <w:r>
        <w:t>5</w:t>
      </w:r>
      <w:r w:rsidRPr="00903BA3">
        <w:t xml:space="preserve"> para niveles más bajos. Estos valores resultan consistentes con las condiciones de la corriente según valores recomendados.</w:t>
      </w:r>
    </w:p>
    <w:p w14:paraId="5B0F42DC" w14:textId="77777777" w:rsidR="00830F75" w:rsidRPr="00903BA3" w:rsidRDefault="00830F75" w:rsidP="00830F75">
      <w:pPr>
        <w:spacing w:line="240" w:lineRule="auto"/>
      </w:pPr>
    </w:p>
    <w:p w14:paraId="7384D2F4" w14:textId="77777777" w:rsidR="00830F75" w:rsidRDefault="00830F75" w:rsidP="00A2615A">
      <w:pPr>
        <w:pStyle w:val="Ttulo6"/>
        <w:keepNext/>
        <w:keepLines/>
        <w:numPr>
          <w:ilvl w:val="0"/>
          <w:numId w:val="32"/>
        </w:numPr>
        <w:spacing w:before="40" w:line="259" w:lineRule="auto"/>
        <w:contextualSpacing w:val="0"/>
      </w:pPr>
      <w:r w:rsidRPr="00903BA3">
        <w:t xml:space="preserve">Descripción general del modelo HEC-RAS </w:t>
      </w:r>
    </w:p>
    <w:p w14:paraId="499DBD19" w14:textId="77777777" w:rsidR="00830F75" w:rsidRPr="00903BA3" w:rsidRDefault="00830F75" w:rsidP="00830F75">
      <w:pPr>
        <w:spacing w:line="240" w:lineRule="auto"/>
      </w:pPr>
    </w:p>
    <w:p w14:paraId="436C35A2" w14:textId="77777777" w:rsidR="00830F75" w:rsidRDefault="00830F75" w:rsidP="00830F75">
      <w:pPr>
        <w:spacing w:line="240" w:lineRule="auto"/>
      </w:pPr>
      <w:r w:rsidRPr="00903BA3">
        <w:t xml:space="preserve">En este numeral se describe la principal herramienta utilizada en la estimación de los perfiles de flujo gradualmente variado necesarios para el diseño hidráulico, es decir, el modelo HEC-RAS versión 4.0 de 2008. Este modelo se utiliza con el fin de estimar los perfiles de flujo en un canal natural o artificial. El programa aplica el método estándar por pasos para el cálculo de los cambios en el nivel del agua entre secciones contiguas de los cauces con base en las pérdidas de energía del flujo. </w:t>
      </w:r>
    </w:p>
    <w:p w14:paraId="2952619E" w14:textId="77777777" w:rsidR="00830F75" w:rsidRPr="00903BA3" w:rsidRDefault="00830F75" w:rsidP="00830F75">
      <w:pPr>
        <w:spacing w:line="240" w:lineRule="auto"/>
      </w:pPr>
    </w:p>
    <w:p w14:paraId="5877B51A" w14:textId="77777777" w:rsidR="00830F75" w:rsidRPr="00903BA3" w:rsidRDefault="00830F75" w:rsidP="00830F75">
      <w:pPr>
        <w:spacing w:line="240" w:lineRule="auto"/>
      </w:pPr>
      <w:r w:rsidRPr="00903BA3">
        <w:lastRenderedPageBreak/>
        <w:t xml:space="preserve">El cálculo comienza en uno de los extremos del canal y procede sección a sección hasta alcanzar el otro extremo. En las secciones determinadas por estructuras hidráulicas, como por ejemplo los puentes, las condiciones hidráulicas son más complejas, y obligan a que los cambios en el perfil se calculen con base en las ecuaciones de momentum, energía o aproximaciones de carácter empírico. </w:t>
      </w:r>
    </w:p>
    <w:p w14:paraId="036B83F6" w14:textId="77777777" w:rsidR="00830F75" w:rsidRPr="00903BA3" w:rsidRDefault="00830F75" w:rsidP="00830F75">
      <w:pPr>
        <w:spacing w:line="240" w:lineRule="auto"/>
      </w:pPr>
    </w:p>
    <w:p w14:paraId="4EB21BDB" w14:textId="5D82A431" w:rsidR="00830F75" w:rsidRDefault="00830F75" w:rsidP="00830F75">
      <w:pPr>
        <w:spacing w:line="240" w:lineRule="auto"/>
      </w:pPr>
      <w:r w:rsidRPr="00903BA3">
        <w:t>La metodología incorporada en el modelo se basa en varias suposiciones que simplifican un fenómeno complejo, como el que pretende modelar. Los resultados del modelo, si se tiene conciencia de sus limitantes y suposiciones básicas son satisfactorios para fines prácticos. Las suposiciones fundamentales del modelo son:</w:t>
      </w:r>
    </w:p>
    <w:p w14:paraId="77E1C783" w14:textId="77777777" w:rsidR="00613ACA" w:rsidRPr="00903BA3" w:rsidRDefault="00613ACA" w:rsidP="00830F75">
      <w:pPr>
        <w:spacing w:line="240" w:lineRule="auto"/>
      </w:pPr>
    </w:p>
    <w:p w14:paraId="21E36FD6" w14:textId="77777777" w:rsidR="00830F75" w:rsidRPr="00903BA3" w:rsidRDefault="00830F75" w:rsidP="00830F75">
      <w:pPr>
        <w:spacing w:line="240" w:lineRule="auto"/>
      </w:pPr>
      <w:r w:rsidRPr="00903BA3">
        <w:t>•</w:t>
      </w:r>
      <w:r w:rsidRPr="00903BA3">
        <w:tab/>
        <w:t>Flujo permanente</w:t>
      </w:r>
    </w:p>
    <w:p w14:paraId="2D461EF7" w14:textId="77777777" w:rsidR="00830F75" w:rsidRPr="00903BA3" w:rsidRDefault="00830F75" w:rsidP="00830F75">
      <w:pPr>
        <w:spacing w:line="240" w:lineRule="auto"/>
      </w:pPr>
      <w:r w:rsidRPr="00903BA3">
        <w:t>•</w:t>
      </w:r>
      <w:r w:rsidRPr="00903BA3">
        <w:tab/>
        <w:t>Flujo gradualmente variado</w:t>
      </w:r>
    </w:p>
    <w:p w14:paraId="761EA260" w14:textId="77777777" w:rsidR="00830F75" w:rsidRPr="00903BA3" w:rsidRDefault="00830F75" w:rsidP="00830F75">
      <w:pPr>
        <w:spacing w:line="240" w:lineRule="auto"/>
      </w:pPr>
      <w:r w:rsidRPr="00903BA3">
        <w:t>•</w:t>
      </w:r>
      <w:r w:rsidRPr="00903BA3">
        <w:tab/>
        <w:t xml:space="preserve">Flujo unidimensional. El programa utiliza el factor de corrección de Coriolis para tener en cuenta la heterogeneidad en la distribución de velocidades. </w:t>
      </w:r>
    </w:p>
    <w:p w14:paraId="10482301" w14:textId="77777777" w:rsidR="00830F75" w:rsidRPr="00903BA3" w:rsidRDefault="00830F75" w:rsidP="00830F75">
      <w:pPr>
        <w:spacing w:line="240" w:lineRule="auto"/>
      </w:pPr>
      <w:r w:rsidRPr="00903BA3">
        <w:t>•</w:t>
      </w:r>
      <w:r w:rsidRPr="00903BA3">
        <w:tab/>
        <w:t>Canales de baja pendiente, hasta del 10%.</w:t>
      </w:r>
    </w:p>
    <w:p w14:paraId="3A73A705" w14:textId="77777777" w:rsidR="00830F75" w:rsidRPr="00903BA3" w:rsidRDefault="00830F75" w:rsidP="00830F75">
      <w:pPr>
        <w:spacing w:line="240" w:lineRule="auto"/>
      </w:pPr>
      <w:r w:rsidRPr="00903BA3">
        <w:t>•</w:t>
      </w:r>
      <w:r w:rsidRPr="00903BA3">
        <w:tab/>
        <w:t>Pendiente de la línea de energía constante entre secciones adyacentes.</w:t>
      </w:r>
    </w:p>
    <w:p w14:paraId="01DB3380" w14:textId="77777777" w:rsidR="00830F75" w:rsidRPr="00903BA3" w:rsidRDefault="00830F75" w:rsidP="00830F75">
      <w:pPr>
        <w:spacing w:line="240" w:lineRule="auto"/>
      </w:pPr>
      <w:r w:rsidRPr="00903BA3">
        <w:t>•</w:t>
      </w:r>
      <w:r w:rsidRPr="00903BA3">
        <w:tab/>
        <w:t>Lecho rígido</w:t>
      </w:r>
    </w:p>
    <w:p w14:paraId="51537051" w14:textId="77777777" w:rsidR="00830F75" w:rsidRPr="00903BA3" w:rsidRDefault="00830F75" w:rsidP="00830F75"/>
    <w:p w14:paraId="0908C3D3" w14:textId="77777777" w:rsidR="00830F75" w:rsidRPr="00903BA3" w:rsidRDefault="00830F75" w:rsidP="00830F75">
      <w:r w:rsidRPr="00903BA3">
        <w:t>Las pérdidas de energía ocasionadas por la fricción del agua con el perímetro mojado de la sección, las determina el programa como el producto de la pendiente media de la línea de energía y la longitud ponderada con base en los caudales por las sobrebancas y el canal entre secciones. Las pérdidas locales por contracciones o expansiones, las calcula como un porcentaje del cambio de la cabeza de velocidad entre las secciones.</w:t>
      </w:r>
    </w:p>
    <w:p w14:paraId="304D2B74" w14:textId="77777777" w:rsidR="00830F75" w:rsidRPr="00903BA3" w:rsidRDefault="00830F75" w:rsidP="00830F75">
      <w:r w:rsidRPr="00903BA3">
        <w:t>Las ecuaciones básicas para la determinación de las pérdidas de energía son las siguientes:</w:t>
      </w:r>
    </w:p>
    <w:p w14:paraId="1B88C4A7" w14:textId="77777777" w:rsidR="00830F75" w:rsidRPr="00903BA3" w:rsidRDefault="00830F75" w:rsidP="00830F75">
      <w:pPr>
        <w:pStyle w:val="Textoindependiente"/>
        <w:numPr>
          <w:ilvl w:val="0"/>
          <w:numId w:val="0"/>
        </w:numPr>
        <w:ind w:left="360"/>
        <w:jc w:val="center"/>
        <w:rPr>
          <w:rFonts w:ascii="Cambria" w:hAnsi="Cambria"/>
          <w:b w:val="0"/>
          <w:szCs w:val="24"/>
        </w:rPr>
      </w:pPr>
      <w:r w:rsidRPr="00903BA3">
        <w:rPr>
          <w:rFonts w:ascii="Cambria" w:hAnsi="Cambria"/>
          <w:b w:val="0"/>
          <w:szCs w:val="24"/>
        </w:rPr>
        <w:object w:dxaOrig="2780" w:dyaOrig="800" w14:anchorId="4815F5E2">
          <v:shape id="_x0000_i1025" type="#_x0000_t75" style="width:137.1pt;height:40.45pt" o:ole="" fillcolor="window">
            <v:imagedata r:id="rId127" o:title=""/>
          </v:shape>
          <o:OLEObject Type="Embed" ProgID="Equation.3" ShapeID="_x0000_i1025" DrawAspect="Content" ObjectID="_1519023227" r:id="rId128"/>
        </w:object>
      </w:r>
    </w:p>
    <w:p w14:paraId="68ED0764" w14:textId="77777777" w:rsidR="00830F75" w:rsidRPr="00903BA3" w:rsidRDefault="00830F75" w:rsidP="00830F75">
      <w:pPr>
        <w:pStyle w:val="Textoindependiente"/>
        <w:numPr>
          <w:ilvl w:val="0"/>
          <w:numId w:val="0"/>
        </w:numPr>
        <w:ind w:left="360"/>
        <w:jc w:val="center"/>
        <w:rPr>
          <w:rFonts w:ascii="Cambria" w:hAnsi="Cambria"/>
          <w:b w:val="0"/>
          <w:szCs w:val="24"/>
        </w:rPr>
      </w:pPr>
    </w:p>
    <w:p w14:paraId="68418787" w14:textId="77777777" w:rsidR="00830F75" w:rsidRPr="00903BA3" w:rsidRDefault="00830F75" w:rsidP="00830F75">
      <w:pPr>
        <w:pStyle w:val="Textoindependiente"/>
        <w:numPr>
          <w:ilvl w:val="0"/>
          <w:numId w:val="0"/>
        </w:numPr>
        <w:ind w:left="360"/>
        <w:jc w:val="center"/>
        <w:rPr>
          <w:rFonts w:ascii="Cambria" w:hAnsi="Cambria"/>
          <w:b w:val="0"/>
          <w:szCs w:val="24"/>
        </w:rPr>
      </w:pPr>
      <w:r w:rsidRPr="00903BA3">
        <w:rPr>
          <w:rFonts w:ascii="Cambria" w:hAnsi="Cambria"/>
          <w:b w:val="0"/>
          <w:szCs w:val="24"/>
        </w:rPr>
        <w:object w:dxaOrig="2240" w:dyaOrig="800" w14:anchorId="0D86B38D">
          <v:shape id="_x0000_i1026" type="#_x0000_t75" style="width:111.45pt;height:40.45pt" o:ole="" fillcolor="window">
            <v:imagedata r:id="rId129" o:title=""/>
          </v:shape>
          <o:OLEObject Type="Embed" ProgID="Equation.3" ShapeID="_x0000_i1026" DrawAspect="Content" ObjectID="_1519023228" r:id="rId130"/>
        </w:object>
      </w:r>
    </w:p>
    <w:p w14:paraId="34F93E14" w14:textId="77777777" w:rsidR="00830F75" w:rsidRPr="00903BA3" w:rsidRDefault="00830F75" w:rsidP="00830F75">
      <w:pPr>
        <w:pStyle w:val="Textoindependiente"/>
        <w:numPr>
          <w:ilvl w:val="0"/>
          <w:numId w:val="0"/>
        </w:numPr>
        <w:ind w:left="360"/>
        <w:jc w:val="center"/>
        <w:rPr>
          <w:rFonts w:ascii="Cambria" w:hAnsi="Cambria"/>
          <w:b w:val="0"/>
          <w:szCs w:val="24"/>
        </w:rPr>
      </w:pPr>
    </w:p>
    <w:p w14:paraId="58CF5EA7" w14:textId="77777777" w:rsidR="00830F75" w:rsidRPr="00903BA3" w:rsidRDefault="00830F75" w:rsidP="00830F75">
      <w:pPr>
        <w:pStyle w:val="Textoindependiente"/>
        <w:numPr>
          <w:ilvl w:val="0"/>
          <w:numId w:val="0"/>
        </w:numPr>
        <w:ind w:left="360"/>
        <w:jc w:val="center"/>
        <w:rPr>
          <w:rFonts w:ascii="Cambria" w:hAnsi="Cambria"/>
          <w:b w:val="0"/>
          <w:szCs w:val="24"/>
        </w:rPr>
      </w:pPr>
      <w:r w:rsidRPr="00903BA3">
        <w:rPr>
          <w:rFonts w:ascii="Cambria" w:hAnsi="Cambria"/>
          <w:b w:val="0"/>
          <w:szCs w:val="24"/>
        </w:rPr>
        <w:object w:dxaOrig="3060" w:dyaOrig="700" w14:anchorId="03A2D08A">
          <v:shape id="_x0000_i1027" type="#_x0000_t75" style="width:152.9pt;height:36.5pt" o:ole="" fillcolor="window">
            <v:imagedata r:id="rId131" o:title=""/>
          </v:shape>
          <o:OLEObject Type="Embed" ProgID="Equation.3" ShapeID="_x0000_i1027" DrawAspect="Content" ObjectID="_1519023229" r:id="rId132"/>
        </w:object>
      </w:r>
    </w:p>
    <w:p w14:paraId="266F2142" w14:textId="77777777" w:rsidR="00830F75" w:rsidRPr="00903BA3" w:rsidRDefault="00830F75" w:rsidP="00830F75">
      <w:r w:rsidRPr="00903BA3">
        <w:t>Donde:</w:t>
      </w:r>
    </w:p>
    <w:p w14:paraId="105BACBB" w14:textId="77777777" w:rsidR="00830F75" w:rsidRPr="00C17758" w:rsidRDefault="00830F75" w:rsidP="00830F75"/>
    <w:p w14:paraId="27FE4DEA" w14:textId="77777777" w:rsidR="00830F75" w:rsidRPr="00C17758" w:rsidRDefault="00830F75" w:rsidP="00A2615A">
      <w:pPr>
        <w:pStyle w:val="Textoindependiente"/>
        <w:numPr>
          <w:ilvl w:val="0"/>
          <w:numId w:val="35"/>
        </w:numPr>
        <w:jc w:val="both"/>
        <w:rPr>
          <w:rFonts w:ascii="Cambria" w:hAnsi="Cambria"/>
          <w:b w:val="0"/>
          <w:bCs/>
          <w:i/>
          <w:iCs/>
          <w:sz w:val="22"/>
          <w:szCs w:val="22"/>
        </w:rPr>
      </w:pPr>
      <w:r w:rsidRPr="00C17758">
        <w:rPr>
          <w:rFonts w:ascii="Cambria" w:hAnsi="Cambria"/>
          <w:b w:val="0"/>
          <w:bCs/>
          <w:i/>
          <w:iCs/>
          <w:sz w:val="22"/>
          <w:szCs w:val="22"/>
        </w:rPr>
        <w:t>h</w:t>
      </w:r>
      <w:r w:rsidRPr="00C17758">
        <w:rPr>
          <w:rFonts w:ascii="Cambria" w:hAnsi="Cambria"/>
          <w:b w:val="0"/>
          <w:bCs/>
          <w:i/>
          <w:iCs/>
          <w:sz w:val="22"/>
          <w:szCs w:val="22"/>
          <w:vertAlign w:val="subscript"/>
        </w:rPr>
        <w:t>e</w:t>
      </w:r>
      <w:r w:rsidRPr="00C17758">
        <w:rPr>
          <w:rFonts w:ascii="Cambria" w:hAnsi="Cambria"/>
          <w:b w:val="0"/>
          <w:bCs/>
          <w:i/>
          <w:iCs/>
          <w:sz w:val="22"/>
          <w:szCs w:val="22"/>
        </w:rPr>
        <w:t xml:space="preserve">: Pérdidas en la cabeza de energía </w:t>
      </w:r>
    </w:p>
    <w:p w14:paraId="61FFC486" w14:textId="77777777" w:rsidR="00830F75" w:rsidRPr="00C17758" w:rsidRDefault="00830F75" w:rsidP="00A2615A">
      <w:pPr>
        <w:pStyle w:val="Textoindependiente"/>
        <w:numPr>
          <w:ilvl w:val="0"/>
          <w:numId w:val="35"/>
        </w:numPr>
        <w:jc w:val="both"/>
        <w:rPr>
          <w:rFonts w:ascii="Cambria" w:hAnsi="Cambria"/>
          <w:b w:val="0"/>
          <w:bCs/>
          <w:i/>
          <w:iCs/>
          <w:sz w:val="22"/>
          <w:szCs w:val="22"/>
        </w:rPr>
      </w:pPr>
      <w:r w:rsidRPr="00C17758">
        <w:rPr>
          <w:rFonts w:ascii="Cambria" w:hAnsi="Cambria"/>
          <w:b w:val="0"/>
          <w:bCs/>
          <w:i/>
          <w:iCs/>
          <w:sz w:val="22"/>
          <w:szCs w:val="22"/>
        </w:rPr>
        <w:lastRenderedPageBreak/>
        <w:sym w:font="Symbol" w:char="F060"/>
      </w:r>
      <w:r w:rsidRPr="00C17758">
        <w:rPr>
          <w:rFonts w:ascii="Cambria" w:hAnsi="Cambria"/>
          <w:b w:val="0"/>
          <w:bCs/>
          <w:i/>
          <w:iCs/>
          <w:sz w:val="22"/>
          <w:szCs w:val="22"/>
        </w:rPr>
        <w:t>S</w:t>
      </w:r>
      <w:r w:rsidRPr="00C17758">
        <w:rPr>
          <w:rFonts w:ascii="Cambria" w:hAnsi="Cambria"/>
          <w:b w:val="0"/>
          <w:bCs/>
          <w:i/>
          <w:iCs/>
          <w:sz w:val="22"/>
          <w:szCs w:val="22"/>
          <w:vertAlign w:val="subscript"/>
        </w:rPr>
        <w:t>f</w:t>
      </w:r>
      <w:r w:rsidRPr="00C17758">
        <w:rPr>
          <w:rFonts w:ascii="Cambria" w:hAnsi="Cambria"/>
          <w:b w:val="0"/>
          <w:bCs/>
          <w:i/>
          <w:iCs/>
          <w:sz w:val="22"/>
          <w:szCs w:val="22"/>
        </w:rPr>
        <w:t>: Pendiente de fricción representativa entre secciones contiguas.</w:t>
      </w:r>
    </w:p>
    <w:p w14:paraId="2C234390" w14:textId="77777777" w:rsidR="00830F75" w:rsidRPr="00C17758" w:rsidRDefault="00830F75" w:rsidP="00A2615A">
      <w:pPr>
        <w:pStyle w:val="Textoindependiente"/>
        <w:numPr>
          <w:ilvl w:val="0"/>
          <w:numId w:val="35"/>
        </w:numPr>
        <w:jc w:val="both"/>
        <w:rPr>
          <w:rFonts w:ascii="Cambria" w:hAnsi="Cambria"/>
          <w:b w:val="0"/>
          <w:bCs/>
          <w:i/>
          <w:iCs/>
          <w:sz w:val="22"/>
          <w:szCs w:val="22"/>
        </w:rPr>
      </w:pPr>
      <w:r w:rsidRPr="00C17758">
        <w:rPr>
          <w:rFonts w:ascii="Cambria" w:hAnsi="Cambria"/>
          <w:b w:val="0"/>
          <w:bCs/>
          <w:i/>
          <w:iCs/>
          <w:sz w:val="22"/>
          <w:szCs w:val="22"/>
        </w:rPr>
        <w:t>C: Coeficiente de expansión o contracción.</w:t>
      </w:r>
    </w:p>
    <w:p w14:paraId="5FE3C0F4" w14:textId="77777777" w:rsidR="00830F75" w:rsidRPr="00C17758" w:rsidRDefault="00830F75" w:rsidP="00A2615A">
      <w:pPr>
        <w:pStyle w:val="Textoindependiente"/>
        <w:numPr>
          <w:ilvl w:val="0"/>
          <w:numId w:val="35"/>
        </w:numPr>
        <w:jc w:val="both"/>
        <w:rPr>
          <w:rFonts w:ascii="Cambria" w:hAnsi="Cambria"/>
          <w:b w:val="0"/>
          <w:bCs/>
          <w:i/>
          <w:iCs/>
          <w:sz w:val="22"/>
          <w:szCs w:val="22"/>
        </w:rPr>
      </w:pPr>
      <w:r w:rsidRPr="00C17758">
        <w:rPr>
          <w:rFonts w:ascii="Cambria" w:hAnsi="Cambria"/>
          <w:b w:val="0"/>
          <w:bCs/>
          <w:i/>
          <w:iCs/>
          <w:sz w:val="22"/>
          <w:szCs w:val="22"/>
        </w:rPr>
        <w:t>L: Distancia ponderada entre secciones.</w:t>
      </w:r>
    </w:p>
    <w:p w14:paraId="3F6E4215" w14:textId="77777777" w:rsidR="00830F75" w:rsidRPr="00C17758" w:rsidRDefault="00830F75" w:rsidP="00A2615A">
      <w:pPr>
        <w:pStyle w:val="Textoindependiente"/>
        <w:numPr>
          <w:ilvl w:val="0"/>
          <w:numId w:val="35"/>
        </w:numPr>
        <w:jc w:val="both"/>
        <w:rPr>
          <w:rFonts w:ascii="Cambria" w:hAnsi="Cambria"/>
          <w:b w:val="0"/>
          <w:bCs/>
          <w:i/>
          <w:iCs/>
          <w:sz w:val="22"/>
          <w:szCs w:val="22"/>
        </w:rPr>
      </w:pPr>
      <w:r w:rsidRPr="00C17758">
        <w:rPr>
          <w:rFonts w:ascii="Cambria" w:hAnsi="Cambria"/>
          <w:b w:val="0"/>
          <w:bCs/>
          <w:i/>
          <w:iCs/>
          <w:sz w:val="22"/>
          <w:szCs w:val="22"/>
        </w:rPr>
        <w:t>a</w:t>
      </w:r>
      <w:r w:rsidRPr="00C17758">
        <w:rPr>
          <w:rFonts w:ascii="Cambria" w:hAnsi="Cambria"/>
          <w:b w:val="0"/>
          <w:bCs/>
          <w:i/>
          <w:iCs/>
          <w:sz w:val="22"/>
          <w:szCs w:val="22"/>
          <w:vertAlign w:val="subscript"/>
        </w:rPr>
        <w:t>1</w:t>
      </w:r>
      <w:r w:rsidRPr="00C17758">
        <w:rPr>
          <w:rFonts w:ascii="Cambria" w:hAnsi="Cambria"/>
          <w:b w:val="0"/>
          <w:bCs/>
          <w:i/>
          <w:iCs/>
          <w:sz w:val="22"/>
          <w:szCs w:val="22"/>
        </w:rPr>
        <w:t xml:space="preserve"> y a</w:t>
      </w:r>
      <w:r w:rsidRPr="00C17758">
        <w:rPr>
          <w:rFonts w:ascii="Cambria" w:hAnsi="Cambria"/>
          <w:b w:val="0"/>
          <w:bCs/>
          <w:i/>
          <w:iCs/>
          <w:sz w:val="22"/>
          <w:szCs w:val="22"/>
          <w:vertAlign w:val="subscript"/>
        </w:rPr>
        <w:t>2</w:t>
      </w:r>
      <w:r w:rsidRPr="00C17758">
        <w:rPr>
          <w:rFonts w:ascii="Cambria" w:hAnsi="Cambria"/>
          <w:b w:val="0"/>
          <w:bCs/>
          <w:i/>
          <w:iCs/>
          <w:sz w:val="22"/>
          <w:szCs w:val="22"/>
        </w:rPr>
        <w:t>: Coeficiente de corrección para la velocidad media de flujo.</w:t>
      </w:r>
    </w:p>
    <w:p w14:paraId="03E9F99F" w14:textId="77777777" w:rsidR="00830F75" w:rsidRPr="00C17758" w:rsidRDefault="00830F75" w:rsidP="00A2615A">
      <w:pPr>
        <w:pStyle w:val="Textoindependiente"/>
        <w:numPr>
          <w:ilvl w:val="0"/>
          <w:numId w:val="36"/>
        </w:numPr>
        <w:jc w:val="both"/>
        <w:rPr>
          <w:rFonts w:ascii="Cambria" w:hAnsi="Cambria"/>
          <w:b w:val="0"/>
          <w:bCs/>
          <w:i/>
          <w:iCs/>
          <w:sz w:val="22"/>
          <w:szCs w:val="22"/>
        </w:rPr>
      </w:pPr>
      <w:r w:rsidRPr="00C17758">
        <w:rPr>
          <w:rFonts w:ascii="Cambria" w:hAnsi="Cambria"/>
          <w:b w:val="0"/>
          <w:bCs/>
          <w:i/>
          <w:iCs/>
          <w:sz w:val="22"/>
          <w:szCs w:val="22"/>
        </w:rPr>
        <w:t>L</w:t>
      </w:r>
      <w:r w:rsidRPr="00C17758">
        <w:rPr>
          <w:rFonts w:ascii="Cambria" w:hAnsi="Cambria"/>
          <w:b w:val="0"/>
          <w:bCs/>
          <w:i/>
          <w:iCs/>
          <w:sz w:val="22"/>
          <w:szCs w:val="22"/>
          <w:vertAlign w:val="subscript"/>
        </w:rPr>
        <w:t>lov</w:t>
      </w:r>
      <w:r w:rsidRPr="00C17758">
        <w:rPr>
          <w:rFonts w:ascii="Cambria" w:hAnsi="Cambria"/>
          <w:b w:val="0"/>
          <w:bCs/>
          <w:i/>
          <w:iCs/>
          <w:sz w:val="22"/>
          <w:szCs w:val="22"/>
        </w:rPr>
        <w:t>,L</w:t>
      </w:r>
      <w:r w:rsidRPr="00C17758">
        <w:rPr>
          <w:rFonts w:ascii="Cambria" w:hAnsi="Cambria"/>
          <w:b w:val="0"/>
          <w:bCs/>
          <w:i/>
          <w:iCs/>
          <w:sz w:val="22"/>
          <w:szCs w:val="22"/>
          <w:vertAlign w:val="subscript"/>
        </w:rPr>
        <w:t>ch</w:t>
      </w:r>
      <w:r w:rsidRPr="00C17758">
        <w:rPr>
          <w:rFonts w:ascii="Cambria" w:hAnsi="Cambria"/>
          <w:b w:val="0"/>
          <w:bCs/>
          <w:i/>
          <w:iCs/>
          <w:sz w:val="22"/>
          <w:szCs w:val="22"/>
        </w:rPr>
        <w:t xml:space="preserve"> y L</w:t>
      </w:r>
      <w:r w:rsidRPr="00C17758">
        <w:rPr>
          <w:rFonts w:ascii="Cambria" w:hAnsi="Cambria"/>
          <w:b w:val="0"/>
          <w:bCs/>
          <w:i/>
          <w:iCs/>
          <w:sz w:val="22"/>
          <w:szCs w:val="22"/>
          <w:vertAlign w:val="subscript"/>
        </w:rPr>
        <w:t>rov</w:t>
      </w:r>
      <w:r w:rsidRPr="00C17758">
        <w:rPr>
          <w:rFonts w:ascii="Cambria" w:hAnsi="Cambria"/>
          <w:b w:val="0"/>
          <w:bCs/>
          <w:i/>
          <w:iCs/>
          <w:sz w:val="22"/>
          <w:szCs w:val="22"/>
        </w:rPr>
        <w:t>: Distancias entre las secciones transversales por la banca izquierda, por el canal y por la banca derecha, respectivamente.</w:t>
      </w:r>
    </w:p>
    <w:p w14:paraId="421A0202" w14:textId="77777777" w:rsidR="00830F75" w:rsidRPr="00C17758" w:rsidRDefault="00830F75" w:rsidP="00A2615A">
      <w:pPr>
        <w:pStyle w:val="Textoindependiente"/>
        <w:numPr>
          <w:ilvl w:val="0"/>
          <w:numId w:val="36"/>
        </w:numPr>
        <w:jc w:val="both"/>
        <w:rPr>
          <w:rFonts w:ascii="Cambria" w:hAnsi="Cambria"/>
          <w:b w:val="0"/>
          <w:bCs/>
          <w:i/>
          <w:iCs/>
          <w:sz w:val="22"/>
          <w:szCs w:val="22"/>
        </w:rPr>
      </w:pPr>
      <w:r w:rsidRPr="00C17758">
        <w:rPr>
          <w:rFonts w:ascii="Cambria" w:hAnsi="Cambria"/>
          <w:b w:val="0"/>
          <w:bCs/>
          <w:i/>
          <w:iCs/>
          <w:sz w:val="22"/>
          <w:szCs w:val="22"/>
        </w:rPr>
        <w:sym w:font="Symbol" w:char="F060"/>
      </w:r>
      <w:r w:rsidRPr="00C17758">
        <w:rPr>
          <w:rFonts w:ascii="Cambria" w:hAnsi="Cambria"/>
          <w:b w:val="0"/>
          <w:bCs/>
          <w:i/>
          <w:iCs/>
          <w:sz w:val="22"/>
          <w:szCs w:val="22"/>
        </w:rPr>
        <w:t>Q</w:t>
      </w:r>
      <w:r w:rsidRPr="00C17758">
        <w:rPr>
          <w:rFonts w:ascii="Cambria" w:hAnsi="Cambria"/>
          <w:b w:val="0"/>
          <w:bCs/>
          <w:i/>
          <w:iCs/>
          <w:sz w:val="22"/>
          <w:szCs w:val="22"/>
          <w:vertAlign w:val="subscript"/>
        </w:rPr>
        <w:t>lov</w:t>
      </w:r>
      <w:r w:rsidRPr="00C17758">
        <w:rPr>
          <w:rFonts w:ascii="Cambria" w:hAnsi="Cambria"/>
          <w:b w:val="0"/>
          <w:bCs/>
          <w:i/>
          <w:iCs/>
          <w:sz w:val="22"/>
          <w:szCs w:val="22"/>
        </w:rPr>
        <w:t>,</w:t>
      </w:r>
      <w:r w:rsidRPr="00C17758">
        <w:rPr>
          <w:rFonts w:ascii="Cambria" w:hAnsi="Cambria"/>
          <w:b w:val="0"/>
          <w:bCs/>
          <w:i/>
          <w:iCs/>
          <w:sz w:val="22"/>
          <w:szCs w:val="22"/>
        </w:rPr>
        <w:sym w:font="Symbol" w:char="F060"/>
      </w:r>
      <w:r w:rsidRPr="00C17758">
        <w:rPr>
          <w:rFonts w:ascii="Cambria" w:hAnsi="Cambria"/>
          <w:b w:val="0"/>
          <w:bCs/>
          <w:i/>
          <w:iCs/>
          <w:sz w:val="22"/>
          <w:szCs w:val="22"/>
        </w:rPr>
        <w:t>Q</w:t>
      </w:r>
      <w:r w:rsidRPr="00C17758">
        <w:rPr>
          <w:rFonts w:ascii="Cambria" w:hAnsi="Cambria"/>
          <w:b w:val="0"/>
          <w:bCs/>
          <w:i/>
          <w:iCs/>
          <w:sz w:val="22"/>
          <w:szCs w:val="22"/>
          <w:vertAlign w:val="subscript"/>
        </w:rPr>
        <w:t>ch</w:t>
      </w:r>
      <w:r w:rsidRPr="00C17758">
        <w:rPr>
          <w:rFonts w:ascii="Cambria" w:hAnsi="Cambria"/>
          <w:b w:val="0"/>
          <w:bCs/>
          <w:i/>
          <w:iCs/>
          <w:sz w:val="22"/>
          <w:szCs w:val="22"/>
        </w:rPr>
        <w:t xml:space="preserve"> y </w:t>
      </w:r>
      <w:r w:rsidRPr="00C17758">
        <w:rPr>
          <w:rFonts w:ascii="Cambria" w:hAnsi="Cambria"/>
          <w:b w:val="0"/>
          <w:bCs/>
          <w:i/>
          <w:iCs/>
          <w:sz w:val="22"/>
          <w:szCs w:val="22"/>
        </w:rPr>
        <w:sym w:font="Symbol" w:char="F060"/>
      </w:r>
      <w:r w:rsidRPr="00C17758">
        <w:rPr>
          <w:rFonts w:ascii="Cambria" w:hAnsi="Cambria"/>
          <w:b w:val="0"/>
          <w:bCs/>
          <w:i/>
          <w:iCs/>
          <w:sz w:val="22"/>
          <w:szCs w:val="22"/>
        </w:rPr>
        <w:t>Q</w:t>
      </w:r>
      <w:r w:rsidRPr="00C17758">
        <w:rPr>
          <w:rFonts w:ascii="Cambria" w:hAnsi="Cambria"/>
          <w:b w:val="0"/>
          <w:bCs/>
          <w:i/>
          <w:iCs/>
          <w:sz w:val="22"/>
          <w:szCs w:val="22"/>
          <w:vertAlign w:val="subscript"/>
        </w:rPr>
        <w:t>rov</w:t>
      </w:r>
      <w:r w:rsidRPr="00C17758">
        <w:rPr>
          <w:rFonts w:ascii="Cambria" w:hAnsi="Cambria"/>
          <w:b w:val="0"/>
          <w:bCs/>
          <w:i/>
          <w:iCs/>
          <w:sz w:val="22"/>
          <w:szCs w:val="22"/>
        </w:rPr>
        <w:t>: Promedio aritmético de los caudales entre secciones entre las secciones transversales por la banca izquierda, por el canal y por la banca derecha.</w:t>
      </w:r>
    </w:p>
    <w:p w14:paraId="7ACBD7DF" w14:textId="77777777" w:rsidR="00830F75" w:rsidRPr="00C17758" w:rsidRDefault="00830F75" w:rsidP="00A2615A">
      <w:pPr>
        <w:pStyle w:val="Textoindependiente"/>
        <w:numPr>
          <w:ilvl w:val="0"/>
          <w:numId w:val="35"/>
        </w:numPr>
        <w:jc w:val="both"/>
        <w:rPr>
          <w:rFonts w:ascii="Cambria" w:hAnsi="Cambria"/>
          <w:b w:val="0"/>
          <w:bCs/>
          <w:i/>
          <w:iCs/>
          <w:sz w:val="22"/>
          <w:szCs w:val="22"/>
        </w:rPr>
      </w:pPr>
      <w:r w:rsidRPr="00C17758">
        <w:rPr>
          <w:rFonts w:ascii="Cambria" w:hAnsi="Cambria"/>
          <w:b w:val="0"/>
          <w:bCs/>
          <w:i/>
          <w:iCs/>
          <w:sz w:val="22"/>
          <w:szCs w:val="22"/>
        </w:rPr>
        <w:t>V</w:t>
      </w:r>
      <w:r w:rsidRPr="00C17758">
        <w:rPr>
          <w:rFonts w:ascii="Cambria" w:hAnsi="Cambria"/>
          <w:b w:val="0"/>
          <w:bCs/>
          <w:i/>
          <w:iCs/>
          <w:sz w:val="22"/>
          <w:szCs w:val="22"/>
          <w:vertAlign w:val="subscript"/>
        </w:rPr>
        <w:t>1</w:t>
      </w:r>
      <w:r w:rsidRPr="00C17758">
        <w:rPr>
          <w:rFonts w:ascii="Cambria" w:hAnsi="Cambria"/>
          <w:b w:val="0"/>
          <w:bCs/>
          <w:i/>
          <w:iCs/>
          <w:sz w:val="22"/>
          <w:szCs w:val="22"/>
        </w:rPr>
        <w:t xml:space="preserve"> y V</w:t>
      </w:r>
      <w:r w:rsidRPr="00C17758">
        <w:rPr>
          <w:rFonts w:ascii="Cambria" w:hAnsi="Cambria"/>
          <w:b w:val="0"/>
          <w:bCs/>
          <w:i/>
          <w:iCs/>
          <w:sz w:val="22"/>
          <w:szCs w:val="22"/>
          <w:vertAlign w:val="subscript"/>
        </w:rPr>
        <w:t>2</w:t>
      </w:r>
      <w:r w:rsidRPr="00C17758">
        <w:rPr>
          <w:rFonts w:ascii="Cambria" w:hAnsi="Cambria"/>
          <w:b w:val="0"/>
          <w:bCs/>
          <w:i/>
          <w:iCs/>
          <w:sz w:val="22"/>
          <w:szCs w:val="22"/>
        </w:rPr>
        <w:t>: Velocidades medias de las secciones contiguas. Estas velocidades se determinan con base en la ecuación de Manning, la cual está dada por la siguiente expresión:</w:t>
      </w:r>
    </w:p>
    <w:p w14:paraId="79257B59" w14:textId="77777777" w:rsidR="00830F75" w:rsidRPr="00903BA3" w:rsidRDefault="00830F75" w:rsidP="00830F75">
      <w:pPr>
        <w:pStyle w:val="Textoindependiente"/>
        <w:numPr>
          <w:ilvl w:val="0"/>
          <w:numId w:val="0"/>
        </w:numPr>
        <w:ind w:left="360"/>
        <w:rPr>
          <w:rFonts w:ascii="Cambria" w:hAnsi="Cambria"/>
          <w:b w:val="0"/>
          <w:szCs w:val="24"/>
        </w:rPr>
      </w:pPr>
    </w:p>
    <w:p w14:paraId="2DF9F08E" w14:textId="77777777" w:rsidR="00830F75" w:rsidRPr="00903BA3" w:rsidRDefault="00830F75" w:rsidP="00830F75">
      <w:pPr>
        <w:jc w:val="center"/>
      </w:pPr>
      <w:r w:rsidRPr="00903BA3">
        <w:rPr>
          <w:szCs w:val="24"/>
        </w:rPr>
        <w:object w:dxaOrig="1359" w:dyaOrig="620" w14:anchorId="1826E6F9">
          <v:shape id="_x0000_i1028" type="#_x0000_t75" style="width:68.05pt;height:30.6pt" o:ole="" fillcolor="window">
            <v:imagedata r:id="rId133" o:title=""/>
          </v:shape>
          <o:OLEObject Type="Embed" ProgID="Equation.3" ShapeID="_x0000_i1028" DrawAspect="Content" ObjectID="_1519023230" r:id="rId134"/>
        </w:object>
      </w:r>
    </w:p>
    <w:p w14:paraId="688E4EBA" w14:textId="38877B01" w:rsidR="00830F75" w:rsidRDefault="00830F75" w:rsidP="00830F75">
      <w:r w:rsidRPr="00903BA3">
        <w:t>Donde R es el radio hidráulico, n el coeficiente de rugosidad de Manning y S la pendiente de la línea de energía.</w:t>
      </w:r>
    </w:p>
    <w:p w14:paraId="4086AD2E" w14:textId="77777777" w:rsidR="00613ACA" w:rsidRPr="00903BA3" w:rsidRDefault="00613ACA" w:rsidP="00830F75"/>
    <w:p w14:paraId="366F18ED" w14:textId="615D0F5A" w:rsidR="00830F75" w:rsidRDefault="00830F75" w:rsidP="00830F75">
      <w:r w:rsidRPr="00903BA3">
        <w:t>El programa puede ser utilizado con las variables definidas en el sistema inglés o en el sistema internacional. En este caso se trabajó con el sistema internacional.</w:t>
      </w:r>
    </w:p>
    <w:p w14:paraId="4A22CC4E" w14:textId="77777777" w:rsidR="00613ACA" w:rsidRPr="00903BA3" w:rsidRDefault="00613ACA" w:rsidP="00830F75"/>
    <w:p w14:paraId="5F1C1064" w14:textId="7FFC93AE" w:rsidR="00830F75" w:rsidRDefault="00830F75" w:rsidP="00830F75">
      <w:r w:rsidRPr="00903BA3">
        <w:t>La información con la cual se alimenta el programa consta de la geometría transversal del río en estudio, dentro de la cual se incluyen las secciones topográficas obtenidas de trabajos directos de topobatimetrías, las distancias entre las secciones por el eje central del canal y las márgenes izquierda y derecha, los coeficientes de rugosidad de Manning (los cuales pueden variar transversalmente en la sección), los coeficientes de pérdidas locales, las obstrucciones al flujo, zonas de flujo inefectivo, las cotas y localización de las coronas de diques y las estructuras especiales, como puentes o coberturas; los caudales para los cuales se desee estimar los perfiles de flujo y las condiciones de frontera, que pueden ser una curva de calibración, niveles conocidos del agua, las pendientes de fondo del canal o la profundidad crítica, en la sección aguas arriba, aguas abajo o ambas, dependiendo si se van a calcular perfiles supercríticos, subcríticos o mixtos respectivamente.</w:t>
      </w:r>
    </w:p>
    <w:p w14:paraId="17BA7F36" w14:textId="77777777" w:rsidR="00613ACA" w:rsidRDefault="00613ACA" w:rsidP="00830F75"/>
    <w:p w14:paraId="52ADB36E" w14:textId="76BE983D" w:rsidR="00830F75" w:rsidRDefault="00830F75" w:rsidP="00613ACA">
      <w:pPr>
        <w:pStyle w:val="Ttulo7"/>
      </w:pPr>
      <w:r w:rsidRPr="00903BA3">
        <w:t>Coeficientes de rugosidad</w:t>
      </w:r>
    </w:p>
    <w:p w14:paraId="08E36030" w14:textId="77777777" w:rsidR="00613ACA" w:rsidRPr="00613ACA" w:rsidRDefault="00613ACA" w:rsidP="00613ACA"/>
    <w:p w14:paraId="6CC95A66" w14:textId="08B83B90" w:rsidR="00830F75" w:rsidRDefault="00830F75" w:rsidP="00830F75">
      <w:r w:rsidRPr="00903BA3">
        <w:t xml:space="preserve">Cada una de las corrientes en estudio, en el tramo de interés, mantiene una sección transversal de similares características, en la que se distingue un cauce principal y riberas de inundación. El cauce principal está en general bien conformado, con secciones transversales relativamente regulares, con material de transporte en el lecho de regular </w:t>
      </w:r>
      <w:r w:rsidRPr="00903BA3">
        <w:lastRenderedPageBreak/>
        <w:t>tamaño y poca vegetación en su interior. Las riberas de inundación, por su parte, poseen más vegetación tipo matorral y se observan más irregulares.</w:t>
      </w:r>
    </w:p>
    <w:p w14:paraId="1ED1B4FE" w14:textId="77777777" w:rsidR="00613ACA" w:rsidRPr="00903BA3" w:rsidRDefault="00613ACA" w:rsidP="00830F75"/>
    <w:p w14:paraId="039DFA49" w14:textId="310A734C" w:rsidR="00830F75" w:rsidRDefault="00830F75" w:rsidP="00830F75">
      <w:r w:rsidRPr="00903BA3">
        <w:t>Conforme a lo anterior, para todas las secciones transversales involucradas en el cálculo hidráulico se utilizarán desfavorablemente los siguientes coeficientes de rugosidad:</w:t>
      </w:r>
    </w:p>
    <w:p w14:paraId="78F5E80C" w14:textId="77777777" w:rsidR="00613ACA" w:rsidRPr="00903BA3" w:rsidRDefault="00613ACA" w:rsidP="00830F75"/>
    <w:p w14:paraId="5E97867A" w14:textId="77777777" w:rsidR="00830F75" w:rsidRPr="00903BA3" w:rsidRDefault="00830F75" w:rsidP="00830F75">
      <w:r w:rsidRPr="00903BA3">
        <w:t>•</w:t>
      </w:r>
      <w:r w:rsidRPr="00903BA3">
        <w:tab/>
        <w:t>Cauce principal: n = 0,035</w:t>
      </w:r>
    </w:p>
    <w:p w14:paraId="760EECDB" w14:textId="031D1679" w:rsidR="00830F75" w:rsidRDefault="00830F75" w:rsidP="00830F75">
      <w:r w:rsidRPr="00903BA3">
        <w:t>•</w:t>
      </w:r>
      <w:r w:rsidRPr="00903BA3">
        <w:tab/>
        <w:t>Riberas de inundación: n = 0,040</w:t>
      </w:r>
    </w:p>
    <w:p w14:paraId="0DF3E0A0" w14:textId="77777777" w:rsidR="00613ACA" w:rsidRPr="00903BA3" w:rsidRDefault="00613ACA" w:rsidP="00830F75"/>
    <w:p w14:paraId="35A17509" w14:textId="77777777" w:rsidR="00830F75" w:rsidRDefault="00830F75" w:rsidP="00613ACA">
      <w:pPr>
        <w:pStyle w:val="Ttulo7"/>
      </w:pPr>
      <w:r w:rsidRPr="00903BA3">
        <w:t>Topografía</w:t>
      </w:r>
    </w:p>
    <w:p w14:paraId="0E13AE44" w14:textId="77777777" w:rsidR="00830F75" w:rsidRPr="00ED7D94" w:rsidRDefault="00830F75" w:rsidP="00830F75"/>
    <w:p w14:paraId="241131EF" w14:textId="70B4EE83" w:rsidR="00830F75" w:rsidRDefault="00830F75" w:rsidP="00830F75">
      <w:r w:rsidRPr="00903BA3">
        <w:t>La topografía disponible para los efectos de este estudio proviene de un levantamiento topográfico especialmente efectuado con motivo de éste y cuyo sistema de referencia en relación con las cotas corresponde al mismo utilizado por el Instituto Geográfico Agustín Codazzi (IGAC).</w:t>
      </w:r>
    </w:p>
    <w:p w14:paraId="682F07E8" w14:textId="77777777" w:rsidR="00613ACA" w:rsidRPr="00903BA3" w:rsidRDefault="00613ACA" w:rsidP="00830F75"/>
    <w:p w14:paraId="42B55F63" w14:textId="77777777" w:rsidR="00830F75" w:rsidRPr="00903BA3" w:rsidRDefault="00830F75" w:rsidP="00830F75">
      <w:r w:rsidRPr="00903BA3">
        <w:t>El levantamiento consistió en la toma de secciones transversales del cauce de cada río en estudio, distanciadas una longitud según las recomendaciones del Manual de Drenaje de INVIAS. Dentro de los perfiles levantados se incluyen todas las secciones singulares del cauce del río tales como las generadas por el puente actualmente existente. Cada perfil transversal representa adecuadamente a la sección del río en crecida, toda vez que cada uno de ellos cubre tanto al cauce principal como a sus respectivas riberas de inundación.</w:t>
      </w:r>
    </w:p>
    <w:p w14:paraId="43193055" w14:textId="2B81ABEC" w:rsidR="00830F75" w:rsidRDefault="00830F75" w:rsidP="00830F75">
      <w:r w:rsidRPr="00903BA3">
        <w:t xml:space="preserve">Para efecto de la generación del modelo digital de terreno MDT, se realizó la complementación de la base cartográfica con ayuda del levantamiento de secciones transversales de topografía cada 50 metros en el último kilómetro del cauce. </w:t>
      </w:r>
    </w:p>
    <w:p w14:paraId="28AD4B69" w14:textId="77777777" w:rsidR="00613ACA" w:rsidRPr="00903BA3" w:rsidRDefault="00613ACA" w:rsidP="00830F75"/>
    <w:p w14:paraId="385FFEC7" w14:textId="2D03E544" w:rsidR="00830F75" w:rsidRDefault="00830F75" w:rsidP="00830F75">
      <w:r w:rsidRPr="00903BA3">
        <w:t>El procedimiento de generación del MDT partió de la base cartográfica georeferenciada, generada por el proyecto a partir de fotos aéreas. En seguida se adicionó el levantamiento topográfico de precisión de las secciones transversales del cauce principal (batimetrías) del río Magdalena.</w:t>
      </w:r>
    </w:p>
    <w:p w14:paraId="097F1E40" w14:textId="77777777" w:rsidR="00613ACA" w:rsidRPr="00903BA3" w:rsidRDefault="00613ACA" w:rsidP="00830F75"/>
    <w:p w14:paraId="55BDE039" w14:textId="77777777" w:rsidR="00830F75" w:rsidRPr="00903BA3" w:rsidRDefault="00830F75" w:rsidP="00830F75">
      <w:r w:rsidRPr="00903BA3">
        <w:t xml:space="preserve">El levantamiento topográfico de precisión y específicamente la red de amarres altiplanimétricos de la ciudad (1:5000 en el cierre, donde se realizaron todos los análisis de tipo hidráulico. Para el propósito de la amenaza y riesgo de inundación, el levantamiento topográfico tuvo como objetivo representar adecuadamente la inundación como factor de amenaza por lo que los levantamientos incluyeron los detalles de viviendas e infraestructura sobre las márgenes del río, entre secciones y en la sección </w:t>
      </w:r>
      <w:r w:rsidRPr="00903BA3">
        <w:lastRenderedPageBreak/>
        <w:t>transversal con precisión en distancia y altura, tal que se logre conformar el modelo digital del cauce y las márgenes o llanuras de inundación en los sitios en donde estos tienen relevancia, especialmente por los factores de amenaza a la población.</w:t>
      </w:r>
    </w:p>
    <w:p w14:paraId="704FD2EE" w14:textId="5E51B227" w:rsidR="00830F75" w:rsidRDefault="00830F75" w:rsidP="00830F75">
      <w:r w:rsidRPr="00903BA3">
        <w:t xml:space="preserve">El procedimiento de conjunción de los dos elementos empleo las herramientas de Autocad Map 2013 y Arc Gis 10.0, mediante procesos que se muestran en la </w:t>
      </w:r>
      <w:r w:rsidR="00613ACA">
        <w:fldChar w:fldCharType="begin"/>
      </w:r>
      <w:r w:rsidR="00613ACA">
        <w:instrText xml:space="preserve"> REF _Ref445237227 \h </w:instrText>
      </w:r>
      <w:r w:rsidR="00613ACA">
        <w:fldChar w:fldCharType="separate"/>
      </w:r>
      <w:r w:rsidR="00CD1AC5">
        <w:t xml:space="preserve">Figura </w:t>
      </w:r>
      <w:r w:rsidR="00CD1AC5">
        <w:rPr>
          <w:noProof/>
        </w:rPr>
        <w:t>5</w:t>
      </w:r>
      <w:r w:rsidR="00CD1AC5">
        <w:t>.</w:t>
      </w:r>
      <w:r w:rsidR="00CD1AC5">
        <w:rPr>
          <w:noProof/>
        </w:rPr>
        <w:t>49</w:t>
      </w:r>
      <w:r w:rsidR="00613ACA">
        <w:fldChar w:fldCharType="end"/>
      </w:r>
      <w:r w:rsidR="00613ACA">
        <w:t xml:space="preserve"> </w:t>
      </w:r>
      <w:r w:rsidRPr="00903BA3">
        <w:t xml:space="preserve">a </w:t>
      </w:r>
      <w:r w:rsidR="00613ACA">
        <w:t xml:space="preserve"> la </w:t>
      </w:r>
      <w:r w:rsidR="00613ACA">
        <w:fldChar w:fldCharType="begin"/>
      </w:r>
      <w:r w:rsidR="00613ACA">
        <w:instrText xml:space="preserve"> REF _Ref445237235 \h </w:instrText>
      </w:r>
      <w:r w:rsidR="00613ACA">
        <w:fldChar w:fldCharType="separate"/>
      </w:r>
      <w:r w:rsidR="00CD1AC5">
        <w:t xml:space="preserve">Figura </w:t>
      </w:r>
      <w:r w:rsidR="00CD1AC5">
        <w:rPr>
          <w:noProof/>
        </w:rPr>
        <w:t>5</w:t>
      </w:r>
      <w:r w:rsidR="00CD1AC5">
        <w:t>.</w:t>
      </w:r>
      <w:r w:rsidR="00CD1AC5">
        <w:rPr>
          <w:noProof/>
        </w:rPr>
        <w:t>51</w:t>
      </w:r>
      <w:r w:rsidR="00613ACA">
        <w:fldChar w:fldCharType="end"/>
      </w:r>
    </w:p>
    <w:p w14:paraId="688C768D" w14:textId="77777777" w:rsidR="00613ACA" w:rsidRPr="00903BA3" w:rsidRDefault="00613ACA" w:rsidP="00830F75"/>
    <w:p w14:paraId="415BE7B3" w14:textId="77777777" w:rsidR="00830F75" w:rsidRPr="00903BA3" w:rsidRDefault="00830F75" w:rsidP="00830F75">
      <w:pPr>
        <w:jc w:val="center"/>
      </w:pPr>
      <w:r w:rsidRPr="00903BA3">
        <w:rPr>
          <w:noProof/>
          <w:lang w:eastAsia="es-CO"/>
        </w:rPr>
        <w:drawing>
          <wp:inline distT="0" distB="0" distL="0" distR="0" wp14:anchorId="2CD69678" wp14:editId="4F822F57">
            <wp:extent cx="4115166" cy="2137144"/>
            <wp:effectExtent l="19050" t="19050" r="19050" b="15875"/>
            <wp:docPr id="898255" name="Imagen 89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21930" cy="2140657"/>
                    </a:xfrm>
                    <a:prstGeom prst="rect">
                      <a:avLst/>
                    </a:prstGeom>
                    <a:noFill/>
                    <a:ln w="6350" cmpd="sng">
                      <a:solidFill>
                        <a:srgbClr val="000000"/>
                      </a:solidFill>
                      <a:miter lim="800000"/>
                      <a:headEnd/>
                      <a:tailEnd/>
                    </a:ln>
                    <a:effectLst/>
                  </pic:spPr>
                </pic:pic>
              </a:graphicData>
            </a:graphic>
          </wp:inline>
        </w:drawing>
      </w:r>
    </w:p>
    <w:p w14:paraId="7DD4A5F3" w14:textId="2571F596" w:rsidR="00830F75" w:rsidRDefault="00613ACA" w:rsidP="00613ACA">
      <w:pPr>
        <w:pStyle w:val="Descripcin"/>
      </w:pPr>
      <w:bookmarkStart w:id="279" w:name="_Ref445237227"/>
      <w:bookmarkStart w:id="280" w:name="_Toc445281055"/>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49</w:t>
      </w:r>
      <w:r w:rsidR="00C37448">
        <w:fldChar w:fldCharType="end"/>
      </w:r>
      <w:bookmarkEnd w:id="279"/>
      <w:r>
        <w:tab/>
      </w:r>
      <w:r w:rsidR="00830F75" w:rsidRPr="00903BA3">
        <w:t>Levantamiento tipográfico de detalle y zonificación de área de igual altura</w:t>
      </w:r>
      <w:bookmarkEnd w:id="280"/>
    </w:p>
    <w:p w14:paraId="48426CE1" w14:textId="77777777" w:rsidR="00613ACA" w:rsidRPr="00613ACA" w:rsidRDefault="00613ACA" w:rsidP="00613ACA"/>
    <w:p w14:paraId="61EF5901" w14:textId="77777777" w:rsidR="00830F75" w:rsidRPr="00903BA3" w:rsidRDefault="00830F75" w:rsidP="00830F75">
      <w:pPr>
        <w:jc w:val="center"/>
      </w:pPr>
      <w:r w:rsidRPr="00903BA3">
        <w:rPr>
          <w:noProof/>
          <w:lang w:eastAsia="es-CO"/>
        </w:rPr>
        <w:drawing>
          <wp:inline distT="0" distB="0" distL="0" distR="0" wp14:anchorId="12906D5D" wp14:editId="49C0458D">
            <wp:extent cx="2891508" cy="1690777"/>
            <wp:effectExtent l="19050" t="19050" r="23495" b="24130"/>
            <wp:docPr id="898256" name="Imagen 89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95333" cy="1693014"/>
                    </a:xfrm>
                    <a:prstGeom prst="rect">
                      <a:avLst/>
                    </a:prstGeom>
                    <a:noFill/>
                    <a:ln w="6350" cmpd="sng">
                      <a:solidFill>
                        <a:srgbClr val="000000"/>
                      </a:solidFill>
                      <a:miter lim="800000"/>
                      <a:headEnd/>
                      <a:tailEnd/>
                    </a:ln>
                    <a:effectLst/>
                  </pic:spPr>
                </pic:pic>
              </a:graphicData>
            </a:graphic>
          </wp:inline>
        </w:drawing>
      </w:r>
    </w:p>
    <w:p w14:paraId="363673C6" w14:textId="0A014631" w:rsidR="00830F75" w:rsidRDefault="00613ACA" w:rsidP="00613ACA">
      <w:pPr>
        <w:pStyle w:val="Descripcin"/>
      </w:pPr>
      <w:bookmarkStart w:id="281" w:name="_Toc445281056"/>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50</w:t>
      </w:r>
      <w:r w:rsidR="00C37448">
        <w:fldChar w:fldCharType="end"/>
      </w:r>
      <w:r>
        <w:tab/>
      </w:r>
      <w:r w:rsidR="00830F75" w:rsidRPr="00903BA3">
        <w:t>Generación de un modelo plano de elevaciones a partir de la nube de puntos</w:t>
      </w:r>
      <w:bookmarkEnd w:id="281"/>
    </w:p>
    <w:p w14:paraId="09F3EDB6" w14:textId="77777777" w:rsidR="00613ACA" w:rsidRPr="00613ACA" w:rsidRDefault="00613ACA" w:rsidP="00613ACA"/>
    <w:p w14:paraId="620448CC" w14:textId="77777777" w:rsidR="00830F75" w:rsidRPr="00903BA3" w:rsidRDefault="00830F75" w:rsidP="00830F75">
      <w:pPr>
        <w:jc w:val="center"/>
      </w:pPr>
      <w:r w:rsidRPr="00903BA3">
        <w:rPr>
          <w:noProof/>
          <w:lang w:eastAsia="es-CO"/>
        </w:rPr>
        <w:lastRenderedPageBreak/>
        <w:drawing>
          <wp:inline distT="0" distB="0" distL="0" distR="0" wp14:anchorId="703917F9" wp14:editId="59599EEC">
            <wp:extent cx="2809807" cy="2277374"/>
            <wp:effectExtent l="19050" t="19050" r="10160" b="27940"/>
            <wp:docPr id="898260" name="Imagen 89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11931" cy="2279096"/>
                    </a:xfrm>
                    <a:prstGeom prst="rect">
                      <a:avLst/>
                    </a:prstGeom>
                    <a:noFill/>
                    <a:ln w="6350" cmpd="sng">
                      <a:solidFill>
                        <a:srgbClr val="000000"/>
                      </a:solidFill>
                      <a:miter lim="800000"/>
                      <a:headEnd/>
                      <a:tailEnd/>
                    </a:ln>
                    <a:effectLst/>
                  </pic:spPr>
                </pic:pic>
              </a:graphicData>
            </a:graphic>
          </wp:inline>
        </w:drawing>
      </w:r>
    </w:p>
    <w:p w14:paraId="59699A17" w14:textId="3184FED0" w:rsidR="00830F75" w:rsidRPr="00903BA3" w:rsidRDefault="00613ACA" w:rsidP="00613ACA">
      <w:pPr>
        <w:pStyle w:val="Tablas"/>
      </w:pPr>
      <w:bookmarkStart w:id="282" w:name="_Ref445237235"/>
      <w:bookmarkStart w:id="283" w:name="_Toc445281057"/>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51</w:t>
      </w:r>
      <w:r w:rsidR="00C37448">
        <w:fldChar w:fldCharType="end"/>
      </w:r>
      <w:bookmarkEnd w:id="282"/>
      <w:r>
        <w:tab/>
      </w:r>
      <w:r w:rsidR="00830F75" w:rsidRPr="00903BA3">
        <w:t>Generación del modelo digital de terreno (MDT) final</w:t>
      </w:r>
      <w:bookmarkEnd w:id="283"/>
    </w:p>
    <w:p w14:paraId="7860EA0C" w14:textId="77777777" w:rsidR="00613ACA" w:rsidRDefault="00613ACA" w:rsidP="00830F75"/>
    <w:p w14:paraId="43495858" w14:textId="08E29AFF" w:rsidR="00830F75" w:rsidRPr="00903BA3" w:rsidRDefault="00830F75" w:rsidP="00830F75">
      <w:r w:rsidRPr="00903BA3">
        <w:t>En este paso se construye el modelo matemático con la ayuda de programas y herramientas de CAD o SIG se comienza por digitalizar en la pantalla la posición y la trayectoria de los cauces utilizando como información de fondo mapas topográficos digitales y las curvas de nivel del MDT. Los tramos de los cauces a considerar se vinculan definiendo la red hidrológica del modelo.</w:t>
      </w:r>
    </w:p>
    <w:p w14:paraId="1463D7B5" w14:textId="77777777" w:rsidR="00613ACA" w:rsidRDefault="00613ACA" w:rsidP="00830F75"/>
    <w:p w14:paraId="6FCF08B3" w14:textId="53E507AA" w:rsidR="00830F75" w:rsidRPr="00903BA3" w:rsidRDefault="00830F75" w:rsidP="00830F75">
      <w:r w:rsidRPr="00903BA3">
        <w:t>Luego se dibujan líneas perpendiculares a la dirección del flujo indicando la posición de las secciones transversales que se utilizarán para el cálculo hidráulico.</w:t>
      </w:r>
    </w:p>
    <w:p w14:paraId="42F62567" w14:textId="77777777" w:rsidR="00613ACA" w:rsidRDefault="00613ACA" w:rsidP="00830F75"/>
    <w:p w14:paraId="748DA7F8" w14:textId="12F7AEB6" w:rsidR="00830F75" w:rsidRPr="00903BA3" w:rsidRDefault="00830F75" w:rsidP="00830F75">
      <w:r w:rsidRPr="00903BA3">
        <w:t>Las alturas del terreno en las secciones transversales se obtienen por intersección de la proyección de las líneas de las secciones con el MDT. Posteriormente se agregan las obras hidráulicas, al modelo y se eligen los parámetros de rugosidad de los cauces y de las planicies de inundación.</w:t>
      </w:r>
    </w:p>
    <w:p w14:paraId="66B3E1BD" w14:textId="77777777" w:rsidR="00613ACA" w:rsidRDefault="00613ACA" w:rsidP="00830F75"/>
    <w:p w14:paraId="7971D97D" w14:textId="1D2D1CBB" w:rsidR="00830F75" w:rsidRPr="00903BA3" w:rsidRDefault="00830F75" w:rsidP="00830F75">
      <w:r w:rsidRPr="00903BA3">
        <w:t>Luego de definir la geometría del modelo se introducen los datos de flujo necesarios para ejecutar las corridas con el modelo. Se especifican los caudales para los diferentes tramos y los niveles de agua en los extremos abiertos del modelo (condiciones de borde). Por último, se fijan los parámetros de control y las opciones para las corridas. El armado del modelo es un proceso iterativo que consume tiempo y requiere de gran cuidado.</w:t>
      </w:r>
    </w:p>
    <w:p w14:paraId="5246CCA7" w14:textId="77777777" w:rsidR="00613ACA" w:rsidRDefault="00613ACA" w:rsidP="00830F75"/>
    <w:p w14:paraId="1FB18F1E" w14:textId="59F97693" w:rsidR="00830F75" w:rsidRPr="00903BA3" w:rsidRDefault="00830F75" w:rsidP="00830F75">
      <w:r w:rsidRPr="00903BA3">
        <w:t xml:space="preserve">Las secciones extraídas del MDT fueron corregidas, depuradas y seleccionadas, ya que en algunos casos la selección resultante presenta problemas de definición de la sección o de </w:t>
      </w:r>
      <w:r w:rsidRPr="00903BA3">
        <w:lastRenderedPageBreak/>
        <w:t>representatividad de la geometría; por ejemplo en los cauces de las zonas muy planas presentan problemas de definición y en  muchos casos, y para la resolución y escala de trabajo utilizada, generan resultados poco confiables. Por esta razón se optó por no emplear el MDT en estas zonas, dada la baja representatividad del resultado y alta incertidumbre de la información. Se debe anotar además que en estas zonas no se realizó topografía de detalle, debido a que se encontraba por fuera de la zona de estudio.</w:t>
      </w:r>
    </w:p>
    <w:p w14:paraId="5D6A2F74" w14:textId="77777777" w:rsidR="00613ACA" w:rsidRDefault="00613ACA" w:rsidP="00830F75"/>
    <w:p w14:paraId="79CC2B5E" w14:textId="161276F4" w:rsidR="00830F75" w:rsidRPr="00903BA3" w:rsidRDefault="00830F75" w:rsidP="00830F75">
      <w:r w:rsidRPr="00903BA3">
        <w:t>Una vez construido el modelo se procede a fijar y a ajustar los parámetros del mismo. Este proceso se denomina calibración del modelo. Los parámetros de calibración de modelo son los coeficientes de rugosidad de los cauces y de las planicies de inundación. Dependiendo de las características de las planicies de inundación, podrá también ser necesario ajustar el ancho de las áreas de flujo efectivo de dichas secciones.</w:t>
      </w:r>
    </w:p>
    <w:p w14:paraId="03302A1F" w14:textId="77777777" w:rsidR="00613ACA" w:rsidRDefault="00613ACA" w:rsidP="00830F75"/>
    <w:p w14:paraId="28A89B34" w14:textId="75E23C4C" w:rsidR="00830F75" w:rsidRPr="00903BA3" w:rsidRDefault="00830F75" w:rsidP="00830F75">
      <w:r w:rsidRPr="00903BA3">
        <w:t>La calibración de los parámetros del modelo se realizará utilizando información de niveles de agua y caudales observados en crecidas anteriores.</w:t>
      </w:r>
    </w:p>
    <w:p w14:paraId="6DA59AA2" w14:textId="77777777" w:rsidR="00613ACA" w:rsidRDefault="00613ACA" w:rsidP="00830F75"/>
    <w:p w14:paraId="6756DCA6" w14:textId="7B55A649" w:rsidR="00830F75" w:rsidRPr="00903BA3" w:rsidRDefault="00830F75" w:rsidP="00830F75">
      <w:r w:rsidRPr="00903BA3">
        <w:t>Con el modelo se simulan dichas crecidas y se varían los parámetros de calibración hasta obtener una buena concordancia entre los valores observados y los valores simulados. En caso de no existir datos de crecidas históricas. Los parámetros de calibración se deberán elegir basándose en la propia experiencia o en información obtenida en la literatura.</w:t>
      </w:r>
    </w:p>
    <w:p w14:paraId="5EA0EFB7" w14:textId="77777777" w:rsidR="00613ACA" w:rsidRDefault="00613ACA" w:rsidP="00830F75"/>
    <w:p w14:paraId="0A5BC671" w14:textId="115E02DF" w:rsidR="00830F75" w:rsidRPr="00903BA3" w:rsidRDefault="00830F75" w:rsidP="00830F75">
      <w:r w:rsidRPr="00903BA3">
        <w:t>Con el modelo calibrado es posible simular las condiciones de flujo de situaciones diferentes a las conocidas (por ejemplo para crecidas extraordinarias con períodos de retorno alto)</w:t>
      </w:r>
      <w:r>
        <w:t>.</w:t>
      </w:r>
    </w:p>
    <w:p w14:paraId="34EF47DB" w14:textId="77777777" w:rsidR="00613ACA" w:rsidRDefault="00613ACA" w:rsidP="00830F75"/>
    <w:p w14:paraId="7DD8935F" w14:textId="4052F98C" w:rsidR="00830F75" w:rsidRDefault="00830F75" w:rsidP="00830F75">
      <w:r w:rsidRPr="00903BA3">
        <w:t>El modelo permitirá predecir para dichas situaciones los niveles de agua alcanzados las profundidades y velocidades de flujo y los límites de las áreas de inundación.</w:t>
      </w:r>
    </w:p>
    <w:p w14:paraId="4A3C3BD6" w14:textId="77777777" w:rsidR="00613ACA" w:rsidRPr="00903BA3" w:rsidRDefault="00613ACA" w:rsidP="00830F75"/>
    <w:p w14:paraId="789A97CC" w14:textId="77777777" w:rsidR="00830F75" w:rsidRPr="00903BA3" w:rsidRDefault="00830F75" w:rsidP="00A2615A">
      <w:pPr>
        <w:pStyle w:val="Ttulo6"/>
        <w:keepNext/>
        <w:keepLines/>
        <w:numPr>
          <w:ilvl w:val="0"/>
          <w:numId w:val="32"/>
        </w:numPr>
        <w:spacing w:before="40" w:line="259" w:lineRule="auto"/>
        <w:contextualSpacing w:val="0"/>
      </w:pPr>
      <w:r w:rsidRPr="00903BA3">
        <w:t>Resultados</w:t>
      </w:r>
    </w:p>
    <w:p w14:paraId="5DBE69B7" w14:textId="77777777" w:rsidR="00830F75" w:rsidRDefault="00830F75" w:rsidP="00830F75"/>
    <w:p w14:paraId="6CEA6E04" w14:textId="77777777" w:rsidR="00830F75" w:rsidRPr="00903BA3" w:rsidRDefault="00830F75" w:rsidP="00830F75">
      <w:r w:rsidRPr="00903BA3">
        <w:t>A continuación se presentan los resultados de las memorias de cálculo obtenidos a partir del modelo de simulación hidráulica. De la misma manera se presentan resultados gráficos de las secciones transversales y perfiles de flujo hidráulico para las condiciones máximas y m</w:t>
      </w:r>
      <w:r>
        <w:t>edias</w:t>
      </w:r>
      <w:r w:rsidRPr="00903BA3">
        <w:t xml:space="preserve">. Para el objeto del estudio se consideró un fondo fijo, </w:t>
      </w:r>
      <w:r>
        <w:t>asumiendo condiciones estables.</w:t>
      </w:r>
    </w:p>
    <w:p w14:paraId="37D9CD1B" w14:textId="77777777" w:rsidR="00613ACA" w:rsidRDefault="00613ACA" w:rsidP="00830F75"/>
    <w:p w14:paraId="788B75CD" w14:textId="7EF92A54" w:rsidR="00830F75" w:rsidRPr="00903BA3" w:rsidRDefault="00830F75" w:rsidP="00830F75">
      <w:r w:rsidRPr="00903BA3">
        <w:lastRenderedPageBreak/>
        <w:t>En el sitio de puente, la corriente presenta morfología unicanal con alto transporte de sedimentos, con presencia de islas formadas por sedimentación.</w:t>
      </w:r>
    </w:p>
    <w:p w14:paraId="0D34BF56" w14:textId="77777777" w:rsidR="00613ACA" w:rsidRDefault="00613ACA" w:rsidP="00830F75">
      <w:pPr>
        <w:spacing w:line="240" w:lineRule="auto"/>
      </w:pPr>
    </w:p>
    <w:p w14:paraId="19333E79" w14:textId="011E9487" w:rsidR="00830F75" w:rsidRDefault="00830F75" w:rsidP="00830F75">
      <w:pPr>
        <w:spacing w:line="240" w:lineRule="auto"/>
      </w:pPr>
      <w:r>
        <w:t xml:space="preserve">Los perfiles de flujo esperados en el tramo son de tipo S2, en los cuales las profundidades de flujo están entre las profundidades críticas y normales, con una tendencia asintótica hacia estas últimas. Para el objeto del estudio se consideró un fondo fijo, asumiendo condiciones estables. </w:t>
      </w:r>
    </w:p>
    <w:p w14:paraId="5DF06B51" w14:textId="77777777" w:rsidR="00830F75" w:rsidRDefault="00830F75" w:rsidP="00830F75">
      <w:pPr>
        <w:spacing w:line="240" w:lineRule="auto"/>
      </w:pPr>
    </w:p>
    <w:p w14:paraId="6B51E794" w14:textId="03F11276" w:rsidR="00830F75" w:rsidRDefault="00830F75" w:rsidP="00830F75">
      <w:r>
        <w:t xml:space="preserve">La </w:t>
      </w:r>
      <w:r w:rsidR="00613ACA">
        <w:fldChar w:fldCharType="begin"/>
      </w:r>
      <w:r w:rsidR="00613ACA">
        <w:instrText xml:space="preserve"> REF _Ref445237353 \h </w:instrText>
      </w:r>
      <w:r w:rsidR="00613ACA">
        <w:fldChar w:fldCharType="separate"/>
      </w:r>
      <w:r w:rsidR="00CD1AC5">
        <w:t xml:space="preserve">Tabla </w:t>
      </w:r>
      <w:r w:rsidR="00CD1AC5">
        <w:rPr>
          <w:noProof/>
        </w:rPr>
        <w:t>5</w:t>
      </w:r>
      <w:r w:rsidR="00CD1AC5">
        <w:noBreakHyphen/>
      </w:r>
      <w:r w:rsidR="00CD1AC5">
        <w:rPr>
          <w:noProof/>
        </w:rPr>
        <w:t>22</w:t>
      </w:r>
      <w:r w:rsidR="00613ACA">
        <w:fldChar w:fldCharType="end"/>
      </w:r>
      <w:r w:rsidR="00613ACA">
        <w:t xml:space="preserve"> </w:t>
      </w:r>
      <w:r>
        <w:t>resumen las variables que explican los resultados de la modelación hidráulica para cada corriente en el sitio donde se localiza el nuevo puente.</w:t>
      </w:r>
    </w:p>
    <w:p w14:paraId="402DFAD9" w14:textId="77777777" w:rsidR="00830F75" w:rsidRDefault="00830F75" w:rsidP="00830F75">
      <w:pPr>
        <w:spacing w:line="240" w:lineRule="auto"/>
      </w:pPr>
    </w:p>
    <w:p w14:paraId="3EFD27D4" w14:textId="1FE6E9EB" w:rsidR="00830F75" w:rsidRPr="00613ACA" w:rsidRDefault="00613ACA" w:rsidP="00613ACA">
      <w:pPr>
        <w:pStyle w:val="Tablas"/>
      </w:pPr>
      <w:bookmarkStart w:id="284" w:name="_Ref445237353"/>
      <w:bookmarkStart w:id="285" w:name="_Toc445281339"/>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22</w:t>
      </w:r>
      <w:r w:rsidR="009A109D">
        <w:fldChar w:fldCharType="end"/>
      </w:r>
      <w:bookmarkEnd w:id="284"/>
      <w:r>
        <w:tab/>
      </w:r>
      <w:r w:rsidR="00830F75" w:rsidRPr="00F76CBF">
        <w:t>Identificación de las Variables hidráulicas modeladas</w:t>
      </w:r>
      <w:bookmarkEnd w:id="285"/>
    </w:p>
    <w:tbl>
      <w:tblPr>
        <w:tblStyle w:val="Gminis"/>
        <w:tblW w:w="6343" w:type="dxa"/>
        <w:tblLook w:val="04A0" w:firstRow="1" w:lastRow="0" w:firstColumn="1" w:lastColumn="0" w:noHBand="0" w:noVBand="1"/>
      </w:tblPr>
      <w:tblGrid>
        <w:gridCol w:w="1845"/>
        <w:gridCol w:w="3205"/>
        <w:gridCol w:w="1343"/>
      </w:tblGrid>
      <w:tr w:rsidR="00830F75" w:rsidRPr="00DD45A6" w14:paraId="68FAF993" w14:textId="77777777" w:rsidTr="00613ACA">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1835" w:type="dxa"/>
            <w:noWrap/>
          </w:tcPr>
          <w:p w14:paraId="10EDD76B" w14:textId="77777777" w:rsidR="00830F75" w:rsidRPr="00F76CBF" w:rsidRDefault="00830F75" w:rsidP="00830F75">
            <w:pPr>
              <w:widowControl w:val="0"/>
              <w:spacing w:line="240" w:lineRule="auto"/>
              <w:jc w:val="center"/>
              <w:rPr>
                <w:rFonts w:cs="Arial"/>
                <w:b w:val="0"/>
              </w:rPr>
            </w:pPr>
            <w:r w:rsidRPr="00F76CBF">
              <w:rPr>
                <w:rFonts w:cs="Arial"/>
                <w:b w:val="0"/>
              </w:rPr>
              <w:t>VARIABLE</w:t>
            </w:r>
          </w:p>
        </w:tc>
        <w:tc>
          <w:tcPr>
            <w:tcW w:w="3185" w:type="dxa"/>
            <w:noWrap/>
          </w:tcPr>
          <w:p w14:paraId="0F6DF0D3" w14:textId="77777777" w:rsidR="00830F75" w:rsidRPr="00F76CBF" w:rsidRDefault="00830F75" w:rsidP="00830F75">
            <w:pPr>
              <w:widowControl w:val="0"/>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rPr>
            </w:pPr>
            <w:r w:rsidRPr="00F76CBF">
              <w:rPr>
                <w:rFonts w:cs="Arial"/>
                <w:b w:val="0"/>
              </w:rPr>
              <w:t>DESCRIPCIÓN</w:t>
            </w:r>
          </w:p>
        </w:tc>
        <w:tc>
          <w:tcPr>
            <w:tcW w:w="1323" w:type="dxa"/>
            <w:noWrap/>
          </w:tcPr>
          <w:p w14:paraId="07BC9709" w14:textId="77777777" w:rsidR="00830F75" w:rsidRPr="00F76CBF" w:rsidRDefault="00830F75" w:rsidP="00830F75">
            <w:pPr>
              <w:widowControl w:val="0"/>
              <w:spacing w:line="240" w:lineRule="auto"/>
              <w:jc w:val="center"/>
              <w:cnfStyle w:val="100000000000" w:firstRow="1" w:lastRow="0" w:firstColumn="0" w:lastColumn="0" w:oddVBand="0" w:evenVBand="0" w:oddHBand="0" w:evenHBand="0" w:firstRowFirstColumn="0" w:firstRowLastColumn="0" w:lastRowFirstColumn="0" w:lastRowLastColumn="0"/>
              <w:rPr>
                <w:rFonts w:cs="Arial"/>
                <w:b w:val="0"/>
              </w:rPr>
            </w:pPr>
            <w:r w:rsidRPr="00F76CBF">
              <w:rPr>
                <w:rFonts w:cs="Arial"/>
                <w:b w:val="0"/>
              </w:rPr>
              <w:t>UNIDAD</w:t>
            </w:r>
          </w:p>
        </w:tc>
      </w:tr>
      <w:tr w:rsidR="00830F75" w:rsidRPr="00DD45A6" w14:paraId="31547453"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7F457D47" w14:textId="77777777" w:rsidR="00830F75" w:rsidRPr="00F76CBF" w:rsidRDefault="00830F75" w:rsidP="00830F75">
            <w:pPr>
              <w:spacing w:line="240" w:lineRule="auto"/>
              <w:rPr>
                <w:color w:val="000000"/>
                <w:lang w:eastAsia="es-CO"/>
              </w:rPr>
            </w:pPr>
            <w:r w:rsidRPr="00F76CBF">
              <w:rPr>
                <w:color w:val="000000"/>
              </w:rPr>
              <w:t>Reach</w:t>
            </w:r>
          </w:p>
        </w:tc>
        <w:tc>
          <w:tcPr>
            <w:tcW w:w="3185" w:type="dxa"/>
            <w:noWrap/>
          </w:tcPr>
          <w:p w14:paraId="27E3F6D1"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Tramo</w:t>
            </w:r>
          </w:p>
        </w:tc>
        <w:tc>
          <w:tcPr>
            <w:tcW w:w="1323" w:type="dxa"/>
            <w:noWrap/>
          </w:tcPr>
          <w:p w14:paraId="6F808AA9"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r>
      <w:tr w:rsidR="00830F75" w:rsidRPr="00DD45A6" w14:paraId="4F2332BD"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0FFF629B" w14:textId="77777777" w:rsidR="00830F75" w:rsidRPr="00F76CBF" w:rsidRDefault="00830F75" w:rsidP="00830F75">
            <w:pPr>
              <w:spacing w:line="240" w:lineRule="auto"/>
              <w:rPr>
                <w:color w:val="000000"/>
              </w:rPr>
            </w:pPr>
            <w:r w:rsidRPr="00F76CBF">
              <w:rPr>
                <w:color w:val="000000"/>
              </w:rPr>
              <w:t>River Sta</w:t>
            </w:r>
          </w:p>
        </w:tc>
        <w:tc>
          <w:tcPr>
            <w:tcW w:w="3185" w:type="dxa"/>
            <w:noWrap/>
          </w:tcPr>
          <w:p w14:paraId="53768E9A"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Abscisa</w:t>
            </w:r>
          </w:p>
        </w:tc>
        <w:tc>
          <w:tcPr>
            <w:tcW w:w="1323" w:type="dxa"/>
            <w:noWrap/>
          </w:tcPr>
          <w:p w14:paraId="06498FED"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r>
      <w:tr w:rsidR="00830F75" w:rsidRPr="00DD45A6" w14:paraId="1886E8EF"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145E6CFB" w14:textId="77777777" w:rsidR="00830F75" w:rsidRPr="00F76CBF" w:rsidRDefault="00830F75" w:rsidP="00830F75">
            <w:pPr>
              <w:spacing w:line="240" w:lineRule="auto"/>
              <w:rPr>
                <w:color w:val="000000"/>
              </w:rPr>
            </w:pPr>
            <w:r w:rsidRPr="00F76CBF">
              <w:rPr>
                <w:color w:val="000000"/>
              </w:rPr>
              <w:t>Profile</w:t>
            </w:r>
          </w:p>
        </w:tc>
        <w:tc>
          <w:tcPr>
            <w:tcW w:w="3185" w:type="dxa"/>
            <w:noWrap/>
          </w:tcPr>
          <w:p w14:paraId="05879761"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Escenario</w:t>
            </w:r>
          </w:p>
        </w:tc>
        <w:tc>
          <w:tcPr>
            <w:tcW w:w="1323" w:type="dxa"/>
            <w:noWrap/>
          </w:tcPr>
          <w:p w14:paraId="3DC70E93"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r>
      <w:tr w:rsidR="00830F75" w:rsidRPr="00DD45A6" w14:paraId="58BD6AD6"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0AA2CFE6" w14:textId="77777777" w:rsidR="00830F75" w:rsidRPr="00F76CBF" w:rsidRDefault="00830F75" w:rsidP="00830F75">
            <w:pPr>
              <w:spacing w:line="240" w:lineRule="auto"/>
              <w:rPr>
                <w:color w:val="000000"/>
              </w:rPr>
            </w:pPr>
            <w:r w:rsidRPr="00F76CBF">
              <w:rPr>
                <w:color w:val="000000"/>
              </w:rPr>
              <w:t>Q Total</w:t>
            </w:r>
          </w:p>
        </w:tc>
        <w:tc>
          <w:tcPr>
            <w:tcW w:w="3185" w:type="dxa"/>
            <w:noWrap/>
          </w:tcPr>
          <w:p w14:paraId="230E7170"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Caudal</w:t>
            </w:r>
          </w:p>
        </w:tc>
        <w:tc>
          <w:tcPr>
            <w:tcW w:w="1323" w:type="dxa"/>
            <w:noWrap/>
          </w:tcPr>
          <w:p w14:paraId="7C22A914"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(m3/s)</w:t>
            </w:r>
          </w:p>
        </w:tc>
      </w:tr>
      <w:tr w:rsidR="00830F75" w:rsidRPr="00DD45A6" w14:paraId="04CCDEC7"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75B87645" w14:textId="77777777" w:rsidR="00830F75" w:rsidRPr="00F76CBF" w:rsidRDefault="00830F75" w:rsidP="00830F75">
            <w:pPr>
              <w:spacing w:line="240" w:lineRule="auto"/>
              <w:rPr>
                <w:color w:val="000000"/>
              </w:rPr>
            </w:pPr>
            <w:r w:rsidRPr="00F76CBF">
              <w:rPr>
                <w:color w:val="000000"/>
              </w:rPr>
              <w:t>Min Ch El</w:t>
            </w:r>
          </w:p>
        </w:tc>
        <w:tc>
          <w:tcPr>
            <w:tcW w:w="3185" w:type="dxa"/>
            <w:noWrap/>
          </w:tcPr>
          <w:p w14:paraId="409E2FCD"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Elevación del fondo del cauce</w:t>
            </w:r>
          </w:p>
        </w:tc>
        <w:tc>
          <w:tcPr>
            <w:tcW w:w="1323" w:type="dxa"/>
            <w:noWrap/>
          </w:tcPr>
          <w:p w14:paraId="0F9C9355"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w:t>
            </w:r>
          </w:p>
        </w:tc>
      </w:tr>
      <w:tr w:rsidR="00830F75" w:rsidRPr="00DD45A6" w14:paraId="27490699"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428B22ED" w14:textId="77777777" w:rsidR="00830F75" w:rsidRPr="00F76CBF" w:rsidRDefault="00830F75" w:rsidP="00830F75">
            <w:pPr>
              <w:spacing w:line="240" w:lineRule="auto"/>
              <w:rPr>
                <w:color w:val="000000"/>
              </w:rPr>
            </w:pPr>
            <w:r w:rsidRPr="00F76CBF">
              <w:rPr>
                <w:color w:val="000000"/>
              </w:rPr>
              <w:t>W.S. Elev</w:t>
            </w:r>
          </w:p>
        </w:tc>
        <w:tc>
          <w:tcPr>
            <w:tcW w:w="3185" w:type="dxa"/>
            <w:noWrap/>
          </w:tcPr>
          <w:p w14:paraId="6EC7C57F"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Elevación de la lámina de agua</w:t>
            </w:r>
          </w:p>
        </w:tc>
        <w:tc>
          <w:tcPr>
            <w:tcW w:w="1323" w:type="dxa"/>
            <w:noWrap/>
          </w:tcPr>
          <w:p w14:paraId="00F08C75"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w:t>
            </w:r>
          </w:p>
        </w:tc>
      </w:tr>
      <w:tr w:rsidR="00830F75" w:rsidRPr="00DD45A6" w14:paraId="3DFDA02A"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378EE7DC" w14:textId="77777777" w:rsidR="00830F75" w:rsidRPr="00F76CBF" w:rsidRDefault="00830F75" w:rsidP="00830F75">
            <w:pPr>
              <w:spacing w:line="240" w:lineRule="auto"/>
              <w:rPr>
                <w:color w:val="000000"/>
              </w:rPr>
            </w:pPr>
            <w:r w:rsidRPr="00F76CBF">
              <w:rPr>
                <w:color w:val="000000"/>
              </w:rPr>
              <w:t>E.G. Slope</w:t>
            </w:r>
          </w:p>
        </w:tc>
        <w:tc>
          <w:tcPr>
            <w:tcW w:w="3185" w:type="dxa"/>
            <w:noWrap/>
          </w:tcPr>
          <w:p w14:paraId="0061C4D2"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Pendiente hidráulica</w:t>
            </w:r>
          </w:p>
        </w:tc>
        <w:tc>
          <w:tcPr>
            <w:tcW w:w="1323" w:type="dxa"/>
            <w:noWrap/>
          </w:tcPr>
          <w:p w14:paraId="41C858A6"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(m/m)</w:t>
            </w:r>
          </w:p>
        </w:tc>
      </w:tr>
      <w:tr w:rsidR="00830F75" w:rsidRPr="00DD45A6" w14:paraId="60B1E046"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45F6348A" w14:textId="77777777" w:rsidR="00830F75" w:rsidRPr="00F76CBF" w:rsidRDefault="00830F75" w:rsidP="00830F75">
            <w:pPr>
              <w:spacing w:line="240" w:lineRule="auto"/>
              <w:rPr>
                <w:color w:val="000000"/>
              </w:rPr>
            </w:pPr>
            <w:r w:rsidRPr="00F76CBF">
              <w:rPr>
                <w:color w:val="000000"/>
              </w:rPr>
              <w:t>Vel Chnl</w:t>
            </w:r>
          </w:p>
        </w:tc>
        <w:tc>
          <w:tcPr>
            <w:tcW w:w="3185" w:type="dxa"/>
            <w:noWrap/>
          </w:tcPr>
          <w:p w14:paraId="114A5E57"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Velocidad</w:t>
            </w:r>
          </w:p>
        </w:tc>
        <w:tc>
          <w:tcPr>
            <w:tcW w:w="1323" w:type="dxa"/>
            <w:noWrap/>
          </w:tcPr>
          <w:p w14:paraId="6D11D8AA"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(m/s)</w:t>
            </w:r>
          </w:p>
        </w:tc>
      </w:tr>
      <w:tr w:rsidR="00830F75" w:rsidRPr="00DD45A6" w14:paraId="5ABA97A7"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22F5DAA3" w14:textId="77777777" w:rsidR="00830F75" w:rsidRPr="00F76CBF" w:rsidRDefault="00830F75" w:rsidP="00830F75">
            <w:pPr>
              <w:spacing w:line="240" w:lineRule="auto"/>
              <w:rPr>
                <w:color w:val="000000"/>
              </w:rPr>
            </w:pPr>
            <w:r w:rsidRPr="00F76CBF">
              <w:rPr>
                <w:color w:val="000000"/>
              </w:rPr>
              <w:t>Flow Area</w:t>
            </w:r>
          </w:p>
        </w:tc>
        <w:tc>
          <w:tcPr>
            <w:tcW w:w="3185" w:type="dxa"/>
            <w:noWrap/>
          </w:tcPr>
          <w:p w14:paraId="4CD166B2"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Area de flujo</w:t>
            </w:r>
          </w:p>
        </w:tc>
        <w:tc>
          <w:tcPr>
            <w:tcW w:w="1323" w:type="dxa"/>
            <w:noWrap/>
          </w:tcPr>
          <w:p w14:paraId="185D9F72"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(m2)</w:t>
            </w:r>
          </w:p>
        </w:tc>
      </w:tr>
      <w:tr w:rsidR="00830F75" w:rsidRPr="00DD45A6" w14:paraId="200D54C6"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4358C732" w14:textId="77777777" w:rsidR="00830F75" w:rsidRPr="00F76CBF" w:rsidRDefault="00830F75" w:rsidP="00830F75">
            <w:pPr>
              <w:spacing w:line="240" w:lineRule="auto"/>
              <w:rPr>
                <w:color w:val="000000"/>
              </w:rPr>
            </w:pPr>
            <w:r w:rsidRPr="00F76CBF">
              <w:rPr>
                <w:color w:val="000000"/>
              </w:rPr>
              <w:t>Top Width</w:t>
            </w:r>
          </w:p>
        </w:tc>
        <w:tc>
          <w:tcPr>
            <w:tcW w:w="3185" w:type="dxa"/>
            <w:noWrap/>
          </w:tcPr>
          <w:p w14:paraId="3FDEA7B9"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Ancho de flujo</w:t>
            </w:r>
          </w:p>
        </w:tc>
        <w:tc>
          <w:tcPr>
            <w:tcW w:w="1323" w:type="dxa"/>
            <w:noWrap/>
          </w:tcPr>
          <w:p w14:paraId="5BD546E3"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(m)</w:t>
            </w:r>
          </w:p>
        </w:tc>
      </w:tr>
      <w:tr w:rsidR="00830F75" w:rsidRPr="00DD45A6" w14:paraId="12A20D27" w14:textId="77777777" w:rsidTr="00613ACA">
        <w:trPr>
          <w:trHeight w:val="283"/>
        </w:trPr>
        <w:tc>
          <w:tcPr>
            <w:cnfStyle w:val="001000000000" w:firstRow="0" w:lastRow="0" w:firstColumn="1" w:lastColumn="0" w:oddVBand="0" w:evenVBand="0" w:oddHBand="0" w:evenHBand="0" w:firstRowFirstColumn="0" w:firstRowLastColumn="0" w:lastRowFirstColumn="0" w:lastRowLastColumn="0"/>
            <w:tcW w:w="1835" w:type="dxa"/>
            <w:noWrap/>
          </w:tcPr>
          <w:p w14:paraId="3A79EF65" w14:textId="77777777" w:rsidR="00830F75" w:rsidRPr="00F76CBF" w:rsidRDefault="00830F75" w:rsidP="00830F75">
            <w:pPr>
              <w:spacing w:line="240" w:lineRule="auto"/>
              <w:rPr>
                <w:color w:val="000000"/>
              </w:rPr>
            </w:pPr>
            <w:r w:rsidRPr="00F76CBF">
              <w:rPr>
                <w:color w:val="000000"/>
              </w:rPr>
              <w:t>Froude # Chl</w:t>
            </w:r>
          </w:p>
        </w:tc>
        <w:tc>
          <w:tcPr>
            <w:tcW w:w="3185" w:type="dxa"/>
            <w:noWrap/>
          </w:tcPr>
          <w:p w14:paraId="72E1C9C2" w14:textId="77777777" w:rsidR="00830F75" w:rsidRPr="00F76CBF" w:rsidRDefault="00830F75" w:rsidP="00830F75">
            <w:pPr>
              <w:spacing w:line="240" w:lineRule="auto"/>
              <w:cnfStyle w:val="000000000000" w:firstRow="0" w:lastRow="0" w:firstColumn="0" w:lastColumn="0" w:oddVBand="0" w:evenVBand="0" w:oddHBand="0" w:evenHBand="0" w:firstRowFirstColumn="0" w:firstRowLastColumn="0" w:lastRowFirstColumn="0" w:lastRowLastColumn="0"/>
              <w:rPr>
                <w:color w:val="000000"/>
              </w:rPr>
            </w:pPr>
            <w:r w:rsidRPr="00F76CBF">
              <w:rPr>
                <w:color w:val="000000"/>
              </w:rPr>
              <w:t>Número de Froude</w:t>
            </w:r>
          </w:p>
        </w:tc>
        <w:tc>
          <w:tcPr>
            <w:tcW w:w="1323" w:type="dxa"/>
            <w:noWrap/>
          </w:tcPr>
          <w:p w14:paraId="5B061009" w14:textId="77777777" w:rsidR="00830F75" w:rsidRPr="00F76CBF"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rPr>
            </w:pPr>
          </w:p>
        </w:tc>
      </w:tr>
    </w:tbl>
    <w:p w14:paraId="6DDF4983" w14:textId="39BE5116" w:rsidR="00830F75" w:rsidRDefault="00613ACA" w:rsidP="00613ACA">
      <w:pPr>
        <w:pStyle w:val="Notas"/>
      </w:pPr>
      <w:r>
        <w:t xml:space="preserve">Fuente: </w:t>
      </w:r>
      <w:sdt>
        <w:sdtPr>
          <w:id w:val="331963182"/>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33E0A0F1" w14:textId="77777777" w:rsidR="00613ACA" w:rsidRDefault="00613ACA" w:rsidP="00613ACA">
      <w:pPr>
        <w:jc w:val="center"/>
      </w:pPr>
    </w:p>
    <w:p w14:paraId="2A141735" w14:textId="77777777" w:rsidR="00830F75" w:rsidRDefault="00830F75" w:rsidP="00A2615A">
      <w:pPr>
        <w:pStyle w:val="Ttulo7"/>
        <w:keepNext/>
        <w:keepLines/>
        <w:numPr>
          <w:ilvl w:val="0"/>
          <w:numId w:val="33"/>
        </w:numPr>
        <w:spacing w:before="40" w:line="259" w:lineRule="auto"/>
        <w:contextualSpacing w:val="0"/>
      </w:pPr>
      <w:r>
        <w:t>Escenario Actual</w:t>
      </w:r>
    </w:p>
    <w:p w14:paraId="5FCB2664" w14:textId="77777777" w:rsidR="00830F75" w:rsidRDefault="00830F75" w:rsidP="00830F75">
      <w:pPr>
        <w:spacing w:line="240" w:lineRule="auto"/>
      </w:pPr>
    </w:p>
    <w:p w14:paraId="0F8CB7E0" w14:textId="06E94CFC" w:rsidR="00830F75" w:rsidRDefault="00830F75" w:rsidP="00613ACA">
      <w:r>
        <w:t xml:space="preserve">Para las condiciones actuales de flujo en el río, el caudal medio genera una lámina de 5.00 m con una elevación de 106.38 msnm y una velocidad media de 1,02 m/s. Para la creciente anual, la lámina de agua alcanzada es de 6,15 m a una elevación de 107,53 msnm y una velocidad media de 1,28 m/s. En el caso de la creciente de 100 años la elevación del nivel del agua alcanza la cota 108,27 msnm, lo que significa una lámina de agua de 6,89 m a una velocidad media de 1,57 m/s. En la </w:t>
      </w:r>
      <w:r w:rsidR="00613ACA">
        <w:fldChar w:fldCharType="begin"/>
      </w:r>
      <w:r w:rsidR="00613ACA">
        <w:instrText xml:space="preserve"> REF _Ref445237403 \h </w:instrText>
      </w:r>
      <w:r w:rsidR="00613ACA">
        <w:fldChar w:fldCharType="separate"/>
      </w:r>
      <w:r w:rsidR="00CD1AC5">
        <w:t xml:space="preserve">Tabla </w:t>
      </w:r>
      <w:r w:rsidR="00CD1AC5">
        <w:rPr>
          <w:noProof/>
        </w:rPr>
        <w:t>5</w:t>
      </w:r>
      <w:r w:rsidR="00CD1AC5">
        <w:noBreakHyphen/>
      </w:r>
      <w:r w:rsidR="00CD1AC5">
        <w:rPr>
          <w:noProof/>
        </w:rPr>
        <w:t>23</w:t>
      </w:r>
      <w:r w:rsidR="00613ACA">
        <w:fldChar w:fldCharType="end"/>
      </w:r>
      <w:r w:rsidR="00613ACA">
        <w:t xml:space="preserve"> </w:t>
      </w:r>
      <w:r>
        <w:t>se indica el resumen de los resultados del modelo hidráulico para la sección aguas abajo del sitio de localización del puente.</w:t>
      </w:r>
    </w:p>
    <w:p w14:paraId="2476D548" w14:textId="790EA98B" w:rsidR="00613ACA" w:rsidRDefault="00613ACA">
      <w:pPr>
        <w:spacing w:line="240" w:lineRule="auto"/>
        <w:contextualSpacing w:val="0"/>
        <w:jc w:val="left"/>
      </w:pPr>
      <w:r>
        <w:br w:type="page"/>
      </w:r>
    </w:p>
    <w:p w14:paraId="428B3C3F" w14:textId="77777777" w:rsidR="00830F75" w:rsidRDefault="00830F75" w:rsidP="00830F75">
      <w:pPr>
        <w:spacing w:line="240" w:lineRule="auto"/>
      </w:pPr>
    </w:p>
    <w:p w14:paraId="7DE0FAE0" w14:textId="2D597F3E" w:rsidR="00830F75" w:rsidRPr="002E188E" w:rsidRDefault="00613ACA" w:rsidP="00613ACA">
      <w:pPr>
        <w:pStyle w:val="Tablas"/>
      </w:pPr>
      <w:bookmarkStart w:id="286" w:name="_Ref445237403"/>
      <w:bookmarkStart w:id="287" w:name="_Toc445281340"/>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23</w:t>
      </w:r>
      <w:r w:rsidR="009A109D">
        <w:fldChar w:fldCharType="end"/>
      </w:r>
      <w:bookmarkEnd w:id="286"/>
      <w:r>
        <w:tab/>
      </w:r>
      <w:r w:rsidR="00830F75" w:rsidRPr="002E188E">
        <w:t xml:space="preserve">Características hidráulicas del río </w:t>
      </w:r>
      <w:r w:rsidR="00830F75">
        <w:t xml:space="preserve">Magdalena, </w:t>
      </w:r>
      <w:r w:rsidR="00830F75" w:rsidRPr="002E188E">
        <w:t xml:space="preserve"> </w:t>
      </w:r>
      <w:r w:rsidR="00830F75">
        <w:t>– Escenario Sin Puente, sección aguas abajo</w:t>
      </w:r>
      <w:bookmarkEnd w:id="287"/>
    </w:p>
    <w:tbl>
      <w:tblPr>
        <w:tblStyle w:val="Gminis"/>
        <w:tblW w:w="9277" w:type="dxa"/>
        <w:tblLook w:val="04A0" w:firstRow="1" w:lastRow="0" w:firstColumn="1" w:lastColumn="0" w:noHBand="0" w:noVBand="1"/>
      </w:tblPr>
      <w:tblGrid>
        <w:gridCol w:w="886"/>
        <w:gridCol w:w="1000"/>
        <w:gridCol w:w="1000"/>
        <w:gridCol w:w="1000"/>
        <w:gridCol w:w="1000"/>
        <w:gridCol w:w="1000"/>
        <w:gridCol w:w="768"/>
        <w:gridCol w:w="1000"/>
        <w:gridCol w:w="1000"/>
        <w:gridCol w:w="813"/>
      </w:tblGrid>
      <w:tr w:rsidR="00830F75" w:rsidRPr="009D21EB" w14:paraId="144D2CD2" w14:textId="77777777" w:rsidTr="00613AC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876" w:type="dxa"/>
            <w:noWrap/>
            <w:hideMark/>
          </w:tcPr>
          <w:p w14:paraId="5A50E4EC" w14:textId="77777777" w:rsidR="00830F75" w:rsidRPr="009D21EB" w:rsidRDefault="00830F75" w:rsidP="00830F75">
            <w:pPr>
              <w:spacing w:line="240" w:lineRule="auto"/>
              <w:jc w:val="center"/>
              <w:rPr>
                <w:rFonts w:eastAsia="Times New Roman" w:cs="Calibri"/>
                <w:b w:val="0"/>
                <w:color w:val="000000"/>
                <w:sz w:val="18"/>
                <w:szCs w:val="18"/>
                <w:lang w:eastAsia="es-CO"/>
              </w:rPr>
            </w:pPr>
            <w:r w:rsidRPr="009D21EB">
              <w:rPr>
                <w:rFonts w:eastAsia="Times New Roman" w:cs="Calibri"/>
                <w:b w:val="0"/>
                <w:color w:val="000000"/>
                <w:sz w:val="18"/>
                <w:szCs w:val="18"/>
                <w:lang w:eastAsia="es-CO"/>
              </w:rPr>
              <w:t>Profile</w:t>
            </w:r>
          </w:p>
        </w:tc>
        <w:tc>
          <w:tcPr>
            <w:tcW w:w="980" w:type="dxa"/>
            <w:noWrap/>
            <w:hideMark/>
          </w:tcPr>
          <w:p w14:paraId="6C6B2113"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Q Total</w:t>
            </w:r>
          </w:p>
        </w:tc>
        <w:tc>
          <w:tcPr>
            <w:tcW w:w="980" w:type="dxa"/>
            <w:noWrap/>
            <w:hideMark/>
          </w:tcPr>
          <w:p w14:paraId="64E0D2F5"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Min Ch El</w:t>
            </w:r>
          </w:p>
        </w:tc>
        <w:tc>
          <w:tcPr>
            <w:tcW w:w="980" w:type="dxa"/>
            <w:noWrap/>
            <w:hideMark/>
          </w:tcPr>
          <w:p w14:paraId="2009E0FD"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W.S. Elev</w:t>
            </w:r>
          </w:p>
        </w:tc>
        <w:tc>
          <w:tcPr>
            <w:tcW w:w="980" w:type="dxa"/>
            <w:noWrap/>
            <w:hideMark/>
          </w:tcPr>
          <w:p w14:paraId="36091789"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Elev</w:t>
            </w:r>
          </w:p>
        </w:tc>
        <w:tc>
          <w:tcPr>
            <w:tcW w:w="980" w:type="dxa"/>
            <w:noWrap/>
            <w:hideMark/>
          </w:tcPr>
          <w:p w14:paraId="15D8C381"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Slope</w:t>
            </w:r>
          </w:p>
        </w:tc>
        <w:tc>
          <w:tcPr>
            <w:tcW w:w="748" w:type="dxa"/>
            <w:noWrap/>
            <w:hideMark/>
          </w:tcPr>
          <w:p w14:paraId="37D0F272"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Vel Chnl</w:t>
            </w:r>
          </w:p>
        </w:tc>
        <w:tc>
          <w:tcPr>
            <w:tcW w:w="980" w:type="dxa"/>
            <w:noWrap/>
            <w:hideMark/>
          </w:tcPr>
          <w:p w14:paraId="65F1DD4C"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Flow Area</w:t>
            </w:r>
          </w:p>
        </w:tc>
        <w:tc>
          <w:tcPr>
            <w:tcW w:w="980" w:type="dxa"/>
            <w:noWrap/>
            <w:hideMark/>
          </w:tcPr>
          <w:p w14:paraId="0AC39D4E"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Top Width</w:t>
            </w:r>
          </w:p>
        </w:tc>
        <w:tc>
          <w:tcPr>
            <w:tcW w:w="793" w:type="dxa"/>
            <w:noWrap/>
            <w:hideMark/>
          </w:tcPr>
          <w:p w14:paraId="0D767402"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Froude # Chl</w:t>
            </w:r>
          </w:p>
        </w:tc>
      </w:tr>
      <w:tr w:rsidR="00830F75" w:rsidRPr="009D21EB" w14:paraId="4E4AC622"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6FBD41B0" w14:textId="77777777" w:rsidR="00830F75" w:rsidRDefault="00830F75" w:rsidP="00830F75">
            <w:pPr>
              <w:spacing w:line="240" w:lineRule="auto"/>
              <w:rPr>
                <w:rFonts w:cs="Calibri"/>
                <w:color w:val="000000"/>
                <w:sz w:val="18"/>
                <w:szCs w:val="18"/>
              </w:rPr>
            </w:pPr>
            <w:r>
              <w:rPr>
                <w:rFonts w:cs="Calibri"/>
                <w:color w:val="000000"/>
                <w:sz w:val="18"/>
                <w:szCs w:val="18"/>
              </w:rPr>
              <w:t>T2</w:t>
            </w:r>
          </w:p>
        </w:tc>
        <w:tc>
          <w:tcPr>
            <w:tcW w:w="980" w:type="dxa"/>
            <w:noWrap/>
            <w:hideMark/>
          </w:tcPr>
          <w:p w14:paraId="4A8DEF2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5408.47</w:t>
            </w:r>
          </w:p>
        </w:tc>
        <w:tc>
          <w:tcPr>
            <w:tcW w:w="980" w:type="dxa"/>
            <w:noWrap/>
            <w:hideMark/>
          </w:tcPr>
          <w:p w14:paraId="421B97E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37A0889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107.53</w:t>
            </w:r>
          </w:p>
        </w:tc>
        <w:tc>
          <w:tcPr>
            <w:tcW w:w="980" w:type="dxa"/>
            <w:noWrap/>
            <w:hideMark/>
          </w:tcPr>
          <w:p w14:paraId="24A4B76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107.6</w:t>
            </w:r>
          </w:p>
        </w:tc>
        <w:tc>
          <w:tcPr>
            <w:tcW w:w="980" w:type="dxa"/>
            <w:noWrap/>
            <w:hideMark/>
          </w:tcPr>
          <w:p w14:paraId="5E1C231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0.000572</w:t>
            </w:r>
          </w:p>
        </w:tc>
        <w:tc>
          <w:tcPr>
            <w:tcW w:w="748" w:type="dxa"/>
            <w:noWrap/>
            <w:hideMark/>
          </w:tcPr>
          <w:p w14:paraId="787ADFD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1.28</w:t>
            </w:r>
          </w:p>
        </w:tc>
        <w:tc>
          <w:tcPr>
            <w:tcW w:w="980" w:type="dxa"/>
            <w:noWrap/>
            <w:hideMark/>
          </w:tcPr>
          <w:p w14:paraId="1CE9A3E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5020.99</w:t>
            </w:r>
          </w:p>
        </w:tc>
        <w:tc>
          <w:tcPr>
            <w:tcW w:w="980" w:type="dxa"/>
            <w:noWrap/>
            <w:hideMark/>
          </w:tcPr>
          <w:p w14:paraId="4A40BCE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2781.72</w:t>
            </w:r>
          </w:p>
        </w:tc>
        <w:tc>
          <w:tcPr>
            <w:tcW w:w="793" w:type="dxa"/>
            <w:noWrap/>
            <w:hideMark/>
          </w:tcPr>
          <w:p w14:paraId="309B3B9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0.25</w:t>
            </w:r>
          </w:p>
        </w:tc>
      </w:tr>
      <w:tr w:rsidR="00830F75" w:rsidRPr="009D21EB" w14:paraId="6BD922E6"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59FE6DC" w14:textId="77777777" w:rsidR="00830F75" w:rsidRDefault="00830F75" w:rsidP="00830F75">
            <w:pPr>
              <w:spacing w:line="240" w:lineRule="auto"/>
              <w:rPr>
                <w:rFonts w:cs="Calibri"/>
                <w:color w:val="000000"/>
                <w:sz w:val="18"/>
                <w:szCs w:val="18"/>
              </w:rPr>
            </w:pPr>
            <w:r>
              <w:rPr>
                <w:rFonts w:cs="Calibri"/>
                <w:color w:val="000000"/>
                <w:sz w:val="18"/>
                <w:szCs w:val="18"/>
              </w:rPr>
              <w:t>T5</w:t>
            </w:r>
          </w:p>
        </w:tc>
        <w:tc>
          <w:tcPr>
            <w:tcW w:w="980" w:type="dxa"/>
            <w:noWrap/>
            <w:hideMark/>
          </w:tcPr>
          <w:p w14:paraId="02685DF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6460.93</w:t>
            </w:r>
          </w:p>
        </w:tc>
        <w:tc>
          <w:tcPr>
            <w:tcW w:w="980" w:type="dxa"/>
            <w:noWrap/>
            <w:hideMark/>
          </w:tcPr>
          <w:p w14:paraId="78E9909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335DC69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107.76</w:t>
            </w:r>
          </w:p>
        </w:tc>
        <w:tc>
          <w:tcPr>
            <w:tcW w:w="980" w:type="dxa"/>
            <w:noWrap/>
            <w:hideMark/>
          </w:tcPr>
          <w:p w14:paraId="2F99048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107.84</w:t>
            </w:r>
          </w:p>
        </w:tc>
        <w:tc>
          <w:tcPr>
            <w:tcW w:w="980" w:type="dxa"/>
            <w:noWrap/>
            <w:hideMark/>
          </w:tcPr>
          <w:p w14:paraId="1C50395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0.000575</w:t>
            </w:r>
          </w:p>
        </w:tc>
        <w:tc>
          <w:tcPr>
            <w:tcW w:w="748" w:type="dxa"/>
            <w:noWrap/>
            <w:hideMark/>
          </w:tcPr>
          <w:p w14:paraId="4CB4873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1.36</w:t>
            </w:r>
          </w:p>
        </w:tc>
        <w:tc>
          <w:tcPr>
            <w:tcW w:w="980" w:type="dxa"/>
            <w:noWrap/>
            <w:hideMark/>
          </w:tcPr>
          <w:p w14:paraId="44B3FCD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5670.1</w:t>
            </w:r>
          </w:p>
        </w:tc>
        <w:tc>
          <w:tcPr>
            <w:tcW w:w="980" w:type="dxa"/>
            <w:noWrap/>
            <w:hideMark/>
          </w:tcPr>
          <w:p w14:paraId="47F7458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2834.08</w:t>
            </w:r>
          </w:p>
        </w:tc>
        <w:tc>
          <w:tcPr>
            <w:tcW w:w="793" w:type="dxa"/>
            <w:noWrap/>
            <w:hideMark/>
          </w:tcPr>
          <w:p w14:paraId="7433373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0.26</w:t>
            </w:r>
          </w:p>
        </w:tc>
      </w:tr>
      <w:tr w:rsidR="00830F75" w:rsidRPr="009D21EB" w14:paraId="2C9864A9"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041CB224" w14:textId="77777777" w:rsidR="00830F75" w:rsidRDefault="00830F75" w:rsidP="00830F75">
            <w:pPr>
              <w:spacing w:line="240" w:lineRule="auto"/>
              <w:rPr>
                <w:rFonts w:cs="Calibri"/>
                <w:color w:val="000000"/>
                <w:sz w:val="18"/>
                <w:szCs w:val="18"/>
              </w:rPr>
            </w:pPr>
            <w:r>
              <w:rPr>
                <w:rFonts w:cs="Calibri"/>
                <w:color w:val="000000"/>
                <w:sz w:val="18"/>
                <w:szCs w:val="18"/>
              </w:rPr>
              <w:t>T10</w:t>
            </w:r>
          </w:p>
        </w:tc>
        <w:tc>
          <w:tcPr>
            <w:tcW w:w="980" w:type="dxa"/>
            <w:noWrap/>
            <w:hideMark/>
          </w:tcPr>
          <w:p w14:paraId="5BEAC7C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7157.75</w:t>
            </w:r>
          </w:p>
        </w:tc>
        <w:tc>
          <w:tcPr>
            <w:tcW w:w="980" w:type="dxa"/>
            <w:noWrap/>
            <w:hideMark/>
          </w:tcPr>
          <w:p w14:paraId="58FFCA3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67FD18B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107.89</w:t>
            </w:r>
          </w:p>
        </w:tc>
        <w:tc>
          <w:tcPr>
            <w:tcW w:w="980" w:type="dxa"/>
            <w:noWrap/>
            <w:hideMark/>
          </w:tcPr>
          <w:p w14:paraId="73A9E69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107.98</w:t>
            </w:r>
          </w:p>
        </w:tc>
        <w:tc>
          <w:tcPr>
            <w:tcW w:w="980" w:type="dxa"/>
            <w:noWrap/>
            <w:hideMark/>
          </w:tcPr>
          <w:p w14:paraId="57FF2A7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0.000587</w:t>
            </w:r>
          </w:p>
        </w:tc>
        <w:tc>
          <w:tcPr>
            <w:tcW w:w="748" w:type="dxa"/>
            <w:noWrap/>
            <w:hideMark/>
          </w:tcPr>
          <w:p w14:paraId="730CA5F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1.41</w:t>
            </w:r>
          </w:p>
        </w:tc>
        <w:tc>
          <w:tcPr>
            <w:tcW w:w="980" w:type="dxa"/>
            <w:noWrap/>
            <w:hideMark/>
          </w:tcPr>
          <w:p w14:paraId="4748D2C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6043.53</w:t>
            </w:r>
          </w:p>
        </w:tc>
        <w:tc>
          <w:tcPr>
            <w:tcW w:w="980" w:type="dxa"/>
            <w:noWrap/>
            <w:hideMark/>
          </w:tcPr>
          <w:p w14:paraId="4FCBA79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2864.53</w:t>
            </w:r>
          </w:p>
        </w:tc>
        <w:tc>
          <w:tcPr>
            <w:tcW w:w="793" w:type="dxa"/>
            <w:noWrap/>
            <w:hideMark/>
          </w:tcPr>
          <w:p w14:paraId="52E815C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0.26</w:t>
            </w:r>
          </w:p>
        </w:tc>
      </w:tr>
      <w:tr w:rsidR="00830F75" w:rsidRPr="009D21EB" w14:paraId="6B76D2E3"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6D5A7A6A" w14:textId="77777777" w:rsidR="00830F75" w:rsidRDefault="00830F75" w:rsidP="00830F75">
            <w:pPr>
              <w:spacing w:line="240" w:lineRule="auto"/>
              <w:rPr>
                <w:rFonts w:cs="Calibri"/>
                <w:color w:val="000000"/>
                <w:sz w:val="18"/>
                <w:szCs w:val="18"/>
              </w:rPr>
            </w:pPr>
            <w:r>
              <w:rPr>
                <w:rFonts w:cs="Calibri"/>
                <w:color w:val="000000"/>
                <w:sz w:val="18"/>
                <w:szCs w:val="18"/>
              </w:rPr>
              <w:t>T20</w:t>
            </w:r>
          </w:p>
        </w:tc>
        <w:tc>
          <w:tcPr>
            <w:tcW w:w="980" w:type="dxa"/>
            <w:noWrap/>
            <w:hideMark/>
          </w:tcPr>
          <w:p w14:paraId="4317183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7826.16</w:t>
            </w:r>
          </w:p>
        </w:tc>
        <w:tc>
          <w:tcPr>
            <w:tcW w:w="980" w:type="dxa"/>
            <w:noWrap/>
            <w:hideMark/>
          </w:tcPr>
          <w:p w14:paraId="6809AD0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563EFF3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108.02</w:t>
            </w:r>
          </w:p>
        </w:tc>
        <w:tc>
          <w:tcPr>
            <w:tcW w:w="980" w:type="dxa"/>
            <w:noWrap/>
            <w:hideMark/>
          </w:tcPr>
          <w:p w14:paraId="49D0CFF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108.11</w:t>
            </w:r>
          </w:p>
        </w:tc>
        <w:tc>
          <w:tcPr>
            <w:tcW w:w="980" w:type="dxa"/>
            <w:noWrap/>
            <w:hideMark/>
          </w:tcPr>
          <w:p w14:paraId="6AC8314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0.000595</w:t>
            </w:r>
          </w:p>
        </w:tc>
        <w:tc>
          <w:tcPr>
            <w:tcW w:w="748" w:type="dxa"/>
            <w:noWrap/>
            <w:hideMark/>
          </w:tcPr>
          <w:p w14:paraId="1D16F06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1.46</w:t>
            </w:r>
          </w:p>
        </w:tc>
        <w:tc>
          <w:tcPr>
            <w:tcW w:w="980" w:type="dxa"/>
            <w:noWrap/>
            <w:hideMark/>
          </w:tcPr>
          <w:p w14:paraId="1412164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6393.83</w:t>
            </w:r>
          </w:p>
        </w:tc>
        <w:tc>
          <w:tcPr>
            <w:tcW w:w="980" w:type="dxa"/>
            <w:noWrap/>
            <w:hideMark/>
          </w:tcPr>
          <w:p w14:paraId="14EE9B9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2892.8</w:t>
            </w:r>
          </w:p>
        </w:tc>
        <w:tc>
          <w:tcPr>
            <w:tcW w:w="793" w:type="dxa"/>
            <w:noWrap/>
            <w:hideMark/>
          </w:tcPr>
          <w:p w14:paraId="20D3768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1E93D563"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488530FF" w14:textId="77777777" w:rsidR="00830F75" w:rsidRDefault="00830F75" w:rsidP="00830F75">
            <w:pPr>
              <w:spacing w:line="240" w:lineRule="auto"/>
              <w:rPr>
                <w:rFonts w:cs="Calibri"/>
                <w:color w:val="000000"/>
                <w:sz w:val="18"/>
                <w:szCs w:val="18"/>
              </w:rPr>
            </w:pPr>
            <w:r>
              <w:rPr>
                <w:rFonts w:cs="Calibri"/>
                <w:color w:val="000000"/>
                <w:sz w:val="18"/>
                <w:szCs w:val="18"/>
              </w:rPr>
              <w:t>T25</w:t>
            </w:r>
          </w:p>
        </w:tc>
        <w:tc>
          <w:tcPr>
            <w:tcW w:w="980" w:type="dxa"/>
            <w:noWrap/>
            <w:hideMark/>
          </w:tcPr>
          <w:p w14:paraId="38B57B1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8038.18</w:t>
            </w:r>
          </w:p>
        </w:tc>
        <w:tc>
          <w:tcPr>
            <w:tcW w:w="980" w:type="dxa"/>
            <w:noWrap/>
            <w:hideMark/>
          </w:tcPr>
          <w:p w14:paraId="253FA34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1568B68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108.05</w:t>
            </w:r>
          </w:p>
        </w:tc>
        <w:tc>
          <w:tcPr>
            <w:tcW w:w="980" w:type="dxa"/>
            <w:noWrap/>
            <w:hideMark/>
          </w:tcPr>
          <w:p w14:paraId="6D2F7F6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108.15</w:t>
            </w:r>
          </w:p>
        </w:tc>
        <w:tc>
          <w:tcPr>
            <w:tcW w:w="980" w:type="dxa"/>
            <w:noWrap/>
            <w:hideMark/>
          </w:tcPr>
          <w:p w14:paraId="5236B5B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0.000598</w:t>
            </w:r>
          </w:p>
        </w:tc>
        <w:tc>
          <w:tcPr>
            <w:tcW w:w="748" w:type="dxa"/>
            <w:noWrap/>
            <w:hideMark/>
          </w:tcPr>
          <w:p w14:paraId="17E6ACC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1.48</w:t>
            </w:r>
          </w:p>
        </w:tc>
        <w:tc>
          <w:tcPr>
            <w:tcW w:w="980" w:type="dxa"/>
            <w:noWrap/>
            <w:hideMark/>
          </w:tcPr>
          <w:p w14:paraId="077E88E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6501.05</w:t>
            </w:r>
          </w:p>
        </w:tc>
        <w:tc>
          <w:tcPr>
            <w:tcW w:w="980" w:type="dxa"/>
            <w:noWrap/>
            <w:hideMark/>
          </w:tcPr>
          <w:p w14:paraId="1C5724D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2901.95</w:t>
            </w:r>
          </w:p>
        </w:tc>
        <w:tc>
          <w:tcPr>
            <w:tcW w:w="793" w:type="dxa"/>
            <w:noWrap/>
            <w:hideMark/>
          </w:tcPr>
          <w:p w14:paraId="562D2FE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357047B2"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86E0557" w14:textId="77777777" w:rsidR="00830F75" w:rsidRDefault="00830F75" w:rsidP="00830F75">
            <w:pPr>
              <w:spacing w:line="240" w:lineRule="auto"/>
              <w:rPr>
                <w:rFonts w:cs="Calibri"/>
                <w:color w:val="000000"/>
                <w:sz w:val="18"/>
                <w:szCs w:val="18"/>
              </w:rPr>
            </w:pPr>
            <w:r>
              <w:rPr>
                <w:rFonts w:cs="Calibri"/>
                <w:color w:val="000000"/>
                <w:sz w:val="18"/>
                <w:szCs w:val="18"/>
              </w:rPr>
              <w:t>T50</w:t>
            </w:r>
          </w:p>
        </w:tc>
        <w:tc>
          <w:tcPr>
            <w:tcW w:w="980" w:type="dxa"/>
            <w:noWrap/>
            <w:hideMark/>
          </w:tcPr>
          <w:p w14:paraId="1FCFB44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8691.34</w:t>
            </w:r>
          </w:p>
        </w:tc>
        <w:tc>
          <w:tcPr>
            <w:tcW w:w="980" w:type="dxa"/>
            <w:noWrap/>
            <w:hideMark/>
          </w:tcPr>
          <w:p w14:paraId="7E448B5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26A2909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108.16</w:t>
            </w:r>
          </w:p>
        </w:tc>
        <w:tc>
          <w:tcPr>
            <w:tcW w:w="980" w:type="dxa"/>
            <w:noWrap/>
            <w:hideMark/>
          </w:tcPr>
          <w:p w14:paraId="4592317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108.26</w:t>
            </w:r>
          </w:p>
        </w:tc>
        <w:tc>
          <w:tcPr>
            <w:tcW w:w="980" w:type="dxa"/>
            <w:noWrap/>
            <w:hideMark/>
          </w:tcPr>
          <w:p w14:paraId="1481AEE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0.000607</w:t>
            </w:r>
          </w:p>
        </w:tc>
        <w:tc>
          <w:tcPr>
            <w:tcW w:w="748" w:type="dxa"/>
            <w:noWrap/>
            <w:hideMark/>
          </w:tcPr>
          <w:p w14:paraId="4E1F9E9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1.53</w:t>
            </w:r>
          </w:p>
        </w:tc>
        <w:tc>
          <w:tcPr>
            <w:tcW w:w="980" w:type="dxa"/>
            <w:noWrap/>
            <w:hideMark/>
          </w:tcPr>
          <w:p w14:paraId="2E15174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6825.98</w:t>
            </w:r>
          </w:p>
        </w:tc>
        <w:tc>
          <w:tcPr>
            <w:tcW w:w="980" w:type="dxa"/>
            <w:noWrap/>
            <w:hideMark/>
          </w:tcPr>
          <w:p w14:paraId="7A2AA64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2949.42</w:t>
            </w:r>
          </w:p>
        </w:tc>
        <w:tc>
          <w:tcPr>
            <w:tcW w:w="793" w:type="dxa"/>
            <w:noWrap/>
            <w:hideMark/>
          </w:tcPr>
          <w:p w14:paraId="5139E76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25A0D12C"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F7B3E3F" w14:textId="77777777" w:rsidR="00830F75" w:rsidRDefault="00830F75" w:rsidP="00830F75">
            <w:pPr>
              <w:spacing w:line="240" w:lineRule="auto"/>
              <w:rPr>
                <w:rFonts w:cs="Calibri"/>
                <w:color w:val="000000"/>
                <w:sz w:val="18"/>
                <w:szCs w:val="18"/>
              </w:rPr>
            </w:pPr>
            <w:r>
              <w:rPr>
                <w:rFonts w:cs="Calibri"/>
                <w:color w:val="000000"/>
                <w:sz w:val="18"/>
                <w:szCs w:val="18"/>
              </w:rPr>
              <w:t>T100</w:t>
            </w:r>
          </w:p>
        </w:tc>
        <w:tc>
          <w:tcPr>
            <w:tcW w:w="980" w:type="dxa"/>
            <w:noWrap/>
            <w:hideMark/>
          </w:tcPr>
          <w:p w14:paraId="260FD4C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9339.67</w:t>
            </w:r>
          </w:p>
        </w:tc>
        <w:tc>
          <w:tcPr>
            <w:tcW w:w="980" w:type="dxa"/>
            <w:noWrap/>
            <w:hideMark/>
          </w:tcPr>
          <w:p w14:paraId="48627A4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04F9170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108.27</w:t>
            </w:r>
          </w:p>
        </w:tc>
        <w:tc>
          <w:tcPr>
            <w:tcW w:w="980" w:type="dxa"/>
            <w:noWrap/>
            <w:hideMark/>
          </w:tcPr>
          <w:p w14:paraId="62F48A2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108.38</w:t>
            </w:r>
          </w:p>
        </w:tc>
        <w:tc>
          <w:tcPr>
            <w:tcW w:w="980" w:type="dxa"/>
            <w:noWrap/>
            <w:hideMark/>
          </w:tcPr>
          <w:p w14:paraId="5A65FA7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0.000614</w:t>
            </w:r>
          </w:p>
        </w:tc>
        <w:tc>
          <w:tcPr>
            <w:tcW w:w="748" w:type="dxa"/>
            <w:noWrap/>
            <w:hideMark/>
          </w:tcPr>
          <w:p w14:paraId="1546E62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1.57</w:t>
            </w:r>
          </w:p>
        </w:tc>
        <w:tc>
          <w:tcPr>
            <w:tcW w:w="980" w:type="dxa"/>
            <w:noWrap/>
            <w:hideMark/>
          </w:tcPr>
          <w:p w14:paraId="5BF812C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7147.59</w:t>
            </w:r>
          </w:p>
        </w:tc>
        <w:tc>
          <w:tcPr>
            <w:tcW w:w="980" w:type="dxa"/>
            <w:noWrap/>
            <w:hideMark/>
          </w:tcPr>
          <w:p w14:paraId="56F42C8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2993.55</w:t>
            </w:r>
          </w:p>
        </w:tc>
        <w:tc>
          <w:tcPr>
            <w:tcW w:w="793" w:type="dxa"/>
            <w:noWrap/>
            <w:hideMark/>
          </w:tcPr>
          <w:p w14:paraId="705C727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0.28</w:t>
            </w:r>
          </w:p>
        </w:tc>
      </w:tr>
      <w:tr w:rsidR="00830F75" w:rsidRPr="009D21EB" w14:paraId="4ED7CCE6"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5853B76" w14:textId="77777777" w:rsidR="00830F75" w:rsidRDefault="00830F75" w:rsidP="00830F75">
            <w:pPr>
              <w:spacing w:line="240" w:lineRule="auto"/>
              <w:rPr>
                <w:rFonts w:cs="Calibri"/>
                <w:color w:val="000000"/>
                <w:sz w:val="18"/>
                <w:szCs w:val="18"/>
              </w:rPr>
            </w:pPr>
            <w:r>
              <w:rPr>
                <w:rFonts w:cs="Calibri"/>
                <w:color w:val="000000"/>
                <w:sz w:val="18"/>
                <w:szCs w:val="18"/>
              </w:rPr>
              <w:t>Qmedio</w:t>
            </w:r>
          </w:p>
        </w:tc>
        <w:tc>
          <w:tcPr>
            <w:tcW w:w="980" w:type="dxa"/>
            <w:noWrap/>
            <w:hideMark/>
          </w:tcPr>
          <w:p w14:paraId="0346D35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2260</w:t>
            </w:r>
          </w:p>
        </w:tc>
        <w:tc>
          <w:tcPr>
            <w:tcW w:w="980" w:type="dxa"/>
            <w:noWrap/>
            <w:hideMark/>
          </w:tcPr>
          <w:p w14:paraId="4F278B2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980" w:type="dxa"/>
            <w:noWrap/>
            <w:hideMark/>
          </w:tcPr>
          <w:p w14:paraId="3B120E0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106.39</w:t>
            </w:r>
          </w:p>
        </w:tc>
        <w:tc>
          <w:tcPr>
            <w:tcW w:w="980" w:type="dxa"/>
            <w:noWrap/>
            <w:hideMark/>
          </w:tcPr>
          <w:p w14:paraId="3EB09EC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106.44</w:t>
            </w:r>
          </w:p>
        </w:tc>
        <w:tc>
          <w:tcPr>
            <w:tcW w:w="980" w:type="dxa"/>
            <w:noWrap/>
            <w:hideMark/>
          </w:tcPr>
          <w:p w14:paraId="18C8CEC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0.000491</w:t>
            </w:r>
          </w:p>
        </w:tc>
        <w:tc>
          <w:tcPr>
            <w:tcW w:w="748" w:type="dxa"/>
            <w:noWrap/>
            <w:hideMark/>
          </w:tcPr>
          <w:p w14:paraId="6AB26E6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w:t>
            </w:r>
          </w:p>
        </w:tc>
        <w:tc>
          <w:tcPr>
            <w:tcW w:w="980" w:type="dxa"/>
            <w:noWrap/>
            <w:hideMark/>
          </w:tcPr>
          <w:p w14:paraId="5A416C4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2418.2</w:t>
            </w:r>
          </w:p>
        </w:tc>
        <w:tc>
          <w:tcPr>
            <w:tcW w:w="980" w:type="dxa"/>
            <w:noWrap/>
            <w:hideMark/>
          </w:tcPr>
          <w:p w14:paraId="1AE304D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1763.42</w:t>
            </w:r>
          </w:p>
        </w:tc>
        <w:tc>
          <w:tcPr>
            <w:tcW w:w="793" w:type="dxa"/>
            <w:noWrap/>
            <w:hideMark/>
          </w:tcPr>
          <w:p w14:paraId="123D259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0.23</w:t>
            </w:r>
          </w:p>
        </w:tc>
      </w:tr>
    </w:tbl>
    <w:p w14:paraId="7A1A816B" w14:textId="4D638E9C" w:rsidR="00613ACA" w:rsidRDefault="00613ACA" w:rsidP="00613ACA">
      <w:pPr>
        <w:pStyle w:val="Notas"/>
      </w:pPr>
      <w:r>
        <w:t xml:space="preserve">Fuente: </w:t>
      </w:r>
      <w:sdt>
        <w:sdtPr>
          <w:id w:val="706612453"/>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6F210491" w14:textId="77777777" w:rsidR="00830F75" w:rsidRDefault="00830F75" w:rsidP="00830F75">
      <w:pPr>
        <w:spacing w:line="240" w:lineRule="auto"/>
      </w:pPr>
    </w:p>
    <w:p w14:paraId="60B922BD" w14:textId="4FFA8612" w:rsidR="00830F75" w:rsidRDefault="00830F75" w:rsidP="00613ACA">
      <w:r>
        <w:t xml:space="preserve">En la sección inmediatamente aguas arriba donde se localizará el puente sobre el río Magdalena muestra que el caudal medio genera una lámina de agua de 106.49 msnm con una lámina de agua máxima de 4,74 m. La creciente de Tr2,33 años causa una lámina de agua de 5.96 m, lo que quiere decir una elevación máxima de 107,71 msnm. Para el caso de Tr100 años la creciente alcanza el nivel de 108,54 msnm, o sea una lámina de agua máxima de 6,79 m.  En la </w:t>
      </w:r>
      <w:r w:rsidR="00613ACA">
        <w:fldChar w:fldCharType="begin"/>
      </w:r>
      <w:r w:rsidR="00613ACA">
        <w:instrText xml:space="preserve"> REF _Ref445237486 \h </w:instrText>
      </w:r>
      <w:r w:rsidR="00613ACA">
        <w:fldChar w:fldCharType="separate"/>
      </w:r>
      <w:r w:rsidR="00CD1AC5">
        <w:t xml:space="preserve">Tabla </w:t>
      </w:r>
      <w:r w:rsidR="00CD1AC5">
        <w:rPr>
          <w:noProof/>
        </w:rPr>
        <w:t>5</w:t>
      </w:r>
      <w:r w:rsidR="00CD1AC5">
        <w:noBreakHyphen/>
      </w:r>
      <w:r w:rsidR="00CD1AC5">
        <w:rPr>
          <w:noProof/>
        </w:rPr>
        <w:t>24</w:t>
      </w:r>
      <w:r w:rsidR="00613ACA">
        <w:fldChar w:fldCharType="end"/>
      </w:r>
      <w:r w:rsidR="00613ACA">
        <w:t xml:space="preserve"> </w:t>
      </w:r>
      <w:r>
        <w:t>se indica el resumen de los resultados del modelo hidráulico para la sección aguas abajo del sitio de localización del puente.</w:t>
      </w:r>
    </w:p>
    <w:p w14:paraId="39769470" w14:textId="77777777" w:rsidR="00830F75" w:rsidRDefault="00830F75" w:rsidP="00830F75"/>
    <w:p w14:paraId="1529561F" w14:textId="031AB9D8" w:rsidR="00830F75" w:rsidRDefault="00613ACA" w:rsidP="00613ACA">
      <w:pPr>
        <w:pStyle w:val="Tablas"/>
      </w:pPr>
      <w:bookmarkStart w:id="288" w:name="_Ref445237486"/>
      <w:bookmarkStart w:id="289" w:name="_Toc445281341"/>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24</w:t>
      </w:r>
      <w:r w:rsidR="009A109D">
        <w:fldChar w:fldCharType="end"/>
      </w:r>
      <w:bookmarkEnd w:id="288"/>
      <w:r>
        <w:tab/>
      </w:r>
      <w:r w:rsidR="00830F75" w:rsidRPr="002E188E">
        <w:t xml:space="preserve">Características hidráulicas del río </w:t>
      </w:r>
      <w:r w:rsidR="00830F75">
        <w:t xml:space="preserve">Magdalena, </w:t>
      </w:r>
      <w:r w:rsidR="00830F75" w:rsidRPr="002E188E">
        <w:t xml:space="preserve"> </w:t>
      </w:r>
      <w:r w:rsidR="00830F75">
        <w:t>– Escenario Sin Puente, sección aguas arriba</w:t>
      </w:r>
      <w:bookmarkEnd w:id="289"/>
    </w:p>
    <w:tbl>
      <w:tblPr>
        <w:tblStyle w:val="Gminis"/>
        <w:tblW w:w="9264" w:type="dxa"/>
        <w:tblLook w:val="04A0" w:firstRow="1" w:lastRow="0" w:firstColumn="1" w:lastColumn="0" w:noHBand="0" w:noVBand="1"/>
      </w:tblPr>
      <w:tblGrid>
        <w:gridCol w:w="886"/>
        <w:gridCol w:w="1000"/>
        <w:gridCol w:w="1000"/>
        <w:gridCol w:w="1000"/>
        <w:gridCol w:w="1000"/>
        <w:gridCol w:w="1000"/>
        <w:gridCol w:w="768"/>
        <w:gridCol w:w="1000"/>
        <w:gridCol w:w="1000"/>
        <w:gridCol w:w="800"/>
      </w:tblGrid>
      <w:tr w:rsidR="00830F75" w:rsidRPr="009D21EB" w14:paraId="6103052D" w14:textId="77777777" w:rsidTr="00613AC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876" w:type="dxa"/>
            <w:noWrap/>
            <w:hideMark/>
          </w:tcPr>
          <w:p w14:paraId="6DD99709" w14:textId="77777777" w:rsidR="00830F75" w:rsidRPr="009D21EB" w:rsidRDefault="00830F75" w:rsidP="00830F75">
            <w:pPr>
              <w:spacing w:line="240" w:lineRule="auto"/>
              <w:jc w:val="center"/>
              <w:rPr>
                <w:rFonts w:eastAsia="Times New Roman" w:cs="Calibri"/>
                <w:b w:val="0"/>
                <w:color w:val="000000"/>
                <w:sz w:val="18"/>
                <w:szCs w:val="18"/>
                <w:lang w:eastAsia="es-CO"/>
              </w:rPr>
            </w:pPr>
            <w:r w:rsidRPr="009D21EB">
              <w:rPr>
                <w:rFonts w:eastAsia="Times New Roman" w:cs="Calibri"/>
                <w:b w:val="0"/>
                <w:color w:val="000000"/>
                <w:sz w:val="18"/>
                <w:szCs w:val="18"/>
                <w:lang w:eastAsia="es-CO"/>
              </w:rPr>
              <w:t>Profile</w:t>
            </w:r>
          </w:p>
        </w:tc>
        <w:tc>
          <w:tcPr>
            <w:tcW w:w="980" w:type="dxa"/>
            <w:noWrap/>
            <w:hideMark/>
          </w:tcPr>
          <w:p w14:paraId="4F8421D0"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Q Total</w:t>
            </w:r>
          </w:p>
        </w:tc>
        <w:tc>
          <w:tcPr>
            <w:tcW w:w="980" w:type="dxa"/>
            <w:noWrap/>
            <w:hideMark/>
          </w:tcPr>
          <w:p w14:paraId="1B1217FC"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Min Ch El</w:t>
            </w:r>
          </w:p>
        </w:tc>
        <w:tc>
          <w:tcPr>
            <w:tcW w:w="980" w:type="dxa"/>
            <w:noWrap/>
            <w:hideMark/>
          </w:tcPr>
          <w:p w14:paraId="202ED5D9"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W.S. Elev</w:t>
            </w:r>
          </w:p>
        </w:tc>
        <w:tc>
          <w:tcPr>
            <w:tcW w:w="980" w:type="dxa"/>
            <w:noWrap/>
            <w:hideMark/>
          </w:tcPr>
          <w:p w14:paraId="3FCE9B42"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Elev</w:t>
            </w:r>
          </w:p>
        </w:tc>
        <w:tc>
          <w:tcPr>
            <w:tcW w:w="980" w:type="dxa"/>
            <w:noWrap/>
            <w:hideMark/>
          </w:tcPr>
          <w:p w14:paraId="7426FA01"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Slope</w:t>
            </w:r>
          </w:p>
        </w:tc>
        <w:tc>
          <w:tcPr>
            <w:tcW w:w="748" w:type="dxa"/>
            <w:noWrap/>
            <w:hideMark/>
          </w:tcPr>
          <w:p w14:paraId="16520010"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Vel Chnl</w:t>
            </w:r>
          </w:p>
        </w:tc>
        <w:tc>
          <w:tcPr>
            <w:tcW w:w="980" w:type="dxa"/>
            <w:noWrap/>
            <w:hideMark/>
          </w:tcPr>
          <w:p w14:paraId="62D9177D"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Flow Area</w:t>
            </w:r>
          </w:p>
        </w:tc>
        <w:tc>
          <w:tcPr>
            <w:tcW w:w="980" w:type="dxa"/>
            <w:noWrap/>
            <w:hideMark/>
          </w:tcPr>
          <w:p w14:paraId="3D6700A9"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Top Width</w:t>
            </w:r>
          </w:p>
        </w:tc>
        <w:tc>
          <w:tcPr>
            <w:tcW w:w="780" w:type="dxa"/>
            <w:noWrap/>
            <w:hideMark/>
          </w:tcPr>
          <w:p w14:paraId="33911C9A"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Froude # Chl</w:t>
            </w:r>
          </w:p>
        </w:tc>
      </w:tr>
      <w:tr w:rsidR="00830F75" w:rsidRPr="009D21EB" w14:paraId="21A21B7C"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4BEA8941"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T2</w:t>
            </w:r>
          </w:p>
        </w:tc>
        <w:tc>
          <w:tcPr>
            <w:tcW w:w="980" w:type="dxa"/>
            <w:noWrap/>
            <w:hideMark/>
          </w:tcPr>
          <w:p w14:paraId="7FA070C1"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5408.469</w:t>
            </w:r>
          </w:p>
        </w:tc>
        <w:tc>
          <w:tcPr>
            <w:tcW w:w="980" w:type="dxa"/>
            <w:noWrap/>
            <w:hideMark/>
          </w:tcPr>
          <w:p w14:paraId="49129CC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6A14E06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107.66</w:t>
            </w:r>
          </w:p>
        </w:tc>
        <w:tc>
          <w:tcPr>
            <w:tcW w:w="980" w:type="dxa"/>
            <w:noWrap/>
            <w:hideMark/>
          </w:tcPr>
          <w:p w14:paraId="3DF170B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107.75</w:t>
            </w:r>
          </w:p>
        </w:tc>
        <w:tc>
          <w:tcPr>
            <w:tcW w:w="980" w:type="dxa"/>
            <w:noWrap/>
            <w:hideMark/>
          </w:tcPr>
          <w:p w14:paraId="727CDC4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0.000414</w:t>
            </w:r>
          </w:p>
        </w:tc>
        <w:tc>
          <w:tcPr>
            <w:tcW w:w="748" w:type="dxa"/>
            <w:noWrap/>
            <w:hideMark/>
          </w:tcPr>
          <w:p w14:paraId="3B1BE03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1.28</w:t>
            </w:r>
          </w:p>
        </w:tc>
        <w:tc>
          <w:tcPr>
            <w:tcW w:w="980" w:type="dxa"/>
            <w:noWrap/>
            <w:hideMark/>
          </w:tcPr>
          <w:p w14:paraId="377690F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4527.28</w:t>
            </w:r>
          </w:p>
        </w:tc>
        <w:tc>
          <w:tcPr>
            <w:tcW w:w="980" w:type="dxa"/>
            <w:noWrap/>
            <w:hideMark/>
          </w:tcPr>
          <w:p w14:paraId="5AA39FB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1919.6</w:t>
            </w:r>
          </w:p>
        </w:tc>
        <w:tc>
          <w:tcPr>
            <w:tcW w:w="780" w:type="dxa"/>
            <w:noWrap/>
            <w:hideMark/>
          </w:tcPr>
          <w:p w14:paraId="5233A08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0.23</w:t>
            </w:r>
          </w:p>
        </w:tc>
      </w:tr>
      <w:tr w:rsidR="00830F75" w:rsidRPr="009D21EB" w14:paraId="1A4A8F56"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63051F9D"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T5</w:t>
            </w:r>
          </w:p>
        </w:tc>
        <w:tc>
          <w:tcPr>
            <w:tcW w:w="980" w:type="dxa"/>
            <w:noWrap/>
            <w:hideMark/>
          </w:tcPr>
          <w:p w14:paraId="569AB362"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6460.93</w:t>
            </w:r>
          </w:p>
        </w:tc>
        <w:tc>
          <w:tcPr>
            <w:tcW w:w="980" w:type="dxa"/>
            <w:noWrap/>
            <w:hideMark/>
          </w:tcPr>
          <w:p w14:paraId="07E09F4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4F4B371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107.9</w:t>
            </w:r>
          </w:p>
        </w:tc>
        <w:tc>
          <w:tcPr>
            <w:tcW w:w="980" w:type="dxa"/>
            <w:noWrap/>
            <w:hideMark/>
          </w:tcPr>
          <w:p w14:paraId="138E48F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w:t>
            </w:r>
          </w:p>
        </w:tc>
        <w:tc>
          <w:tcPr>
            <w:tcW w:w="980" w:type="dxa"/>
            <w:noWrap/>
            <w:hideMark/>
          </w:tcPr>
          <w:p w14:paraId="54915DF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0.000459</w:t>
            </w:r>
          </w:p>
        </w:tc>
        <w:tc>
          <w:tcPr>
            <w:tcW w:w="748" w:type="dxa"/>
            <w:noWrap/>
            <w:hideMark/>
          </w:tcPr>
          <w:p w14:paraId="67CE450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1.41</w:t>
            </w:r>
          </w:p>
        </w:tc>
        <w:tc>
          <w:tcPr>
            <w:tcW w:w="980" w:type="dxa"/>
            <w:noWrap/>
            <w:hideMark/>
          </w:tcPr>
          <w:p w14:paraId="6F3A691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4990.33</w:t>
            </w:r>
          </w:p>
        </w:tc>
        <w:tc>
          <w:tcPr>
            <w:tcW w:w="980" w:type="dxa"/>
            <w:noWrap/>
            <w:hideMark/>
          </w:tcPr>
          <w:p w14:paraId="2EDE91D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2001.1</w:t>
            </w:r>
          </w:p>
        </w:tc>
        <w:tc>
          <w:tcPr>
            <w:tcW w:w="780" w:type="dxa"/>
            <w:noWrap/>
            <w:hideMark/>
          </w:tcPr>
          <w:p w14:paraId="2B8EA48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0.24</w:t>
            </w:r>
          </w:p>
        </w:tc>
      </w:tr>
      <w:tr w:rsidR="00830F75" w:rsidRPr="009D21EB" w14:paraId="724150D3"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396983E0"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T10</w:t>
            </w:r>
          </w:p>
        </w:tc>
        <w:tc>
          <w:tcPr>
            <w:tcW w:w="980" w:type="dxa"/>
            <w:noWrap/>
            <w:hideMark/>
          </w:tcPr>
          <w:p w14:paraId="1FF4F39B"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7157.751</w:t>
            </w:r>
          </w:p>
        </w:tc>
        <w:tc>
          <w:tcPr>
            <w:tcW w:w="980" w:type="dxa"/>
            <w:noWrap/>
            <w:hideMark/>
          </w:tcPr>
          <w:p w14:paraId="133242E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0A3C3C6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108.04</w:t>
            </w:r>
          </w:p>
        </w:tc>
        <w:tc>
          <w:tcPr>
            <w:tcW w:w="980" w:type="dxa"/>
            <w:noWrap/>
            <w:hideMark/>
          </w:tcPr>
          <w:p w14:paraId="43E5272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108.14</w:t>
            </w:r>
          </w:p>
        </w:tc>
        <w:tc>
          <w:tcPr>
            <w:tcW w:w="980" w:type="dxa"/>
            <w:noWrap/>
            <w:hideMark/>
          </w:tcPr>
          <w:p w14:paraId="491B31A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0.00049</w:t>
            </w:r>
          </w:p>
        </w:tc>
        <w:tc>
          <w:tcPr>
            <w:tcW w:w="748" w:type="dxa"/>
            <w:noWrap/>
            <w:hideMark/>
          </w:tcPr>
          <w:p w14:paraId="334C6F2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w:t>
            </w:r>
          </w:p>
        </w:tc>
        <w:tc>
          <w:tcPr>
            <w:tcW w:w="980" w:type="dxa"/>
            <w:noWrap/>
            <w:hideMark/>
          </w:tcPr>
          <w:p w14:paraId="1651918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5262.87</w:t>
            </w:r>
          </w:p>
        </w:tc>
        <w:tc>
          <w:tcPr>
            <w:tcW w:w="980" w:type="dxa"/>
            <w:noWrap/>
            <w:hideMark/>
          </w:tcPr>
          <w:p w14:paraId="52479CE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2034.56</w:t>
            </w:r>
          </w:p>
        </w:tc>
        <w:tc>
          <w:tcPr>
            <w:tcW w:w="780" w:type="dxa"/>
            <w:noWrap/>
            <w:hideMark/>
          </w:tcPr>
          <w:p w14:paraId="205B867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0.25</w:t>
            </w:r>
          </w:p>
        </w:tc>
      </w:tr>
      <w:tr w:rsidR="00830F75" w:rsidRPr="009D21EB" w14:paraId="4BA22645"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4EC69C32"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T20</w:t>
            </w:r>
          </w:p>
        </w:tc>
        <w:tc>
          <w:tcPr>
            <w:tcW w:w="980" w:type="dxa"/>
            <w:noWrap/>
            <w:hideMark/>
          </w:tcPr>
          <w:p w14:paraId="34631995"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7826.162</w:t>
            </w:r>
          </w:p>
        </w:tc>
        <w:tc>
          <w:tcPr>
            <w:tcW w:w="980" w:type="dxa"/>
            <w:noWrap/>
            <w:hideMark/>
          </w:tcPr>
          <w:p w14:paraId="58D946C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227D8F2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108.16</w:t>
            </w:r>
          </w:p>
        </w:tc>
        <w:tc>
          <w:tcPr>
            <w:tcW w:w="980" w:type="dxa"/>
            <w:noWrap/>
            <w:hideMark/>
          </w:tcPr>
          <w:p w14:paraId="45EA520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108.28</w:t>
            </w:r>
          </w:p>
        </w:tc>
        <w:tc>
          <w:tcPr>
            <w:tcW w:w="980" w:type="dxa"/>
            <w:noWrap/>
            <w:hideMark/>
          </w:tcPr>
          <w:p w14:paraId="495944C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0.000517</w:t>
            </w:r>
          </w:p>
        </w:tc>
        <w:tc>
          <w:tcPr>
            <w:tcW w:w="748" w:type="dxa"/>
            <w:noWrap/>
            <w:hideMark/>
          </w:tcPr>
          <w:p w14:paraId="00B0AAF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1.57</w:t>
            </w:r>
          </w:p>
        </w:tc>
        <w:tc>
          <w:tcPr>
            <w:tcW w:w="980" w:type="dxa"/>
            <w:noWrap/>
            <w:hideMark/>
          </w:tcPr>
          <w:p w14:paraId="149C68D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5519.09</w:t>
            </w:r>
          </w:p>
        </w:tc>
        <w:tc>
          <w:tcPr>
            <w:tcW w:w="980" w:type="dxa"/>
            <w:noWrap/>
            <w:hideMark/>
          </w:tcPr>
          <w:p w14:paraId="4F6E5A5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2070.64</w:t>
            </w:r>
          </w:p>
        </w:tc>
        <w:tc>
          <w:tcPr>
            <w:tcW w:w="780" w:type="dxa"/>
            <w:noWrap/>
            <w:hideMark/>
          </w:tcPr>
          <w:p w14:paraId="578CB25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0.26</w:t>
            </w:r>
          </w:p>
        </w:tc>
      </w:tr>
      <w:tr w:rsidR="00830F75" w:rsidRPr="009D21EB" w14:paraId="1090C577"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6A2F22B"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T25</w:t>
            </w:r>
          </w:p>
        </w:tc>
        <w:tc>
          <w:tcPr>
            <w:tcW w:w="980" w:type="dxa"/>
            <w:noWrap/>
            <w:hideMark/>
          </w:tcPr>
          <w:p w14:paraId="543131F0"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8038.181</w:t>
            </w:r>
          </w:p>
        </w:tc>
        <w:tc>
          <w:tcPr>
            <w:tcW w:w="980" w:type="dxa"/>
            <w:noWrap/>
            <w:hideMark/>
          </w:tcPr>
          <w:p w14:paraId="7E55A79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370C33A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w:t>
            </w:r>
          </w:p>
        </w:tc>
        <w:tc>
          <w:tcPr>
            <w:tcW w:w="980" w:type="dxa"/>
            <w:noWrap/>
            <w:hideMark/>
          </w:tcPr>
          <w:p w14:paraId="6A26BD8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108.32</w:t>
            </w:r>
          </w:p>
        </w:tc>
        <w:tc>
          <w:tcPr>
            <w:tcW w:w="980" w:type="dxa"/>
            <w:noWrap/>
            <w:hideMark/>
          </w:tcPr>
          <w:p w14:paraId="6B41A36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0.000525</w:t>
            </w:r>
          </w:p>
        </w:tc>
        <w:tc>
          <w:tcPr>
            <w:tcW w:w="748" w:type="dxa"/>
            <w:noWrap/>
            <w:hideMark/>
          </w:tcPr>
          <w:p w14:paraId="5027A66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1.59</w:t>
            </w:r>
          </w:p>
        </w:tc>
        <w:tc>
          <w:tcPr>
            <w:tcW w:w="980" w:type="dxa"/>
            <w:noWrap/>
            <w:hideMark/>
          </w:tcPr>
          <w:p w14:paraId="1C2879F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5597.85</w:t>
            </w:r>
          </w:p>
        </w:tc>
        <w:tc>
          <w:tcPr>
            <w:tcW w:w="980" w:type="dxa"/>
            <w:noWrap/>
            <w:hideMark/>
          </w:tcPr>
          <w:p w14:paraId="57DCC94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2079.6</w:t>
            </w:r>
          </w:p>
        </w:tc>
        <w:tc>
          <w:tcPr>
            <w:tcW w:w="780" w:type="dxa"/>
            <w:noWrap/>
            <w:hideMark/>
          </w:tcPr>
          <w:p w14:paraId="4C23B2D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0.26</w:t>
            </w:r>
          </w:p>
        </w:tc>
      </w:tr>
      <w:tr w:rsidR="00830F75" w:rsidRPr="009D21EB" w14:paraId="46153AD3"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1CF4142A"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T50</w:t>
            </w:r>
          </w:p>
        </w:tc>
        <w:tc>
          <w:tcPr>
            <w:tcW w:w="980" w:type="dxa"/>
            <w:noWrap/>
            <w:hideMark/>
          </w:tcPr>
          <w:p w14:paraId="5AB64FFF"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8691.341</w:t>
            </w:r>
          </w:p>
        </w:tc>
        <w:tc>
          <w:tcPr>
            <w:tcW w:w="980" w:type="dxa"/>
            <w:noWrap/>
            <w:hideMark/>
          </w:tcPr>
          <w:p w14:paraId="1F27C11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5326F52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108.31</w:t>
            </w:r>
          </w:p>
        </w:tc>
        <w:tc>
          <w:tcPr>
            <w:tcW w:w="980" w:type="dxa"/>
            <w:noWrap/>
            <w:hideMark/>
          </w:tcPr>
          <w:p w14:paraId="1896DD2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108.44</w:t>
            </w:r>
          </w:p>
        </w:tc>
        <w:tc>
          <w:tcPr>
            <w:tcW w:w="980" w:type="dxa"/>
            <w:noWrap/>
            <w:hideMark/>
          </w:tcPr>
          <w:p w14:paraId="6EAF567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0.000548</w:t>
            </w:r>
          </w:p>
        </w:tc>
        <w:tc>
          <w:tcPr>
            <w:tcW w:w="748" w:type="dxa"/>
            <w:noWrap/>
            <w:hideMark/>
          </w:tcPr>
          <w:p w14:paraId="57960F7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1.66</w:t>
            </w:r>
          </w:p>
        </w:tc>
        <w:tc>
          <w:tcPr>
            <w:tcW w:w="980" w:type="dxa"/>
            <w:noWrap/>
            <w:hideMark/>
          </w:tcPr>
          <w:p w14:paraId="32DD280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5836.06</w:t>
            </w:r>
          </w:p>
        </w:tc>
        <w:tc>
          <w:tcPr>
            <w:tcW w:w="980" w:type="dxa"/>
            <w:noWrap/>
            <w:hideMark/>
          </w:tcPr>
          <w:p w14:paraId="69551A1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2101.54</w:t>
            </w:r>
          </w:p>
        </w:tc>
        <w:tc>
          <w:tcPr>
            <w:tcW w:w="780" w:type="dxa"/>
            <w:noWrap/>
            <w:hideMark/>
          </w:tcPr>
          <w:p w14:paraId="00D6A8C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4E7D7258"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377E7F67"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T100</w:t>
            </w:r>
          </w:p>
        </w:tc>
        <w:tc>
          <w:tcPr>
            <w:tcW w:w="980" w:type="dxa"/>
            <w:noWrap/>
            <w:hideMark/>
          </w:tcPr>
          <w:p w14:paraId="0AEA740E"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9339.669</w:t>
            </w:r>
          </w:p>
        </w:tc>
        <w:tc>
          <w:tcPr>
            <w:tcW w:w="980" w:type="dxa"/>
            <w:noWrap/>
            <w:hideMark/>
          </w:tcPr>
          <w:p w14:paraId="5F72E43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55A94B5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108.42</w:t>
            </w:r>
          </w:p>
        </w:tc>
        <w:tc>
          <w:tcPr>
            <w:tcW w:w="980" w:type="dxa"/>
            <w:noWrap/>
            <w:hideMark/>
          </w:tcPr>
          <w:p w14:paraId="5ABB7DF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108.56</w:t>
            </w:r>
          </w:p>
        </w:tc>
        <w:tc>
          <w:tcPr>
            <w:tcW w:w="980" w:type="dxa"/>
            <w:noWrap/>
            <w:hideMark/>
          </w:tcPr>
          <w:p w14:paraId="65DCBCF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0.000569</w:t>
            </w:r>
          </w:p>
        </w:tc>
        <w:tc>
          <w:tcPr>
            <w:tcW w:w="748" w:type="dxa"/>
            <w:noWrap/>
            <w:hideMark/>
          </w:tcPr>
          <w:p w14:paraId="6049D46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1.72</w:t>
            </w:r>
          </w:p>
        </w:tc>
        <w:tc>
          <w:tcPr>
            <w:tcW w:w="980" w:type="dxa"/>
            <w:noWrap/>
            <w:hideMark/>
          </w:tcPr>
          <w:p w14:paraId="0B654AC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6068.55</w:t>
            </w:r>
          </w:p>
        </w:tc>
        <w:tc>
          <w:tcPr>
            <w:tcW w:w="980" w:type="dxa"/>
            <w:noWrap/>
            <w:hideMark/>
          </w:tcPr>
          <w:p w14:paraId="47F1ACD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2119.79</w:t>
            </w:r>
          </w:p>
        </w:tc>
        <w:tc>
          <w:tcPr>
            <w:tcW w:w="780" w:type="dxa"/>
            <w:noWrap/>
            <w:hideMark/>
          </w:tcPr>
          <w:p w14:paraId="1D7FE4E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5F49FD5E"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3D98808C"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Qmedio</w:t>
            </w:r>
          </w:p>
        </w:tc>
        <w:tc>
          <w:tcPr>
            <w:tcW w:w="980" w:type="dxa"/>
            <w:noWrap/>
            <w:hideMark/>
          </w:tcPr>
          <w:p w14:paraId="1E8847E3" w14:textId="77777777" w:rsidR="00830F75" w:rsidRPr="009D21EB" w:rsidRDefault="00830F75" w:rsidP="00830F75">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9D21EB">
              <w:rPr>
                <w:rFonts w:eastAsia="Times New Roman"/>
                <w:color w:val="000000"/>
                <w:sz w:val="18"/>
                <w:szCs w:val="18"/>
                <w:lang w:eastAsia="es-CO"/>
              </w:rPr>
              <w:t>2260</w:t>
            </w:r>
          </w:p>
        </w:tc>
        <w:tc>
          <w:tcPr>
            <w:tcW w:w="980" w:type="dxa"/>
            <w:noWrap/>
            <w:hideMark/>
          </w:tcPr>
          <w:p w14:paraId="6D3A9ED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7CEB791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106.51</w:t>
            </w:r>
          </w:p>
        </w:tc>
        <w:tc>
          <w:tcPr>
            <w:tcW w:w="980" w:type="dxa"/>
            <w:noWrap/>
            <w:hideMark/>
          </w:tcPr>
          <w:p w14:paraId="7092289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106.54</w:t>
            </w:r>
          </w:p>
        </w:tc>
        <w:tc>
          <w:tcPr>
            <w:tcW w:w="980" w:type="dxa"/>
            <w:noWrap/>
            <w:hideMark/>
          </w:tcPr>
          <w:p w14:paraId="322B5D8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0.000287</w:t>
            </w:r>
          </w:p>
        </w:tc>
        <w:tc>
          <w:tcPr>
            <w:tcW w:w="748" w:type="dxa"/>
            <w:noWrap/>
            <w:hideMark/>
          </w:tcPr>
          <w:p w14:paraId="44B0D57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0.85</w:t>
            </w:r>
          </w:p>
        </w:tc>
        <w:tc>
          <w:tcPr>
            <w:tcW w:w="980" w:type="dxa"/>
            <w:noWrap/>
            <w:hideMark/>
          </w:tcPr>
          <w:p w14:paraId="4EF94D7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2692.51</w:t>
            </w:r>
          </w:p>
        </w:tc>
        <w:tc>
          <w:tcPr>
            <w:tcW w:w="980" w:type="dxa"/>
            <w:noWrap/>
            <w:hideMark/>
          </w:tcPr>
          <w:p w14:paraId="4D1E441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1290.73</w:t>
            </w:r>
          </w:p>
        </w:tc>
        <w:tc>
          <w:tcPr>
            <w:tcW w:w="780" w:type="dxa"/>
            <w:noWrap/>
            <w:hideMark/>
          </w:tcPr>
          <w:p w14:paraId="1D263EF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0.18</w:t>
            </w:r>
          </w:p>
        </w:tc>
      </w:tr>
    </w:tbl>
    <w:p w14:paraId="046F9843" w14:textId="4445A600" w:rsidR="00613ACA" w:rsidRDefault="00613ACA" w:rsidP="00613ACA">
      <w:pPr>
        <w:pStyle w:val="Notas"/>
      </w:pPr>
      <w:r>
        <w:t xml:space="preserve">Fuente: </w:t>
      </w:r>
      <w:sdt>
        <w:sdtPr>
          <w:id w:val="1592116107"/>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3489DA1D" w14:textId="77777777" w:rsidR="00830F75" w:rsidRDefault="00830F75" w:rsidP="00830F75">
      <w:pPr>
        <w:spacing w:line="240" w:lineRule="auto"/>
      </w:pPr>
    </w:p>
    <w:p w14:paraId="278151A5" w14:textId="77777777" w:rsidR="00830F75" w:rsidRDefault="00830F75" w:rsidP="00830F75">
      <w:pPr>
        <w:spacing w:line="240" w:lineRule="auto"/>
      </w:pPr>
    </w:p>
    <w:p w14:paraId="2725E8E1" w14:textId="28AE6CF1" w:rsidR="00830F75" w:rsidRDefault="00830F75" w:rsidP="00830F75">
      <w:r>
        <w:lastRenderedPageBreak/>
        <w:t>En la</w:t>
      </w:r>
      <w:r w:rsidR="00613ACA">
        <w:t xml:space="preserve"> </w:t>
      </w:r>
      <w:r w:rsidR="00613ACA">
        <w:fldChar w:fldCharType="begin"/>
      </w:r>
      <w:r w:rsidR="00613ACA">
        <w:instrText xml:space="preserve"> REF _Ref445237551 \h </w:instrText>
      </w:r>
      <w:r w:rsidR="00613ACA">
        <w:fldChar w:fldCharType="separate"/>
      </w:r>
      <w:r w:rsidR="00CD1AC5">
        <w:t xml:space="preserve">Figura </w:t>
      </w:r>
      <w:r w:rsidR="00CD1AC5">
        <w:rPr>
          <w:noProof/>
        </w:rPr>
        <w:t>5</w:t>
      </w:r>
      <w:r w:rsidR="00CD1AC5">
        <w:t>.</w:t>
      </w:r>
      <w:r w:rsidR="00CD1AC5">
        <w:rPr>
          <w:noProof/>
        </w:rPr>
        <w:t>52</w:t>
      </w:r>
      <w:r w:rsidR="00613ACA">
        <w:fldChar w:fldCharType="end"/>
      </w:r>
      <w:r>
        <w:t>se presenta el perfil hidráulico del río Magdalena en la zona de cruce, en el tramo comprendido entre el puente existente y 11,5 8 kilómetros hacia aguas abajo.</w:t>
      </w:r>
    </w:p>
    <w:p w14:paraId="5980E193" w14:textId="77777777" w:rsidR="00613ACA" w:rsidRDefault="00613ACA" w:rsidP="00830F75"/>
    <w:p w14:paraId="7463D395" w14:textId="6DD90309" w:rsidR="00830F75" w:rsidRDefault="00830F75" w:rsidP="00830F75">
      <w:r>
        <w:t xml:space="preserve">Así mismo en la </w:t>
      </w:r>
      <w:r w:rsidR="00613ACA">
        <w:fldChar w:fldCharType="begin"/>
      </w:r>
      <w:r w:rsidR="00613ACA">
        <w:instrText xml:space="preserve"> REF _Ref445237616 \h </w:instrText>
      </w:r>
      <w:r w:rsidR="00613ACA">
        <w:fldChar w:fldCharType="separate"/>
      </w:r>
      <w:r w:rsidR="00CD1AC5">
        <w:t xml:space="preserve">Figura </w:t>
      </w:r>
      <w:r w:rsidR="00CD1AC5">
        <w:rPr>
          <w:noProof/>
        </w:rPr>
        <w:t>5</w:t>
      </w:r>
      <w:r w:rsidR="00CD1AC5">
        <w:t>.</w:t>
      </w:r>
      <w:r w:rsidR="00CD1AC5">
        <w:rPr>
          <w:noProof/>
        </w:rPr>
        <w:t>53</w:t>
      </w:r>
      <w:r w:rsidR="00613ACA">
        <w:fldChar w:fldCharType="end"/>
      </w:r>
      <w:r w:rsidR="00613ACA">
        <w:t xml:space="preserve"> </w:t>
      </w:r>
      <w:r>
        <w:t>se presenta la sección hidráulica del río Magdalena, en el sitio de cruce de la estructura de cruce proyectada.</w:t>
      </w:r>
    </w:p>
    <w:p w14:paraId="43263048" w14:textId="77777777" w:rsidR="00613ACA" w:rsidRDefault="00613ACA" w:rsidP="00830F75"/>
    <w:p w14:paraId="34B8DEC9" w14:textId="77777777" w:rsidR="00830F75" w:rsidRDefault="00830F75" w:rsidP="00830F75">
      <w:pPr>
        <w:jc w:val="center"/>
      </w:pPr>
      <w:r w:rsidRPr="00E85718">
        <w:rPr>
          <w:noProof/>
          <w:lang w:eastAsia="es-CO"/>
        </w:rPr>
        <w:drawing>
          <wp:inline distT="0" distB="0" distL="0" distR="0" wp14:anchorId="5E329A20" wp14:editId="0905C986">
            <wp:extent cx="5635253" cy="3402418"/>
            <wp:effectExtent l="0" t="0" r="3810" b="7620"/>
            <wp:docPr id="898261" name="Imagen 89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50984" cy="3411916"/>
                    </a:xfrm>
                    <a:prstGeom prst="rect">
                      <a:avLst/>
                    </a:prstGeom>
                    <a:noFill/>
                    <a:ln>
                      <a:noFill/>
                    </a:ln>
                  </pic:spPr>
                </pic:pic>
              </a:graphicData>
            </a:graphic>
          </wp:inline>
        </w:drawing>
      </w:r>
    </w:p>
    <w:p w14:paraId="33478EFA" w14:textId="7E96A63F" w:rsidR="00830F75" w:rsidRPr="002578D1" w:rsidRDefault="00613ACA" w:rsidP="00613ACA">
      <w:pPr>
        <w:pStyle w:val="Tablas"/>
      </w:pPr>
      <w:bookmarkStart w:id="290" w:name="_Ref445237551"/>
      <w:bookmarkStart w:id="291" w:name="_Toc445281058"/>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52</w:t>
      </w:r>
      <w:r w:rsidR="00C37448">
        <w:fldChar w:fldCharType="end"/>
      </w:r>
      <w:bookmarkEnd w:id="290"/>
      <w:r>
        <w:tab/>
      </w:r>
      <w:r w:rsidR="00830F75" w:rsidRPr="002578D1">
        <w:t xml:space="preserve">. Perfil longitudinal del río </w:t>
      </w:r>
      <w:r w:rsidR="00830F75">
        <w:t>Magdalena – escenario Actual</w:t>
      </w:r>
      <w:bookmarkEnd w:id="291"/>
    </w:p>
    <w:p w14:paraId="19BEF650" w14:textId="50BB5BF5" w:rsidR="00613ACA" w:rsidRDefault="00613ACA" w:rsidP="00613ACA">
      <w:pPr>
        <w:pStyle w:val="Notas"/>
      </w:pPr>
      <w:r>
        <w:t xml:space="preserve">Fuente: </w:t>
      </w:r>
      <w:sdt>
        <w:sdtPr>
          <w:id w:val="-36055885"/>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5B44CB02" w14:textId="77777777" w:rsidR="00830F75" w:rsidRDefault="00830F75" w:rsidP="00830F75"/>
    <w:p w14:paraId="792D02C9" w14:textId="77777777" w:rsidR="00830F75" w:rsidRDefault="00830F75" w:rsidP="00830F75">
      <w:pPr>
        <w:jc w:val="center"/>
      </w:pPr>
      <w:r w:rsidRPr="00E85718">
        <w:rPr>
          <w:noProof/>
          <w:lang w:eastAsia="es-CO"/>
        </w:rPr>
        <w:lastRenderedPageBreak/>
        <w:drawing>
          <wp:inline distT="0" distB="0" distL="0" distR="0" wp14:anchorId="48EDC552" wp14:editId="01412263">
            <wp:extent cx="5085572" cy="3200400"/>
            <wp:effectExtent l="0" t="0" r="1270" b="0"/>
            <wp:docPr id="898264" name="Imagen 89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08549" cy="3214860"/>
                    </a:xfrm>
                    <a:prstGeom prst="rect">
                      <a:avLst/>
                    </a:prstGeom>
                    <a:noFill/>
                    <a:ln>
                      <a:noFill/>
                    </a:ln>
                  </pic:spPr>
                </pic:pic>
              </a:graphicData>
            </a:graphic>
          </wp:inline>
        </w:drawing>
      </w:r>
    </w:p>
    <w:p w14:paraId="4ED0CAE9" w14:textId="1AB0507F" w:rsidR="00830F75" w:rsidRPr="002578D1" w:rsidRDefault="00613ACA" w:rsidP="00613ACA">
      <w:pPr>
        <w:pStyle w:val="Tablas"/>
      </w:pPr>
      <w:bookmarkStart w:id="292" w:name="_Ref445237616"/>
      <w:bookmarkStart w:id="293" w:name="_Toc445281059"/>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53</w:t>
      </w:r>
      <w:r w:rsidR="00C37448">
        <w:fldChar w:fldCharType="end"/>
      </w:r>
      <w:bookmarkEnd w:id="292"/>
      <w:r>
        <w:tab/>
      </w:r>
      <w:r w:rsidR="00830F75">
        <w:t>Sección hidráulica del río Magdalena – Escenario actual, sitio de cruce</w:t>
      </w:r>
      <w:bookmarkEnd w:id="293"/>
    </w:p>
    <w:p w14:paraId="4D7CD7A7" w14:textId="5285042F" w:rsidR="00613ACA" w:rsidRDefault="00613ACA" w:rsidP="00613ACA">
      <w:pPr>
        <w:pStyle w:val="Notas"/>
      </w:pPr>
      <w:r>
        <w:t xml:space="preserve">Fuente: </w:t>
      </w:r>
      <w:sdt>
        <w:sdtPr>
          <w:id w:val="-394283573"/>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3B052A15" w14:textId="77777777" w:rsidR="00830F75" w:rsidRDefault="00830F75" w:rsidP="00830F75"/>
    <w:p w14:paraId="502C2E83" w14:textId="77777777" w:rsidR="00830F75" w:rsidRDefault="00830F75" w:rsidP="00A2615A">
      <w:pPr>
        <w:pStyle w:val="Ttulo7"/>
        <w:keepNext/>
        <w:keepLines/>
        <w:numPr>
          <w:ilvl w:val="0"/>
          <w:numId w:val="33"/>
        </w:numPr>
        <w:spacing w:before="40" w:line="259" w:lineRule="auto"/>
        <w:contextualSpacing w:val="0"/>
      </w:pPr>
      <w:r>
        <w:t>Escenario Futuro</w:t>
      </w:r>
    </w:p>
    <w:p w14:paraId="4A012AFC" w14:textId="77777777" w:rsidR="00830F75" w:rsidRDefault="00830F75" w:rsidP="00830F75"/>
    <w:p w14:paraId="29DAE5C2" w14:textId="77777777" w:rsidR="00830F75" w:rsidRPr="00903BA3" w:rsidRDefault="00830F75" w:rsidP="00830F75">
      <w:r w:rsidRPr="00903BA3">
        <w:t xml:space="preserve">Para la condición </w:t>
      </w:r>
      <w:r>
        <w:t xml:space="preserve">futura </w:t>
      </w:r>
      <w:r w:rsidRPr="00903BA3">
        <w:t>del río Magdalena se observa</w:t>
      </w:r>
      <w:r>
        <w:t xml:space="preserve">, al igual que para la situación actual, que con </w:t>
      </w:r>
      <w:r w:rsidRPr="00903BA3">
        <w:t xml:space="preserve">la creciente anual Tr 2,33 años, inicia el proceso de desborde hacia las planicies de inundación laterales, especialmente hacia la margen </w:t>
      </w:r>
      <w:r>
        <w:t>izquierda</w:t>
      </w:r>
      <w:r w:rsidRPr="00903BA3">
        <w:t xml:space="preserve">. </w:t>
      </w:r>
    </w:p>
    <w:p w14:paraId="3E56A20A" w14:textId="77777777" w:rsidR="00613ACA" w:rsidRDefault="00613ACA" w:rsidP="00830F75"/>
    <w:p w14:paraId="4DACFFA5" w14:textId="0DB0CBE0" w:rsidR="00830F75" w:rsidRDefault="00830F75" w:rsidP="00830F75">
      <w:r w:rsidRPr="00903BA3">
        <w:t xml:space="preserve">Es evidente que la creciente de Tr 2,33 ocupa la capacidad máxima del cauce principal o central del caño, posterior al cual eventos con período de retorno superior, se desbordan sobre la planicie lateral </w:t>
      </w:r>
      <w:r>
        <w:t>izquierda</w:t>
      </w:r>
      <w:r w:rsidRPr="00903BA3">
        <w:t xml:space="preserve">. A partir de este evento, sobre la planicie del valle de inundación del río, la lámina de agua alcanza una altura de </w:t>
      </w:r>
      <w:r>
        <w:t>5.28</w:t>
      </w:r>
      <w:r w:rsidRPr="00903BA3">
        <w:t xml:space="preserve"> m para </w:t>
      </w:r>
      <w:r>
        <w:t xml:space="preserve">este período de retorno. y de 6,12 m para un Tr100 años. Las elevaciones de la lámina de agua alcanzan la cota 107,78 msnm y de 108,62 msnm, respectivamente. De manera correspondiente, la velocidad media del flujo es de 1,23 m/s en el primer caso y de 1,62 m/s en el segundo. El caudal medio del río aguas arriba tiene una lámina de 4,08 m y una elevación de 106,58 msnm, la velcodad media para este caso es de 0,83 m/s. En la </w:t>
      </w:r>
      <w:r w:rsidR="00613ACA">
        <w:t xml:space="preserve"> </w:t>
      </w:r>
      <w:r w:rsidR="00613ACA">
        <w:fldChar w:fldCharType="begin"/>
      </w:r>
      <w:r w:rsidR="00613ACA">
        <w:instrText xml:space="preserve"> REF _Ref445237707 \h </w:instrText>
      </w:r>
      <w:r w:rsidR="00613ACA">
        <w:fldChar w:fldCharType="separate"/>
      </w:r>
      <w:r w:rsidR="00CD1AC5">
        <w:t xml:space="preserve">Tabla </w:t>
      </w:r>
      <w:r w:rsidR="00CD1AC5">
        <w:rPr>
          <w:noProof/>
        </w:rPr>
        <w:t>5</w:t>
      </w:r>
      <w:r w:rsidR="00CD1AC5">
        <w:noBreakHyphen/>
      </w:r>
      <w:r w:rsidR="00CD1AC5">
        <w:rPr>
          <w:noProof/>
        </w:rPr>
        <w:t>25</w:t>
      </w:r>
      <w:r w:rsidR="00613ACA">
        <w:fldChar w:fldCharType="end"/>
      </w:r>
      <w:r w:rsidR="00613ACA">
        <w:t xml:space="preserve"> </w:t>
      </w:r>
      <w:r>
        <w:t>se presentan el resumen de los resultados del modelo hidráulico para la sección aguas arriba del puente proyectado.</w:t>
      </w:r>
    </w:p>
    <w:p w14:paraId="00D83151" w14:textId="1DBEEC0E" w:rsidR="00830F75" w:rsidRDefault="00613ACA" w:rsidP="00613ACA">
      <w:pPr>
        <w:pStyle w:val="Tablas"/>
      </w:pPr>
      <w:bookmarkStart w:id="294" w:name="_Ref445237707"/>
      <w:bookmarkStart w:id="295" w:name="_Toc445281342"/>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25</w:t>
      </w:r>
      <w:r w:rsidR="009A109D">
        <w:fldChar w:fldCharType="end"/>
      </w:r>
      <w:bookmarkEnd w:id="294"/>
      <w:r>
        <w:tab/>
      </w:r>
      <w:r w:rsidR="00830F75" w:rsidRPr="002E188E">
        <w:t xml:space="preserve">Características hidráulicas del río </w:t>
      </w:r>
      <w:r w:rsidR="00830F75">
        <w:t xml:space="preserve">Magdalena, </w:t>
      </w:r>
      <w:r w:rsidR="00830F75" w:rsidRPr="002E188E">
        <w:t xml:space="preserve"> </w:t>
      </w:r>
      <w:r w:rsidR="00830F75">
        <w:t>– Escenario Con Puente, sección aguas arriba</w:t>
      </w:r>
      <w:bookmarkEnd w:id="295"/>
    </w:p>
    <w:tbl>
      <w:tblPr>
        <w:tblStyle w:val="Gminis"/>
        <w:tblW w:w="9264" w:type="dxa"/>
        <w:tblLook w:val="04A0" w:firstRow="1" w:lastRow="0" w:firstColumn="1" w:lastColumn="0" w:noHBand="0" w:noVBand="1"/>
      </w:tblPr>
      <w:tblGrid>
        <w:gridCol w:w="886"/>
        <w:gridCol w:w="1000"/>
        <w:gridCol w:w="1000"/>
        <w:gridCol w:w="1000"/>
        <w:gridCol w:w="1000"/>
        <w:gridCol w:w="1000"/>
        <w:gridCol w:w="768"/>
        <w:gridCol w:w="1000"/>
        <w:gridCol w:w="1000"/>
        <w:gridCol w:w="800"/>
      </w:tblGrid>
      <w:tr w:rsidR="00830F75" w:rsidRPr="009D21EB" w14:paraId="5EF65105" w14:textId="77777777" w:rsidTr="00613AC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876" w:type="dxa"/>
            <w:noWrap/>
            <w:hideMark/>
          </w:tcPr>
          <w:p w14:paraId="00E891C6" w14:textId="77777777" w:rsidR="00830F75" w:rsidRPr="009D21EB" w:rsidRDefault="00830F75" w:rsidP="00830F75">
            <w:pPr>
              <w:spacing w:line="240" w:lineRule="auto"/>
              <w:jc w:val="center"/>
              <w:rPr>
                <w:rFonts w:eastAsia="Times New Roman" w:cs="Calibri"/>
                <w:b w:val="0"/>
                <w:color w:val="000000"/>
                <w:sz w:val="18"/>
                <w:szCs w:val="18"/>
                <w:lang w:eastAsia="es-CO"/>
              </w:rPr>
            </w:pPr>
            <w:r w:rsidRPr="009D21EB">
              <w:rPr>
                <w:rFonts w:eastAsia="Times New Roman" w:cs="Calibri"/>
                <w:b w:val="0"/>
                <w:color w:val="000000"/>
                <w:sz w:val="18"/>
                <w:szCs w:val="18"/>
                <w:lang w:eastAsia="es-CO"/>
              </w:rPr>
              <w:t>Profile</w:t>
            </w:r>
          </w:p>
        </w:tc>
        <w:tc>
          <w:tcPr>
            <w:tcW w:w="980" w:type="dxa"/>
            <w:noWrap/>
            <w:hideMark/>
          </w:tcPr>
          <w:p w14:paraId="752D05E3"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Q Total</w:t>
            </w:r>
          </w:p>
        </w:tc>
        <w:tc>
          <w:tcPr>
            <w:tcW w:w="980" w:type="dxa"/>
            <w:noWrap/>
            <w:hideMark/>
          </w:tcPr>
          <w:p w14:paraId="5B47BA34"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Min Ch El</w:t>
            </w:r>
          </w:p>
        </w:tc>
        <w:tc>
          <w:tcPr>
            <w:tcW w:w="980" w:type="dxa"/>
            <w:noWrap/>
            <w:hideMark/>
          </w:tcPr>
          <w:p w14:paraId="69BF3B39"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W.S. Elev</w:t>
            </w:r>
          </w:p>
        </w:tc>
        <w:tc>
          <w:tcPr>
            <w:tcW w:w="980" w:type="dxa"/>
            <w:noWrap/>
            <w:hideMark/>
          </w:tcPr>
          <w:p w14:paraId="684FEDD8"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Elev</w:t>
            </w:r>
          </w:p>
        </w:tc>
        <w:tc>
          <w:tcPr>
            <w:tcW w:w="980" w:type="dxa"/>
            <w:noWrap/>
            <w:hideMark/>
          </w:tcPr>
          <w:p w14:paraId="5D646623"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Slope</w:t>
            </w:r>
          </w:p>
        </w:tc>
        <w:tc>
          <w:tcPr>
            <w:tcW w:w="748" w:type="dxa"/>
            <w:noWrap/>
            <w:hideMark/>
          </w:tcPr>
          <w:p w14:paraId="6FAF316A"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Vel Chnl</w:t>
            </w:r>
          </w:p>
        </w:tc>
        <w:tc>
          <w:tcPr>
            <w:tcW w:w="980" w:type="dxa"/>
            <w:noWrap/>
            <w:hideMark/>
          </w:tcPr>
          <w:p w14:paraId="2F07B482"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Flow Area</w:t>
            </w:r>
          </w:p>
        </w:tc>
        <w:tc>
          <w:tcPr>
            <w:tcW w:w="980" w:type="dxa"/>
            <w:noWrap/>
            <w:hideMark/>
          </w:tcPr>
          <w:p w14:paraId="55A4A296"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Top Width</w:t>
            </w:r>
          </w:p>
        </w:tc>
        <w:tc>
          <w:tcPr>
            <w:tcW w:w="780" w:type="dxa"/>
            <w:noWrap/>
            <w:hideMark/>
          </w:tcPr>
          <w:p w14:paraId="27FE39A6"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Froude # Chl</w:t>
            </w:r>
          </w:p>
        </w:tc>
      </w:tr>
      <w:tr w:rsidR="00830F75" w:rsidRPr="009D21EB" w14:paraId="3F976D4D"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A8F241B"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T2</w:t>
            </w:r>
          </w:p>
        </w:tc>
        <w:tc>
          <w:tcPr>
            <w:tcW w:w="980" w:type="dxa"/>
            <w:noWrap/>
            <w:hideMark/>
          </w:tcPr>
          <w:p w14:paraId="5068D9E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5408.47</w:t>
            </w:r>
          </w:p>
        </w:tc>
        <w:tc>
          <w:tcPr>
            <w:tcW w:w="980" w:type="dxa"/>
            <w:noWrap/>
            <w:hideMark/>
          </w:tcPr>
          <w:p w14:paraId="617B5DC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54CABC9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107.78</w:t>
            </w:r>
          </w:p>
        </w:tc>
        <w:tc>
          <w:tcPr>
            <w:tcW w:w="980" w:type="dxa"/>
            <w:noWrap/>
            <w:hideMark/>
          </w:tcPr>
          <w:p w14:paraId="00B0F5E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107.86</w:t>
            </w:r>
          </w:p>
        </w:tc>
        <w:tc>
          <w:tcPr>
            <w:tcW w:w="980" w:type="dxa"/>
            <w:noWrap/>
            <w:hideMark/>
          </w:tcPr>
          <w:p w14:paraId="1FD534C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0.000364</w:t>
            </w:r>
          </w:p>
        </w:tc>
        <w:tc>
          <w:tcPr>
            <w:tcW w:w="748" w:type="dxa"/>
            <w:noWrap/>
            <w:hideMark/>
          </w:tcPr>
          <w:p w14:paraId="51562B5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1.23</w:t>
            </w:r>
          </w:p>
        </w:tc>
        <w:tc>
          <w:tcPr>
            <w:tcW w:w="980" w:type="dxa"/>
            <w:noWrap/>
            <w:hideMark/>
          </w:tcPr>
          <w:p w14:paraId="71CA137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4759.18</w:t>
            </w:r>
          </w:p>
        </w:tc>
        <w:tc>
          <w:tcPr>
            <w:tcW w:w="980" w:type="dxa"/>
            <w:noWrap/>
            <w:hideMark/>
          </w:tcPr>
          <w:p w14:paraId="7059B6C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1965.84</w:t>
            </w:r>
          </w:p>
        </w:tc>
        <w:tc>
          <w:tcPr>
            <w:tcW w:w="780" w:type="dxa"/>
            <w:noWrap/>
            <w:hideMark/>
          </w:tcPr>
          <w:p w14:paraId="3CC729B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0.21</w:t>
            </w:r>
          </w:p>
        </w:tc>
      </w:tr>
      <w:tr w:rsidR="00830F75" w:rsidRPr="009D21EB" w14:paraId="511D3F6D"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2F49026F"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T5</w:t>
            </w:r>
          </w:p>
        </w:tc>
        <w:tc>
          <w:tcPr>
            <w:tcW w:w="980" w:type="dxa"/>
            <w:noWrap/>
            <w:hideMark/>
          </w:tcPr>
          <w:p w14:paraId="1EEF1F8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6460.93</w:t>
            </w:r>
          </w:p>
        </w:tc>
        <w:tc>
          <w:tcPr>
            <w:tcW w:w="980" w:type="dxa"/>
            <w:noWrap/>
            <w:hideMark/>
          </w:tcPr>
          <w:p w14:paraId="5699A1F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5EE82AD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108.04</w:t>
            </w:r>
          </w:p>
        </w:tc>
        <w:tc>
          <w:tcPr>
            <w:tcW w:w="980" w:type="dxa"/>
            <w:noWrap/>
            <w:hideMark/>
          </w:tcPr>
          <w:p w14:paraId="0BC17D3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108.13</w:t>
            </w:r>
          </w:p>
        </w:tc>
        <w:tc>
          <w:tcPr>
            <w:tcW w:w="980" w:type="dxa"/>
            <w:noWrap/>
            <w:hideMark/>
          </w:tcPr>
          <w:p w14:paraId="18EC5B8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0.000398</w:t>
            </w:r>
          </w:p>
        </w:tc>
        <w:tc>
          <w:tcPr>
            <w:tcW w:w="748" w:type="dxa"/>
            <w:noWrap/>
            <w:hideMark/>
          </w:tcPr>
          <w:p w14:paraId="3E81042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1.35</w:t>
            </w:r>
          </w:p>
        </w:tc>
        <w:tc>
          <w:tcPr>
            <w:tcW w:w="980" w:type="dxa"/>
            <w:noWrap/>
            <w:hideMark/>
          </w:tcPr>
          <w:p w14:paraId="7688C3B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5269.46</w:t>
            </w:r>
          </w:p>
        </w:tc>
        <w:tc>
          <w:tcPr>
            <w:tcW w:w="980" w:type="dxa"/>
            <w:noWrap/>
            <w:hideMark/>
          </w:tcPr>
          <w:p w14:paraId="77C8961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2035.88</w:t>
            </w:r>
          </w:p>
        </w:tc>
        <w:tc>
          <w:tcPr>
            <w:tcW w:w="780" w:type="dxa"/>
            <w:noWrap/>
            <w:hideMark/>
          </w:tcPr>
          <w:p w14:paraId="65322E0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0.23</w:t>
            </w:r>
          </w:p>
        </w:tc>
      </w:tr>
      <w:tr w:rsidR="00830F75" w:rsidRPr="009D21EB" w14:paraId="31E9C5E4"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6A1713DC"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T10</w:t>
            </w:r>
          </w:p>
        </w:tc>
        <w:tc>
          <w:tcPr>
            <w:tcW w:w="980" w:type="dxa"/>
            <w:noWrap/>
            <w:hideMark/>
          </w:tcPr>
          <w:p w14:paraId="1261C1E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7157.75</w:t>
            </w:r>
          </w:p>
        </w:tc>
        <w:tc>
          <w:tcPr>
            <w:tcW w:w="980" w:type="dxa"/>
            <w:noWrap/>
            <w:hideMark/>
          </w:tcPr>
          <w:p w14:paraId="4B5892B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20020BA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108.19</w:t>
            </w:r>
          </w:p>
        </w:tc>
        <w:tc>
          <w:tcPr>
            <w:tcW w:w="980" w:type="dxa"/>
            <w:noWrap/>
            <w:hideMark/>
          </w:tcPr>
          <w:p w14:paraId="0985682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108.29</w:t>
            </w:r>
          </w:p>
        </w:tc>
        <w:tc>
          <w:tcPr>
            <w:tcW w:w="980" w:type="dxa"/>
            <w:noWrap/>
            <w:hideMark/>
          </w:tcPr>
          <w:p w14:paraId="5DF93DE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0.00042</w:t>
            </w:r>
          </w:p>
        </w:tc>
        <w:tc>
          <w:tcPr>
            <w:tcW w:w="748" w:type="dxa"/>
            <w:noWrap/>
            <w:hideMark/>
          </w:tcPr>
          <w:p w14:paraId="3DC9181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1.42</w:t>
            </w:r>
          </w:p>
        </w:tc>
        <w:tc>
          <w:tcPr>
            <w:tcW w:w="980" w:type="dxa"/>
            <w:noWrap/>
            <w:hideMark/>
          </w:tcPr>
          <w:p w14:paraId="66AF162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5578.55</w:t>
            </w:r>
          </w:p>
        </w:tc>
        <w:tc>
          <w:tcPr>
            <w:tcW w:w="980" w:type="dxa"/>
            <w:noWrap/>
            <w:hideMark/>
          </w:tcPr>
          <w:p w14:paraId="65F0EB0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2077.47</w:t>
            </w:r>
          </w:p>
        </w:tc>
        <w:tc>
          <w:tcPr>
            <w:tcW w:w="780" w:type="dxa"/>
            <w:noWrap/>
            <w:hideMark/>
          </w:tcPr>
          <w:p w14:paraId="6675026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0.23</w:t>
            </w:r>
          </w:p>
        </w:tc>
      </w:tr>
      <w:tr w:rsidR="00830F75" w:rsidRPr="009D21EB" w14:paraId="1C1CF6A5"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70599690"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T20</w:t>
            </w:r>
          </w:p>
        </w:tc>
        <w:tc>
          <w:tcPr>
            <w:tcW w:w="980" w:type="dxa"/>
            <w:noWrap/>
            <w:hideMark/>
          </w:tcPr>
          <w:p w14:paraId="37F2113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7826.16</w:t>
            </w:r>
          </w:p>
        </w:tc>
        <w:tc>
          <w:tcPr>
            <w:tcW w:w="980" w:type="dxa"/>
            <w:noWrap/>
            <w:hideMark/>
          </w:tcPr>
          <w:p w14:paraId="5C8C45F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0C65421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108.33</w:t>
            </w:r>
          </w:p>
        </w:tc>
        <w:tc>
          <w:tcPr>
            <w:tcW w:w="980" w:type="dxa"/>
            <w:noWrap/>
            <w:hideMark/>
          </w:tcPr>
          <w:p w14:paraId="23A6388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108.43</w:t>
            </w:r>
          </w:p>
        </w:tc>
        <w:tc>
          <w:tcPr>
            <w:tcW w:w="980" w:type="dxa"/>
            <w:noWrap/>
            <w:hideMark/>
          </w:tcPr>
          <w:p w14:paraId="3AD2DB9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0.000438</w:t>
            </w:r>
          </w:p>
        </w:tc>
        <w:tc>
          <w:tcPr>
            <w:tcW w:w="748" w:type="dxa"/>
            <w:noWrap/>
            <w:hideMark/>
          </w:tcPr>
          <w:p w14:paraId="463F468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1.49</w:t>
            </w:r>
          </w:p>
        </w:tc>
        <w:tc>
          <w:tcPr>
            <w:tcW w:w="980" w:type="dxa"/>
            <w:noWrap/>
            <w:hideMark/>
          </w:tcPr>
          <w:p w14:paraId="0481DA5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5869.39</w:t>
            </w:r>
          </w:p>
        </w:tc>
        <w:tc>
          <w:tcPr>
            <w:tcW w:w="980" w:type="dxa"/>
            <w:noWrap/>
            <w:hideMark/>
          </w:tcPr>
          <w:p w14:paraId="04A172D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2104.15</w:t>
            </w:r>
          </w:p>
        </w:tc>
        <w:tc>
          <w:tcPr>
            <w:tcW w:w="780" w:type="dxa"/>
            <w:noWrap/>
            <w:hideMark/>
          </w:tcPr>
          <w:p w14:paraId="40BFE0B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0.24</w:t>
            </w:r>
          </w:p>
        </w:tc>
      </w:tr>
      <w:tr w:rsidR="00830F75" w:rsidRPr="009D21EB" w14:paraId="380FADDE"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1E2EDED3"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T25</w:t>
            </w:r>
          </w:p>
        </w:tc>
        <w:tc>
          <w:tcPr>
            <w:tcW w:w="980" w:type="dxa"/>
            <w:noWrap/>
            <w:hideMark/>
          </w:tcPr>
          <w:p w14:paraId="0727180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8038.18</w:t>
            </w:r>
          </w:p>
        </w:tc>
        <w:tc>
          <w:tcPr>
            <w:tcW w:w="980" w:type="dxa"/>
            <w:noWrap/>
            <w:hideMark/>
          </w:tcPr>
          <w:p w14:paraId="01D2649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7F68F13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108.37</w:t>
            </w:r>
          </w:p>
        </w:tc>
        <w:tc>
          <w:tcPr>
            <w:tcW w:w="980" w:type="dxa"/>
            <w:noWrap/>
            <w:hideMark/>
          </w:tcPr>
          <w:p w14:paraId="77FA529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108.48</w:t>
            </w:r>
          </w:p>
        </w:tc>
        <w:tc>
          <w:tcPr>
            <w:tcW w:w="980" w:type="dxa"/>
            <w:noWrap/>
            <w:hideMark/>
          </w:tcPr>
          <w:p w14:paraId="5940A2E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0.000443</w:t>
            </w:r>
          </w:p>
        </w:tc>
        <w:tc>
          <w:tcPr>
            <w:tcW w:w="748" w:type="dxa"/>
            <w:noWrap/>
            <w:hideMark/>
          </w:tcPr>
          <w:p w14:paraId="1FB695F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1.51</w:t>
            </w:r>
          </w:p>
        </w:tc>
        <w:tc>
          <w:tcPr>
            <w:tcW w:w="980" w:type="dxa"/>
            <w:noWrap/>
            <w:hideMark/>
          </w:tcPr>
          <w:p w14:paraId="3AA31B7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5958.85</w:t>
            </w:r>
          </w:p>
        </w:tc>
        <w:tc>
          <w:tcPr>
            <w:tcW w:w="980" w:type="dxa"/>
            <w:noWrap/>
            <w:hideMark/>
          </w:tcPr>
          <w:p w14:paraId="1E6160B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2111.13</w:t>
            </w:r>
          </w:p>
        </w:tc>
        <w:tc>
          <w:tcPr>
            <w:tcW w:w="780" w:type="dxa"/>
            <w:noWrap/>
            <w:hideMark/>
          </w:tcPr>
          <w:p w14:paraId="18C77CE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0.24</w:t>
            </w:r>
          </w:p>
        </w:tc>
      </w:tr>
      <w:tr w:rsidR="00830F75" w:rsidRPr="009D21EB" w14:paraId="20C542B3"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4C8DF278"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T50</w:t>
            </w:r>
          </w:p>
        </w:tc>
        <w:tc>
          <w:tcPr>
            <w:tcW w:w="980" w:type="dxa"/>
            <w:noWrap/>
            <w:hideMark/>
          </w:tcPr>
          <w:p w14:paraId="7C9BB0B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8691.34</w:t>
            </w:r>
          </w:p>
        </w:tc>
        <w:tc>
          <w:tcPr>
            <w:tcW w:w="980" w:type="dxa"/>
            <w:noWrap/>
            <w:hideMark/>
          </w:tcPr>
          <w:p w14:paraId="7BD8705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395ABB9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108.5</w:t>
            </w:r>
          </w:p>
        </w:tc>
        <w:tc>
          <w:tcPr>
            <w:tcW w:w="980" w:type="dxa"/>
            <w:noWrap/>
            <w:hideMark/>
          </w:tcPr>
          <w:p w14:paraId="68DC08D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108.62</w:t>
            </w:r>
          </w:p>
        </w:tc>
        <w:tc>
          <w:tcPr>
            <w:tcW w:w="980" w:type="dxa"/>
            <w:noWrap/>
            <w:hideMark/>
          </w:tcPr>
          <w:p w14:paraId="5C4C10A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0.000458</w:t>
            </w:r>
          </w:p>
        </w:tc>
        <w:tc>
          <w:tcPr>
            <w:tcW w:w="748" w:type="dxa"/>
            <w:noWrap/>
            <w:hideMark/>
          </w:tcPr>
          <w:p w14:paraId="6D27836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1.57</w:t>
            </w:r>
          </w:p>
        </w:tc>
        <w:tc>
          <w:tcPr>
            <w:tcW w:w="980" w:type="dxa"/>
            <w:noWrap/>
            <w:hideMark/>
          </w:tcPr>
          <w:p w14:paraId="1FE8CAC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6232.57</w:t>
            </w:r>
          </w:p>
        </w:tc>
        <w:tc>
          <w:tcPr>
            <w:tcW w:w="980" w:type="dxa"/>
            <w:noWrap/>
            <w:hideMark/>
          </w:tcPr>
          <w:p w14:paraId="40B71AC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2132.38</w:t>
            </w:r>
          </w:p>
        </w:tc>
        <w:tc>
          <w:tcPr>
            <w:tcW w:w="780" w:type="dxa"/>
            <w:noWrap/>
            <w:hideMark/>
          </w:tcPr>
          <w:p w14:paraId="4B8AA41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0.25</w:t>
            </w:r>
          </w:p>
        </w:tc>
      </w:tr>
      <w:tr w:rsidR="00830F75" w:rsidRPr="009D21EB" w14:paraId="6F5104FD"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4A9C7FAE"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T100</w:t>
            </w:r>
          </w:p>
        </w:tc>
        <w:tc>
          <w:tcPr>
            <w:tcW w:w="980" w:type="dxa"/>
            <w:noWrap/>
            <w:hideMark/>
          </w:tcPr>
          <w:p w14:paraId="70DB07F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9339.67</w:t>
            </w:r>
          </w:p>
        </w:tc>
        <w:tc>
          <w:tcPr>
            <w:tcW w:w="980" w:type="dxa"/>
            <w:noWrap/>
            <w:hideMark/>
          </w:tcPr>
          <w:p w14:paraId="1DCD225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61AC140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108.62</w:t>
            </w:r>
          </w:p>
        </w:tc>
        <w:tc>
          <w:tcPr>
            <w:tcW w:w="980" w:type="dxa"/>
            <w:noWrap/>
            <w:hideMark/>
          </w:tcPr>
          <w:p w14:paraId="21899DB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108.75</w:t>
            </w:r>
          </w:p>
        </w:tc>
        <w:tc>
          <w:tcPr>
            <w:tcW w:w="980" w:type="dxa"/>
            <w:noWrap/>
            <w:hideMark/>
          </w:tcPr>
          <w:p w14:paraId="37739C3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0.000472</w:t>
            </w:r>
          </w:p>
        </w:tc>
        <w:tc>
          <w:tcPr>
            <w:tcW w:w="748" w:type="dxa"/>
            <w:noWrap/>
            <w:hideMark/>
          </w:tcPr>
          <w:p w14:paraId="693DC38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1.62</w:t>
            </w:r>
          </w:p>
        </w:tc>
        <w:tc>
          <w:tcPr>
            <w:tcW w:w="980" w:type="dxa"/>
            <w:noWrap/>
            <w:hideMark/>
          </w:tcPr>
          <w:p w14:paraId="0183C79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6500.85</w:t>
            </w:r>
          </w:p>
        </w:tc>
        <w:tc>
          <w:tcPr>
            <w:tcW w:w="980" w:type="dxa"/>
            <w:noWrap/>
            <w:hideMark/>
          </w:tcPr>
          <w:p w14:paraId="378C139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2152.54</w:t>
            </w:r>
          </w:p>
        </w:tc>
        <w:tc>
          <w:tcPr>
            <w:tcW w:w="780" w:type="dxa"/>
            <w:noWrap/>
            <w:hideMark/>
          </w:tcPr>
          <w:p w14:paraId="13D862B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0.25</w:t>
            </w:r>
          </w:p>
        </w:tc>
      </w:tr>
      <w:tr w:rsidR="00830F75" w:rsidRPr="009D21EB" w14:paraId="12660E7B"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76" w:type="dxa"/>
            <w:noWrap/>
            <w:hideMark/>
          </w:tcPr>
          <w:p w14:paraId="12394251" w14:textId="77777777" w:rsidR="00830F75" w:rsidRPr="009D21EB" w:rsidRDefault="00830F75" w:rsidP="00830F75">
            <w:pPr>
              <w:spacing w:line="240" w:lineRule="auto"/>
              <w:jc w:val="center"/>
              <w:rPr>
                <w:rFonts w:eastAsia="Times New Roman"/>
                <w:color w:val="000000"/>
                <w:sz w:val="18"/>
                <w:szCs w:val="18"/>
                <w:lang w:eastAsia="es-CO"/>
              </w:rPr>
            </w:pPr>
            <w:r w:rsidRPr="009D21EB">
              <w:rPr>
                <w:rFonts w:eastAsia="Times New Roman"/>
                <w:color w:val="000000"/>
                <w:sz w:val="18"/>
                <w:szCs w:val="18"/>
                <w:lang w:eastAsia="es-CO"/>
              </w:rPr>
              <w:t>Qmedio</w:t>
            </w:r>
          </w:p>
        </w:tc>
        <w:tc>
          <w:tcPr>
            <w:tcW w:w="980" w:type="dxa"/>
            <w:noWrap/>
            <w:hideMark/>
          </w:tcPr>
          <w:p w14:paraId="39B1E03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2260</w:t>
            </w:r>
          </w:p>
        </w:tc>
        <w:tc>
          <w:tcPr>
            <w:tcW w:w="980" w:type="dxa"/>
            <w:noWrap/>
            <w:hideMark/>
          </w:tcPr>
          <w:p w14:paraId="77F2653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102.5</w:t>
            </w:r>
          </w:p>
        </w:tc>
        <w:tc>
          <w:tcPr>
            <w:tcW w:w="980" w:type="dxa"/>
            <w:noWrap/>
            <w:hideMark/>
          </w:tcPr>
          <w:p w14:paraId="29217EF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106.58</w:t>
            </w:r>
          </w:p>
        </w:tc>
        <w:tc>
          <w:tcPr>
            <w:tcW w:w="980" w:type="dxa"/>
            <w:noWrap/>
            <w:hideMark/>
          </w:tcPr>
          <w:p w14:paraId="050FB18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106.61</w:t>
            </w:r>
          </w:p>
        </w:tc>
        <w:tc>
          <w:tcPr>
            <w:tcW w:w="980" w:type="dxa"/>
            <w:noWrap/>
            <w:hideMark/>
          </w:tcPr>
          <w:p w14:paraId="461B4B6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0.000262</w:t>
            </w:r>
          </w:p>
        </w:tc>
        <w:tc>
          <w:tcPr>
            <w:tcW w:w="748" w:type="dxa"/>
            <w:noWrap/>
            <w:hideMark/>
          </w:tcPr>
          <w:p w14:paraId="2029B9A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0.83</w:t>
            </w:r>
          </w:p>
        </w:tc>
        <w:tc>
          <w:tcPr>
            <w:tcW w:w="980" w:type="dxa"/>
            <w:noWrap/>
            <w:hideMark/>
          </w:tcPr>
          <w:p w14:paraId="7BC48E8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2785.54</w:t>
            </w:r>
          </w:p>
        </w:tc>
        <w:tc>
          <w:tcPr>
            <w:tcW w:w="980" w:type="dxa"/>
            <w:noWrap/>
            <w:hideMark/>
          </w:tcPr>
          <w:p w14:paraId="3E9C3D0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1321.39</w:t>
            </w:r>
          </w:p>
        </w:tc>
        <w:tc>
          <w:tcPr>
            <w:tcW w:w="780" w:type="dxa"/>
            <w:noWrap/>
            <w:hideMark/>
          </w:tcPr>
          <w:p w14:paraId="0ADE6F7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0.17</w:t>
            </w:r>
          </w:p>
        </w:tc>
      </w:tr>
    </w:tbl>
    <w:p w14:paraId="0E93F60F" w14:textId="7F14B4C1" w:rsidR="00613ACA" w:rsidRDefault="00613ACA" w:rsidP="00613ACA">
      <w:pPr>
        <w:pStyle w:val="Notas"/>
      </w:pPr>
      <w:r>
        <w:t xml:space="preserve">Fuente: </w:t>
      </w:r>
      <w:sdt>
        <w:sdtPr>
          <w:id w:val="-31962671"/>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704642A6" w14:textId="77777777" w:rsidR="00830F75" w:rsidRDefault="00830F75" w:rsidP="00830F75"/>
    <w:p w14:paraId="5277BC76" w14:textId="782F1EC6" w:rsidR="00830F75" w:rsidRDefault="00830F75" w:rsidP="00830F75">
      <w:r>
        <w:t xml:space="preserve">Para la sección aguas abajo del sitio del ponteadero la creciente anual (Tr2,33 años) genera una lámina de agua de 107,53 msnm lo que significa una lámina de 6,15 m; la velocidad media es de 1,28 m/s. En la creciente de Tr100 años la profundidad máxima que se alcanza es de 6,89 m, con una elevación de 108,27 msnm y una velocidad media de 1,57 m/s. para el caudal medio la velocidad alcanzada es de 1,02 m/s, con una profundidad de 5,01 m. En la </w:t>
      </w:r>
      <w:r w:rsidR="00613ACA">
        <w:fldChar w:fldCharType="begin"/>
      </w:r>
      <w:r w:rsidR="00613ACA">
        <w:instrText xml:space="preserve"> REF _Ref445237746 \h </w:instrText>
      </w:r>
      <w:r w:rsidR="00613ACA">
        <w:fldChar w:fldCharType="separate"/>
      </w:r>
      <w:r w:rsidR="00CD1AC5">
        <w:t xml:space="preserve">Tabla </w:t>
      </w:r>
      <w:r w:rsidR="00CD1AC5">
        <w:rPr>
          <w:noProof/>
        </w:rPr>
        <w:t>5</w:t>
      </w:r>
      <w:r w:rsidR="00CD1AC5">
        <w:noBreakHyphen/>
      </w:r>
      <w:r w:rsidR="00CD1AC5">
        <w:rPr>
          <w:noProof/>
        </w:rPr>
        <w:t>26</w:t>
      </w:r>
      <w:r w:rsidR="00613ACA">
        <w:fldChar w:fldCharType="end"/>
      </w:r>
      <w:r w:rsidR="00613ACA">
        <w:t xml:space="preserve"> </w:t>
      </w:r>
      <w:r>
        <w:t>se presenta el resumen de las condiciones hidráulicas para una sección aguas abajo del nuevo puente proyectado.</w:t>
      </w:r>
    </w:p>
    <w:p w14:paraId="34D78709" w14:textId="77777777" w:rsidR="00613ACA" w:rsidRDefault="00613ACA" w:rsidP="00830F75"/>
    <w:p w14:paraId="5685D2E8" w14:textId="08EE8971" w:rsidR="00830F75" w:rsidRPr="002E188E" w:rsidRDefault="00613ACA" w:rsidP="00613ACA">
      <w:pPr>
        <w:pStyle w:val="Tablas"/>
      </w:pPr>
      <w:bookmarkStart w:id="296" w:name="_Ref445237746"/>
      <w:bookmarkStart w:id="297" w:name="_Toc445281343"/>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26</w:t>
      </w:r>
      <w:r w:rsidR="009A109D">
        <w:fldChar w:fldCharType="end"/>
      </w:r>
      <w:bookmarkEnd w:id="296"/>
      <w:r>
        <w:tab/>
      </w:r>
      <w:r w:rsidR="00830F75" w:rsidRPr="002E188E">
        <w:t xml:space="preserve">Características hidráulicas del río </w:t>
      </w:r>
      <w:r w:rsidR="00830F75">
        <w:t xml:space="preserve">Magdalena, </w:t>
      </w:r>
      <w:r w:rsidR="00830F75" w:rsidRPr="002E188E">
        <w:t xml:space="preserve"> </w:t>
      </w:r>
      <w:r w:rsidR="00830F75">
        <w:t>– Escenario Con Puente, sección aguas abajo</w:t>
      </w:r>
      <w:bookmarkEnd w:id="297"/>
    </w:p>
    <w:tbl>
      <w:tblPr>
        <w:tblStyle w:val="Gminis"/>
        <w:tblW w:w="9519" w:type="dxa"/>
        <w:tblLook w:val="04A0" w:firstRow="1" w:lastRow="0" w:firstColumn="1" w:lastColumn="0" w:noHBand="0" w:noVBand="1"/>
      </w:tblPr>
      <w:tblGrid>
        <w:gridCol w:w="896"/>
        <w:gridCol w:w="1020"/>
        <w:gridCol w:w="1020"/>
        <w:gridCol w:w="1020"/>
        <w:gridCol w:w="1020"/>
        <w:gridCol w:w="1020"/>
        <w:gridCol w:w="788"/>
        <w:gridCol w:w="1020"/>
        <w:gridCol w:w="1020"/>
        <w:gridCol w:w="885"/>
      </w:tblGrid>
      <w:tr w:rsidR="00830F75" w:rsidRPr="009D21EB" w14:paraId="45B20FF6" w14:textId="77777777" w:rsidTr="00613AC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886" w:type="dxa"/>
            <w:noWrap/>
            <w:hideMark/>
          </w:tcPr>
          <w:p w14:paraId="7863429C" w14:textId="77777777" w:rsidR="00830F75" w:rsidRPr="009D21EB" w:rsidRDefault="00830F75" w:rsidP="00830F75">
            <w:pPr>
              <w:spacing w:line="240" w:lineRule="auto"/>
              <w:jc w:val="center"/>
              <w:rPr>
                <w:rFonts w:eastAsia="Times New Roman" w:cs="Calibri"/>
                <w:b w:val="0"/>
                <w:color w:val="000000"/>
                <w:sz w:val="18"/>
                <w:szCs w:val="18"/>
                <w:lang w:eastAsia="es-CO"/>
              </w:rPr>
            </w:pPr>
            <w:r w:rsidRPr="009D21EB">
              <w:rPr>
                <w:rFonts w:eastAsia="Times New Roman" w:cs="Calibri"/>
                <w:b w:val="0"/>
                <w:color w:val="000000"/>
                <w:sz w:val="18"/>
                <w:szCs w:val="18"/>
                <w:lang w:eastAsia="es-CO"/>
              </w:rPr>
              <w:t>Profile</w:t>
            </w:r>
          </w:p>
        </w:tc>
        <w:tc>
          <w:tcPr>
            <w:tcW w:w="1000" w:type="dxa"/>
            <w:noWrap/>
            <w:hideMark/>
          </w:tcPr>
          <w:p w14:paraId="12FF4646"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Q Total</w:t>
            </w:r>
          </w:p>
        </w:tc>
        <w:tc>
          <w:tcPr>
            <w:tcW w:w="1000" w:type="dxa"/>
            <w:noWrap/>
            <w:hideMark/>
          </w:tcPr>
          <w:p w14:paraId="6637989C"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Min Ch El</w:t>
            </w:r>
          </w:p>
        </w:tc>
        <w:tc>
          <w:tcPr>
            <w:tcW w:w="1000" w:type="dxa"/>
            <w:noWrap/>
            <w:hideMark/>
          </w:tcPr>
          <w:p w14:paraId="7DE686D0"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W.S. Elev</w:t>
            </w:r>
          </w:p>
        </w:tc>
        <w:tc>
          <w:tcPr>
            <w:tcW w:w="1000" w:type="dxa"/>
            <w:noWrap/>
            <w:hideMark/>
          </w:tcPr>
          <w:p w14:paraId="0FCEDA38"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Elev</w:t>
            </w:r>
          </w:p>
        </w:tc>
        <w:tc>
          <w:tcPr>
            <w:tcW w:w="1000" w:type="dxa"/>
            <w:noWrap/>
            <w:hideMark/>
          </w:tcPr>
          <w:p w14:paraId="0D96452D"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E.G. Slope</w:t>
            </w:r>
          </w:p>
        </w:tc>
        <w:tc>
          <w:tcPr>
            <w:tcW w:w="768" w:type="dxa"/>
            <w:noWrap/>
            <w:hideMark/>
          </w:tcPr>
          <w:p w14:paraId="58E896FA"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Vel Chnl</w:t>
            </w:r>
          </w:p>
        </w:tc>
        <w:tc>
          <w:tcPr>
            <w:tcW w:w="1000" w:type="dxa"/>
            <w:noWrap/>
            <w:hideMark/>
          </w:tcPr>
          <w:p w14:paraId="6DF4E788"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Flow Area</w:t>
            </w:r>
          </w:p>
        </w:tc>
        <w:tc>
          <w:tcPr>
            <w:tcW w:w="1000" w:type="dxa"/>
            <w:noWrap/>
            <w:hideMark/>
          </w:tcPr>
          <w:p w14:paraId="67635021"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Top Width</w:t>
            </w:r>
          </w:p>
        </w:tc>
        <w:tc>
          <w:tcPr>
            <w:tcW w:w="865" w:type="dxa"/>
            <w:noWrap/>
            <w:hideMark/>
          </w:tcPr>
          <w:p w14:paraId="6805E86A" w14:textId="77777777" w:rsidR="00830F75" w:rsidRPr="009D21EB" w:rsidRDefault="00830F75" w:rsidP="00830F75">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18"/>
                <w:szCs w:val="18"/>
                <w:lang w:eastAsia="es-CO"/>
              </w:rPr>
            </w:pPr>
            <w:r w:rsidRPr="009D21EB">
              <w:rPr>
                <w:rFonts w:eastAsia="Times New Roman" w:cs="Calibri"/>
                <w:b w:val="0"/>
                <w:color w:val="000000"/>
                <w:sz w:val="18"/>
                <w:szCs w:val="18"/>
                <w:lang w:eastAsia="es-CO"/>
              </w:rPr>
              <w:t>Froude # Chl</w:t>
            </w:r>
          </w:p>
        </w:tc>
      </w:tr>
      <w:tr w:rsidR="00830F75" w:rsidRPr="009D21EB" w14:paraId="52CFB51A"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5B1B27F5" w14:textId="77777777" w:rsidR="00830F75" w:rsidRDefault="00830F75" w:rsidP="00830F75">
            <w:pPr>
              <w:spacing w:line="240" w:lineRule="auto"/>
              <w:rPr>
                <w:rFonts w:cs="Calibri"/>
                <w:color w:val="000000"/>
                <w:sz w:val="18"/>
                <w:szCs w:val="18"/>
              </w:rPr>
            </w:pPr>
            <w:r>
              <w:rPr>
                <w:rFonts w:cs="Calibri"/>
                <w:color w:val="000000"/>
                <w:sz w:val="18"/>
                <w:szCs w:val="18"/>
              </w:rPr>
              <w:t>T2</w:t>
            </w:r>
          </w:p>
        </w:tc>
        <w:tc>
          <w:tcPr>
            <w:tcW w:w="1000" w:type="dxa"/>
            <w:noWrap/>
            <w:hideMark/>
          </w:tcPr>
          <w:p w14:paraId="3BD8C8C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5408.47</w:t>
            </w:r>
          </w:p>
        </w:tc>
        <w:tc>
          <w:tcPr>
            <w:tcW w:w="1000" w:type="dxa"/>
            <w:noWrap/>
            <w:hideMark/>
          </w:tcPr>
          <w:p w14:paraId="069C68C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396C108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107.53</w:t>
            </w:r>
          </w:p>
        </w:tc>
        <w:tc>
          <w:tcPr>
            <w:tcW w:w="1000" w:type="dxa"/>
            <w:noWrap/>
            <w:hideMark/>
          </w:tcPr>
          <w:p w14:paraId="01C3D9E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107.6</w:t>
            </w:r>
          </w:p>
        </w:tc>
        <w:tc>
          <w:tcPr>
            <w:tcW w:w="1000" w:type="dxa"/>
            <w:noWrap/>
            <w:hideMark/>
          </w:tcPr>
          <w:p w14:paraId="518B1CE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0.000572</w:t>
            </w:r>
          </w:p>
        </w:tc>
        <w:tc>
          <w:tcPr>
            <w:tcW w:w="768" w:type="dxa"/>
            <w:noWrap/>
            <w:hideMark/>
          </w:tcPr>
          <w:p w14:paraId="60DFB2C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1.28</w:t>
            </w:r>
          </w:p>
        </w:tc>
        <w:tc>
          <w:tcPr>
            <w:tcW w:w="1000" w:type="dxa"/>
            <w:noWrap/>
            <w:hideMark/>
          </w:tcPr>
          <w:p w14:paraId="00DAD21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5020.99</w:t>
            </w:r>
          </w:p>
        </w:tc>
        <w:tc>
          <w:tcPr>
            <w:tcW w:w="1000" w:type="dxa"/>
            <w:noWrap/>
            <w:hideMark/>
          </w:tcPr>
          <w:p w14:paraId="65B9921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2781.72</w:t>
            </w:r>
          </w:p>
        </w:tc>
        <w:tc>
          <w:tcPr>
            <w:tcW w:w="865" w:type="dxa"/>
            <w:noWrap/>
            <w:hideMark/>
          </w:tcPr>
          <w:p w14:paraId="1B276EB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0.25</w:t>
            </w:r>
          </w:p>
        </w:tc>
      </w:tr>
      <w:tr w:rsidR="00830F75" w:rsidRPr="009D21EB" w14:paraId="4BF76428"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056396FE" w14:textId="77777777" w:rsidR="00830F75" w:rsidRDefault="00830F75" w:rsidP="00830F75">
            <w:pPr>
              <w:spacing w:line="240" w:lineRule="auto"/>
              <w:rPr>
                <w:rFonts w:cs="Calibri"/>
                <w:color w:val="000000"/>
                <w:sz w:val="18"/>
                <w:szCs w:val="18"/>
              </w:rPr>
            </w:pPr>
            <w:r>
              <w:rPr>
                <w:rFonts w:cs="Calibri"/>
                <w:color w:val="000000"/>
                <w:sz w:val="18"/>
                <w:szCs w:val="18"/>
              </w:rPr>
              <w:t>T5</w:t>
            </w:r>
          </w:p>
        </w:tc>
        <w:tc>
          <w:tcPr>
            <w:tcW w:w="1000" w:type="dxa"/>
            <w:noWrap/>
            <w:hideMark/>
          </w:tcPr>
          <w:p w14:paraId="58A43B0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6460.93</w:t>
            </w:r>
          </w:p>
        </w:tc>
        <w:tc>
          <w:tcPr>
            <w:tcW w:w="1000" w:type="dxa"/>
            <w:noWrap/>
            <w:hideMark/>
          </w:tcPr>
          <w:p w14:paraId="2F78801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3CD5B27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107.76</w:t>
            </w:r>
          </w:p>
        </w:tc>
        <w:tc>
          <w:tcPr>
            <w:tcW w:w="1000" w:type="dxa"/>
            <w:noWrap/>
            <w:hideMark/>
          </w:tcPr>
          <w:p w14:paraId="6D2C521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107.84</w:t>
            </w:r>
          </w:p>
        </w:tc>
        <w:tc>
          <w:tcPr>
            <w:tcW w:w="1000" w:type="dxa"/>
            <w:noWrap/>
            <w:hideMark/>
          </w:tcPr>
          <w:p w14:paraId="5856853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0.000575</w:t>
            </w:r>
          </w:p>
        </w:tc>
        <w:tc>
          <w:tcPr>
            <w:tcW w:w="768" w:type="dxa"/>
            <w:noWrap/>
            <w:hideMark/>
          </w:tcPr>
          <w:p w14:paraId="0A424E4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1.36</w:t>
            </w:r>
          </w:p>
        </w:tc>
        <w:tc>
          <w:tcPr>
            <w:tcW w:w="1000" w:type="dxa"/>
            <w:noWrap/>
            <w:hideMark/>
          </w:tcPr>
          <w:p w14:paraId="2CC0C5F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5670.13</w:t>
            </w:r>
          </w:p>
        </w:tc>
        <w:tc>
          <w:tcPr>
            <w:tcW w:w="1000" w:type="dxa"/>
            <w:noWrap/>
            <w:hideMark/>
          </w:tcPr>
          <w:p w14:paraId="7A7770F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2834.08</w:t>
            </w:r>
          </w:p>
        </w:tc>
        <w:tc>
          <w:tcPr>
            <w:tcW w:w="865" w:type="dxa"/>
            <w:noWrap/>
            <w:hideMark/>
          </w:tcPr>
          <w:p w14:paraId="5335A49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0.26</w:t>
            </w:r>
          </w:p>
        </w:tc>
      </w:tr>
      <w:tr w:rsidR="00830F75" w:rsidRPr="009D21EB" w14:paraId="7CC1F8C5"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6CCA3AAE" w14:textId="77777777" w:rsidR="00830F75" w:rsidRDefault="00830F75" w:rsidP="00830F75">
            <w:pPr>
              <w:spacing w:line="240" w:lineRule="auto"/>
              <w:rPr>
                <w:rFonts w:cs="Calibri"/>
                <w:color w:val="000000"/>
                <w:sz w:val="18"/>
                <w:szCs w:val="18"/>
              </w:rPr>
            </w:pPr>
            <w:r>
              <w:rPr>
                <w:rFonts w:cs="Calibri"/>
                <w:color w:val="000000"/>
                <w:sz w:val="18"/>
                <w:szCs w:val="18"/>
              </w:rPr>
              <w:t>T10</w:t>
            </w:r>
          </w:p>
        </w:tc>
        <w:tc>
          <w:tcPr>
            <w:tcW w:w="1000" w:type="dxa"/>
            <w:noWrap/>
            <w:hideMark/>
          </w:tcPr>
          <w:p w14:paraId="253A117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7157.75</w:t>
            </w:r>
          </w:p>
        </w:tc>
        <w:tc>
          <w:tcPr>
            <w:tcW w:w="1000" w:type="dxa"/>
            <w:noWrap/>
            <w:hideMark/>
          </w:tcPr>
          <w:p w14:paraId="3FBD87A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650A080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107.89</w:t>
            </w:r>
          </w:p>
        </w:tc>
        <w:tc>
          <w:tcPr>
            <w:tcW w:w="1000" w:type="dxa"/>
            <w:noWrap/>
            <w:hideMark/>
          </w:tcPr>
          <w:p w14:paraId="4CE3DAA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107.98</w:t>
            </w:r>
          </w:p>
        </w:tc>
        <w:tc>
          <w:tcPr>
            <w:tcW w:w="1000" w:type="dxa"/>
            <w:noWrap/>
            <w:hideMark/>
          </w:tcPr>
          <w:p w14:paraId="5C47084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0.000587</w:t>
            </w:r>
          </w:p>
        </w:tc>
        <w:tc>
          <w:tcPr>
            <w:tcW w:w="768" w:type="dxa"/>
            <w:noWrap/>
            <w:hideMark/>
          </w:tcPr>
          <w:p w14:paraId="2C15C265"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1.41</w:t>
            </w:r>
          </w:p>
        </w:tc>
        <w:tc>
          <w:tcPr>
            <w:tcW w:w="1000" w:type="dxa"/>
            <w:noWrap/>
            <w:hideMark/>
          </w:tcPr>
          <w:p w14:paraId="59CF696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6043.53</w:t>
            </w:r>
          </w:p>
        </w:tc>
        <w:tc>
          <w:tcPr>
            <w:tcW w:w="1000" w:type="dxa"/>
            <w:noWrap/>
            <w:hideMark/>
          </w:tcPr>
          <w:p w14:paraId="050C07B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2864.53</w:t>
            </w:r>
          </w:p>
        </w:tc>
        <w:tc>
          <w:tcPr>
            <w:tcW w:w="865" w:type="dxa"/>
            <w:noWrap/>
            <w:hideMark/>
          </w:tcPr>
          <w:p w14:paraId="3990A2C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0.26</w:t>
            </w:r>
          </w:p>
        </w:tc>
      </w:tr>
      <w:tr w:rsidR="00830F75" w:rsidRPr="009D21EB" w14:paraId="29FC865E"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38719228" w14:textId="77777777" w:rsidR="00830F75" w:rsidRDefault="00830F75" w:rsidP="00830F75">
            <w:pPr>
              <w:spacing w:line="240" w:lineRule="auto"/>
              <w:rPr>
                <w:rFonts w:cs="Calibri"/>
                <w:color w:val="000000"/>
                <w:sz w:val="18"/>
                <w:szCs w:val="18"/>
              </w:rPr>
            </w:pPr>
            <w:r>
              <w:rPr>
                <w:rFonts w:cs="Calibri"/>
                <w:color w:val="000000"/>
                <w:sz w:val="18"/>
                <w:szCs w:val="18"/>
              </w:rPr>
              <w:t>T20</w:t>
            </w:r>
          </w:p>
        </w:tc>
        <w:tc>
          <w:tcPr>
            <w:tcW w:w="1000" w:type="dxa"/>
            <w:noWrap/>
            <w:hideMark/>
          </w:tcPr>
          <w:p w14:paraId="7800D44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7826.16</w:t>
            </w:r>
          </w:p>
        </w:tc>
        <w:tc>
          <w:tcPr>
            <w:tcW w:w="1000" w:type="dxa"/>
            <w:noWrap/>
            <w:hideMark/>
          </w:tcPr>
          <w:p w14:paraId="52DCC07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79D1A92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108.02</w:t>
            </w:r>
          </w:p>
        </w:tc>
        <w:tc>
          <w:tcPr>
            <w:tcW w:w="1000" w:type="dxa"/>
            <w:noWrap/>
            <w:hideMark/>
          </w:tcPr>
          <w:p w14:paraId="7B53B91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108.11</w:t>
            </w:r>
          </w:p>
        </w:tc>
        <w:tc>
          <w:tcPr>
            <w:tcW w:w="1000" w:type="dxa"/>
            <w:noWrap/>
            <w:hideMark/>
          </w:tcPr>
          <w:p w14:paraId="55F001D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0.000595</w:t>
            </w:r>
          </w:p>
        </w:tc>
        <w:tc>
          <w:tcPr>
            <w:tcW w:w="768" w:type="dxa"/>
            <w:noWrap/>
            <w:hideMark/>
          </w:tcPr>
          <w:p w14:paraId="738288C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1.46</w:t>
            </w:r>
          </w:p>
        </w:tc>
        <w:tc>
          <w:tcPr>
            <w:tcW w:w="1000" w:type="dxa"/>
            <w:noWrap/>
            <w:hideMark/>
          </w:tcPr>
          <w:p w14:paraId="71C598DF"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6393.83</w:t>
            </w:r>
          </w:p>
        </w:tc>
        <w:tc>
          <w:tcPr>
            <w:tcW w:w="1000" w:type="dxa"/>
            <w:noWrap/>
            <w:hideMark/>
          </w:tcPr>
          <w:p w14:paraId="4486A2E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2892.8</w:t>
            </w:r>
          </w:p>
        </w:tc>
        <w:tc>
          <w:tcPr>
            <w:tcW w:w="865" w:type="dxa"/>
            <w:noWrap/>
            <w:hideMark/>
          </w:tcPr>
          <w:p w14:paraId="7C24C73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6D7BF5A3"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57BB8CE7" w14:textId="77777777" w:rsidR="00830F75" w:rsidRDefault="00830F75" w:rsidP="00830F75">
            <w:pPr>
              <w:spacing w:line="240" w:lineRule="auto"/>
              <w:rPr>
                <w:rFonts w:cs="Calibri"/>
                <w:color w:val="000000"/>
                <w:sz w:val="18"/>
                <w:szCs w:val="18"/>
              </w:rPr>
            </w:pPr>
            <w:r>
              <w:rPr>
                <w:rFonts w:cs="Calibri"/>
                <w:color w:val="000000"/>
                <w:sz w:val="18"/>
                <w:szCs w:val="18"/>
              </w:rPr>
              <w:t>T25</w:t>
            </w:r>
          </w:p>
        </w:tc>
        <w:tc>
          <w:tcPr>
            <w:tcW w:w="1000" w:type="dxa"/>
            <w:noWrap/>
            <w:hideMark/>
          </w:tcPr>
          <w:p w14:paraId="5119621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8038.18</w:t>
            </w:r>
          </w:p>
        </w:tc>
        <w:tc>
          <w:tcPr>
            <w:tcW w:w="1000" w:type="dxa"/>
            <w:noWrap/>
            <w:hideMark/>
          </w:tcPr>
          <w:p w14:paraId="55D4127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43D48B5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108.05</w:t>
            </w:r>
          </w:p>
        </w:tc>
        <w:tc>
          <w:tcPr>
            <w:tcW w:w="1000" w:type="dxa"/>
            <w:noWrap/>
            <w:hideMark/>
          </w:tcPr>
          <w:p w14:paraId="4BF1451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108.15</w:t>
            </w:r>
          </w:p>
        </w:tc>
        <w:tc>
          <w:tcPr>
            <w:tcW w:w="1000" w:type="dxa"/>
            <w:noWrap/>
            <w:hideMark/>
          </w:tcPr>
          <w:p w14:paraId="01F56D90"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0.000598</w:t>
            </w:r>
          </w:p>
        </w:tc>
        <w:tc>
          <w:tcPr>
            <w:tcW w:w="768" w:type="dxa"/>
            <w:noWrap/>
            <w:hideMark/>
          </w:tcPr>
          <w:p w14:paraId="3F78E2B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1.48</w:t>
            </w:r>
          </w:p>
        </w:tc>
        <w:tc>
          <w:tcPr>
            <w:tcW w:w="1000" w:type="dxa"/>
            <w:noWrap/>
            <w:hideMark/>
          </w:tcPr>
          <w:p w14:paraId="1B9F33B2"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6501.05</w:t>
            </w:r>
          </w:p>
        </w:tc>
        <w:tc>
          <w:tcPr>
            <w:tcW w:w="1000" w:type="dxa"/>
            <w:noWrap/>
            <w:hideMark/>
          </w:tcPr>
          <w:p w14:paraId="458F05A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2901.95</w:t>
            </w:r>
          </w:p>
        </w:tc>
        <w:tc>
          <w:tcPr>
            <w:tcW w:w="865" w:type="dxa"/>
            <w:noWrap/>
            <w:hideMark/>
          </w:tcPr>
          <w:p w14:paraId="1AD80D1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0554892C"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478B61D4" w14:textId="77777777" w:rsidR="00830F75" w:rsidRDefault="00830F75" w:rsidP="00830F75">
            <w:pPr>
              <w:spacing w:line="240" w:lineRule="auto"/>
              <w:rPr>
                <w:rFonts w:cs="Calibri"/>
                <w:color w:val="000000"/>
                <w:sz w:val="18"/>
                <w:szCs w:val="18"/>
              </w:rPr>
            </w:pPr>
            <w:r>
              <w:rPr>
                <w:rFonts w:cs="Calibri"/>
                <w:color w:val="000000"/>
                <w:sz w:val="18"/>
                <w:szCs w:val="18"/>
              </w:rPr>
              <w:t>T50</w:t>
            </w:r>
          </w:p>
        </w:tc>
        <w:tc>
          <w:tcPr>
            <w:tcW w:w="1000" w:type="dxa"/>
            <w:noWrap/>
            <w:hideMark/>
          </w:tcPr>
          <w:p w14:paraId="4934E65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8691.34</w:t>
            </w:r>
          </w:p>
        </w:tc>
        <w:tc>
          <w:tcPr>
            <w:tcW w:w="1000" w:type="dxa"/>
            <w:noWrap/>
            <w:hideMark/>
          </w:tcPr>
          <w:p w14:paraId="0D75A02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748CC38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108.16</w:t>
            </w:r>
          </w:p>
        </w:tc>
        <w:tc>
          <w:tcPr>
            <w:tcW w:w="1000" w:type="dxa"/>
            <w:noWrap/>
            <w:hideMark/>
          </w:tcPr>
          <w:p w14:paraId="57357B4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108.26</w:t>
            </w:r>
          </w:p>
        </w:tc>
        <w:tc>
          <w:tcPr>
            <w:tcW w:w="1000" w:type="dxa"/>
            <w:noWrap/>
            <w:hideMark/>
          </w:tcPr>
          <w:p w14:paraId="39C6B12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0.000607</w:t>
            </w:r>
          </w:p>
        </w:tc>
        <w:tc>
          <w:tcPr>
            <w:tcW w:w="768" w:type="dxa"/>
            <w:noWrap/>
            <w:hideMark/>
          </w:tcPr>
          <w:p w14:paraId="1686E9A8"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1.53</w:t>
            </w:r>
          </w:p>
        </w:tc>
        <w:tc>
          <w:tcPr>
            <w:tcW w:w="1000" w:type="dxa"/>
            <w:noWrap/>
            <w:hideMark/>
          </w:tcPr>
          <w:p w14:paraId="50BE864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6825.98</w:t>
            </w:r>
          </w:p>
        </w:tc>
        <w:tc>
          <w:tcPr>
            <w:tcW w:w="1000" w:type="dxa"/>
            <w:noWrap/>
            <w:hideMark/>
          </w:tcPr>
          <w:p w14:paraId="38315C9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2949.42</w:t>
            </w:r>
          </w:p>
        </w:tc>
        <w:tc>
          <w:tcPr>
            <w:tcW w:w="865" w:type="dxa"/>
            <w:noWrap/>
            <w:hideMark/>
          </w:tcPr>
          <w:p w14:paraId="58BA7CD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0.27</w:t>
            </w:r>
          </w:p>
        </w:tc>
      </w:tr>
      <w:tr w:rsidR="00830F75" w:rsidRPr="009D21EB" w14:paraId="1D149A8B"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171F0586" w14:textId="77777777" w:rsidR="00830F75" w:rsidRDefault="00830F75" w:rsidP="00830F75">
            <w:pPr>
              <w:spacing w:line="240" w:lineRule="auto"/>
              <w:rPr>
                <w:rFonts w:cs="Calibri"/>
                <w:color w:val="000000"/>
                <w:sz w:val="18"/>
                <w:szCs w:val="18"/>
              </w:rPr>
            </w:pPr>
            <w:r>
              <w:rPr>
                <w:rFonts w:cs="Calibri"/>
                <w:color w:val="000000"/>
                <w:sz w:val="18"/>
                <w:szCs w:val="18"/>
              </w:rPr>
              <w:t>T100</w:t>
            </w:r>
          </w:p>
        </w:tc>
        <w:tc>
          <w:tcPr>
            <w:tcW w:w="1000" w:type="dxa"/>
            <w:noWrap/>
            <w:hideMark/>
          </w:tcPr>
          <w:p w14:paraId="1C23A36C"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9339.67</w:t>
            </w:r>
          </w:p>
        </w:tc>
        <w:tc>
          <w:tcPr>
            <w:tcW w:w="1000" w:type="dxa"/>
            <w:noWrap/>
            <w:hideMark/>
          </w:tcPr>
          <w:p w14:paraId="1E41337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4661004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108.27</w:t>
            </w:r>
          </w:p>
        </w:tc>
        <w:tc>
          <w:tcPr>
            <w:tcW w:w="1000" w:type="dxa"/>
            <w:noWrap/>
            <w:hideMark/>
          </w:tcPr>
          <w:p w14:paraId="1255652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108.38</w:t>
            </w:r>
          </w:p>
        </w:tc>
        <w:tc>
          <w:tcPr>
            <w:tcW w:w="1000" w:type="dxa"/>
            <w:noWrap/>
            <w:hideMark/>
          </w:tcPr>
          <w:p w14:paraId="7116B1E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0.000614</w:t>
            </w:r>
          </w:p>
        </w:tc>
        <w:tc>
          <w:tcPr>
            <w:tcW w:w="768" w:type="dxa"/>
            <w:noWrap/>
            <w:hideMark/>
          </w:tcPr>
          <w:p w14:paraId="0EB3ED39"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1.57</w:t>
            </w:r>
          </w:p>
        </w:tc>
        <w:tc>
          <w:tcPr>
            <w:tcW w:w="1000" w:type="dxa"/>
            <w:noWrap/>
            <w:hideMark/>
          </w:tcPr>
          <w:p w14:paraId="27A05264"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7147.59</w:t>
            </w:r>
          </w:p>
        </w:tc>
        <w:tc>
          <w:tcPr>
            <w:tcW w:w="1000" w:type="dxa"/>
            <w:noWrap/>
            <w:hideMark/>
          </w:tcPr>
          <w:p w14:paraId="4C85800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2993.55</w:t>
            </w:r>
          </w:p>
        </w:tc>
        <w:tc>
          <w:tcPr>
            <w:tcW w:w="865" w:type="dxa"/>
            <w:noWrap/>
            <w:hideMark/>
          </w:tcPr>
          <w:p w14:paraId="388D3AC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0.28</w:t>
            </w:r>
          </w:p>
        </w:tc>
      </w:tr>
      <w:tr w:rsidR="00830F75" w:rsidRPr="009D21EB" w14:paraId="2AA25578" w14:textId="77777777" w:rsidTr="00613ACA">
        <w:trPr>
          <w:trHeight w:val="300"/>
        </w:trPr>
        <w:tc>
          <w:tcPr>
            <w:cnfStyle w:val="001000000000" w:firstRow="0" w:lastRow="0" w:firstColumn="1" w:lastColumn="0" w:oddVBand="0" w:evenVBand="0" w:oddHBand="0" w:evenHBand="0" w:firstRowFirstColumn="0" w:firstRowLastColumn="0" w:lastRowFirstColumn="0" w:lastRowLastColumn="0"/>
            <w:tcW w:w="886" w:type="dxa"/>
            <w:noWrap/>
            <w:hideMark/>
          </w:tcPr>
          <w:p w14:paraId="3A798D74" w14:textId="77777777" w:rsidR="00830F75" w:rsidRDefault="00830F75" w:rsidP="00830F75">
            <w:pPr>
              <w:spacing w:line="240" w:lineRule="auto"/>
              <w:rPr>
                <w:rFonts w:cs="Calibri"/>
                <w:color w:val="000000"/>
                <w:sz w:val="18"/>
                <w:szCs w:val="18"/>
              </w:rPr>
            </w:pPr>
            <w:r>
              <w:rPr>
                <w:rFonts w:cs="Calibri"/>
                <w:color w:val="000000"/>
                <w:sz w:val="18"/>
                <w:szCs w:val="18"/>
              </w:rPr>
              <w:t>Qmedio</w:t>
            </w:r>
          </w:p>
        </w:tc>
        <w:tc>
          <w:tcPr>
            <w:tcW w:w="1000" w:type="dxa"/>
            <w:noWrap/>
            <w:hideMark/>
          </w:tcPr>
          <w:p w14:paraId="64347581"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2260</w:t>
            </w:r>
          </w:p>
        </w:tc>
        <w:tc>
          <w:tcPr>
            <w:tcW w:w="1000" w:type="dxa"/>
            <w:noWrap/>
            <w:hideMark/>
          </w:tcPr>
          <w:p w14:paraId="4B8CB1F3"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101.38</w:t>
            </w:r>
          </w:p>
        </w:tc>
        <w:tc>
          <w:tcPr>
            <w:tcW w:w="1000" w:type="dxa"/>
            <w:noWrap/>
            <w:hideMark/>
          </w:tcPr>
          <w:p w14:paraId="6F939A2E"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106.39</w:t>
            </w:r>
          </w:p>
        </w:tc>
        <w:tc>
          <w:tcPr>
            <w:tcW w:w="1000" w:type="dxa"/>
            <w:noWrap/>
            <w:hideMark/>
          </w:tcPr>
          <w:p w14:paraId="0C8ECDED"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106.44</w:t>
            </w:r>
          </w:p>
        </w:tc>
        <w:tc>
          <w:tcPr>
            <w:tcW w:w="1000" w:type="dxa"/>
            <w:noWrap/>
            <w:hideMark/>
          </w:tcPr>
          <w:p w14:paraId="5D7EB046"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0.000491</w:t>
            </w:r>
          </w:p>
        </w:tc>
        <w:tc>
          <w:tcPr>
            <w:tcW w:w="768" w:type="dxa"/>
            <w:noWrap/>
            <w:hideMark/>
          </w:tcPr>
          <w:p w14:paraId="603D4997"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1.02</w:t>
            </w:r>
          </w:p>
        </w:tc>
        <w:tc>
          <w:tcPr>
            <w:tcW w:w="1000" w:type="dxa"/>
            <w:noWrap/>
            <w:hideMark/>
          </w:tcPr>
          <w:p w14:paraId="2A3D0FB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2418.2</w:t>
            </w:r>
          </w:p>
        </w:tc>
        <w:tc>
          <w:tcPr>
            <w:tcW w:w="1000" w:type="dxa"/>
            <w:noWrap/>
            <w:hideMark/>
          </w:tcPr>
          <w:p w14:paraId="039145AA"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1763.42</w:t>
            </w:r>
          </w:p>
        </w:tc>
        <w:tc>
          <w:tcPr>
            <w:tcW w:w="865" w:type="dxa"/>
            <w:noWrap/>
            <w:hideMark/>
          </w:tcPr>
          <w:p w14:paraId="772A3E3B" w14:textId="77777777" w:rsidR="00830F75" w:rsidRDefault="00830F75" w:rsidP="00830F75">
            <w:pPr>
              <w:spacing w:line="240" w:lineRule="auto"/>
              <w:jc w:val="right"/>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Pr>
                <w:rFonts w:cs="Calibri"/>
                <w:color w:val="000000"/>
                <w:sz w:val="18"/>
                <w:szCs w:val="18"/>
              </w:rPr>
              <w:t>0.23</w:t>
            </w:r>
          </w:p>
        </w:tc>
      </w:tr>
    </w:tbl>
    <w:p w14:paraId="47541045" w14:textId="76CEB752" w:rsidR="00613ACA" w:rsidRDefault="00613ACA" w:rsidP="00613ACA">
      <w:pPr>
        <w:pStyle w:val="Notas"/>
      </w:pPr>
      <w:r>
        <w:t xml:space="preserve">Fuente: </w:t>
      </w:r>
      <w:sdt>
        <w:sdtPr>
          <w:id w:val="1574702139"/>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30B5B622" w14:textId="54F67A2C" w:rsidR="00613ACA" w:rsidRDefault="00613ACA">
      <w:pPr>
        <w:spacing w:line="240" w:lineRule="auto"/>
        <w:contextualSpacing w:val="0"/>
        <w:jc w:val="left"/>
      </w:pPr>
      <w:r>
        <w:br w:type="page"/>
      </w:r>
    </w:p>
    <w:p w14:paraId="0EB9D403" w14:textId="77777777" w:rsidR="00830F75" w:rsidRDefault="00830F75" w:rsidP="00830F75">
      <w:pPr>
        <w:spacing w:line="240" w:lineRule="auto"/>
      </w:pPr>
    </w:p>
    <w:p w14:paraId="46191283" w14:textId="6FB9C8E8" w:rsidR="00830F75" w:rsidRDefault="00830F75" w:rsidP="00830F75">
      <w:r w:rsidRPr="00903BA3">
        <w:t xml:space="preserve">En la </w:t>
      </w:r>
      <w:r w:rsidR="00613ACA">
        <w:fldChar w:fldCharType="begin"/>
      </w:r>
      <w:r w:rsidR="00613ACA">
        <w:instrText xml:space="preserve"> REF _Ref445237920 \h </w:instrText>
      </w:r>
      <w:r w:rsidR="00613ACA">
        <w:fldChar w:fldCharType="separate"/>
      </w:r>
      <w:r w:rsidR="00CD1AC5">
        <w:t xml:space="preserve">Figura </w:t>
      </w:r>
      <w:r w:rsidR="00CD1AC5">
        <w:rPr>
          <w:noProof/>
        </w:rPr>
        <w:t>5</w:t>
      </w:r>
      <w:r w:rsidR="00CD1AC5">
        <w:t>.</w:t>
      </w:r>
      <w:r w:rsidR="00CD1AC5">
        <w:rPr>
          <w:noProof/>
        </w:rPr>
        <w:t>56</w:t>
      </w:r>
      <w:r w:rsidR="00613ACA">
        <w:fldChar w:fldCharType="end"/>
      </w:r>
      <w:r w:rsidR="00613ACA">
        <w:t xml:space="preserve"> </w:t>
      </w:r>
      <w:r w:rsidRPr="00903BA3">
        <w:t xml:space="preserve">se presenta el perfil hidráulico del río Magdalena para los eventos de creciente considerados. De dicha figura se observa que la pendiente de flujo corresponde a zona </w:t>
      </w:r>
      <w:r>
        <w:t xml:space="preserve">que combina canales únicos, como en el sitio de cruce, así como de multicanales, tales como las zonas aguas arriba y aguas abajo del sitio de cruce del nuevo puente. </w:t>
      </w:r>
      <w:r w:rsidRPr="00903BA3">
        <w:t>De la misma</w:t>
      </w:r>
      <w:r>
        <w:t xml:space="preserve"> manera </w:t>
      </w:r>
      <w:r w:rsidRPr="00903BA3">
        <w:t xml:space="preserve">en la </w:t>
      </w:r>
      <w:r w:rsidR="00613ACA">
        <w:fldChar w:fldCharType="begin"/>
      </w:r>
      <w:r w:rsidR="00613ACA">
        <w:instrText xml:space="preserve"> REF _Ref443900734 \h </w:instrText>
      </w:r>
      <w:r w:rsidR="00613ACA">
        <w:fldChar w:fldCharType="separate"/>
      </w:r>
      <w:r w:rsidR="00CD1AC5" w:rsidRPr="00EC0C8C">
        <w:t xml:space="preserve">Figura </w:t>
      </w:r>
      <w:r w:rsidR="00CD1AC5">
        <w:rPr>
          <w:noProof/>
        </w:rPr>
        <w:t>5</w:t>
      </w:r>
      <w:r w:rsidR="00CD1AC5">
        <w:t>.</w:t>
      </w:r>
      <w:r w:rsidR="00CD1AC5">
        <w:rPr>
          <w:noProof/>
        </w:rPr>
        <w:t>73</w:t>
      </w:r>
      <w:r w:rsidR="00613ACA">
        <w:fldChar w:fldCharType="end"/>
      </w:r>
      <w:r w:rsidR="00613ACA">
        <w:t xml:space="preserve"> </w:t>
      </w:r>
      <w:r>
        <w:t xml:space="preserve">y </w:t>
      </w:r>
      <w:r w:rsidR="00613ACA">
        <w:fldChar w:fldCharType="begin"/>
      </w:r>
      <w:r w:rsidR="00613ACA">
        <w:instrText xml:space="preserve"> REF _Ref445207449 \h </w:instrText>
      </w:r>
      <w:r w:rsidR="00613ACA">
        <w:fldChar w:fldCharType="separate"/>
      </w:r>
      <w:r w:rsidR="00CD1AC5" w:rsidRPr="00EC0C8C">
        <w:t xml:space="preserve">Figura </w:t>
      </w:r>
      <w:r w:rsidR="00CD1AC5">
        <w:rPr>
          <w:noProof/>
        </w:rPr>
        <w:t>5</w:t>
      </w:r>
      <w:r w:rsidR="00CD1AC5">
        <w:t>.</w:t>
      </w:r>
      <w:r w:rsidR="00CD1AC5">
        <w:rPr>
          <w:noProof/>
        </w:rPr>
        <w:t>74</w:t>
      </w:r>
      <w:r w:rsidR="00613ACA">
        <w:fldChar w:fldCharType="end"/>
      </w:r>
      <w:r w:rsidR="00613ACA">
        <w:t xml:space="preserve"> </w:t>
      </w:r>
      <w:r w:rsidRPr="00903BA3">
        <w:t xml:space="preserve">se indica el flujo de agua, el sitio de cruce del ponteadero y una sección aguas arriba, localizadas a </w:t>
      </w:r>
      <w:r>
        <w:t>7100</w:t>
      </w:r>
      <w:r w:rsidRPr="00903BA3">
        <w:t xml:space="preserve"> m del sitio del puente</w:t>
      </w:r>
      <w:r>
        <w:t xml:space="preserve"> proyectado (Puente Monumental)</w:t>
      </w:r>
      <w:r w:rsidRPr="00903BA3">
        <w:t>.</w:t>
      </w:r>
    </w:p>
    <w:p w14:paraId="5611FA09" w14:textId="77777777" w:rsidR="00613ACA" w:rsidRDefault="00613ACA" w:rsidP="00830F75"/>
    <w:p w14:paraId="4AE81577" w14:textId="77777777" w:rsidR="00830F75" w:rsidRDefault="00830F75" w:rsidP="00830F75">
      <w:pPr>
        <w:jc w:val="center"/>
      </w:pPr>
      <w:r w:rsidRPr="00AF5E6A">
        <w:rPr>
          <w:noProof/>
          <w:lang w:eastAsia="es-CO"/>
        </w:rPr>
        <w:drawing>
          <wp:inline distT="0" distB="0" distL="0" distR="0" wp14:anchorId="780665BC" wp14:editId="39F41468">
            <wp:extent cx="5247280" cy="3168502"/>
            <wp:effectExtent l="0" t="0" r="0" b="0"/>
            <wp:docPr id="898267" name="Imagen 89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62732" cy="3177832"/>
                    </a:xfrm>
                    <a:prstGeom prst="rect">
                      <a:avLst/>
                    </a:prstGeom>
                    <a:noFill/>
                    <a:ln>
                      <a:noFill/>
                    </a:ln>
                  </pic:spPr>
                </pic:pic>
              </a:graphicData>
            </a:graphic>
          </wp:inline>
        </w:drawing>
      </w:r>
    </w:p>
    <w:p w14:paraId="448C42F5" w14:textId="26BF517B" w:rsidR="00830F75" w:rsidRPr="002578D1" w:rsidRDefault="00613ACA" w:rsidP="00613ACA">
      <w:pPr>
        <w:pStyle w:val="Tablas"/>
      </w:pPr>
      <w:bookmarkStart w:id="298" w:name="_Toc445281060"/>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54</w:t>
      </w:r>
      <w:r w:rsidR="00C37448">
        <w:fldChar w:fldCharType="end"/>
      </w:r>
      <w:r>
        <w:tab/>
      </w:r>
      <w:r w:rsidR="00830F75" w:rsidRPr="002578D1">
        <w:t xml:space="preserve">Perfil longitudinal del río </w:t>
      </w:r>
      <w:r w:rsidR="00830F75">
        <w:t>Magdalena – escenario Futuro</w:t>
      </w:r>
      <w:bookmarkEnd w:id="298"/>
    </w:p>
    <w:p w14:paraId="2499BB11" w14:textId="3E675A66" w:rsidR="00613ACA" w:rsidRDefault="00613ACA" w:rsidP="00613ACA">
      <w:pPr>
        <w:pStyle w:val="Notas"/>
      </w:pPr>
      <w:r>
        <w:t xml:space="preserve">Fuente: </w:t>
      </w:r>
      <w:sdt>
        <w:sdtPr>
          <w:id w:val="-414549687"/>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53F18AD8" w14:textId="77777777" w:rsidR="00830F75" w:rsidRPr="00903BA3" w:rsidRDefault="00830F75" w:rsidP="00830F75"/>
    <w:p w14:paraId="74685223" w14:textId="77777777" w:rsidR="00830F75" w:rsidRPr="00903BA3" w:rsidRDefault="00830F75" w:rsidP="00830F75">
      <w:pPr>
        <w:jc w:val="center"/>
      </w:pPr>
      <w:r w:rsidRPr="00D05D19">
        <w:rPr>
          <w:noProof/>
          <w:lang w:eastAsia="es-CO"/>
        </w:rPr>
        <w:lastRenderedPageBreak/>
        <w:drawing>
          <wp:inline distT="0" distB="0" distL="0" distR="0" wp14:anchorId="6270547F" wp14:editId="100D2CF7">
            <wp:extent cx="5203833" cy="3274827"/>
            <wp:effectExtent l="0" t="0" r="0" b="1905"/>
            <wp:docPr id="898268" name="Imagen 89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14892" cy="3281786"/>
                    </a:xfrm>
                    <a:prstGeom prst="rect">
                      <a:avLst/>
                    </a:prstGeom>
                    <a:noFill/>
                    <a:ln>
                      <a:noFill/>
                    </a:ln>
                  </pic:spPr>
                </pic:pic>
              </a:graphicData>
            </a:graphic>
          </wp:inline>
        </w:drawing>
      </w:r>
    </w:p>
    <w:p w14:paraId="61240877" w14:textId="63CEA71A" w:rsidR="00830F75" w:rsidRPr="00161DBE" w:rsidRDefault="00613ACA" w:rsidP="00613ACA">
      <w:pPr>
        <w:pStyle w:val="Tablas"/>
      </w:pPr>
      <w:bookmarkStart w:id="299" w:name="_Toc445281061"/>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55</w:t>
      </w:r>
      <w:r w:rsidR="00C37448">
        <w:fldChar w:fldCharType="end"/>
      </w:r>
      <w:r>
        <w:tab/>
      </w:r>
      <w:r w:rsidR="00830F75" w:rsidRPr="00161DBE">
        <w:t>Sección transversal hidráulica del río Magdalena, sector de Puente proyectado</w:t>
      </w:r>
      <w:bookmarkEnd w:id="299"/>
    </w:p>
    <w:p w14:paraId="77F8C90A" w14:textId="3AF20963" w:rsidR="00613ACA" w:rsidRDefault="00613ACA" w:rsidP="00613ACA">
      <w:pPr>
        <w:pStyle w:val="Notas"/>
      </w:pPr>
      <w:r>
        <w:t xml:space="preserve">Fuente: </w:t>
      </w:r>
      <w:sdt>
        <w:sdtPr>
          <w:id w:val="1443488819"/>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3E65B1E5" w14:textId="77777777" w:rsidR="00830F75" w:rsidRDefault="00830F75" w:rsidP="00830F75"/>
    <w:p w14:paraId="5E6670E9" w14:textId="77777777" w:rsidR="00830F75" w:rsidRPr="00903BA3" w:rsidRDefault="00830F75" w:rsidP="00830F75">
      <w:pPr>
        <w:jc w:val="center"/>
      </w:pPr>
      <w:r w:rsidRPr="00D90FBF">
        <w:rPr>
          <w:noProof/>
          <w:lang w:eastAsia="es-CO"/>
        </w:rPr>
        <w:lastRenderedPageBreak/>
        <w:drawing>
          <wp:inline distT="0" distB="0" distL="0" distR="0" wp14:anchorId="153D9B2D" wp14:editId="55409BC1">
            <wp:extent cx="5220732" cy="3285460"/>
            <wp:effectExtent l="0" t="0" r="0" b="0"/>
            <wp:docPr id="898271" name="Imagen 89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34971" cy="3294421"/>
                    </a:xfrm>
                    <a:prstGeom prst="rect">
                      <a:avLst/>
                    </a:prstGeom>
                    <a:noFill/>
                    <a:ln>
                      <a:noFill/>
                    </a:ln>
                  </pic:spPr>
                </pic:pic>
              </a:graphicData>
            </a:graphic>
          </wp:inline>
        </w:drawing>
      </w:r>
    </w:p>
    <w:p w14:paraId="1B0688DE" w14:textId="0DEBACFE" w:rsidR="00830F75" w:rsidRDefault="00613ACA" w:rsidP="00613ACA">
      <w:pPr>
        <w:pStyle w:val="Tablas"/>
      </w:pPr>
      <w:bookmarkStart w:id="300" w:name="_Ref445237920"/>
      <w:bookmarkStart w:id="301" w:name="_Toc445281062"/>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56</w:t>
      </w:r>
      <w:r w:rsidR="00C37448">
        <w:fldChar w:fldCharType="end"/>
      </w:r>
      <w:bookmarkEnd w:id="300"/>
      <w:r>
        <w:tab/>
      </w:r>
      <w:r w:rsidR="00830F75" w:rsidRPr="00161DBE">
        <w:t>Perfil hidráulico de la sección del río Magdalena, sector de cruce</w:t>
      </w:r>
      <w:r w:rsidR="00830F75">
        <w:t xml:space="preserve"> del puente actual</w:t>
      </w:r>
      <w:bookmarkEnd w:id="301"/>
    </w:p>
    <w:p w14:paraId="0E3B9311" w14:textId="04D318E6" w:rsidR="00613ACA" w:rsidRDefault="00613ACA" w:rsidP="00613ACA">
      <w:pPr>
        <w:pStyle w:val="Notas"/>
      </w:pPr>
      <w:r>
        <w:t xml:space="preserve">Fuente: </w:t>
      </w:r>
      <w:sdt>
        <w:sdtPr>
          <w:id w:val="268280840"/>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64BD678A" w14:textId="77777777" w:rsidR="00830F75" w:rsidRDefault="00830F75" w:rsidP="00830F75"/>
    <w:p w14:paraId="513A107E" w14:textId="77777777" w:rsidR="00830F75" w:rsidRDefault="00830F75" w:rsidP="00830F75">
      <w:r>
        <w:t>Efectuando la comparación hidráulico del rio en los dos escenarios, se evidencia que el nuevo puente generará un aumento en los niveles del río hacia aguas arriba hasta una lámina de 21 cm para un Tr de 100 años, de 12 cm para la creciente anual (Tr2,33 años) y de solamente 7 cm para el caudal medio. Esta diferencia de nivel disminuye de manera progresiva hacia aguas arriba, hasta llegar a desaparecer a una distancia de 6,6 km del sitio del puente proyectado. Hacia aguas abajo los niveles se mantienen siendo los mismos a los de la condición actual.</w:t>
      </w:r>
    </w:p>
    <w:p w14:paraId="70B6AE15" w14:textId="77777777" w:rsidR="00613ACA" w:rsidRDefault="00613ACA" w:rsidP="00830F75"/>
    <w:p w14:paraId="3B97992D" w14:textId="19CD36A9" w:rsidR="00830F75" w:rsidRPr="00903BA3" w:rsidRDefault="00830F75" w:rsidP="00830F75">
      <w:r w:rsidRPr="00903BA3">
        <w:t>Para el efecto se han incluido períodos de retorno de 2,33, 5, 10, 25, 50 y 100 años. Para la estimación del riesgo de socavación, que se analizará más adelante, se ha considerado el evento más crítico que corresponde a un Tr=100 años.</w:t>
      </w:r>
    </w:p>
    <w:p w14:paraId="4F8241E6" w14:textId="77777777" w:rsidR="00613ACA" w:rsidRDefault="00613ACA" w:rsidP="00830F75"/>
    <w:p w14:paraId="41DC204D" w14:textId="08B2D42C" w:rsidR="00830F75" w:rsidRPr="00903BA3" w:rsidRDefault="00830F75" w:rsidP="00830F75">
      <w:r w:rsidRPr="00903BA3">
        <w:t xml:space="preserve">El perfil de flujo del río Magdalena en el recorrido analizado en todos los casos conserva un estado subcrítico y continúa así durante todos los eventos de crecida en el río. Las magnitudes de la velocidad en el río Magdalena, varían entre 1.43 m/s y 1.65 m/s, </w:t>
      </w:r>
      <w:r w:rsidRPr="00903BA3">
        <w:lastRenderedPageBreak/>
        <w:t>presentándose en promedio a lo largo del canal magnitudes de velocidad promedio de 1.5 m/s para un periodo de retorno de 100 años.</w:t>
      </w:r>
    </w:p>
    <w:p w14:paraId="4A9F5A30" w14:textId="77777777" w:rsidR="00613ACA" w:rsidRDefault="00613ACA" w:rsidP="00830F75"/>
    <w:p w14:paraId="34CFF25B" w14:textId="1DA7D4E7" w:rsidR="00830F75" w:rsidRDefault="00830F75" w:rsidP="00830F75">
      <w:r>
        <w:t xml:space="preserve">En la sección inmediatamente aguas arriba donde se localizará el puente sobre el río Magdalena muestra que el caudal medio genera una lámina de agua de 106.49 msnm con una lámina de agua máxima de 4,74 m. La creciente de Tr2,33 años causa una lámina de agua de 5.96 m, lo que quiere decir una elevación máxima de 107,71 msnm. Para el caso de Tr100 años la creciente alcanza el nivel de 108,54 msnm, o sea una lámina de agua máxima de 6,79 m. </w:t>
      </w:r>
    </w:p>
    <w:p w14:paraId="06C9BB3A" w14:textId="77777777" w:rsidR="00830F75" w:rsidRDefault="00830F75" w:rsidP="00772385"/>
    <w:p w14:paraId="53036357" w14:textId="77777777" w:rsidR="009521BB" w:rsidRPr="00903BA3" w:rsidRDefault="009521BB" w:rsidP="009521BB">
      <w:pPr>
        <w:pStyle w:val="Ttulo5"/>
        <w:keepNext/>
        <w:keepLines/>
        <w:spacing w:before="40" w:line="259" w:lineRule="auto"/>
        <w:ind w:left="720"/>
        <w:contextualSpacing w:val="0"/>
      </w:pPr>
      <w:r w:rsidRPr="00903BA3">
        <w:t>Definición de áreas de inundación</w:t>
      </w:r>
    </w:p>
    <w:p w14:paraId="4406F51E" w14:textId="77777777" w:rsidR="009521BB" w:rsidRPr="00903BA3" w:rsidRDefault="009521BB" w:rsidP="009521BB"/>
    <w:p w14:paraId="59F66B0B" w14:textId="77777777" w:rsidR="009521BB" w:rsidRPr="00903BA3" w:rsidRDefault="009521BB" w:rsidP="009521BB">
      <w:r w:rsidRPr="00903BA3">
        <w:t xml:space="preserve">El resultado esperado del diagnóstico de la variable hidráulica, es la determinación cuantitativa y espacial de la amenaza de inundación por acción de la dinámica hidrológica-hidráulica del cauce y por las intervenciones de tipo estructural sobre el cauce.  </w:t>
      </w:r>
    </w:p>
    <w:p w14:paraId="6F784113" w14:textId="77777777" w:rsidR="009521BB" w:rsidRDefault="009521BB" w:rsidP="009521BB"/>
    <w:p w14:paraId="5D757B75" w14:textId="2711C326" w:rsidR="009521BB" w:rsidRPr="00903BA3" w:rsidRDefault="009521BB" w:rsidP="009521BB">
      <w:r w:rsidRPr="00903BA3">
        <w:t xml:space="preserve">El objetivo de la modelación hidráulica es la determinación de los límites de las áreas de inundación. Por lo tanto, la variable a considerar y a variar en las simulaciones será el caudal. Para este tipo de estudios es común considerar caudales correspondientes a crecidas con período de retorno de 2,33 5, 10, 25, 50 y 100 años. En caso de considerar régimen permanente, los caudales utilizados para las simulaciones corresponden al valor pico de la crecida. En el caso de régimen no permanente, se deberá considerar la variación del caudal en función del tiempo representada por el hidrograma de caudales de la crecida. Los resultados de las corridas se visualizan y analizan en la pantalla. </w:t>
      </w:r>
    </w:p>
    <w:p w14:paraId="67637C92" w14:textId="77777777" w:rsidR="009521BB" w:rsidRDefault="009521BB" w:rsidP="009521BB"/>
    <w:p w14:paraId="7F0E1802" w14:textId="03477516" w:rsidR="009521BB" w:rsidRPr="00903BA3" w:rsidRDefault="009521BB" w:rsidP="009521BB">
      <w:r w:rsidRPr="00903BA3">
        <w:t>Utilizando herramientas especiales de SIG, es posible calcular las áreas de inundación a partir de los resultados del modelo hidráulico, clasificarlas en función del nivel de amenaza y representar las mismas en un mapa. En el proyecto se utilizaron los programas HEC-GeoRAS y ArcGis 10.0 para realizar esta tarea.</w:t>
      </w:r>
    </w:p>
    <w:p w14:paraId="6BF63E62" w14:textId="77777777" w:rsidR="009521BB" w:rsidRDefault="009521BB" w:rsidP="009521BB"/>
    <w:p w14:paraId="5ABC0321" w14:textId="2B9771D2" w:rsidR="009521BB" w:rsidRDefault="009521BB" w:rsidP="009521BB">
      <w:r w:rsidRPr="00903BA3">
        <w:t xml:space="preserve">El proceso de elaboración del mapa con los programas HEC-RAS, HEC-GeoRAS y ArcGis comprende varios pasos. El primer paso consiste en exportar en HEC-RAS los datos de geometría y los resultados de las simulaciones. El archivo de exportación de HEC-RAS tiene un formato especial de MG. Este archivo se carga en el programa HEC-GeoRAS y se crea para cada corrida del modelo hidráulico un modelo digital de la superficie de agua en formato ARC/GIS. Los modelos digitales de la superficie de agua y el modelo digital del </w:t>
      </w:r>
      <w:r w:rsidRPr="00903BA3">
        <w:lastRenderedPageBreak/>
        <w:t>terreno se convierten de formato TIN a formato GRID (datos de tipo raster). Los GRID de la superficie de agua y del terreno se interceptan obteniendo como resultado los límites de las áreas inundadas y las profundidades de flujo en las zonas inundadas. Mediante operaciones algebraicas entre los diferentes GRID, se calculan finalmente las áreas inundadas clasificadas en función de su nivel de amenaza.</w:t>
      </w:r>
    </w:p>
    <w:p w14:paraId="6A62544B" w14:textId="77777777" w:rsidR="009521BB" w:rsidRDefault="009521BB" w:rsidP="009521BB"/>
    <w:p w14:paraId="79D0F34F" w14:textId="572685AC" w:rsidR="009521BB" w:rsidRDefault="009521BB" w:rsidP="009521BB">
      <w:r>
        <w:t xml:space="preserve">La ilustración gráfica generada por el modelo de simulación hidráulica es el que se indica en la </w:t>
      </w:r>
      <w:r>
        <w:fldChar w:fldCharType="begin"/>
      </w:r>
      <w:r>
        <w:instrText xml:space="preserve"> REF _Ref445238421 \h </w:instrText>
      </w:r>
      <w:r>
        <w:fldChar w:fldCharType="separate"/>
      </w:r>
      <w:r w:rsidR="00CD1AC5">
        <w:t xml:space="preserve">Figura </w:t>
      </w:r>
      <w:r w:rsidR="00CD1AC5">
        <w:rPr>
          <w:noProof/>
        </w:rPr>
        <w:t>5</w:t>
      </w:r>
      <w:r w:rsidR="00CD1AC5">
        <w:t>.</w:t>
      </w:r>
      <w:r w:rsidR="00CD1AC5">
        <w:rPr>
          <w:noProof/>
        </w:rPr>
        <w:t>57</w:t>
      </w:r>
      <w:r>
        <w:fldChar w:fldCharType="end"/>
      </w:r>
    </w:p>
    <w:p w14:paraId="6013143C" w14:textId="77777777" w:rsidR="009521BB" w:rsidRDefault="009521BB" w:rsidP="009521BB"/>
    <w:p w14:paraId="56FC296C" w14:textId="77777777" w:rsidR="009521BB" w:rsidRDefault="009521BB" w:rsidP="009521BB">
      <w:r w:rsidRPr="003548BD">
        <w:rPr>
          <w:noProof/>
          <w:lang w:eastAsia="es-CO"/>
        </w:rPr>
        <w:drawing>
          <wp:inline distT="0" distB="0" distL="0" distR="0" wp14:anchorId="4E8EA503" wp14:editId="4CBD7F86">
            <wp:extent cx="5611753" cy="3891517"/>
            <wp:effectExtent l="0" t="0" r="8255"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29990" cy="3904164"/>
                    </a:xfrm>
                    <a:prstGeom prst="rect">
                      <a:avLst/>
                    </a:prstGeom>
                    <a:noFill/>
                    <a:ln>
                      <a:noFill/>
                    </a:ln>
                  </pic:spPr>
                </pic:pic>
              </a:graphicData>
            </a:graphic>
          </wp:inline>
        </w:drawing>
      </w:r>
    </w:p>
    <w:p w14:paraId="22CDF618" w14:textId="0982F1A0" w:rsidR="009521BB" w:rsidRDefault="009521BB" w:rsidP="009521BB">
      <w:pPr>
        <w:pStyle w:val="Tablas"/>
      </w:pPr>
      <w:bookmarkStart w:id="302" w:name="_Ref445238421"/>
      <w:bookmarkStart w:id="303" w:name="_Toc445281063"/>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57</w:t>
      </w:r>
      <w:r w:rsidR="00C37448">
        <w:fldChar w:fldCharType="end"/>
      </w:r>
      <w:bookmarkEnd w:id="302"/>
      <w:r>
        <w:tab/>
        <w:t xml:space="preserve">Vista en perspectiva del modelamiento hidráulico </w:t>
      </w:r>
      <w:r w:rsidRPr="007514F4">
        <w:t xml:space="preserve">del río Magdalena, sector de </w:t>
      </w:r>
      <w:r>
        <w:t>Puente proyectado</w:t>
      </w:r>
      <w:bookmarkEnd w:id="303"/>
    </w:p>
    <w:p w14:paraId="562B1197" w14:textId="3AE95861" w:rsidR="009521BB" w:rsidRDefault="009521BB" w:rsidP="009521BB">
      <w:pPr>
        <w:pStyle w:val="Notas"/>
      </w:pPr>
      <w:r>
        <w:t xml:space="preserve">Fuente: </w:t>
      </w:r>
      <w:sdt>
        <w:sdtPr>
          <w:id w:val="-1135563731"/>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7FC5587F" w14:textId="77777777" w:rsidR="009521BB" w:rsidRPr="009521BB" w:rsidRDefault="009521BB" w:rsidP="009521BB"/>
    <w:p w14:paraId="5266B2BC" w14:textId="77777777" w:rsidR="009521BB" w:rsidRDefault="009521BB" w:rsidP="009521BB"/>
    <w:p w14:paraId="48E3C318" w14:textId="468D6F37" w:rsidR="009521BB" w:rsidRDefault="009521BB" w:rsidP="009521BB">
      <w:r w:rsidRPr="00903BA3">
        <w:t xml:space="preserve">El producto final de esta actividad son los mapas de amenaza por inundación para </w:t>
      </w:r>
      <w:r>
        <w:t>el escenario medio y los Tr2,33 y Tr100 años, respectivamente</w:t>
      </w:r>
      <w:r w:rsidRPr="00903BA3">
        <w:t>. (</w:t>
      </w:r>
      <w:r>
        <w:fldChar w:fldCharType="begin"/>
      </w:r>
      <w:r>
        <w:instrText xml:space="preserve"> REF _Ref445238772 \h </w:instrText>
      </w:r>
      <w:r>
        <w:fldChar w:fldCharType="separate"/>
      </w:r>
      <w:r w:rsidR="00CD1AC5">
        <w:t xml:space="preserve">Figura </w:t>
      </w:r>
      <w:r w:rsidR="00CD1AC5">
        <w:rPr>
          <w:noProof/>
        </w:rPr>
        <w:t>5</w:t>
      </w:r>
      <w:r w:rsidR="00CD1AC5">
        <w:t>.</w:t>
      </w:r>
      <w:r w:rsidR="00CD1AC5">
        <w:rPr>
          <w:noProof/>
        </w:rPr>
        <w:t>58</w:t>
      </w:r>
      <w:r>
        <w:fldChar w:fldCharType="end"/>
      </w:r>
      <w:r>
        <w:t xml:space="preserve"> a la </w:t>
      </w:r>
      <w:r>
        <w:fldChar w:fldCharType="begin"/>
      </w:r>
      <w:r>
        <w:instrText xml:space="preserve"> REF _Ref445238782 \h </w:instrText>
      </w:r>
      <w:r>
        <w:fldChar w:fldCharType="separate"/>
      </w:r>
      <w:r w:rsidR="00CD1AC5">
        <w:t xml:space="preserve">Figura </w:t>
      </w:r>
      <w:r w:rsidR="00CD1AC5">
        <w:rPr>
          <w:noProof/>
        </w:rPr>
        <w:lastRenderedPageBreak/>
        <w:t>5</w:t>
      </w:r>
      <w:r w:rsidR="00CD1AC5">
        <w:t>.</w:t>
      </w:r>
      <w:r w:rsidR="00CD1AC5">
        <w:rPr>
          <w:noProof/>
        </w:rPr>
        <w:t>60</w:t>
      </w:r>
      <w:r>
        <w:fldChar w:fldCharType="end"/>
      </w:r>
      <w:r>
        <w:t xml:space="preserve">) Así mismo en la </w:t>
      </w:r>
      <w:r>
        <w:fldChar w:fldCharType="begin"/>
      </w:r>
      <w:r>
        <w:instrText xml:space="preserve"> REF _Ref445238799 \h </w:instrText>
      </w:r>
      <w:r>
        <w:fldChar w:fldCharType="separate"/>
      </w:r>
      <w:r w:rsidR="00CD1AC5">
        <w:t xml:space="preserve">Figura </w:t>
      </w:r>
      <w:r w:rsidR="00CD1AC5">
        <w:rPr>
          <w:noProof/>
        </w:rPr>
        <w:t>5</w:t>
      </w:r>
      <w:r w:rsidR="00CD1AC5">
        <w:t>.</w:t>
      </w:r>
      <w:r w:rsidR="00CD1AC5">
        <w:rPr>
          <w:noProof/>
        </w:rPr>
        <w:t>61</w:t>
      </w:r>
      <w:r>
        <w:fldChar w:fldCharType="end"/>
      </w:r>
      <w:r>
        <w:t xml:space="preserve"> a la </w:t>
      </w:r>
      <w:r>
        <w:fldChar w:fldCharType="begin"/>
      </w:r>
      <w:r>
        <w:instrText xml:space="preserve"> REF _Ref445238806 \h </w:instrText>
      </w:r>
      <w:r>
        <w:fldChar w:fldCharType="separate"/>
      </w:r>
      <w:r w:rsidR="00CD1AC5">
        <w:t xml:space="preserve">Figura </w:t>
      </w:r>
      <w:r w:rsidR="00CD1AC5">
        <w:rPr>
          <w:noProof/>
        </w:rPr>
        <w:t>5</w:t>
      </w:r>
      <w:r w:rsidR="00CD1AC5">
        <w:t>.</w:t>
      </w:r>
      <w:r w:rsidR="00CD1AC5">
        <w:rPr>
          <w:noProof/>
        </w:rPr>
        <w:t>63</w:t>
      </w:r>
      <w:r>
        <w:fldChar w:fldCharType="end"/>
      </w:r>
      <w:r>
        <w:t xml:space="preserve"> representa la variación de las láminas de agua en el río, para los escenario de caudal analizados.</w:t>
      </w:r>
    </w:p>
    <w:p w14:paraId="64C03FAA" w14:textId="77777777" w:rsidR="009521BB" w:rsidRPr="00903BA3" w:rsidRDefault="009521BB" w:rsidP="009521BB"/>
    <w:p w14:paraId="3E5755B1" w14:textId="18D4AC90" w:rsidR="009521BB" w:rsidRDefault="009521BB" w:rsidP="009521BB">
      <w:pPr>
        <w:spacing w:line="240" w:lineRule="auto"/>
        <w:jc w:val="center"/>
        <w:rPr>
          <w:b/>
        </w:rPr>
      </w:pPr>
      <w:r>
        <w:rPr>
          <w:b/>
          <w:noProof/>
          <w:lang w:eastAsia="es-CO"/>
        </w:rPr>
        <w:drawing>
          <wp:inline distT="0" distB="0" distL="0" distR="0" wp14:anchorId="45300491" wp14:editId="68162CCE">
            <wp:extent cx="4192962" cy="5411972"/>
            <wp:effectExtent l="0" t="0" r="0" b="0"/>
            <wp:docPr id="312" name="Imagen 312" descr="Inundacion Qmedio P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3" descr="Inundacion Qmedio Puent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197891" cy="5418334"/>
                    </a:xfrm>
                    <a:prstGeom prst="rect">
                      <a:avLst/>
                    </a:prstGeom>
                    <a:noFill/>
                    <a:ln>
                      <a:noFill/>
                    </a:ln>
                  </pic:spPr>
                </pic:pic>
              </a:graphicData>
            </a:graphic>
          </wp:inline>
        </w:drawing>
      </w:r>
    </w:p>
    <w:p w14:paraId="377F4796" w14:textId="346C4B37" w:rsidR="009521BB" w:rsidRDefault="009521BB" w:rsidP="009521BB">
      <w:pPr>
        <w:pStyle w:val="Tablas"/>
      </w:pPr>
      <w:bookmarkStart w:id="304" w:name="_Ref445238772"/>
      <w:bookmarkStart w:id="305" w:name="_Toc445281064"/>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58</w:t>
      </w:r>
      <w:r w:rsidR="00C37448">
        <w:fldChar w:fldCharType="end"/>
      </w:r>
      <w:bookmarkEnd w:id="304"/>
      <w:r>
        <w:tab/>
      </w:r>
      <w:r w:rsidRPr="004B3321">
        <w:t xml:space="preserve">Mapa de inundación para </w:t>
      </w:r>
      <w:r>
        <w:t>el caudal medio</w:t>
      </w:r>
      <w:bookmarkEnd w:id="305"/>
    </w:p>
    <w:p w14:paraId="6651B1FF" w14:textId="7C27B4DE" w:rsidR="009521BB" w:rsidRDefault="009521BB" w:rsidP="009521BB">
      <w:pPr>
        <w:pStyle w:val="Notas"/>
      </w:pPr>
      <w:r>
        <w:t xml:space="preserve">Fuente: </w:t>
      </w:r>
      <w:sdt>
        <w:sdtPr>
          <w:id w:val="-916628486"/>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482325ED" w14:textId="77777777" w:rsidR="009521BB" w:rsidRDefault="009521BB">
      <w:pPr>
        <w:spacing w:line="240" w:lineRule="auto"/>
        <w:contextualSpacing w:val="0"/>
        <w:jc w:val="left"/>
        <w:rPr>
          <w:rFonts w:ascii="Times New Roman" w:hAnsi="Times New Roman"/>
          <w:sz w:val="16"/>
          <w:szCs w:val="16"/>
        </w:rPr>
      </w:pPr>
      <w:r>
        <w:br w:type="page"/>
      </w:r>
    </w:p>
    <w:p w14:paraId="28EA08A1" w14:textId="32180482" w:rsidR="009521BB" w:rsidRDefault="009521BB" w:rsidP="009521BB">
      <w:pPr>
        <w:spacing w:line="240" w:lineRule="auto"/>
        <w:jc w:val="center"/>
      </w:pPr>
      <w:r>
        <w:rPr>
          <w:noProof/>
          <w:lang w:eastAsia="es-CO"/>
        </w:rPr>
        <w:lastRenderedPageBreak/>
        <w:drawing>
          <wp:inline distT="0" distB="0" distL="0" distR="0" wp14:anchorId="5E2C1540" wp14:editId="4B590FB5">
            <wp:extent cx="4944139" cy="6408913"/>
            <wp:effectExtent l="0" t="0" r="8890" b="0"/>
            <wp:docPr id="311" name="Imagen 311" descr="Inundacion T2_P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4" descr="Inundacion T2_Puent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955401" cy="6423511"/>
                    </a:xfrm>
                    <a:prstGeom prst="rect">
                      <a:avLst/>
                    </a:prstGeom>
                    <a:noFill/>
                    <a:ln>
                      <a:noFill/>
                    </a:ln>
                  </pic:spPr>
                </pic:pic>
              </a:graphicData>
            </a:graphic>
          </wp:inline>
        </w:drawing>
      </w:r>
    </w:p>
    <w:p w14:paraId="3559D8BD" w14:textId="22E5B8D5" w:rsidR="009521BB" w:rsidRPr="004B3321" w:rsidRDefault="009521BB" w:rsidP="009521BB">
      <w:pPr>
        <w:pStyle w:val="Tablas"/>
      </w:pPr>
      <w:bookmarkStart w:id="306" w:name="_Toc445281065"/>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59</w:t>
      </w:r>
      <w:r w:rsidR="00C37448">
        <w:fldChar w:fldCharType="end"/>
      </w:r>
      <w:r>
        <w:tab/>
      </w:r>
      <w:r w:rsidRPr="004B3321">
        <w:t>Mapa de inundación para creciente de Tr 2,33 años</w:t>
      </w:r>
      <w:bookmarkEnd w:id="306"/>
    </w:p>
    <w:p w14:paraId="2CCAAACC" w14:textId="5A87F614" w:rsidR="009521BB" w:rsidRDefault="009521BB" w:rsidP="009521BB">
      <w:pPr>
        <w:pStyle w:val="Notas"/>
      </w:pPr>
      <w:r>
        <w:t xml:space="preserve">Fuente: </w:t>
      </w:r>
      <w:sdt>
        <w:sdtPr>
          <w:id w:val="-508445973"/>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r>
        <w:br w:type="page"/>
      </w:r>
    </w:p>
    <w:p w14:paraId="72F652D2" w14:textId="65D37343" w:rsidR="009521BB" w:rsidRPr="00903BA3" w:rsidRDefault="009521BB" w:rsidP="009521BB">
      <w:pPr>
        <w:spacing w:line="240" w:lineRule="auto"/>
        <w:jc w:val="center"/>
      </w:pPr>
      <w:r>
        <w:rPr>
          <w:noProof/>
          <w:lang w:eastAsia="es-CO"/>
        </w:rPr>
        <w:lastRenderedPageBreak/>
        <w:drawing>
          <wp:inline distT="0" distB="0" distL="0" distR="0" wp14:anchorId="5C382BA3" wp14:editId="207F0A9E">
            <wp:extent cx="4720856" cy="6101017"/>
            <wp:effectExtent l="0" t="0" r="3810" b="0"/>
            <wp:docPr id="310" name="Imagen 310" descr="Inundacion T100 P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5" descr="Inundacion T100 Puent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27515" cy="6109623"/>
                    </a:xfrm>
                    <a:prstGeom prst="rect">
                      <a:avLst/>
                    </a:prstGeom>
                    <a:noFill/>
                    <a:ln>
                      <a:noFill/>
                    </a:ln>
                  </pic:spPr>
                </pic:pic>
              </a:graphicData>
            </a:graphic>
          </wp:inline>
        </w:drawing>
      </w:r>
    </w:p>
    <w:p w14:paraId="6ED42D49" w14:textId="313DE824" w:rsidR="009521BB" w:rsidRPr="004B3321" w:rsidRDefault="009521BB" w:rsidP="009521BB">
      <w:pPr>
        <w:pStyle w:val="Tablas"/>
      </w:pPr>
      <w:bookmarkStart w:id="307" w:name="_Ref445238782"/>
      <w:bookmarkStart w:id="308" w:name="_Toc445281066"/>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60</w:t>
      </w:r>
      <w:r w:rsidR="00C37448">
        <w:fldChar w:fldCharType="end"/>
      </w:r>
      <w:bookmarkEnd w:id="307"/>
      <w:r>
        <w:tab/>
      </w:r>
      <w:r w:rsidRPr="004B3321">
        <w:t>Mapa de inundación para creciente de Tr 100 años</w:t>
      </w:r>
      <w:bookmarkEnd w:id="308"/>
    </w:p>
    <w:p w14:paraId="7E66B055" w14:textId="62E72F4B" w:rsidR="009521BB" w:rsidRDefault="009521BB" w:rsidP="009521BB">
      <w:pPr>
        <w:pStyle w:val="Notas"/>
      </w:pPr>
      <w:r>
        <w:t xml:space="preserve">Fuente: </w:t>
      </w:r>
      <w:sdt>
        <w:sdtPr>
          <w:id w:val="690646499"/>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5CDA320B" w14:textId="77777777" w:rsidR="009521BB" w:rsidRDefault="009521BB" w:rsidP="009521BB">
      <w:pPr>
        <w:jc w:val="left"/>
      </w:pPr>
    </w:p>
    <w:p w14:paraId="39BEB8D2" w14:textId="77777777" w:rsidR="009521BB" w:rsidRDefault="009521BB" w:rsidP="009521BB">
      <w:pPr>
        <w:jc w:val="center"/>
      </w:pPr>
      <w:r>
        <w:rPr>
          <w:noProof/>
          <w:lang w:eastAsia="es-CO"/>
        </w:rPr>
        <w:lastRenderedPageBreak/>
        <w:drawing>
          <wp:inline distT="0" distB="0" distL="0" distR="0" wp14:anchorId="0093AB58" wp14:editId="0026BA5F">
            <wp:extent cx="4751662" cy="6145618"/>
            <wp:effectExtent l="0" t="0" r="0" b="7620"/>
            <wp:docPr id="306" name="Picture 8" descr="C:\ConCol\Proyectos_Antiguos_Concol\Proyectos\Proyecto_2016\Ecoingenieria\ModeloMagdalena\RAS_BATIMETRIA\Informacion 160308\Profundidad Qmed v4 (Pu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ConCol\Proyectos_Antiguos_Concol\Proyectos\Proyecto_2016\Ecoingenieria\ModeloMagdalena\RAS_BATIMETRIA\Informacion 160308\Profundidad Qmed v4 (Puente).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755998" cy="6151225"/>
                    </a:xfrm>
                    <a:prstGeom prst="rect">
                      <a:avLst/>
                    </a:prstGeom>
                    <a:noFill/>
                    <a:ln>
                      <a:noFill/>
                    </a:ln>
                  </pic:spPr>
                </pic:pic>
              </a:graphicData>
            </a:graphic>
          </wp:inline>
        </w:drawing>
      </w:r>
    </w:p>
    <w:p w14:paraId="64C52E8C" w14:textId="5C1450AC" w:rsidR="009521BB" w:rsidRPr="004B3321" w:rsidRDefault="009521BB" w:rsidP="009521BB">
      <w:pPr>
        <w:pStyle w:val="Tablas"/>
      </w:pPr>
      <w:bookmarkStart w:id="309" w:name="_Ref445238799"/>
      <w:bookmarkStart w:id="310" w:name="_Toc445281067"/>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61</w:t>
      </w:r>
      <w:r w:rsidR="00C37448">
        <w:fldChar w:fldCharType="end"/>
      </w:r>
      <w:bookmarkEnd w:id="309"/>
      <w:r>
        <w:tab/>
      </w:r>
      <w:r w:rsidRPr="004B3321">
        <w:t xml:space="preserve">Mapa de </w:t>
      </w:r>
      <w:r>
        <w:t>profundidades</w:t>
      </w:r>
      <w:r w:rsidRPr="004B3321">
        <w:t xml:space="preserve"> para </w:t>
      </w:r>
      <w:r>
        <w:t>el caudal medio</w:t>
      </w:r>
      <w:bookmarkEnd w:id="310"/>
    </w:p>
    <w:p w14:paraId="730809AC" w14:textId="3BC42379" w:rsidR="009521BB" w:rsidRDefault="009521BB" w:rsidP="009521BB">
      <w:pPr>
        <w:pStyle w:val="Notas"/>
      </w:pPr>
      <w:r>
        <w:t xml:space="preserve">Fuente: </w:t>
      </w:r>
      <w:sdt>
        <w:sdtPr>
          <w:id w:val="-969824033"/>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569E7418" w14:textId="77777777" w:rsidR="009521BB" w:rsidRDefault="009521BB">
      <w:pPr>
        <w:spacing w:line="240" w:lineRule="auto"/>
        <w:contextualSpacing w:val="0"/>
        <w:jc w:val="left"/>
        <w:rPr>
          <w:rFonts w:ascii="Times New Roman" w:hAnsi="Times New Roman"/>
          <w:sz w:val="16"/>
          <w:szCs w:val="16"/>
        </w:rPr>
      </w:pPr>
      <w:r>
        <w:br w:type="page"/>
      </w:r>
    </w:p>
    <w:p w14:paraId="02966556" w14:textId="319252DC" w:rsidR="009521BB" w:rsidRDefault="009521BB" w:rsidP="009521BB">
      <w:pPr>
        <w:jc w:val="center"/>
      </w:pPr>
      <w:r>
        <w:rPr>
          <w:noProof/>
          <w:lang w:eastAsia="es-CO"/>
        </w:rPr>
        <w:lastRenderedPageBreak/>
        <w:drawing>
          <wp:inline distT="0" distB="0" distL="0" distR="0" wp14:anchorId="71EF01ED" wp14:editId="4ECABB0F">
            <wp:extent cx="4853024" cy="6273209"/>
            <wp:effectExtent l="0" t="0" r="5080" b="0"/>
            <wp:docPr id="309" name="Imagen 309" descr="Profundidad T2 v4 P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6" descr="Profundidad T2 v4 Puent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857136" cy="6278525"/>
                    </a:xfrm>
                    <a:prstGeom prst="rect">
                      <a:avLst/>
                    </a:prstGeom>
                    <a:noFill/>
                    <a:ln>
                      <a:noFill/>
                    </a:ln>
                  </pic:spPr>
                </pic:pic>
              </a:graphicData>
            </a:graphic>
          </wp:inline>
        </w:drawing>
      </w:r>
    </w:p>
    <w:p w14:paraId="5EBA5235" w14:textId="04149FDA" w:rsidR="009521BB" w:rsidRPr="004B3321" w:rsidRDefault="009521BB" w:rsidP="009521BB">
      <w:pPr>
        <w:pStyle w:val="Tablas"/>
      </w:pPr>
      <w:bookmarkStart w:id="311" w:name="_Toc445281068"/>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62</w:t>
      </w:r>
      <w:r w:rsidR="00C37448">
        <w:fldChar w:fldCharType="end"/>
      </w:r>
      <w:r>
        <w:tab/>
      </w:r>
      <w:r w:rsidRPr="004B3321">
        <w:t xml:space="preserve">Mapa de </w:t>
      </w:r>
      <w:r>
        <w:t>profundidades</w:t>
      </w:r>
      <w:r w:rsidRPr="004B3321">
        <w:t xml:space="preserve"> para </w:t>
      </w:r>
      <w:r>
        <w:t>Tr2,33 años</w:t>
      </w:r>
      <w:bookmarkEnd w:id="311"/>
    </w:p>
    <w:p w14:paraId="32DAA7CC" w14:textId="16C5A6CD" w:rsidR="009521BB" w:rsidRDefault="009521BB" w:rsidP="009521BB">
      <w:pPr>
        <w:pStyle w:val="Notas"/>
      </w:pPr>
      <w:r>
        <w:t xml:space="preserve">Fuente: </w:t>
      </w:r>
      <w:sdt>
        <w:sdtPr>
          <w:id w:val="-564639044"/>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5CFA2DA6" w14:textId="77777777" w:rsidR="009521BB" w:rsidRDefault="009521BB">
      <w:pPr>
        <w:spacing w:line="240" w:lineRule="auto"/>
        <w:contextualSpacing w:val="0"/>
        <w:jc w:val="left"/>
        <w:rPr>
          <w:rFonts w:ascii="Times New Roman" w:hAnsi="Times New Roman"/>
          <w:sz w:val="16"/>
          <w:szCs w:val="16"/>
        </w:rPr>
      </w:pPr>
      <w:r>
        <w:br w:type="page"/>
      </w:r>
    </w:p>
    <w:p w14:paraId="25D3B40A" w14:textId="475E36A5" w:rsidR="009521BB" w:rsidRDefault="009521BB" w:rsidP="009521BB">
      <w:pPr>
        <w:jc w:val="left"/>
      </w:pPr>
      <w:r>
        <w:rPr>
          <w:noProof/>
          <w:lang w:eastAsia="es-CO"/>
        </w:rPr>
        <w:lastRenderedPageBreak/>
        <w:drawing>
          <wp:inline distT="0" distB="0" distL="0" distR="0" wp14:anchorId="7929C8A5" wp14:editId="0160ABB1">
            <wp:extent cx="4820322" cy="6241311"/>
            <wp:effectExtent l="0" t="0" r="0" b="7620"/>
            <wp:docPr id="308" name="Imagen 308" descr="Profundidad T100 v4 Pu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7" descr="Profundidad T100 v4 Puent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22626" cy="6244294"/>
                    </a:xfrm>
                    <a:prstGeom prst="rect">
                      <a:avLst/>
                    </a:prstGeom>
                    <a:noFill/>
                    <a:ln>
                      <a:noFill/>
                    </a:ln>
                  </pic:spPr>
                </pic:pic>
              </a:graphicData>
            </a:graphic>
          </wp:inline>
        </w:drawing>
      </w:r>
    </w:p>
    <w:p w14:paraId="45AEB6E1" w14:textId="47694C81" w:rsidR="009521BB" w:rsidRPr="004B3321" w:rsidRDefault="009521BB" w:rsidP="009521BB">
      <w:pPr>
        <w:pStyle w:val="Tablas"/>
      </w:pPr>
      <w:bookmarkStart w:id="312" w:name="_Ref445238806"/>
      <w:bookmarkStart w:id="313" w:name="_Toc445281069"/>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63</w:t>
      </w:r>
      <w:r w:rsidR="00C37448">
        <w:fldChar w:fldCharType="end"/>
      </w:r>
      <w:bookmarkEnd w:id="312"/>
      <w:r>
        <w:tab/>
      </w:r>
      <w:r w:rsidRPr="004B3321">
        <w:t xml:space="preserve">Mapa de </w:t>
      </w:r>
      <w:r>
        <w:t>profundidades</w:t>
      </w:r>
      <w:r w:rsidRPr="004B3321">
        <w:t xml:space="preserve"> para </w:t>
      </w:r>
      <w:r>
        <w:t>Tr100 años</w:t>
      </w:r>
      <w:bookmarkEnd w:id="313"/>
    </w:p>
    <w:p w14:paraId="31BA0100" w14:textId="567419D8" w:rsidR="009521BB" w:rsidRDefault="009521BB" w:rsidP="009521BB">
      <w:pPr>
        <w:pStyle w:val="Notas"/>
      </w:pPr>
      <w:r>
        <w:t xml:space="preserve">Fuente: </w:t>
      </w:r>
      <w:sdt>
        <w:sdtPr>
          <w:id w:val="55283336"/>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182A349E" w14:textId="77777777" w:rsidR="009521BB" w:rsidRDefault="009521BB">
      <w:pPr>
        <w:spacing w:line="240" w:lineRule="auto"/>
        <w:contextualSpacing w:val="0"/>
        <w:jc w:val="left"/>
        <w:rPr>
          <w:rFonts w:ascii="Times New Roman" w:hAnsi="Times New Roman"/>
          <w:sz w:val="16"/>
          <w:szCs w:val="16"/>
        </w:rPr>
      </w:pPr>
      <w:r>
        <w:br w:type="page"/>
      </w:r>
    </w:p>
    <w:p w14:paraId="5FFC3F7F" w14:textId="77777777" w:rsidR="009521BB" w:rsidRPr="00A33589" w:rsidRDefault="009521BB" w:rsidP="009521BB">
      <w:r w:rsidRPr="00A33589">
        <w:lastRenderedPageBreak/>
        <w:t>Los resultados de la modelación reflejan las características generales del tramo modelado, es decir mayores profundidades y velocidades en los estrechamientos existentes al inicio del tramo modelado, frente a Puerto Berrío, y frente a la desembocadura de la quebrada Malena.</w:t>
      </w:r>
    </w:p>
    <w:p w14:paraId="04E1CAF4" w14:textId="77777777" w:rsidR="009521BB" w:rsidRDefault="009521BB" w:rsidP="009521BB"/>
    <w:p w14:paraId="6B1CE51E" w14:textId="5DFB1858" w:rsidR="009521BB" w:rsidRDefault="009521BB" w:rsidP="009521BB">
      <w:r w:rsidRPr="00A33589">
        <w:t>Los resultados arrojados por el modelo indican que no hay efectos significativos de las obras proyectadas sobre los niveles del río en el tramo analizado. Tampoco se observaron cambios sustanciales en las velocidades en el canal principal, ni para el caudal de 100 años ni para el de 2.33 años de período de recurrencia. Lo anterior se debe a que por tratarse de un canal ancho, el caudal unitario prácticamente es el mismo en las dos condiciones. De esta forma, el efecto de las pilas de apoyo del puente será básicamente fijar la hidrovía evitando su migración especialmente en los sectores más anchos existentes en la mayor parte del tramo analizado.</w:t>
      </w:r>
    </w:p>
    <w:p w14:paraId="67E92DE7" w14:textId="5C2C874D" w:rsidR="00830F75" w:rsidRDefault="00830F75" w:rsidP="00772385"/>
    <w:p w14:paraId="6C925CC1" w14:textId="77777777" w:rsidR="009521BB" w:rsidRDefault="009521BB" w:rsidP="009521BB">
      <w:pPr>
        <w:pStyle w:val="Ttulo5"/>
      </w:pPr>
      <w:r>
        <w:t>Análisis de sedimentos</w:t>
      </w:r>
    </w:p>
    <w:p w14:paraId="45FD49EE" w14:textId="77777777" w:rsidR="009521BB" w:rsidRDefault="009521BB" w:rsidP="009521BB"/>
    <w:p w14:paraId="210A0601" w14:textId="77777777" w:rsidR="009521BB" w:rsidRDefault="009521BB" w:rsidP="009521BB">
      <w:r>
        <w:t>El análisis de sedimentos en el río Magdalena se puede efectuar a través de la información histórica de carga de sedimentos registrada en las diferentes estaciones del IDEAM y por medio de los estudios hidrosedimentologicos realizados por la Universidad Nacional.</w:t>
      </w:r>
    </w:p>
    <w:p w14:paraId="57DDBE4F" w14:textId="77777777" w:rsidR="009521BB" w:rsidRDefault="009521BB" w:rsidP="009521BB"/>
    <w:p w14:paraId="18952656" w14:textId="61C82FC7" w:rsidR="009521BB" w:rsidRDefault="009521BB" w:rsidP="009521BB">
      <w:r>
        <w:t>La carga de sedimentos también conocida como caudal sólido, hace referencia a la cantidad en peso seco de sedimentos que transporta una corriente durante un determinado periodo de tiempo (Cormagdalena; LEH, Universidad Nacional, 2000). De esta manera, la carga media anual y mensual corresponde a la cantidad en peso seco de sedimentos que transporta una corriente en un año y un mes respectivamente.</w:t>
      </w:r>
    </w:p>
    <w:p w14:paraId="44849D0F" w14:textId="77777777" w:rsidR="009521BB" w:rsidRDefault="009521BB" w:rsidP="009521BB"/>
    <w:p w14:paraId="2CEC8025" w14:textId="1C60B175" w:rsidR="009521BB" w:rsidRDefault="009521BB" w:rsidP="009521BB">
      <w:r>
        <w:t>En el sector Salgar - Barrancabermeja, el transporte de sedimentos en el río presenta una tendencia bimodal, situación normalmente asociada al régimen de caudales ya que el caudal sólido en parte está relacionado o depende directamente del caudal líquido que transporta la corriente. En la Figura 27 se muestra el comportamiento de los caudales sólidos mensuales multianuales registrados en las principales estaciones localizadas sobre el río Magdalena en el sector de estudio.</w:t>
      </w:r>
    </w:p>
    <w:p w14:paraId="334F89A3" w14:textId="5EB2348E" w:rsidR="009521BB" w:rsidRDefault="009521BB">
      <w:pPr>
        <w:spacing w:line="240" w:lineRule="auto"/>
        <w:contextualSpacing w:val="0"/>
        <w:jc w:val="left"/>
      </w:pPr>
      <w:r>
        <w:br w:type="page"/>
      </w:r>
    </w:p>
    <w:tbl>
      <w:tblPr>
        <w:tblStyle w:val="Tablaconcuadrcula"/>
        <w:tblW w:w="0" w:type="auto"/>
        <w:tblLook w:val="04A0" w:firstRow="1" w:lastRow="0" w:firstColumn="1" w:lastColumn="0" w:noHBand="0" w:noVBand="1"/>
      </w:tblPr>
      <w:tblGrid>
        <w:gridCol w:w="8261"/>
      </w:tblGrid>
      <w:tr w:rsidR="00E35491" w14:paraId="25123F6C" w14:textId="77777777" w:rsidTr="00E35491">
        <w:tc>
          <w:tcPr>
            <w:tcW w:w="8261" w:type="dxa"/>
          </w:tcPr>
          <w:p w14:paraId="2888D9A4" w14:textId="3EE5E772" w:rsidR="00E35491" w:rsidRDefault="00E35491" w:rsidP="00E35491">
            <w:pPr>
              <w:jc w:val="center"/>
            </w:pPr>
            <w:r w:rsidRPr="009E6104">
              <w:rPr>
                <w:noProof/>
                <w:lang w:eastAsia="es-CO"/>
              </w:rPr>
              <w:lastRenderedPageBreak/>
              <w:drawing>
                <wp:inline distT="0" distB="0" distL="0" distR="0" wp14:anchorId="14ECCAF8" wp14:editId="58A92E2D">
                  <wp:extent cx="5170429" cy="2498651"/>
                  <wp:effectExtent l="0" t="0" r="0" b="0"/>
                  <wp:docPr id="3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screen"/>
                          <a:srcRect/>
                          <a:stretch>
                            <a:fillRect/>
                          </a:stretch>
                        </pic:blipFill>
                        <pic:spPr bwMode="auto">
                          <a:xfrm>
                            <a:off x="0" y="0"/>
                            <a:ext cx="5181308" cy="2503908"/>
                          </a:xfrm>
                          <a:prstGeom prst="rect">
                            <a:avLst/>
                          </a:prstGeom>
                          <a:noFill/>
                          <a:ln w="9525">
                            <a:noFill/>
                            <a:miter lim="800000"/>
                            <a:headEnd/>
                            <a:tailEnd/>
                          </a:ln>
                        </pic:spPr>
                      </pic:pic>
                    </a:graphicData>
                  </a:graphic>
                </wp:inline>
              </w:drawing>
            </w:r>
          </w:p>
        </w:tc>
      </w:tr>
    </w:tbl>
    <w:p w14:paraId="651E548C" w14:textId="179097CC" w:rsidR="00E35491" w:rsidRPr="004B3321" w:rsidRDefault="00E35491" w:rsidP="00E35491">
      <w:pPr>
        <w:pStyle w:val="Tablas"/>
      </w:pPr>
      <w:bookmarkStart w:id="314" w:name="_Toc445281070"/>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64</w:t>
      </w:r>
      <w:r w:rsidR="00C37448">
        <w:fldChar w:fldCharType="end"/>
      </w:r>
      <w:r>
        <w:tab/>
      </w:r>
      <w:r w:rsidRPr="004B3321">
        <w:t>Transporte de sedimentos medios mensuales - estación Puerto Berrío</w:t>
      </w:r>
      <w:bookmarkEnd w:id="314"/>
    </w:p>
    <w:p w14:paraId="397F6CA9" w14:textId="5EC97707" w:rsidR="00E35491" w:rsidRDefault="00E35491" w:rsidP="00E35491">
      <w:pPr>
        <w:pStyle w:val="Notas"/>
      </w:pPr>
      <w:r>
        <w:t xml:space="preserve">Fuente: </w:t>
      </w:r>
      <w:sdt>
        <w:sdtPr>
          <w:id w:val="713314718"/>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1875151F" w14:textId="77777777" w:rsidR="00E35491" w:rsidRDefault="00E35491" w:rsidP="00E35491"/>
    <w:p w14:paraId="579E7B04" w14:textId="0BFA32A2" w:rsidR="00E35491" w:rsidRDefault="00E35491" w:rsidP="00E35491">
      <w:r>
        <w:t>Los periodos de máximo transporte en las tres estaciones corresponden a marzo-julio y octubre-diciembre, con valores medios anuales de 97 ktn/día, 188 ktn/día y 112 ktn/día para registros de 42 años en Puerto Salgar, 28 años en Puerto Berrío y 6 años en Peñas Blancas, respectivamente.</w:t>
      </w:r>
    </w:p>
    <w:p w14:paraId="072DA3DF" w14:textId="77777777" w:rsidR="00E35491" w:rsidRDefault="00E35491" w:rsidP="00E35491"/>
    <w:p w14:paraId="75E22177" w14:textId="2A64AAC8" w:rsidR="00E35491" w:rsidRDefault="00E35491" w:rsidP="00E35491">
      <w:r>
        <w:t xml:space="preserve">Para propósitos comparativos en la </w:t>
      </w:r>
      <w:r>
        <w:fldChar w:fldCharType="begin"/>
      </w:r>
      <w:r>
        <w:instrText xml:space="preserve"> REF _Ref445239355 \h </w:instrText>
      </w:r>
      <w:r>
        <w:fldChar w:fldCharType="separate"/>
      </w:r>
      <w:r w:rsidR="00CD1AC5">
        <w:t xml:space="preserve">Figura </w:t>
      </w:r>
      <w:r w:rsidR="00CD1AC5">
        <w:rPr>
          <w:noProof/>
        </w:rPr>
        <w:t>5</w:t>
      </w:r>
      <w:r w:rsidR="00CD1AC5">
        <w:t>.</w:t>
      </w:r>
      <w:r w:rsidR="00CD1AC5">
        <w:rPr>
          <w:noProof/>
        </w:rPr>
        <w:t>65</w:t>
      </w:r>
      <w:r>
        <w:fldChar w:fldCharType="end"/>
      </w:r>
      <w:r>
        <w:t xml:space="preserve"> se muestran los valores medios con el periodo de tiempo correspondiente a la estación de menor rango, es decir para la estación de Peñas Blancas y en la </w:t>
      </w:r>
      <w:r>
        <w:fldChar w:fldCharType="begin"/>
      </w:r>
      <w:r>
        <w:instrText xml:space="preserve"> REF _Ref445239364 \h </w:instrText>
      </w:r>
      <w:r>
        <w:fldChar w:fldCharType="separate"/>
      </w:r>
      <w:r w:rsidR="00CD1AC5">
        <w:t xml:space="preserve">Figura </w:t>
      </w:r>
      <w:r w:rsidR="00CD1AC5">
        <w:rPr>
          <w:noProof/>
        </w:rPr>
        <w:t>5</w:t>
      </w:r>
      <w:r w:rsidR="00CD1AC5">
        <w:t>.</w:t>
      </w:r>
      <w:r w:rsidR="00CD1AC5">
        <w:rPr>
          <w:noProof/>
        </w:rPr>
        <w:t>66</w:t>
      </w:r>
      <w:r>
        <w:fldChar w:fldCharType="end"/>
      </w:r>
      <w:r>
        <w:t xml:space="preserve"> se presentan los valores medios para las estaciones Salgar y Berrío.</w:t>
      </w:r>
    </w:p>
    <w:p w14:paraId="2B445484" w14:textId="0757F491" w:rsidR="00E35491" w:rsidRDefault="00E35491" w:rsidP="00E35491"/>
    <w:p w14:paraId="544E01BE" w14:textId="77777777" w:rsidR="00E35491" w:rsidRDefault="00E35491" w:rsidP="00E35491"/>
    <w:p w14:paraId="7F2ACA56" w14:textId="626CB1E5" w:rsidR="00E35491" w:rsidRDefault="00E35491" w:rsidP="00E35491">
      <w:pPr>
        <w:jc w:val="center"/>
      </w:pPr>
    </w:p>
    <w:tbl>
      <w:tblPr>
        <w:tblStyle w:val="Tablaconcuadrcula"/>
        <w:tblW w:w="0" w:type="auto"/>
        <w:tblLook w:val="04A0" w:firstRow="1" w:lastRow="0" w:firstColumn="1" w:lastColumn="0" w:noHBand="0" w:noVBand="1"/>
      </w:tblPr>
      <w:tblGrid>
        <w:gridCol w:w="8261"/>
      </w:tblGrid>
      <w:tr w:rsidR="00E35491" w14:paraId="2CA16BCE" w14:textId="77777777" w:rsidTr="00E35491">
        <w:tc>
          <w:tcPr>
            <w:tcW w:w="8261" w:type="dxa"/>
          </w:tcPr>
          <w:p w14:paraId="7E3AB0E6" w14:textId="6369CF6B" w:rsidR="00E35491" w:rsidRDefault="00E35491" w:rsidP="00E35491">
            <w:pPr>
              <w:rPr>
                <w:b/>
              </w:rPr>
            </w:pPr>
            <w:r w:rsidRPr="003516CC">
              <w:rPr>
                <w:noProof/>
                <w:lang w:eastAsia="es-CO"/>
              </w:rPr>
              <w:lastRenderedPageBreak/>
              <w:drawing>
                <wp:inline distT="0" distB="0" distL="0" distR="0" wp14:anchorId="6D4725F8" wp14:editId="4ECE2D8B">
                  <wp:extent cx="4997303" cy="2923863"/>
                  <wp:effectExtent l="19050" t="19050" r="13335" b="10160"/>
                  <wp:docPr id="3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screen"/>
                          <a:srcRect l="936" r="6258" b="3535"/>
                          <a:stretch>
                            <a:fillRect/>
                          </a:stretch>
                        </pic:blipFill>
                        <pic:spPr bwMode="auto">
                          <a:xfrm>
                            <a:off x="0" y="0"/>
                            <a:ext cx="4996378" cy="2923322"/>
                          </a:xfrm>
                          <a:prstGeom prst="rect">
                            <a:avLst/>
                          </a:prstGeom>
                          <a:noFill/>
                          <a:ln w="9525">
                            <a:solidFill>
                              <a:schemeClr val="tx1"/>
                            </a:solidFill>
                            <a:miter lim="800000"/>
                            <a:headEnd/>
                            <a:tailEnd/>
                          </a:ln>
                        </pic:spPr>
                      </pic:pic>
                    </a:graphicData>
                  </a:graphic>
                </wp:inline>
              </w:drawing>
            </w:r>
          </w:p>
        </w:tc>
      </w:tr>
    </w:tbl>
    <w:p w14:paraId="3C6D8CC5" w14:textId="0BF65A4C" w:rsidR="00830F75" w:rsidRDefault="00E35491" w:rsidP="00E35491">
      <w:pPr>
        <w:pStyle w:val="Descripcin"/>
      </w:pPr>
      <w:bookmarkStart w:id="315" w:name="_Ref445239355"/>
      <w:bookmarkStart w:id="316" w:name="_Toc445281071"/>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65</w:t>
      </w:r>
      <w:r w:rsidR="00C37448">
        <w:fldChar w:fldCharType="end"/>
      </w:r>
      <w:bookmarkEnd w:id="315"/>
      <w:r>
        <w:tab/>
      </w:r>
      <w:r w:rsidRPr="004B3321">
        <w:t>Transporte de sedimentos medios mensuales para las principales estaciones entre Salgar y Barrancabermeja</w:t>
      </w:r>
      <w:bookmarkEnd w:id="316"/>
    </w:p>
    <w:p w14:paraId="126EB99F" w14:textId="287E303C" w:rsidR="00E35491" w:rsidRDefault="00E35491" w:rsidP="00E35491">
      <w:pPr>
        <w:pStyle w:val="Notas"/>
      </w:pPr>
      <w:r>
        <w:t xml:space="preserve">Fuente: </w:t>
      </w:r>
      <w:sdt>
        <w:sdtPr>
          <w:id w:val="-355116703"/>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72CE1C17" w14:textId="137F6079" w:rsidR="00830F75" w:rsidRDefault="00830F75" w:rsidP="00772385"/>
    <w:tbl>
      <w:tblPr>
        <w:tblStyle w:val="Tablaconcuadrcula"/>
        <w:tblW w:w="0" w:type="auto"/>
        <w:tblLook w:val="04A0" w:firstRow="1" w:lastRow="0" w:firstColumn="1" w:lastColumn="0" w:noHBand="0" w:noVBand="1"/>
      </w:tblPr>
      <w:tblGrid>
        <w:gridCol w:w="8261"/>
      </w:tblGrid>
      <w:tr w:rsidR="00E35491" w14:paraId="0D3F9956" w14:textId="77777777" w:rsidTr="00E35491">
        <w:tc>
          <w:tcPr>
            <w:tcW w:w="8261" w:type="dxa"/>
          </w:tcPr>
          <w:p w14:paraId="19D7F786" w14:textId="1902E312" w:rsidR="00E35491" w:rsidRDefault="00E35491" w:rsidP="00E35491">
            <w:pPr>
              <w:jc w:val="center"/>
            </w:pPr>
            <w:r w:rsidRPr="003516CC">
              <w:rPr>
                <w:noProof/>
                <w:lang w:eastAsia="es-CO"/>
              </w:rPr>
              <w:drawing>
                <wp:inline distT="0" distB="0" distL="0" distR="0" wp14:anchorId="1ECDF1EC" wp14:editId="2A659855">
                  <wp:extent cx="4986670" cy="2750204"/>
                  <wp:effectExtent l="0" t="0" r="4445" b="0"/>
                  <wp:docPr id="31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screen"/>
                          <a:srcRect/>
                          <a:stretch>
                            <a:fillRect/>
                          </a:stretch>
                        </pic:blipFill>
                        <pic:spPr bwMode="auto">
                          <a:xfrm>
                            <a:off x="0" y="0"/>
                            <a:ext cx="4997939" cy="2756419"/>
                          </a:xfrm>
                          <a:prstGeom prst="rect">
                            <a:avLst/>
                          </a:prstGeom>
                          <a:noFill/>
                          <a:ln w="9525">
                            <a:noFill/>
                            <a:miter lim="800000"/>
                            <a:headEnd/>
                            <a:tailEnd/>
                          </a:ln>
                        </pic:spPr>
                      </pic:pic>
                    </a:graphicData>
                  </a:graphic>
                </wp:inline>
              </w:drawing>
            </w:r>
          </w:p>
        </w:tc>
      </w:tr>
    </w:tbl>
    <w:p w14:paraId="6478AAA7" w14:textId="55AA7314" w:rsidR="00E35491" w:rsidRPr="004B3321" w:rsidRDefault="00E35491" w:rsidP="00E35491">
      <w:pPr>
        <w:pStyle w:val="Tablas"/>
      </w:pPr>
      <w:bookmarkStart w:id="317" w:name="_Ref445239364"/>
      <w:bookmarkStart w:id="318" w:name="_Toc445281072"/>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66</w:t>
      </w:r>
      <w:r w:rsidR="00C37448">
        <w:fldChar w:fldCharType="end"/>
      </w:r>
      <w:bookmarkEnd w:id="317"/>
      <w:r>
        <w:tab/>
      </w:r>
      <w:r w:rsidRPr="004B3321">
        <w:t>Transporte de sedimentos medios mensuales para las principales estaciones entre Salgar y Berrío</w:t>
      </w:r>
      <w:bookmarkEnd w:id="318"/>
    </w:p>
    <w:p w14:paraId="7BF53825" w14:textId="2BD02335" w:rsidR="00E35491" w:rsidRDefault="00E35491" w:rsidP="00E35491">
      <w:pPr>
        <w:pStyle w:val="Notas"/>
      </w:pPr>
      <w:r>
        <w:t xml:space="preserve">Fuente: </w:t>
      </w:r>
      <w:sdt>
        <w:sdtPr>
          <w:id w:val="588973978"/>
          <w:citation/>
        </w:sdtPr>
        <w:sdtContent>
          <w:r>
            <w:fldChar w:fldCharType="begin"/>
          </w:r>
          <w:r>
            <w:instrText xml:space="preserve"> CITATION Eco15 \l 9226 </w:instrText>
          </w:r>
          <w:r>
            <w:fldChar w:fldCharType="separate"/>
          </w:r>
          <w:r w:rsidR="00CD1AC5">
            <w:rPr>
              <w:noProof/>
            </w:rPr>
            <w:t>(Eco-gerencia LTDA, 2015 - 2016)</w:t>
          </w:r>
          <w:r>
            <w:fldChar w:fldCharType="end"/>
          </w:r>
        </w:sdtContent>
      </w:sdt>
    </w:p>
    <w:p w14:paraId="0C9CEAD1" w14:textId="4954FCAB" w:rsidR="00772385" w:rsidRDefault="00772385" w:rsidP="00772385"/>
    <w:p w14:paraId="27F5BA1D" w14:textId="6BCC41DD" w:rsidR="00E35491" w:rsidRDefault="00E35491" w:rsidP="00E35491">
      <w:r>
        <w:t>Para los mismos periodos de tiempo se observa un aumento del caudal sólido hacia aguas abajo, es decir de Puerto Salgar a Puerto Berrío y de éste hacia Barrancabermeja. Este aspecto se explica teniendo en cuenta el aporte de sedimentos de afluentes como los ríos Negro, La Miel, Claro y Nare en el primer tramo y de los ríos Carare y San Bartolomé en el segundo tramo.</w:t>
      </w:r>
      <w:r>
        <w:rPr>
          <w:rStyle w:val="Refdenotaalpie"/>
        </w:rPr>
        <w:footnoteReference w:id="1"/>
      </w:r>
    </w:p>
    <w:p w14:paraId="16079F78" w14:textId="77777777" w:rsidR="00E35491" w:rsidRDefault="00E35491" w:rsidP="00E35491"/>
    <w:p w14:paraId="18F1ACB3" w14:textId="77777777" w:rsidR="00E35491" w:rsidRDefault="00E35491" w:rsidP="00E35491">
      <w:r>
        <w:t>De igual manera se observa que las mayores diferencias entre cada estación se presentan en los períodos de máximas crecientes cuando el caudal y la velocidad aumentan, aspectos que contribuyen a mejorar la capacidad de transporte del río.</w:t>
      </w:r>
    </w:p>
    <w:p w14:paraId="5C6E0236" w14:textId="090F92BD" w:rsidR="00E35491" w:rsidRDefault="00E35491" w:rsidP="00772385"/>
    <w:p w14:paraId="4D927D09" w14:textId="77777777" w:rsidR="00E35491" w:rsidRDefault="00E35491" w:rsidP="00E35491">
      <w:pPr>
        <w:pStyle w:val="Ttulo6"/>
        <w:keepNext/>
        <w:keepLines/>
        <w:spacing w:before="40" w:line="259" w:lineRule="auto"/>
        <w:ind w:left="720"/>
        <w:contextualSpacing w:val="0"/>
      </w:pPr>
      <w:r>
        <w:t>Dinámica del río</w:t>
      </w:r>
    </w:p>
    <w:p w14:paraId="07D39751" w14:textId="77777777" w:rsidR="00E35491" w:rsidRDefault="00E35491" w:rsidP="00E35491"/>
    <w:p w14:paraId="5B60B81F" w14:textId="77777777" w:rsidR="00E35491" w:rsidRDefault="00E35491" w:rsidP="00E35491">
      <w:r>
        <w:t>El análisis de la dinámica fluvial del río Magdalena se realiza a partir de la interpretación que de este mismo tema se ha presentado en trabajos elaborados por la Universidad Nacional, así como los estudios y diseños de las obras de encauzamiento en los sectores Puerto Salgar - Puerto Berrío y Puerto Berrío - Barrancabermeja. En dichos trabajos se llevó a cabo la interpretación de imágenes satelitales de diferentes épocas desde 1981 hasta 2012, y en el presente estudio se complementó la información con una imagen RapidEye tomada en marzo de 2014. El análisis dinámico se integró con información asociada a estudios geomorfológicos, batimétricos, sedimentológicos y de navegación realizados por Cormagdalena.</w:t>
      </w:r>
    </w:p>
    <w:p w14:paraId="357D02E0" w14:textId="35F1D319" w:rsidR="00E35491" w:rsidRDefault="00E35491" w:rsidP="00E35491"/>
    <w:p w14:paraId="01B02469" w14:textId="77777777" w:rsidR="00E35491" w:rsidRDefault="00E35491" w:rsidP="00E35491">
      <w:r>
        <w:t>En general la dinámica del río entre Puerto Salgar y Barrancabermeja está determinada principalmente por factores geomorfológicos asociados al espacio por donde se desplaza el río; hidrológicos, relativos a la cantidad y distribución espacio-temporal del agua y los sedimentos que conforman el flujo; y antrópicos, referentes a la construcción de obras o intervenciones que puedan alterar la hidráulica del río.</w:t>
      </w:r>
    </w:p>
    <w:p w14:paraId="5BC16459" w14:textId="77777777" w:rsidR="00E35491" w:rsidRDefault="00E35491" w:rsidP="00E35491"/>
    <w:p w14:paraId="5D717FB9" w14:textId="47E5F3A9" w:rsidR="00E35491" w:rsidRDefault="00E35491" w:rsidP="00E35491">
      <w:r>
        <w:t xml:space="preserve">Las características de las unidades geomorfológicas que constituyen el cauce, orillas y valle facilitan o controlan la divagación lateral del río. En el sector de estudio afloran unidades como lomas, colinas y terrazas que por su forma y disposición, así como por su susceptibilidad a la erosión relativamente alta a moderada, constituyen sitios de control </w:t>
      </w:r>
      <w:r>
        <w:lastRenderedPageBreak/>
        <w:t>natural del río donde el cauce es generalmente recto y ha mantenido en los últimos treinta años su ancho y ubicación.</w:t>
      </w:r>
    </w:p>
    <w:p w14:paraId="77970A68" w14:textId="77777777" w:rsidR="00E35491" w:rsidRDefault="00E35491" w:rsidP="00E35491"/>
    <w:p w14:paraId="663DC329" w14:textId="7A8C68A2" w:rsidR="00E35491" w:rsidRDefault="00E35491" w:rsidP="00E35491">
      <w:r>
        <w:t>Los principales sitios donde se presenta control natural del río asociado a dichas unidades en el área de estudio son: Puerto Salgar/La Dorada, La Unión, el Puente de Puerto Triunfo, Puerto Perales/Puerto Boyacá, Palagua, Puerto Inmarco/Puerto Serviez (Angostura del Nare), Puerto Alicia, Puerto Bogotá, Puerto Berrío, Vuelta Acuña, Las Vegas, San Luis y Puente Yondó.</w:t>
      </w:r>
    </w:p>
    <w:p w14:paraId="5445C4BD" w14:textId="77777777" w:rsidR="00E35491" w:rsidRDefault="00E35491" w:rsidP="00E35491"/>
    <w:p w14:paraId="6A74DC66" w14:textId="37D9586C" w:rsidR="00E35491" w:rsidRDefault="00E35491" w:rsidP="00E35491">
      <w:r>
        <w:t xml:space="preserve">A continuación se presenta una descripción de la dinámica del río en los principales tramos que involucran la zona de estudio y se presenta de forma esquemática en la </w:t>
      </w:r>
      <w:r w:rsidR="00C37448">
        <w:fldChar w:fldCharType="begin"/>
      </w:r>
      <w:r w:rsidR="00C37448">
        <w:instrText xml:space="preserve"> REF _Ref445239579 \h </w:instrText>
      </w:r>
      <w:r w:rsidR="00C37448">
        <w:fldChar w:fldCharType="separate"/>
      </w:r>
      <w:r w:rsidR="00CD1AC5">
        <w:t xml:space="preserve">Figura </w:t>
      </w:r>
      <w:r w:rsidR="00CD1AC5">
        <w:rPr>
          <w:noProof/>
        </w:rPr>
        <w:t>5</w:t>
      </w:r>
      <w:r w:rsidR="00CD1AC5">
        <w:t>.</w:t>
      </w:r>
      <w:r w:rsidR="00CD1AC5">
        <w:rPr>
          <w:noProof/>
        </w:rPr>
        <w:t>67</w:t>
      </w:r>
      <w:r w:rsidR="00C37448">
        <w:fldChar w:fldCharType="end"/>
      </w:r>
      <w:r>
        <w:t xml:space="preserve"> y </w:t>
      </w:r>
      <w:r w:rsidR="00C37448">
        <w:fldChar w:fldCharType="begin"/>
      </w:r>
      <w:r w:rsidR="00C37448">
        <w:instrText xml:space="preserve"> REF _Ref445239571 \h </w:instrText>
      </w:r>
      <w:r w:rsidR="00C37448">
        <w:fldChar w:fldCharType="separate"/>
      </w:r>
      <w:r w:rsidR="00CD1AC5">
        <w:t xml:space="preserve">Figura </w:t>
      </w:r>
      <w:r w:rsidR="00CD1AC5">
        <w:rPr>
          <w:noProof/>
        </w:rPr>
        <w:t>5</w:t>
      </w:r>
      <w:r w:rsidR="00CD1AC5">
        <w:t>.</w:t>
      </w:r>
      <w:r w:rsidR="00CD1AC5">
        <w:rPr>
          <w:noProof/>
        </w:rPr>
        <w:t>68</w:t>
      </w:r>
      <w:r w:rsidR="00C37448">
        <w:fldChar w:fldCharType="end"/>
      </w:r>
      <w:r>
        <w:t>.</w:t>
      </w:r>
    </w:p>
    <w:p w14:paraId="1CA330D1" w14:textId="77777777" w:rsidR="00E35491" w:rsidRDefault="00E35491" w:rsidP="00E35491"/>
    <w:p w14:paraId="3B947B79" w14:textId="79FAD322" w:rsidR="00E35491" w:rsidRDefault="00E35491" w:rsidP="00E35491">
      <w:pPr>
        <w:pStyle w:val="Ttulo7"/>
      </w:pPr>
      <w:r>
        <w:t>Sector Puerto Inmarco - Puerto Berrío</w:t>
      </w:r>
    </w:p>
    <w:p w14:paraId="06D74339" w14:textId="77777777" w:rsidR="00E35491" w:rsidRDefault="00E35491" w:rsidP="00E35491"/>
    <w:p w14:paraId="4A51979D" w14:textId="476A05C5" w:rsidR="00E35491" w:rsidRDefault="00E35491" w:rsidP="00E35491">
      <w:r>
        <w:t>En este tramo existen tres sitios intermedios: desembocadura del río Ermitaño, Puerto Alicia y Puerto Bogotá, donde el río presenta un cauce recto, con un sólo canal de flujo y de reducida divagación lateral. Entre estos sitios (principalmente entre Pto. Alicia y Pto. Bogotá), el río mantiene el patrón trenzado con formaciones de sedimentos posiblemente originadas en parte por el aporte del caudal sólido del río Ermitaño y la ampliación del ancho del cauce después de la angostura del Nare, la cual genera reducciones en la velocidad media del flujo (</w:t>
      </w:r>
      <w:r w:rsidR="00C37448">
        <w:fldChar w:fldCharType="begin"/>
      </w:r>
      <w:r w:rsidR="00C37448">
        <w:instrText xml:space="preserve"> REF _Ref445239579 \h </w:instrText>
      </w:r>
      <w:r w:rsidR="00C37448">
        <w:fldChar w:fldCharType="separate"/>
      </w:r>
      <w:r w:rsidR="00CD1AC5">
        <w:t xml:space="preserve">Figura </w:t>
      </w:r>
      <w:r w:rsidR="00CD1AC5">
        <w:rPr>
          <w:noProof/>
        </w:rPr>
        <w:t>5</w:t>
      </w:r>
      <w:r w:rsidR="00CD1AC5">
        <w:t>.</w:t>
      </w:r>
      <w:r w:rsidR="00CD1AC5">
        <w:rPr>
          <w:noProof/>
        </w:rPr>
        <w:t>67</w:t>
      </w:r>
      <w:r w:rsidR="00C37448">
        <w:fldChar w:fldCharType="end"/>
      </w:r>
      <w:r>
        <w:t>).</w:t>
      </w:r>
    </w:p>
    <w:p w14:paraId="70DE1066" w14:textId="77777777" w:rsidR="00E35491" w:rsidRDefault="00E35491" w:rsidP="00E35491"/>
    <w:p w14:paraId="373246E4" w14:textId="0DAF1D29" w:rsidR="00E35491" w:rsidRDefault="00E35491" w:rsidP="00E35491">
      <w:pPr>
        <w:pStyle w:val="Ttulo7"/>
      </w:pPr>
      <w:r>
        <w:t>Sector Puerto Berrío - Vuelta Acuña</w:t>
      </w:r>
    </w:p>
    <w:p w14:paraId="4DBCBA29" w14:textId="77777777" w:rsidR="00E35491" w:rsidRDefault="00E35491" w:rsidP="00E35491"/>
    <w:p w14:paraId="657ED6CB" w14:textId="3DF8BC28" w:rsidR="00E35491" w:rsidRDefault="00E35491" w:rsidP="00E35491">
      <w:r>
        <w:t>El río en este sector sigue marcando una dinámica de movimiento lateral en un valle aluvial con anchos en promedio de 2,0 km donde forma canales, islas y barras de sedimentos, que se convierten en un estrechamiento en el sitio conocido como Vuelta Acuña donde el río presenta un ancho menor a 300 m con un marcado control litológico y geomorfológico asociado a lomas y lomeríos de la formación Mesa Esta dinámica de trenzamiento está relacionada principalmente con el aporte de sedimentos del río San Bartolomé, con la reducción de la pendiente longitudinal que presenta el río Magdalena a medida que avanza hacia aguas abajo, con los procesos erosivos en ambas márgenes y con la presencia del estrechamiento en Vuelta Acuña que genera reducciones de la velocidad hacia aguas arriba (</w:t>
      </w:r>
      <w:r w:rsidR="00C37448">
        <w:fldChar w:fldCharType="begin"/>
      </w:r>
      <w:r w:rsidR="00C37448">
        <w:instrText xml:space="preserve"> REF _Ref445239571 \h </w:instrText>
      </w:r>
      <w:r w:rsidR="00C37448">
        <w:fldChar w:fldCharType="separate"/>
      </w:r>
      <w:r w:rsidR="00CD1AC5">
        <w:t xml:space="preserve">Figura </w:t>
      </w:r>
      <w:r w:rsidR="00CD1AC5">
        <w:rPr>
          <w:noProof/>
        </w:rPr>
        <w:t>5</w:t>
      </w:r>
      <w:r w:rsidR="00CD1AC5">
        <w:t>.</w:t>
      </w:r>
      <w:r w:rsidR="00CD1AC5">
        <w:rPr>
          <w:noProof/>
        </w:rPr>
        <w:t>68</w:t>
      </w:r>
      <w:r w:rsidR="00C37448">
        <w:fldChar w:fldCharType="end"/>
      </w:r>
      <w:r>
        <w:t>)</w:t>
      </w:r>
    </w:p>
    <w:p w14:paraId="22BCE503" w14:textId="77777777" w:rsidR="00C37448" w:rsidRDefault="00E35491">
      <w:pPr>
        <w:spacing w:line="240" w:lineRule="auto"/>
        <w:contextualSpacing w:val="0"/>
        <w:jc w:val="left"/>
        <w:sectPr w:rsidR="00C37448" w:rsidSect="00CD1AC5">
          <w:pgSz w:w="12240" w:h="15840" w:code="1"/>
          <w:pgMar w:top="1701" w:right="1701" w:bottom="1701" w:left="2268" w:header="720" w:footer="1134" w:gutter="0"/>
          <w:cols w:space="708"/>
          <w:titlePg/>
          <w:docGrid w:linePitch="360"/>
        </w:sectPr>
      </w:pPr>
      <w:r>
        <w:br w:type="page"/>
      </w:r>
    </w:p>
    <w:tbl>
      <w:tblPr>
        <w:tblStyle w:val="Tablaconcuadrcula"/>
        <w:tblW w:w="0" w:type="auto"/>
        <w:tblLook w:val="04A0" w:firstRow="1" w:lastRow="0" w:firstColumn="1" w:lastColumn="0" w:noHBand="0" w:noVBand="1"/>
      </w:tblPr>
      <w:tblGrid>
        <w:gridCol w:w="12306"/>
      </w:tblGrid>
      <w:tr w:rsidR="00E35491" w14:paraId="76F6F44D" w14:textId="77777777" w:rsidTr="00C37448">
        <w:tc>
          <w:tcPr>
            <w:tcW w:w="12306" w:type="dxa"/>
          </w:tcPr>
          <w:p w14:paraId="19EB67B9" w14:textId="179514CA" w:rsidR="00E35491" w:rsidRDefault="00C37448" w:rsidP="00772385">
            <w:r w:rsidRPr="001A5F6B">
              <w:rPr>
                <w:noProof/>
                <w:lang w:eastAsia="es-CO"/>
              </w:rPr>
              <w:lastRenderedPageBreak/>
              <w:drawing>
                <wp:inline distT="0" distB="0" distL="0" distR="0" wp14:anchorId="4D4B5775" wp14:editId="5E6707AE">
                  <wp:extent cx="7674726" cy="2087592"/>
                  <wp:effectExtent l="0" t="0" r="2540" b="8255"/>
                  <wp:docPr id="7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3" cstate="screen"/>
                          <a:srcRect t="66267" b="1"/>
                          <a:stretch/>
                        </pic:blipFill>
                        <pic:spPr bwMode="auto">
                          <a:xfrm>
                            <a:off x="0" y="0"/>
                            <a:ext cx="7673082" cy="20871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023EF4" w14:textId="108EEC29" w:rsidR="00C37448" w:rsidRPr="00371A7B" w:rsidRDefault="00E35491" w:rsidP="00C37448">
      <w:pPr>
        <w:pStyle w:val="Tablas"/>
      </w:pPr>
      <w:bookmarkStart w:id="319" w:name="_Ref445239579"/>
      <w:bookmarkStart w:id="320" w:name="_Toc445281073"/>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67</w:t>
      </w:r>
      <w:r w:rsidR="00C37448">
        <w:fldChar w:fldCharType="end"/>
      </w:r>
      <w:bookmarkEnd w:id="319"/>
      <w:r w:rsidR="00C37448">
        <w:tab/>
        <w:t>D</w:t>
      </w:r>
      <w:r w:rsidR="00C37448" w:rsidRPr="00371A7B">
        <w:t>inámica fluvial sector Puerto Salgar - Puerto Berrío</w:t>
      </w:r>
      <w:bookmarkEnd w:id="320"/>
    </w:p>
    <w:p w14:paraId="7E3611AB" w14:textId="77777777" w:rsidR="00C37448" w:rsidRPr="00371A7B" w:rsidRDefault="00C37448" w:rsidP="00C37448">
      <w:pPr>
        <w:pStyle w:val="Notas"/>
      </w:pPr>
      <w:r w:rsidRPr="00903BA3">
        <w:t xml:space="preserve">Fuente: </w:t>
      </w:r>
      <w:r>
        <w:t xml:space="preserve">CORMAGDALENA. </w:t>
      </w:r>
      <w:r w:rsidRPr="00371A7B">
        <w:t>Caracterización área de influencia para las obras de encauzamiento del río Magdalena entre Puerto Salgar-la Dorada y Barrancabermeja</w:t>
      </w:r>
    </w:p>
    <w:p w14:paraId="09F69FF0" w14:textId="59EB17D9" w:rsidR="00E35491" w:rsidRDefault="00E35491" w:rsidP="00772385"/>
    <w:tbl>
      <w:tblPr>
        <w:tblStyle w:val="Tablaconcuadrcula"/>
        <w:tblW w:w="0" w:type="auto"/>
        <w:tblLook w:val="04A0" w:firstRow="1" w:lastRow="0" w:firstColumn="1" w:lastColumn="0" w:noHBand="0" w:noVBand="1"/>
      </w:tblPr>
      <w:tblGrid>
        <w:gridCol w:w="12246"/>
      </w:tblGrid>
      <w:tr w:rsidR="00C37448" w14:paraId="7A5AD00C" w14:textId="77777777" w:rsidTr="00C37448">
        <w:tc>
          <w:tcPr>
            <w:tcW w:w="8261" w:type="dxa"/>
          </w:tcPr>
          <w:p w14:paraId="5DC8C5D8" w14:textId="2684D771" w:rsidR="00C37448" w:rsidRDefault="00C37448" w:rsidP="00772385">
            <w:r w:rsidRPr="00392016">
              <w:rPr>
                <w:noProof/>
                <w:lang w:eastAsia="es-CO"/>
              </w:rPr>
              <w:lastRenderedPageBreak/>
              <w:drawing>
                <wp:inline distT="0" distB="0" distL="0" distR="0" wp14:anchorId="5149CC5D" wp14:editId="1731DC1C">
                  <wp:extent cx="7635690" cy="2173856"/>
                  <wp:effectExtent l="0" t="0" r="3810" b="0"/>
                  <wp:docPr id="76"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54" cstate="screen"/>
                          <a:srcRect b="66170"/>
                          <a:stretch/>
                        </pic:blipFill>
                        <pic:spPr bwMode="auto">
                          <a:xfrm>
                            <a:off x="0" y="0"/>
                            <a:ext cx="7642444" cy="21757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7FCBF90" w14:textId="11205C58" w:rsidR="00C37448" w:rsidRPr="00371A7B" w:rsidRDefault="00C37448" w:rsidP="00C37448">
      <w:pPr>
        <w:pStyle w:val="Tablas"/>
      </w:pPr>
      <w:bookmarkStart w:id="321" w:name="_Ref445239571"/>
      <w:bookmarkStart w:id="322" w:name="_Toc445281074"/>
      <w:r>
        <w:t xml:space="preserve">Figura </w:t>
      </w:r>
      <w:r>
        <w:fldChar w:fldCharType="begin"/>
      </w:r>
      <w:r>
        <w:instrText xml:space="preserve"> STYLEREF 1 \s </w:instrText>
      </w:r>
      <w:r>
        <w:fldChar w:fldCharType="separate"/>
      </w:r>
      <w:r w:rsidR="00CD1AC5">
        <w:rPr>
          <w:noProof/>
        </w:rPr>
        <w:t>5</w:t>
      </w:r>
      <w:r>
        <w:fldChar w:fldCharType="end"/>
      </w:r>
      <w:r>
        <w:t>.</w:t>
      </w:r>
      <w:r>
        <w:fldChar w:fldCharType="begin"/>
      </w:r>
      <w:r>
        <w:instrText xml:space="preserve"> SEQ Figura \* ARABIC \s 1 </w:instrText>
      </w:r>
      <w:r>
        <w:fldChar w:fldCharType="separate"/>
      </w:r>
      <w:r w:rsidR="00CD1AC5">
        <w:rPr>
          <w:noProof/>
        </w:rPr>
        <w:t>68</w:t>
      </w:r>
      <w:r>
        <w:fldChar w:fldCharType="end"/>
      </w:r>
      <w:bookmarkEnd w:id="321"/>
      <w:r>
        <w:tab/>
      </w:r>
      <w:r w:rsidRPr="00371A7B">
        <w:t>Dinámica fluvial sector Puerto Berrío – Barrancabermeja</w:t>
      </w:r>
      <w:bookmarkEnd w:id="322"/>
    </w:p>
    <w:p w14:paraId="2AFEB746" w14:textId="464DD3C6" w:rsidR="00E35491" w:rsidRDefault="00C37448" w:rsidP="00C37448">
      <w:pPr>
        <w:pStyle w:val="Notas"/>
      </w:pPr>
      <w:r w:rsidRPr="00903BA3">
        <w:t xml:space="preserve">Fuente: </w:t>
      </w:r>
      <w:r>
        <w:t xml:space="preserve">CORMAGDALENA. </w:t>
      </w:r>
      <w:r w:rsidRPr="00371A7B">
        <w:t>Caracterización área de influencia para las obras de encauzamiento del río Magdalena entre Puerto Salgar-la Dorada y Barrancabermeja</w:t>
      </w:r>
    </w:p>
    <w:p w14:paraId="27133C93" w14:textId="77777777" w:rsidR="00C37448" w:rsidRDefault="00C37448">
      <w:pPr>
        <w:spacing w:line="240" w:lineRule="auto"/>
        <w:contextualSpacing w:val="0"/>
        <w:jc w:val="left"/>
        <w:sectPr w:rsidR="00C37448" w:rsidSect="00C37448">
          <w:headerReference w:type="first" r:id="rId155"/>
          <w:footerReference w:type="first" r:id="rId156"/>
          <w:pgSz w:w="15840" w:h="12240" w:orient="landscape" w:code="1"/>
          <w:pgMar w:top="2268" w:right="1701" w:bottom="1701" w:left="1701" w:header="720" w:footer="1134" w:gutter="0"/>
          <w:cols w:space="708"/>
          <w:titlePg/>
          <w:docGrid w:linePitch="360"/>
        </w:sectPr>
      </w:pPr>
      <w:r>
        <w:br w:type="page"/>
      </w:r>
    </w:p>
    <w:p w14:paraId="16B92B39" w14:textId="77777777" w:rsidR="00C37448" w:rsidRDefault="00C37448" w:rsidP="00C37448">
      <w:pPr>
        <w:pStyle w:val="Ttulo6"/>
      </w:pPr>
      <w:r>
        <w:lastRenderedPageBreak/>
        <w:t>Estudios de socavación</w:t>
      </w:r>
    </w:p>
    <w:p w14:paraId="58BBD730" w14:textId="77777777" w:rsidR="00C37448" w:rsidRDefault="00C37448" w:rsidP="00C37448"/>
    <w:p w14:paraId="393B3018" w14:textId="77777777" w:rsidR="00C37448" w:rsidRDefault="00C37448" w:rsidP="00C37448">
      <w:r>
        <w:t>Un estudio de socavación para una estructura de esta envergadura, requiere de la implementación de modelos hidráulicos que deben ser calibrados adecuadamente y en algunos casos se requiere la construcción de un modelo físico para evaluar los diferentes aspectos que influyen en la presencia de fenómenos de socavación general y socavación en pilas complejas como sería este caso.</w:t>
      </w:r>
    </w:p>
    <w:p w14:paraId="5C7D0C13" w14:textId="77777777" w:rsidR="00C37448" w:rsidRDefault="00C37448" w:rsidP="00C37448"/>
    <w:p w14:paraId="2EB0D286" w14:textId="571BB1B3" w:rsidR="00C37448" w:rsidRDefault="00C37448" w:rsidP="00C37448">
      <w:r>
        <w:t>Para establecer la socavación general del cauce se pueden emplear los criterios de Lischtvan – Levediev, tomando en consideración los siguientes puntos.</w:t>
      </w:r>
    </w:p>
    <w:p w14:paraId="36F2E08A" w14:textId="77777777" w:rsidR="00C37448" w:rsidRDefault="00C37448" w:rsidP="00C37448"/>
    <w:p w14:paraId="5089354C" w14:textId="550EE1A2" w:rsidR="00C37448" w:rsidRDefault="00C37448" w:rsidP="00C37448">
      <w:r>
        <w:t>En la aplicación del método propuesto es necesaria la siguiente información.</w:t>
      </w:r>
    </w:p>
    <w:p w14:paraId="793C812B" w14:textId="77777777" w:rsidR="00C37448" w:rsidRDefault="00C37448" w:rsidP="00C37448"/>
    <w:p w14:paraId="3ACE7D8D" w14:textId="53B54FB9" w:rsidR="00C37448" w:rsidRDefault="00C37448" w:rsidP="00C37448">
      <w:r>
        <w:t xml:space="preserve">- Granulometría estimada del material del lecho </w:t>
      </w:r>
    </w:p>
    <w:p w14:paraId="1EB35501" w14:textId="4B831A6C" w:rsidR="00C37448" w:rsidRDefault="00C37448" w:rsidP="00C37448">
      <w:r>
        <w:t>- Caudal máximo para el cual se desea conocer las condiciones de socavación, en este caso como mínimo debe ser para periodo de retorno de 100 años.</w:t>
      </w:r>
    </w:p>
    <w:p w14:paraId="60D0C57A" w14:textId="2C66D398" w:rsidR="00C37448" w:rsidRDefault="00C37448" w:rsidP="00C37448">
      <w:r>
        <w:t>- Geometría del puente y sección transversal bajo el puente</w:t>
      </w:r>
    </w:p>
    <w:p w14:paraId="4434C96A" w14:textId="58EB53CD" w:rsidR="00C37448" w:rsidRDefault="00C37448" w:rsidP="00C37448">
      <w:r>
        <w:t>- Cortes y perfil geológico en el eje del sitio de cruce (</w:t>
      </w:r>
      <w:r>
        <w:fldChar w:fldCharType="begin"/>
      </w:r>
      <w:r>
        <w:instrText xml:space="preserve"> REF _Ref445239962 \h </w:instrText>
      </w:r>
      <w:r>
        <w:fldChar w:fldCharType="separate"/>
      </w:r>
      <w:r w:rsidR="00CD1AC5">
        <w:t xml:space="preserve">Figura </w:t>
      </w:r>
      <w:r w:rsidR="00CD1AC5">
        <w:rPr>
          <w:noProof/>
        </w:rPr>
        <w:t>5</w:t>
      </w:r>
      <w:r w:rsidR="00CD1AC5">
        <w:t>.</w:t>
      </w:r>
      <w:r w:rsidR="00CD1AC5">
        <w:rPr>
          <w:noProof/>
        </w:rPr>
        <w:t>69</w:t>
      </w:r>
      <w:r>
        <w:fldChar w:fldCharType="end"/>
      </w:r>
      <w:r>
        <w:t>).</w:t>
      </w:r>
    </w:p>
    <w:p w14:paraId="07B0AE75" w14:textId="77777777" w:rsidR="00C37448" w:rsidRDefault="00C37448" w:rsidP="00C37448"/>
    <w:p w14:paraId="381FB728" w14:textId="77777777" w:rsidR="00C37448" w:rsidRDefault="00C37448" w:rsidP="00C37448">
      <w:r w:rsidRPr="004E1C53">
        <w:rPr>
          <w:noProof/>
          <w:lang w:eastAsia="es-CO"/>
        </w:rPr>
        <w:drawing>
          <wp:inline distT="0" distB="0" distL="0" distR="0" wp14:anchorId="3F5594A9" wp14:editId="5134EB17">
            <wp:extent cx="5612130" cy="2649220"/>
            <wp:effectExtent l="0" t="0" r="762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612130" cy="2649220"/>
                    </a:xfrm>
                    <a:prstGeom prst="rect">
                      <a:avLst/>
                    </a:prstGeom>
                  </pic:spPr>
                </pic:pic>
              </a:graphicData>
            </a:graphic>
          </wp:inline>
        </w:drawing>
      </w:r>
    </w:p>
    <w:p w14:paraId="33C25698" w14:textId="414B771C" w:rsidR="00C37448" w:rsidRDefault="00C37448" w:rsidP="00C37448">
      <w:pPr>
        <w:pStyle w:val="Descripcin"/>
        <w:jc w:val="center"/>
      </w:pPr>
      <w:bookmarkStart w:id="323" w:name="_Ref445239962"/>
      <w:bookmarkStart w:id="324" w:name="_Toc445281075"/>
      <w:r>
        <w:t xml:space="preserve">Figura </w:t>
      </w:r>
      <w:r>
        <w:fldChar w:fldCharType="begin"/>
      </w:r>
      <w:r>
        <w:instrText xml:space="preserve"> STYLEREF 1 \s </w:instrText>
      </w:r>
      <w:r>
        <w:fldChar w:fldCharType="separate"/>
      </w:r>
      <w:r w:rsidR="00CD1AC5">
        <w:rPr>
          <w:noProof/>
        </w:rPr>
        <w:t>5</w:t>
      </w:r>
      <w:r>
        <w:fldChar w:fldCharType="end"/>
      </w:r>
      <w:r>
        <w:t>.</w:t>
      </w:r>
      <w:r>
        <w:fldChar w:fldCharType="begin"/>
      </w:r>
      <w:r>
        <w:instrText xml:space="preserve"> SEQ Figura \* ARABIC \s 1 </w:instrText>
      </w:r>
      <w:r>
        <w:fldChar w:fldCharType="separate"/>
      </w:r>
      <w:r w:rsidR="00CD1AC5">
        <w:rPr>
          <w:noProof/>
        </w:rPr>
        <w:t>69</w:t>
      </w:r>
      <w:r>
        <w:fldChar w:fldCharType="end"/>
      </w:r>
      <w:bookmarkEnd w:id="323"/>
      <w:r>
        <w:tab/>
      </w:r>
      <w:r w:rsidRPr="00310B39">
        <w:t>Planta perfil del nuevo puente sobre el río Magdalena</w:t>
      </w:r>
      <w:bookmarkEnd w:id="324"/>
    </w:p>
    <w:p w14:paraId="4180CF9F" w14:textId="77777777" w:rsidR="00C37448" w:rsidRPr="00903BA3" w:rsidRDefault="00C37448" w:rsidP="00C37448">
      <w:pPr>
        <w:spacing w:line="240" w:lineRule="auto"/>
        <w:jc w:val="center"/>
        <w:rPr>
          <w:sz w:val="18"/>
          <w:szCs w:val="18"/>
        </w:rPr>
      </w:pPr>
      <w:r w:rsidRPr="00C37448">
        <w:rPr>
          <w:rStyle w:val="NotasCar"/>
        </w:rPr>
        <w:t>Fuente: Volumen VII: Estudio de hidrología, hidráulica y socavación. Autopista al río Magdalena S.A.S</w:t>
      </w:r>
      <w:r w:rsidRPr="00903BA3">
        <w:rPr>
          <w:sz w:val="18"/>
          <w:szCs w:val="18"/>
        </w:rPr>
        <w:t>.</w:t>
      </w:r>
    </w:p>
    <w:p w14:paraId="05A9EEC4" w14:textId="676742E3" w:rsidR="00C37448" w:rsidRDefault="00C37448">
      <w:pPr>
        <w:spacing w:line="240" w:lineRule="auto"/>
        <w:contextualSpacing w:val="0"/>
        <w:jc w:val="left"/>
      </w:pPr>
      <w:r>
        <w:br w:type="page"/>
      </w:r>
    </w:p>
    <w:p w14:paraId="63398D2C" w14:textId="42789318" w:rsidR="00C37448" w:rsidRDefault="00C37448" w:rsidP="00C37448">
      <w:pPr>
        <w:pStyle w:val="Ttulo7"/>
      </w:pPr>
      <w:r>
        <w:lastRenderedPageBreak/>
        <w:t>Resultados de sondeos en los sitios de cimentación de estructuras de ponteadero</w:t>
      </w:r>
    </w:p>
    <w:p w14:paraId="300189F9" w14:textId="77777777" w:rsidR="00C37448" w:rsidRDefault="00C37448" w:rsidP="00C37448"/>
    <w:p w14:paraId="31E9C520" w14:textId="5AC4190A" w:rsidR="00C37448" w:rsidRDefault="00C37448" w:rsidP="00C37448">
      <w:r>
        <w:t>Es necesario establecer la granulometría representativa del material o su peso específico según sea el material granular o cohesivo, para lo cual se deben tomar muestras en el lecho del cauce, las cuales deberán ser enviadas al laboratorio, para determinar los diámetros característicos correspondientes, el peso específico de cada estrato si este es cohesivo, así como las características geomecánicas de los materiales del lecho y hasta donde se pretende llevar la cimentación.</w:t>
      </w:r>
    </w:p>
    <w:p w14:paraId="7A390CA7" w14:textId="77777777" w:rsidR="00C37448" w:rsidRDefault="00C37448" w:rsidP="00C37448"/>
    <w:p w14:paraId="703C24EE" w14:textId="4CBFEECD" w:rsidR="00C37448" w:rsidRDefault="00C37448" w:rsidP="00C37448">
      <w:r>
        <w:t>La metodología utilizada para el cálculo de socavación general, corresponde a la propuesta por Maza A.J.A .</w:t>
      </w:r>
    </w:p>
    <w:p w14:paraId="6BFC7438" w14:textId="77777777" w:rsidR="00C37448" w:rsidRDefault="00C37448" w:rsidP="00C37448"/>
    <w:p w14:paraId="4E61A32A" w14:textId="74E40E10" w:rsidR="00C37448" w:rsidRDefault="00C37448" w:rsidP="00C37448">
      <w:r>
        <w:t xml:space="preserve">En esta metodología el criterio de cálculo fue propuesto por Lischtvan - Lebediev y para su aplicación es necesario hacer distinción en las características de cohesividad y homogeneidad de los suelos presentes en el lecho. </w:t>
      </w:r>
    </w:p>
    <w:p w14:paraId="132AAC5D" w14:textId="77777777" w:rsidR="00C37448" w:rsidRDefault="00C37448" w:rsidP="00C37448"/>
    <w:p w14:paraId="12BD60E5" w14:textId="1DC7C058" w:rsidR="00C37448" w:rsidRDefault="00C37448" w:rsidP="00C37448">
      <w:r>
        <w:t>Para el cálculo de la socavación en el sitio del puente, se realiza en primer lugar una estimación de los caudales de diseño, los cuales corresponden a un período de recurrencia de 100 años teniendo en cuenta las exigencias del Manual de Drenaje de INVIAS para un puente de luz mayor a 100 m. Estos caudales se obtienen de la serie histórica de datos de la estación LG – Río Magdalena - Puerto Berrío – Automática – 2309703 que tiene datos desde 1936.</w:t>
      </w:r>
    </w:p>
    <w:p w14:paraId="063AF47B" w14:textId="77777777" w:rsidR="00C37448" w:rsidRDefault="00C37448" w:rsidP="00C37448"/>
    <w:p w14:paraId="1EC1CA82" w14:textId="77777777" w:rsidR="00C37448" w:rsidRDefault="00C37448" w:rsidP="00C37448">
      <w:pPr>
        <w:pStyle w:val="Ttulo6"/>
        <w:keepNext/>
        <w:keepLines/>
        <w:spacing w:before="40" w:line="259" w:lineRule="auto"/>
        <w:ind w:left="720"/>
        <w:contextualSpacing w:val="0"/>
      </w:pPr>
      <w:r>
        <w:t>Granulometría y análisis de sedimentos</w:t>
      </w:r>
    </w:p>
    <w:p w14:paraId="0B829D12" w14:textId="77777777" w:rsidR="00C37448" w:rsidRPr="00310B39" w:rsidRDefault="00C37448" w:rsidP="00C37448"/>
    <w:p w14:paraId="2CD065BA" w14:textId="77777777" w:rsidR="00C37448" w:rsidRDefault="00C37448" w:rsidP="00C37448">
      <w:r>
        <w:t>En el estudio de ríos, los sedimentos son aquellas partículas de suelo y roca producto de la erosión de una cuenca y del mismo lecho de los ríos que son continuamente arrastradas, transportas y depositadas por acción del flujo de agua y por la fuerza de la gravedad.</w:t>
      </w:r>
    </w:p>
    <w:p w14:paraId="53813D5D" w14:textId="77777777" w:rsidR="00C37448" w:rsidRDefault="00C37448" w:rsidP="00C37448"/>
    <w:p w14:paraId="51DB4E29" w14:textId="1B9F90C3" w:rsidR="00C37448" w:rsidRDefault="00C37448" w:rsidP="00C37448">
      <w:r>
        <w:t>El material proveniente de la cuenca está conformado por partículas muy finas como limos y arcillas que generalmente se conocen como material de lavado o carga de lavado; por su parte el material del lecho o también conocido como material de fondo está constituido además de limos y arcillas, predominantemente por partículas más gruesas como arenas y gravas. El límite entre ambos materiales se establece en el diámetro de 0,062 mm, donde valores menores corresponden a la carga de lavado y mayores hacen parte del material de fondo (Maza Alvarez &amp; García Flores, 1996).</w:t>
      </w:r>
    </w:p>
    <w:p w14:paraId="65526092" w14:textId="77777777" w:rsidR="00C37448" w:rsidRDefault="00C37448" w:rsidP="00C37448">
      <w:r>
        <w:lastRenderedPageBreak/>
        <w:t>El transporte de los sedimentos se efectúa básicamente por suspensión o arrastre. El material de lavado siempre se transportará en suspensión, mientras que el material de lecho se moverá por el fondo (saltando o arrastrándose) o por suspensión. El modo de transporte del material depende del peso y tamaño de las partículas, y de la intensidad de las fuerzas de sustentación del flujo, las cuales a su vez son dependientes de la turbulencia y velocidad del flujo (Maza Alvarez &amp; García Flores, 1996).</w:t>
      </w:r>
    </w:p>
    <w:p w14:paraId="0F93BC8E" w14:textId="77777777" w:rsidR="00C37448" w:rsidRDefault="00C37448" w:rsidP="00C37448"/>
    <w:p w14:paraId="244FAD8A" w14:textId="5C7BAC74" w:rsidR="00C37448" w:rsidRDefault="00C37448" w:rsidP="00C37448">
      <w:r>
        <w:t>Los sedimentos se mueven en suspensión o arrastre según la fuerza de sustentación del flujo supere amplia y continuamente el peso de los mismos. Las partículas más finas (limos y arcillas) y por tanto las más livianas se mueven predominantemente en suspensión, aunque ocasionalmente pueden depositarse en el fondo del cauce si las condiciones hidráulicas lo permiten; por su parte, los sedimentos más gruesos (arenas, gravas y cantos) se desplazan por arrastre (Cormagdalena; LEH, Universidad Nacional, 2000).</w:t>
      </w:r>
    </w:p>
    <w:p w14:paraId="5FCA5B6C" w14:textId="77777777" w:rsidR="00C37448" w:rsidRDefault="00C37448" w:rsidP="00C37448"/>
    <w:p w14:paraId="1FC13B36" w14:textId="25D10C1C" w:rsidR="00C37448" w:rsidRDefault="00C37448" w:rsidP="00C37448">
      <w:r>
        <w:t>Algunas partículas se pueden transportar por arrastre o suspensión dependiendo de las condiciones locales y temporales del flujo originadas por la turbulencia, situación que genera una condición intermedia entre suspensión y depositación conocida como saltación. Esta condición para efectos prácticos se asocia con la carga de arrastre.</w:t>
      </w:r>
    </w:p>
    <w:p w14:paraId="5309434F" w14:textId="77777777" w:rsidR="00C37448" w:rsidRDefault="00C37448" w:rsidP="00C37448">
      <w:r>
        <w:t xml:space="preserve">De los sondeos facilitados se ha empleado el SUF-E-20 fue el más apropiado y con el que en la fase de diseño se realizaron los cálculos. Este sondeo se ubica en la zona más baja del lecho y sus granulometrías a diferentes profundidades son muy homogéneas (arenas finas). </w:t>
      </w:r>
    </w:p>
    <w:p w14:paraId="4D2534CE" w14:textId="77777777" w:rsidR="00C37448" w:rsidRDefault="00C37448" w:rsidP="00C37448"/>
    <w:p w14:paraId="25680C7C" w14:textId="28B1EEDC" w:rsidR="00C37448" w:rsidRDefault="00C37448" w:rsidP="00C37448">
      <w:r>
        <w:t>Tal y como se puede comprobar, de acuerdo a los resultados obtenidos, el lecho del Río Magdalena en el sector en el que se prevé la construcción del nuevo puente está constituido por arenas limpias con unas características bastante homogéneas en todo el ancho del cauce.</w:t>
      </w:r>
    </w:p>
    <w:p w14:paraId="09880362" w14:textId="77777777" w:rsidR="00C37448" w:rsidRDefault="00C37448" w:rsidP="00C37448"/>
    <w:p w14:paraId="23B3C245" w14:textId="13B2091D" w:rsidR="00C37448" w:rsidRDefault="00C37448" w:rsidP="00C37448">
      <w:r>
        <w:t xml:space="preserve">Los perfiles de socavación para la condición Con Puente y Sin Puente son los que se indican en la </w:t>
      </w:r>
      <w:r>
        <w:fldChar w:fldCharType="begin"/>
      </w:r>
      <w:r>
        <w:instrText xml:space="preserve"> REF _Ref445240138 \h </w:instrText>
      </w:r>
      <w:r>
        <w:fldChar w:fldCharType="separate"/>
      </w:r>
      <w:r w:rsidR="00CD1AC5">
        <w:t xml:space="preserve">Figura </w:t>
      </w:r>
      <w:r w:rsidR="00CD1AC5">
        <w:rPr>
          <w:noProof/>
        </w:rPr>
        <w:t>5</w:t>
      </w:r>
      <w:r w:rsidR="00CD1AC5">
        <w:t>.</w:t>
      </w:r>
      <w:r w:rsidR="00CD1AC5">
        <w:rPr>
          <w:noProof/>
        </w:rPr>
        <w:t>70</w:t>
      </w:r>
      <w:r>
        <w:fldChar w:fldCharType="end"/>
      </w:r>
      <w:r>
        <w:t xml:space="preserve"> y </w:t>
      </w:r>
      <w:r>
        <w:fldChar w:fldCharType="begin"/>
      </w:r>
      <w:r>
        <w:instrText xml:space="preserve"> REF _Ref445240144 \h </w:instrText>
      </w:r>
      <w:r>
        <w:fldChar w:fldCharType="separate"/>
      </w:r>
      <w:r w:rsidR="00CD1AC5">
        <w:t xml:space="preserve">Figura </w:t>
      </w:r>
      <w:r w:rsidR="00CD1AC5">
        <w:rPr>
          <w:noProof/>
        </w:rPr>
        <w:t>5</w:t>
      </w:r>
      <w:r w:rsidR="00CD1AC5">
        <w:t>.</w:t>
      </w:r>
      <w:r w:rsidR="00CD1AC5">
        <w:rPr>
          <w:noProof/>
        </w:rPr>
        <w:t>71</w:t>
      </w:r>
      <w:r>
        <w:fldChar w:fldCharType="end"/>
      </w:r>
      <w:r>
        <w:t>.</w:t>
      </w:r>
    </w:p>
    <w:p w14:paraId="4230A702" w14:textId="77777777" w:rsidR="00C37448" w:rsidRDefault="00C37448" w:rsidP="00C37448"/>
    <w:p w14:paraId="5F83DEAD" w14:textId="77777777" w:rsidR="00C37448" w:rsidRDefault="00C37448" w:rsidP="00C37448">
      <w:pPr>
        <w:jc w:val="center"/>
      </w:pPr>
      <w:r w:rsidRPr="00955A1A">
        <w:rPr>
          <w:noProof/>
          <w:lang w:eastAsia="es-CO"/>
        </w:rPr>
        <w:lastRenderedPageBreak/>
        <w:drawing>
          <wp:inline distT="0" distB="0" distL="0" distR="0" wp14:anchorId="762BB289" wp14:editId="52043CA3">
            <wp:extent cx="5497514" cy="2232837"/>
            <wp:effectExtent l="19050" t="19050" r="27305" b="15240"/>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t="4962" b="54178"/>
                    <a:stretch/>
                  </pic:blipFill>
                  <pic:spPr bwMode="auto">
                    <a:xfrm>
                      <a:off x="0" y="0"/>
                      <a:ext cx="5529450" cy="224580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10282B7" w14:textId="2941F304" w:rsidR="00C37448" w:rsidRPr="00F03B43" w:rsidRDefault="00C37448" w:rsidP="00C37448">
      <w:pPr>
        <w:pStyle w:val="Tablas"/>
      </w:pPr>
      <w:bookmarkStart w:id="325" w:name="_Ref445240138"/>
      <w:bookmarkStart w:id="326" w:name="_Toc445281076"/>
      <w:r>
        <w:t xml:space="preserve">Figura </w:t>
      </w:r>
      <w:r>
        <w:fldChar w:fldCharType="begin"/>
      </w:r>
      <w:r>
        <w:instrText xml:space="preserve"> STYLEREF 1 \s </w:instrText>
      </w:r>
      <w:r>
        <w:fldChar w:fldCharType="separate"/>
      </w:r>
      <w:r w:rsidR="00CD1AC5">
        <w:rPr>
          <w:noProof/>
        </w:rPr>
        <w:t>5</w:t>
      </w:r>
      <w:r>
        <w:fldChar w:fldCharType="end"/>
      </w:r>
      <w:r>
        <w:t>.</w:t>
      </w:r>
      <w:r>
        <w:fldChar w:fldCharType="begin"/>
      </w:r>
      <w:r>
        <w:instrText xml:space="preserve"> SEQ Figura \* ARABIC \s 1 </w:instrText>
      </w:r>
      <w:r>
        <w:fldChar w:fldCharType="separate"/>
      </w:r>
      <w:r w:rsidR="00CD1AC5">
        <w:rPr>
          <w:noProof/>
        </w:rPr>
        <w:t>70</w:t>
      </w:r>
      <w:r>
        <w:fldChar w:fldCharType="end"/>
      </w:r>
      <w:bookmarkEnd w:id="325"/>
      <w:r>
        <w:tab/>
      </w:r>
      <w:r w:rsidRPr="00F03B43">
        <w:t>Perfil de socavación general aguas abajo de la estructura</w:t>
      </w:r>
      <w:r>
        <w:t xml:space="preserve"> Escenario Con Puente</w:t>
      </w:r>
      <w:bookmarkEnd w:id="326"/>
    </w:p>
    <w:p w14:paraId="385D8797" w14:textId="77777777" w:rsidR="00C37448" w:rsidRPr="00903BA3" w:rsidRDefault="00C37448" w:rsidP="00C37448">
      <w:pPr>
        <w:pStyle w:val="Notas"/>
      </w:pPr>
      <w:r w:rsidRPr="00903BA3">
        <w:t>Fuente: Volumen VII: Estudio de hidrología, hidráulica y socavación. Autopista al río Magdalena S.A.S.</w:t>
      </w:r>
    </w:p>
    <w:p w14:paraId="77276EEA" w14:textId="77777777" w:rsidR="00C37448" w:rsidRDefault="00C37448" w:rsidP="00C37448"/>
    <w:p w14:paraId="57C13105" w14:textId="77777777" w:rsidR="00C37448" w:rsidRDefault="00C37448" w:rsidP="00C37448">
      <w:pPr>
        <w:jc w:val="center"/>
      </w:pPr>
      <w:r w:rsidRPr="00247714">
        <w:rPr>
          <w:noProof/>
          <w:lang w:eastAsia="es-CO"/>
        </w:rPr>
        <w:drawing>
          <wp:inline distT="0" distB="0" distL="0" distR="0" wp14:anchorId="46C46A6B" wp14:editId="4D27FCBE">
            <wp:extent cx="5443870" cy="2368373"/>
            <wp:effectExtent l="0" t="0" r="4445"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448631" cy="2370444"/>
                    </a:xfrm>
                    <a:prstGeom prst="rect">
                      <a:avLst/>
                    </a:prstGeom>
                  </pic:spPr>
                </pic:pic>
              </a:graphicData>
            </a:graphic>
          </wp:inline>
        </w:drawing>
      </w:r>
    </w:p>
    <w:p w14:paraId="29826A2E" w14:textId="67B1A1E2" w:rsidR="00C37448" w:rsidRPr="00F03B43" w:rsidRDefault="00C37448" w:rsidP="00C37448">
      <w:pPr>
        <w:pStyle w:val="Tablas"/>
      </w:pPr>
      <w:bookmarkStart w:id="327" w:name="_Ref445240144"/>
      <w:bookmarkStart w:id="328" w:name="_Toc445281077"/>
      <w:r>
        <w:t xml:space="preserve">Figura </w:t>
      </w:r>
      <w:r>
        <w:fldChar w:fldCharType="begin"/>
      </w:r>
      <w:r>
        <w:instrText xml:space="preserve"> STYLEREF 1 \s </w:instrText>
      </w:r>
      <w:r>
        <w:fldChar w:fldCharType="separate"/>
      </w:r>
      <w:r w:rsidR="00CD1AC5">
        <w:rPr>
          <w:noProof/>
        </w:rPr>
        <w:t>5</w:t>
      </w:r>
      <w:r>
        <w:fldChar w:fldCharType="end"/>
      </w:r>
      <w:r>
        <w:t>.</w:t>
      </w:r>
      <w:r>
        <w:fldChar w:fldCharType="begin"/>
      </w:r>
      <w:r>
        <w:instrText xml:space="preserve"> SEQ Figura \* ARABIC \s 1 </w:instrText>
      </w:r>
      <w:r>
        <w:fldChar w:fldCharType="separate"/>
      </w:r>
      <w:r w:rsidR="00CD1AC5">
        <w:rPr>
          <w:noProof/>
        </w:rPr>
        <w:t>71</w:t>
      </w:r>
      <w:r>
        <w:fldChar w:fldCharType="end"/>
      </w:r>
      <w:bookmarkEnd w:id="327"/>
      <w:r>
        <w:tab/>
      </w:r>
      <w:r w:rsidRPr="00F03B43">
        <w:t xml:space="preserve">Perfil de socavación general </w:t>
      </w:r>
      <w:r>
        <w:t>aguas abajo del cruce proyectado, Escenario Sin puente</w:t>
      </w:r>
      <w:bookmarkEnd w:id="328"/>
    </w:p>
    <w:p w14:paraId="3F15F2D1" w14:textId="77777777" w:rsidR="00C37448" w:rsidRPr="00903BA3" w:rsidRDefault="00C37448" w:rsidP="00C37448">
      <w:pPr>
        <w:pStyle w:val="Notas"/>
      </w:pPr>
      <w:r w:rsidRPr="00903BA3">
        <w:t>Fuente: Volumen VII: Estudio de hidrología, hidráulica y socavación. Autopista al río Magdalena S.A.S.</w:t>
      </w:r>
    </w:p>
    <w:p w14:paraId="0B3026A1" w14:textId="77777777" w:rsidR="00C37448" w:rsidRDefault="00C37448" w:rsidP="00C37448">
      <w:pPr>
        <w:jc w:val="left"/>
      </w:pPr>
    </w:p>
    <w:p w14:paraId="51469FA4" w14:textId="77777777" w:rsidR="00C37448" w:rsidRDefault="00C37448" w:rsidP="00C37448">
      <w:r>
        <w:t xml:space="preserve">Es evidente que la existencia de un puente hacia el futuro podrá generar un proceso de erosión en el fondo del cauce y especialmente cercano a las pilas que se encuentran en la zona más profunda del cauce actual, comparado con los niveles de erosión general causados en condiciones normales de erosión. Esta diferencia se estima en un valor que </w:t>
      </w:r>
      <w:r>
        <w:lastRenderedPageBreak/>
        <w:t>alcanza los 6.0 m, pero que sigue siendo localizado hacia el costado derecho del cauce, donde actualmente se localiza el canal navegable.</w:t>
      </w:r>
    </w:p>
    <w:p w14:paraId="1D67366A" w14:textId="77777777" w:rsidR="00C37448" w:rsidRDefault="00C37448" w:rsidP="00C37448">
      <w:pPr>
        <w:jc w:val="left"/>
      </w:pPr>
    </w:p>
    <w:p w14:paraId="476EA723" w14:textId="77777777" w:rsidR="00C37448" w:rsidRDefault="00C37448" w:rsidP="00C37448">
      <w:pPr>
        <w:pStyle w:val="Ttulo5"/>
      </w:pPr>
      <w:bookmarkStart w:id="329" w:name="_Toc391982084"/>
      <w:r w:rsidRPr="00903BA3">
        <w:t>Conclusiones</w:t>
      </w:r>
    </w:p>
    <w:p w14:paraId="7B0ED5E8" w14:textId="77777777" w:rsidR="00C37448" w:rsidRPr="00903BA3" w:rsidRDefault="00C37448" w:rsidP="00C37448">
      <w:pPr>
        <w:rPr>
          <w:rFonts w:cstheme="minorHAnsi"/>
          <w:lang w:eastAsia="es-MX"/>
        </w:rPr>
      </w:pPr>
    </w:p>
    <w:p w14:paraId="03313094" w14:textId="77777777" w:rsidR="00C37448" w:rsidRPr="00903BA3" w:rsidRDefault="00C37448" w:rsidP="00C37448">
      <w:pPr>
        <w:rPr>
          <w:rFonts w:cstheme="minorHAnsi"/>
          <w:b/>
        </w:rPr>
      </w:pPr>
      <w:r w:rsidRPr="00903BA3">
        <w:rPr>
          <w:rFonts w:cstheme="minorHAnsi"/>
        </w:rPr>
        <w:t xml:space="preserve">En el sector estudiado afloran rocas de la Formación Mesa, que constan de conglomerados en matriz arenosa moderadamente consolidada, que originan geoformas sobresalientes dentro del valle aluvial, junto a amplios depósitos del Cuaternario. </w:t>
      </w:r>
    </w:p>
    <w:p w14:paraId="112144A8" w14:textId="77777777" w:rsidR="00C37448" w:rsidRPr="00903BA3" w:rsidRDefault="00C37448" w:rsidP="00C37448">
      <w:pPr>
        <w:rPr>
          <w:rFonts w:cstheme="minorHAnsi"/>
          <w:b/>
        </w:rPr>
      </w:pPr>
    </w:p>
    <w:p w14:paraId="44539EED" w14:textId="77777777" w:rsidR="00C37448" w:rsidRPr="00903BA3" w:rsidRDefault="00C37448" w:rsidP="00C37448">
      <w:pPr>
        <w:rPr>
          <w:rFonts w:cstheme="minorHAnsi"/>
          <w:b/>
        </w:rPr>
      </w:pPr>
      <w:r w:rsidRPr="00903BA3">
        <w:rPr>
          <w:rFonts w:cstheme="minorHAnsi"/>
        </w:rPr>
        <w:t xml:space="preserve">Se efectuó una descripción de la morfodinámica del río Magdalena, en un sector de su canal activo comprendido desde aguas abajo del Puente Monumental (de acceso a Puerto Berrío) y hasta el punto de cruce fluvial del tramo vial UF4, del recién iniciado proyecto Autopista al Río Magdalena 2. </w:t>
      </w:r>
    </w:p>
    <w:p w14:paraId="5704B5ED" w14:textId="77777777" w:rsidR="00C37448" w:rsidRPr="00903BA3" w:rsidRDefault="00C37448" w:rsidP="00C37448">
      <w:pPr>
        <w:rPr>
          <w:rFonts w:cstheme="minorHAnsi"/>
          <w:b/>
        </w:rPr>
      </w:pPr>
    </w:p>
    <w:p w14:paraId="6AC4180A" w14:textId="77777777" w:rsidR="00C37448" w:rsidRPr="00903BA3" w:rsidRDefault="00C37448" w:rsidP="00C37448">
      <w:pPr>
        <w:rPr>
          <w:rFonts w:cstheme="minorHAnsi"/>
        </w:rPr>
      </w:pPr>
      <w:r w:rsidRPr="00903BA3">
        <w:rPr>
          <w:rFonts w:cstheme="minorHAnsi"/>
        </w:rPr>
        <w:t xml:space="preserve">El análisis multitemporal, mediante sensores remotos disponibles en Google Earth (entre los años 1969 y 2011), permite inferir que justo antes del puente proyectado hay una marcada inestabilidad hidrogeomorfológica. Ella se manifiesta en la migración del canal hacia la margen derecha y la fuerte acreción sedimentaria sobre la margen izquierda del río Magdalena. La consolidación de la amplia isla lateral existente en el dominio occidental, que en los más de cuarenta años evaluados ha crecido significativamente, ha llevado al abandono de su brazo occidental, a expensas del redireccionamiento de la corriente, aumento del flujo y/o profundización de sus aguas sobre la margen derecha (oriental). </w:t>
      </w:r>
    </w:p>
    <w:p w14:paraId="7FDB3AC1" w14:textId="77777777" w:rsidR="00C37448" w:rsidRDefault="00C37448" w:rsidP="00C37448">
      <w:pPr>
        <w:rPr>
          <w:rFonts w:cstheme="minorHAnsi"/>
          <w:b/>
        </w:rPr>
      </w:pPr>
    </w:p>
    <w:p w14:paraId="1869F960" w14:textId="77777777" w:rsidR="00C37448" w:rsidRDefault="00C37448" w:rsidP="00C37448">
      <w:r>
        <w:t>La distribución de profundidades del flujo a lo largo del canal en el tramo d estudio muestran que el canal principal (thalweg) del río se mantiene en las condiciones actuales para los dos escenarios, con y sin proyecto, es decir habrá una tendencia a que este se recargue hacia la margen derecha, con la acreción de la barra central, a pesar de que el canal del costado occidental se mantiene por la influencia del ingreso de la quebrada Malena y otros drenajes menores. Es evidente que hacia aguas abajo, la isla central estará sujeta a procesos de socavación de manera similar a como ocurre en la actualidad, debido a un recostamiento de la zona profunda del cauce hacia esta zona de la isla, pero su proceso de erosión se compensa con la depositación inducida por la quebrada Malena y su canal principal y los posible direccionamientos de material de transporte que se enfila en la parte anterior y posterior de las pilas de la nueva estructura.</w:t>
      </w:r>
    </w:p>
    <w:p w14:paraId="349083B6" w14:textId="77777777" w:rsidR="00C37448" w:rsidRPr="00903BA3" w:rsidRDefault="00C37448" w:rsidP="00C37448">
      <w:pPr>
        <w:rPr>
          <w:rFonts w:cstheme="minorHAnsi"/>
          <w:b/>
        </w:rPr>
      </w:pPr>
    </w:p>
    <w:p w14:paraId="27199A8F" w14:textId="77777777" w:rsidR="00C37448" w:rsidRPr="00903BA3" w:rsidRDefault="00C37448" w:rsidP="00C37448">
      <w:pPr>
        <w:rPr>
          <w:rFonts w:cstheme="minorHAnsi"/>
          <w:b/>
        </w:rPr>
      </w:pPr>
      <w:r w:rsidRPr="00903BA3">
        <w:rPr>
          <w:rFonts w:cstheme="minorHAnsi"/>
        </w:rPr>
        <w:lastRenderedPageBreak/>
        <w:t xml:space="preserve">Es de esperar que las cimentaciones y pilas del nuevo puente generen interferencia aluvial, que algunos autores denominan </w:t>
      </w:r>
      <w:r w:rsidRPr="00183344">
        <w:rPr>
          <w:rFonts w:cstheme="minorHAnsi"/>
          <w:i/>
        </w:rPr>
        <w:t>efecto colador</w:t>
      </w:r>
      <w:r w:rsidRPr="00903BA3">
        <w:rPr>
          <w:rFonts w:cstheme="minorHAnsi"/>
        </w:rPr>
        <w:t xml:space="preserve">, por lo cual los caudales sólidos acarreados por el río Magdalena tendrán además un comportamiento agradacional retrogresivo, hacia aguas arriba, y que posiblemente llevarán al fortalecimiento de su brazo oriental, generando susceptibilidad alta a la socavación, desborde o inundación en la margen derecha. </w:t>
      </w:r>
    </w:p>
    <w:p w14:paraId="55AC8F0E" w14:textId="77777777" w:rsidR="00C37448" w:rsidRDefault="00C37448" w:rsidP="00C37448">
      <w:pPr>
        <w:rPr>
          <w:rFonts w:cstheme="minorHAnsi"/>
        </w:rPr>
      </w:pPr>
    </w:p>
    <w:p w14:paraId="1C4B37B1" w14:textId="418D863B" w:rsidR="00C37448" w:rsidRDefault="00C37448" w:rsidP="00C37448">
      <w:pPr>
        <w:rPr>
          <w:rFonts w:cstheme="minorHAnsi"/>
        </w:rPr>
      </w:pPr>
      <w:r w:rsidRPr="00903BA3">
        <w:rPr>
          <w:rFonts w:cstheme="minorHAnsi"/>
        </w:rPr>
        <w:t>Estos procesos deben considerarse para la estimación de las cotas de socavación y el implante de cimentaciones profundas.</w:t>
      </w:r>
    </w:p>
    <w:p w14:paraId="6D634E56" w14:textId="77777777" w:rsidR="00C37448" w:rsidRPr="00903BA3" w:rsidRDefault="00C37448" w:rsidP="00C37448">
      <w:pPr>
        <w:rPr>
          <w:rFonts w:cstheme="minorHAnsi"/>
          <w:b/>
        </w:rPr>
      </w:pPr>
    </w:p>
    <w:bookmarkEnd w:id="329"/>
    <w:p w14:paraId="0CA44FAE" w14:textId="77777777" w:rsidR="00C37448" w:rsidRPr="00903BA3" w:rsidRDefault="00C37448" w:rsidP="00C37448">
      <w:pPr>
        <w:pStyle w:val="Ttulo5"/>
      </w:pPr>
      <w:r w:rsidRPr="00C37448">
        <w:t>Recomendaciones</w:t>
      </w:r>
    </w:p>
    <w:p w14:paraId="1691798A" w14:textId="77777777" w:rsidR="00C37448" w:rsidRDefault="00C37448" w:rsidP="00C37448"/>
    <w:p w14:paraId="65F066DE" w14:textId="77777777" w:rsidR="00C37448" w:rsidRDefault="00C37448" w:rsidP="00C37448">
      <w:r>
        <w:t>Para evitar el proceso acelerado de la formación de áreas de acreción de sedimentos enfiladas aguas arriba y aguas debajo de las pilas, como producto de su proceso constructivo (penínsulas), se recomienda que estas se eliminen una vez se culmine el proceso de implementación de la infraestructura del puente, incluso durante la misma etapa de construcción de la superestructura. Esta acción debe garantizar el flujo principal del río por el canal de la margen derecha, donde se localiza actualmente el thalweg del río.</w:t>
      </w:r>
    </w:p>
    <w:p w14:paraId="52A73447" w14:textId="77777777" w:rsidR="00C37448" w:rsidRDefault="00C37448" w:rsidP="00C37448"/>
    <w:p w14:paraId="738D7BA1" w14:textId="77777777" w:rsidR="00C37448" w:rsidRDefault="00C37448" w:rsidP="00C37448">
      <w:r>
        <w:t>Las obras de adecuación del canal navegable del río Magdalena en este sector propuestas por Cormagdalena y el consorcio Navelena, prevén la implementación de una serie de espolones o diques direccionales del río (Enrocados de alineamiento) de tipo sumergidos construidos en material grueso, como se indica en la Figura XX. Estas estructuras se construyen en el fondo del río para rectificar alineamientos, o para dirigir el flujo en cruces y áreas donde la orilla es demasiado baja para permitir la construcción de un revestimiento en trinchera.</w:t>
      </w:r>
    </w:p>
    <w:p w14:paraId="15CCC8A6" w14:textId="171F6C3D" w:rsidR="00C37448" w:rsidRDefault="00C37448" w:rsidP="00C37448"/>
    <w:tbl>
      <w:tblPr>
        <w:tblStyle w:val="Tablaconcuadrcula"/>
        <w:tblW w:w="0" w:type="auto"/>
        <w:tblLook w:val="04A0" w:firstRow="1" w:lastRow="0" w:firstColumn="1" w:lastColumn="0" w:noHBand="0" w:noVBand="1"/>
      </w:tblPr>
      <w:tblGrid>
        <w:gridCol w:w="8261"/>
      </w:tblGrid>
      <w:tr w:rsidR="00C37448" w14:paraId="768DBF29" w14:textId="77777777" w:rsidTr="00C37448">
        <w:tc>
          <w:tcPr>
            <w:tcW w:w="8261" w:type="dxa"/>
          </w:tcPr>
          <w:p w14:paraId="159B014E" w14:textId="11DABA5F" w:rsidR="00C37448" w:rsidRDefault="00C37448" w:rsidP="00C37448">
            <w:r>
              <w:rPr>
                <w:noProof/>
                <w:lang w:eastAsia="es-CO"/>
              </w:rPr>
              <w:lastRenderedPageBreak/>
              <w:drawing>
                <wp:inline distT="0" distB="0" distL="0" distR="0" wp14:anchorId="73A535DB" wp14:editId="33BA6C55">
                  <wp:extent cx="5572125" cy="2481580"/>
                  <wp:effectExtent l="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72125" cy="2481580"/>
                          </a:xfrm>
                          <a:prstGeom prst="rect">
                            <a:avLst/>
                          </a:prstGeom>
                          <a:noFill/>
                        </pic:spPr>
                      </pic:pic>
                    </a:graphicData>
                  </a:graphic>
                </wp:inline>
              </w:drawing>
            </w:r>
          </w:p>
        </w:tc>
      </w:tr>
    </w:tbl>
    <w:p w14:paraId="6C3A5734" w14:textId="401FD678" w:rsidR="00C37448" w:rsidRPr="00F03B43" w:rsidRDefault="00C37448" w:rsidP="00C37448">
      <w:pPr>
        <w:pStyle w:val="Tablas"/>
      </w:pPr>
      <w:bookmarkStart w:id="330" w:name="_Toc445281078"/>
      <w:r>
        <w:t xml:space="preserve">Figura </w:t>
      </w:r>
      <w:r>
        <w:fldChar w:fldCharType="begin"/>
      </w:r>
      <w:r>
        <w:instrText xml:space="preserve"> STYLEREF 1 \s </w:instrText>
      </w:r>
      <w:r>
        <w:fldChar w:fldCharType="separate"/>
      </w:r>
      <w:r w:rsidR="00CD1AC5">
        <w:rPr>
          <w:noProof/>
        </w:rPr>
        <w:t>5</w:t>
      </w:r>
      <w:r>
        <w:fldChar w:fldCharType="end"/>
      </w:r>
      <w:r>
        <w:t>.</w:t>
      </w:r>
      <w:r>
        <w:fldChar w:fldCharType="begin"/>
      </w:r>
      <w:r>
        <w:instrText xml:space="preserve"> SEQ Figura \* ARABIC \s 1 </w:instrText>
      </w:r>
      <w:r>
        <w:fldChar w:fldCharType="separate"/>
      </w:r>
      <w:r w:rsidR="00CD1AC5">
        <w:rPr>
          <w:noProof/>
        </w:rPr>
        <w:t>72</w:t>
      </w:r>
      <w:r>
        <w:fldChar w:fldCharType="end"/>
      </w:r>
      <w:r>
        <w:tab/>
      </w:r>
      <w:r w:rsidRPr="00F03B43">
        <w:t>Perfil de socavación general aguas abajo de la estructura</w:t>
      </w:r>
      <w:r>
        <w:t xml:space="preserve"> Escenario Con Puente</w:t>
      </w:r>
      <w:bookmarkEnd w:id="330"/>
    </w:p>
    <w:p w14:paraId="153049FF" w14:textId="77777777" w:rsidR="00C37448" w:rsidRPr="00903BA3" w:rsidRDefault="00C37448" w:rsidP="00C37448">
      <w:pPr>
        <w:pStyle w:val="Notas"/>
      </w:pPr>
      <w:r w:rsidRPr="00903BA3">
        <w:t xml:space="preserve">Fuente: </w:t>
      </w:r>
      <w:r>
        <w:t>Cormagdalena, 2012</w:t>
      </w:r>
    </w:p>
    <w:p w14:paraId="789388E2" w14:textId="77777777" w:rsidR="00C37448" w:rsidRDefault="00C37448" w:rsidP="00C37448"/>
    <w:p w14:paraId="4EF750B8" w14:textId="77777777" w:rsidR="00C37448" w:rsidRDefault="00C37448" w:rsidP="00C37448">
      <w:r>
        <w:t>Estos elementos como están previstos garantizan la formación de un canal navegable que conserva el que se evidencia en la actualidad, pero podría existir interferencias de estas obras una vez se tengan los diseños definitivos de la adecuación del río en la zona. A pesar de esto es evidente que las luces centrales del puente prevén la existencia de un canal navegable recargado hacia la margen derecha del río. Por lo tanto debe promoverse durante la fase de construcción del puente, la debida interacción con el concesionario de la navegación y constructor de las obras de adecuación del río, con el fin de que llevar a cabo las dos infraestructuras sin que se generen interferencias a la navegabilidad, el adecuado apoyo del puente y la estabilidad del río en el sector intervenido.</w:t>
      </w:r>
    </w:p>
    <w:p w14:paraId="00E07E2F" w14:textId="77777777" w:rsidR="00C37448" w:rsidRDefault="00C37448" w:rsidP="00C37448"/>
    <w:p w14:paraId="7822D03B" w14:textId="619C3818" w:rsidR="00A00E42" w:rsidRDefault="00A00E42" w:rsidP="00A2615A">
      <w:pPr>
        <w:pStyle w:val="Ttulo3"/>
        <w:numPr>
          <w:ilvl w:val="2"/>
          <w:numId w:val="6"/>
        </w:numPr>
        <w:rPr>
          <w:rFonts w:asciiTheme="majorHAnsi" w:hAnsiTheme="majorHAnsi"/>
          <w:b/>
        </w:rPr>
      </w:pPr>
      <w:bookmarkStart w:id="331" w:name="_Toc424652494"/>
      <w:bookmarkStart w:id="332" w:name="_Toc445280873"/>
      <w:r w:rsidRPr="00C537C4">
        <w:rPr>
          <w:rFonts w:asciiTheme="majorHAnsi" w:hAnsiTheme="majorHAnsi"/>
          <w:b/>
        </w:rPr>
        <w:t>Calidad del Agua</w:t>
      </w:r>
      <w:bookmarkEnd w:id="331"/>
      <w:bookmarkEnd w:id="332"/>
    </w:p>
    <w:p w14:paraId="0F0FF977" w14:textId="6F8BD1DC" w:rsidR="00800009" w:rsidRDefault="00800009" w:rsidP="00800009"/>
    <w:p w14:paraId="61FEE3EC" w14:textId="0D59E9F1" w:rsidR="00EE06F3" w:rsidRDefault="00EE06F3" w:rsidP="00800009">
      <w:r>
        <w:t xml:space="preserve">la caracterización y análisis de calidad de agua se </w:t>
      </w:r>
      <w:r w:rsidR="00D852BA">
        <w:t>realizó</w:t>
      </w:r>
      <w:r>
        <w:t xml:space="preserve"> en dos momentos, el primero donde se caracteriza el Río Magdalena y el segundo donde se caracteriza los cuerpos de agua </w:t>
      </w:r>
      <w:r w:rsidR="00D852BA">
        <w:t>susceptibles de captación y jagüeyes que se puedan ver afectados por el trazado.</w:t>
      </w:r>
    </w:p>
    <w:p w14:paraId="00F9515C" w14:textId="123F4CA6" w:rsidR="00EE06F3" w:rsidRDefault="00EE06F3" w:rsidP="00800009"/>
    <w:p w14:paraId="216C3BFF" w14:textId="77F241D5" w:rsidR="00EE06F3" w:rsidRDefault="00EE06F3" w:rsidP="00800009">
      <w:r>
        <w:t xml:space="preserve">A </w:t>
      </w:r>
      <w:r w:rsidR="00D852BA">
        <w:t>continuación,</w:t>
      </w:r>
      <w:r>
        <w:t xml:space="preserve"> se describen las caracterizaciones realizadas en los dos momentos anteriormente descritos.</w:t>
      </w:r>
    </w:p>
    <w:p w14:paraId="1FB6CF54" w14:textId="4E200F76" w:rsidR="00EE06F3" w:rsidRDefault="00EE06F3" w:rsidP="00800009"/>
    <w:p w14:paraId="3EFDF8C9" w14:textId="66FD144A" w:rsidR="00EE06F3" w:rsidRDefault="00EE06F3" w:rsidP="00EE06F3">
      <w:pPr>
        <w:pStyle w:val="Ttulo4"/>
        <w:numPr>
          <w:ilvl w:val="0"/>
          <w:numId w:val="0"/>
        </w:numPr>
      </w:pPr>
      <w:bookmarkStart w:id="333" w:name="_Toc445280874"/>
      <w:r>
        <w:lastRenderedPageBreak/>
        <w:t>5.1.6.1</w:t>
      </w:r>
      <w:r>
        <w:tab/>
        <w:t xml:space="preserve"> Caracterización de la calidad del Río Magdalena en la zona de intervención.</w:t>
      </w:r>
      <w:bookmarkEnd w:id="333"/>
    </w:p>
    <w:p w14:paraId="59982FF8" w14:textId="77777777" w:rsidR="00EE06F3" w:rsidRPr="00EE06F3" w:rsidRDefault="00EE06F3" w:rsidP="00EE06F3"/>
    <w:p w14:paraId="3A69D426" w14:textId="77777777" w:rsidR="00EE06F3" w:rsidRPr="00EC0C8C" w:rsidRDefault="00EE06F3" w:rsidP="00EE06F3">
      <w:r w:rsidRPr="00EC0C8C">
        <w:t xml:space="preserve">La metodología de recolección y toma de las muestras, registros de campo, cadenas de custodia, análisis </w:t>
      </w:r>
      <w:r w:rsidRPr="00EC0C8C">
        <w:rPr>
          <w:i/>
        </w:rPr>
        <w:t>in situ</w:t>
      </w:r>
      <w:r w:rsidRPr="00EC0C8C">
        <w:t xml:space="preserve">, preservación, almacenamiento, envío de muestras y demás procedimientos de garantía y control de calidad en el trabajo de campo y análisis de laboratorio, se realizaron de acuerdo con los lineamientos establecidos por la </w:t>
      </w:r>
      <w:r w:rsidRPr="00EC0C8C">
        <w:rPr>
          <w:rFonts w:asciiTheme="majorHAnsi" w:hAnsiTheme="majorHAnsi" w:cstheme="majorHAnsi"/>
        </w:rPr>
        <w:t xml:space="preserve">norma NTC-ISO/IEC 17025:2005 </w:t>
      </w:r>
      <w:r w:rsidRPr="00EC0C8C">
        <w:t xml:space="preserve">y técnicas del </w:t>
      </w:r>
      <w:r w:rsidRPr="00EC0C8C">
        <w:rPr>
          <w:i/>
        </w:rPr>
        <w:t>«Standard Methods for examination of water and waste water»</w:t>
      </w:r>
      <w:r w:rsidRPr="00EC0C8C">
        <w:t>.</w:t>
      </w:r>
    </w:p>
    <w:p w14:paraId="08FC81EF" w14:textId="77777777" w:rsidR="00EE06F3" w:rsidRPr="00EC0C8C" w:rsidRDefault="00EE06F3" w:rsidP="00EE06F3"/>
    <w:p w14:paraId="5A117647" w14:textId="1C35999A" w:rsidR="00EE06F3" w:rsidRDefault="00EE06F3" w:rsidP="00EE06F3">
      <w:pPr>
        <w:pStyle w:val="Ttulo5"/>
      </w:pPr>
      <w:bookmarkStart w:id="334" w:name="_Toc443413420"/>
      <w:bookmarkStart w:id="335" w:name="_Toc445219127"/>
      <w:r w:rsidRPr="00EC0C8C">
        <w:t>Fase de campo</w:t>
      </w:r>
      <w:bookmarkEnd w:id="334"/>
      <w:bookmarkEnd w:id="335"/>
    </w:p>
    <w:p w14:paraId="4F525C0C" w14:textId="2AC8788E" w:rsidR="003705CA" w:rsidRDefault="003705CA" w:rsidP="003705CA"/>
    <w:p w14:paraId="68921140" w14:textId="77777777" w:rsidR="003705CA" w:rsidRPr="00EC0C8C" w:rsidRDefault="003705CA" w:rsidP="00D852BA">
      <w:pPr>
        <w:pStyle w:val="Ttulo6"/>
      </w:pPr>
      <w:r w:rsidRPr="00EC0C8C">
        <w:t>Monitoreos fisicoquímicos</w:t>
      </w:r>
    </w:p>
    <w:p w14:paraId="3D071FDA" w14:textId="77777777" w:rsidR="003705CA" w:rsidRDefault="003705CA" w:rsidP="003705CA"/>
    <w:p w14:paraId="46ACA9B4" w14:textId="22B2B644" w:rsidR="003705CA" w:rsidRPr="00EC0C8C" w:rsidRDefault="003705CA" w:rsidP="003705CA">
      <w:r w:rsidRPr="00EC0C8C">
        <w:t xml:space="preserve">El monitoreo fisicoquímico se realizó conforme lo estipulado en el procedimiento interno P-05 Procedimiento muestreo de aguas e hidrobiología, estructurado bajo la </w:t>
      </w:r>
      <w:r w:rsidRPr="00EC0C8C">
        <w:rPr>
          <w:rFonts w:asciiTheme="majorHAnsi" w:hAnsiTheme="majorHAnsi" w:cstheme="majorHAnsi"/>
        </w:rPr>
        <w:t xml:space="preserve">norma NTC-ISO/IEC 17025:2005 </w:t>
      </w:r>
      <w:r w:rsidRPr="00EC0C8C">
        <w:t xml:space="preserve">y técnicas del </w:t>
      </w:r>
      <w:r w:rsidRPr="00EC0C8C">
        <w:rPr>
          <w:i/>
        </w:rPr>
        <w:t>«Standard Methods for examination of water and waste water»</w:t>
      </w:r>
      <w:r w:rsidRPr="00EC0C8C">
        <w:t>:</w:t>
      </w:r>
    </w:p>
    <w:p w14:paraId="68F735FB" w14:textId="77777777" w:rsidR="003705CA" w:rsidRPr="00EC0C8C" w:rsidRDefault="003705CA" w:rsidP="003705CA"/>
    <w:p w14:paraId="6EDEC4FC" w14:textId="77777777" w:rsidR="003705CA" w:rsidRPr="00EC0C8C" w:rsidRDefault="003705CA" w:rsidP="00D852BA">
      <w:pPr>
        <w:pStyle w:val="Ttulo7"/>
      </w:pPr>
      <w:r w:rsidRPr="00EC0C8C">
        <w:t>Mediciones in situ</w:t>
      </w:r>
    </w:p>
    <w:p w14:paraId="221C8A2E" w14:textId="77777777" w:rsidR="003705CA" w:rsidRDefault="003705CA" w:rsidP="003705CA"/>
    <w:p w14:paraId="7337D97A" w14:textId="5D31AEED" w:rsidR="003705CA" w:rsidRPr="00EC0C8C" w:rsidRDefault="003705CA" w:rsidP="003705CA">
      <w:r w:rsidRPr="00EC0C8C">
        <w:t xml:space="preserve">Los parámetros medidos </w:t>
      </w:r>
      <w:r w:rsidRPr="00EC0C8C">
        <w:rPr>
          <w:i/>
        </w:rPr>
        <w:t>in situ</w:t>
      </w:r>
      <w:r w:rsidRPr="00EC0C8C">
        <w:t xml:space="preserve"> corresponden a pH, conductividad, oxígeno disuelto, temperatura, sólidos sedimentables y caudales, las técnicas empleadas así como la descripción de los equipos, y la referencia de los métodos se representan en la </w:t>
      </w:r>
      <w:r w:rsidR="00477C5A">
        <w:fldChar w:fldCharType="begin"/>
      </w:r>
      <w:r w:rsidR="00477C5A">
        <w:instrText xml:space="preserve"> REF _Ref445240733 \h </w:instrText>
      </w:r>
      <w:r w:rsidR="00477C5A">
        <w:fldChar w:fldCharType="separate"/>
      </w:r>
      <w:r w:rsidR="00CD1AC5" w:rsidRPr="00EC0C8C">
        <w:t xml:space="preserve">Tabla </w:t>
      </w:r>
      <w:r w:rsidR="00CD1AC5">
        <w:rPr>
          <w:noProof/>
        </w:rPr>
        <w:t>5</w:t>
      </w:r>
      <w:r w:rsidR="00CD1AC5">
        <w:noBreakHyphen/>
      </w:r>
      <w:r w:rsidR="00CD1AC5">
        <w:rPr>
          <w:noProof/>
        </w:rPr>
        <w:t>27</w:t>
      </w:r>
      <w:r w:rsidR="00477C5A">
        <w:fldChar w:fldCharType="end"/>
      </w:r>
      <w:r w:rsidRPr="00EC0C8C">
        <w:t>.</w:t>
      </w:r>
    </w:p>
    <w:p w14:paraId="409F06BF" w14:textId="77777777" w:rsidR="003705CA" w:rsidRPr="00EC0C8C" w:rsidRDefault="003705CA" w:rsidP="003705CA">
      <w:pPr>
        <w:rPr>
          <w:rFonts w:ascii="Arial" w:hAnsi="Arial" w:cs="Arial"/>
          <w:sz w:val="20"/>
          <w:szCs w:val="20"/>
        </w:rPr>
      </w:pPr>
    </w:p>
    <w:p w14:paraId="2FD296BE" w14:textId="3DDF7C95" w:rsidR="003705CA" w:rsidRPr="00EC0C8C" w:rsidRDefault="003705CA" w:rsidP="003705CA">
      <w:pPr>
        <w:pStyle w:val="Descripcin"/>
        <w:jc w:val="center"/>
      </w:pPr>
      <w:bookmarkStart w:id="336" w:name="_Ref445240733"/>
      <w:bookmarkStart w:id="337" w:name="_Toc445281344"/>
      <w:r w:rsidRPr="00EC0C8C">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27</w:t>
      </w:r>
      <w:r w:rsidR="009A109D">
        <w:fldChar w:fldCharType="end"/>
      </w:r>
      <w:bookmarkEnd w:id="336"/>
      <w:r>
        <w:tab/>
      </w:r>
      <w:r w:rsidRPr="00EC0C8C">
        <w:t xml:space="preserve">Técnicas empleadas en el análisis </w:t>
      </w:r>
      <w:r w:rsidRPr="00EC0C8C">
        <w:rPr>
          <w:i/>
        </w:rPr>
        <w:t>in situ</w:t>
      </w:r>
      <w:bookmarkEnd w:id="337"/>
    </w:p>
    <w:tbl>
      <w:tblPr>
        <w:tblStyle w:val="Gminis"/>
        <w:tblW w:w="7540" w:type="dxa"/>
        <w:tblLook w:val="04A0" w:firstRow="1" w:lastRow="0" w:firstColumn="1" w:lastColumn="0" w:noHBand="0" w:noVBand="1"/>
      </w:tblPr>
      <w:tblGrid>
        <w:gridCol w:w="2154"/>
        <w:gridCol w:w="1871"/>
        <w:gridCol w:w="2381"/>
        <w:gridCol w:w="1134"/>
      </w:tblGrid>
      <w:tr w:rsidR="003705CA" w:rsidRPr="00EC0C8C" w14:paraId="01B9DE4A" w14:textId="77777777" w:rsidTr="003705CA">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100" w:firstRow="0" w:lastRow="0" w:firstColumn="1" w:lastColumn="0" w:oddVBand="0" w:evenVBand="0" w:oddHBand="0" w:evenHBand="0" w:firstRowFirstColumn="1" w:firstRowLastColumn="0" w:lastRowFirstColumn="0" w:lastRowLastColumn="0"/>
            <w:tcW w:w="2154" w:type="dxa"/>
          </w:tcPr>
          <w:p w14:paraId="3CEDCA32" w14:textId="77777777" w:rsidR="003705CA" w:rsidRPr="00EC0C8C" w:rsidRDefault="003705CA" w:rsidP="002B1635">
            <w:pPr>
              <w:jc w:val="center"/>
              <w:rPr>
                <w:b w:val="0"/>
                <w:sz w:val="20"/>
                <w:szCs w:val="20"/>
              </w:rPr>
            </w:pPr>
            <w:r w:rsidRPr="00EC0C8C">
              <w:rPr>
                <w:sz w:val="20"/>
                <w:szCs w:val="20"/>
              </w:rPr>
              <w:t>PARÁMETRO</w:t>
            </w:r>
          </w:p>
        </w:tc>
        <w:tc>
          <w:tcPr>
            <w:tcW w:w="1871" w:type="dxa"/>
          </w:tcPr>
          <w:p w14:paraId="0972AB78" w14:textId="77777777" w:rsidR="003705CA" w:rsidRPr="00EC0C8C" w:rsidRDefault="003705C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TÉCNICA</w:t>
            </w:r>
          </w:p>
        </w:tc>
        <w:tc>
          <w:tcPr>
            <w:tcW w:w="2381" w:type="dxa"/>
          </w:tcPr>
          <w:p w14:paraId="0F28E321" w14:textId="77777777" w:rsidR="003705CA" w:rsidRPr="00EC0C8C" w:rsidRDefault="003705C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EQUIPO</w:t>
            </w:r>
          </w:p>
        </w:tc>
        <w:tc>
          <w:tcPr>
            <w:tcW w:w="1134" w:type="dxa"/>
          </w:tcPr>
          <w:p w14:paraId="2E9E15DF" w14:textId="77777777" w:rsidR="003705CA" w:rsidRPr="00EC0C8C" w:rsidRDefault="003705C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MÉTODO</w:t>
            </w:r>
          </w:p>
        </w:tc>
      </w:tr>
      <w:tr w:rsidR="003705CA" w:rsidRPr="00EC0C8C" w14:paraId="3D866EC9" w14:textId="77777777" w:rsidTr="003705CA">
        <w:trPr>
          <w:trHeight w:val="397"/>
        </w:trPr>
        <w:tc>
          <w:tcPr>
            <w:cnfStyle w:val="001000000000" w:firstRow="0" w:lastRow="0" w:firstColumn="1" w:lastColumn="0" w:oddVBand="0" w:evenVBand="0" w:oddHBand="0" w:evenHBand="0" w:firstRowFirstColumn="0" w:firstRowLastColumn="0" w:lastRowFirstColumn="0" w:lastRowLastColumn="0"/>
            <w:tcW w:w="2154" w:type="dxa"/>
          </w:tcPr>
          <w:p w14:paraId="52915AEE" w14:textId="77777777" w:rsidR="003705CA" w:rsidRPr="00EC0C8C" w:rsidRDefault="003705CA" w:rsidP="002B1635">
            <w:pPr>
              <w:jc w:val="left"/>
              <w:rPr>
                <w:sz w:val="20"/>
                <w:szCs w:val="20"/>
              </w:rPr>
            </w:pPr>
            <w:r w:rsidRPr="00EC0C8C">
              <w:rPr>
                <w:sz w:val="20"/>
                <w:szCs w:val="20"/>
              </w:rPr>
              <w:t>pH</w:t>
            </w:r>
          </w:p>
        </w:tc>
        <w:tc>
          <w:tcPr>
            <w:tcW w:w="1871" w:type="dxa"/>
          </w:tcPr>
          <w:p w14:paraId="2D5A3016"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Potenciométrico</w:t>
            </w:r>
          </w:p>
        </w:tc>
        <w:tc>
          <w:tcPr>
            <w:tcW w:w="2381" w:type="dxa"/>
          </w:tcPr>
          <w:p w14:paraId="77F37B61"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highlight w:val="yellow"/>
              </w:rPr>
            </w:pPr>
            <w:r w:rsidRPr="00EC0C8C">
              <w:rPr>
                <w:sz w:val="18"/>
                <w:szCs w:val="20"/>
              </w:rPr>
              <w:t>Medidor oakton 11 series</w:t>
            </w:r>
          </w:p>
        </w:tc>
        <w:tc>
          <w:tcPr>
            <w:tcW w:w="1134" w:type="dxa"/>
          </w:tcPr>
          <w:p w14:paraId="52D12BB4"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SM 4500B</w:t>
            </w:r>
          </w:p>
        </w:tc>
      </w:tr>
      <w:tr w:rsidR="003705CA" w:rsidRPr="00EC0C8C" w14:paraId="2B76C3AC" w14:textId="77777777" w:rsidTr="003705CA">
        <w:trPr>
          <w:trHeight w:val="397"/>
        </w:trPr>
        <w:tc>
          <w:tcPr>
            <w:cnfStyle w:val="001000000000" w:firstRow="0" w:lastRow="0" w:firstColumn="1" w:lastColumn="0" w:oddVBand="0" w:evenVBand="0" w:oddHBand="0" w:evenHBand="0" w:firstRowFirstColumn="0" w:firstRowLastColumn="0" w:lastRowFirstColumn="0" w:lastRowLastColumn="0"/>
            <w:tcW w:w="2154" w:type="dxa"/>
          </w:tcPr>
          <w:p w14:paraId="6954D90D" w14:textId="77777777" w:rsidR="003705CA" w:rsidRPr="00EC0C8C" w:rsidRDefault="003705CA" w:rsidP="002B1635">
            <w:pPr>
              <w:jc w:val="left"/>
              <w:rPr>
                <w:sz w:val="20"/>
                <w:szCs w:val="20"/>
              </w:rPr>
            </w:pPr>
            <w:r w:rsidRPr="00EC0C8C">
              <w:rPr>
                <w:sz w:val="20"/>
                <w:szCs w:val="20"/>
              </w:rPr>
              <w:t>Conductividad</w:t>
            </w:r>
          </w:p>
        </w:tc>
        <w:tc>
          <w:tcPr>
            <w:tcW w:w="1871" w:type="dxa"/>
          </w:tcPr>
          <w:p w14:paraId="7717C539"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Electrométrica</w:t>
            </w:r>
          </w:p>
        </w:tc>
        <w:tc>
          <w:tcPr>
            <w:tcW w:w="2381" w:type="dxa"/>
          </w:tcPr>
          <w:p w14:paraId="65F6256C"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highlight w:val="yellow"/>
              </w:rPr>
            </w:pPr>
            <w:r w:rsidRPr="00EC0C8C">
              <w:rPr>
                <w:sz w:val="18"/>
                <w:szCs w:val="20"/>
              </w:rPr>
              <w:t>Conductímetro oakton con 400</w:t>
            </w:r>
          </w:p>
        </w:tc>
        <w:tc>
          <w:tcPr>
            <w:tcW w:w="1134" w:type="dxa"/>
          </w:tcPr>
          <w:p w14:paraId="2F069B0B"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SM 2510D</w:t>
            </w:r>
          </w:p>
        </w:tc>
      </w:tr>
      <w:tr w:rsidR="003705CA" w:rsidRPr="00EC0C8C" w14:paraId="223087EF" w14:textId="77777777" w:rsidTr="003705CA">
        <w:trPr>
          <w:trHeight w:val="397"/>
        </w:trPr>
        <w:tc>
          <w:tcPr>
            <w:cnfStyle w:val="001000000000" w:firstRow="0" w:lastRow="0" w:firstColumn="1" w:lastColumn="0" w:oddVBand="0" w:evenVBand="0" w:oddHBand="0" w:evenHBand="0" w:firstRowFirstColumn="0" w:firstRowLastColumn="0" w:lastRowFirstColumn="0" w:lastRowLastColumn="0"/>
            <w:tcW w:w="2154" w:type="dxa"/>
          </w:tcPr>
          <w:p w14:paraId="063D6CB0" w14:textId="77777777" w:rsidR="003705CA" w:rsidRPr="00EC0C8C" w:rsidRDefault="003705CA" w:rsidP="002B1635">
            <w:pPr>
              <w:jc w:val="left"/>
              <w:rPr>
                <w:sz w:val="20"/>
                <w:szCs w:val="20"/>
              </w:rPr>
            </w:pPr>
            <w:r w:rsidRPr="00EC0C8C">
              <w:rPr>
                <w:sz w:val="20"/>
                <w:szCs w:val="20"/>
              </w:rPr>
              <w:t>Oxígeno disuelto</w:t>
            </w:r>
          </w:p>
        </w:tc>
        <w:tc>
          <w:tcPr>
            <w:tcW w:w="1871" w:type="dxa"/>
          </w:tcPr>
          <w:p w14:paraId="7D7F4F2F"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Electrodo de membrana</w:t>
            </w:r>
          </w:p>
        </w:tc>
        <w:tc>
          <w:tcPr>
            <w:tcW w:w="2381" w:type="dxa"/>
          </w:tcPr>
          <w:p w14:paraId="180DC792"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Oxímetro HANNA</w:t>
            </w:r>
          </w:p>
        </w:tc>
        <w:tc>
          <w:tcPr>
            <w:tcW w:w="1134" w:type="dxa"/>
          </w:tcPr>
          <w:p w14:paraId="63ADEB80"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SM 4500 0-G</w:t>
            </w:r>
          </w:p>
        </w:tc>
      </w:tr>
      <w:tr w:rsidR="003705CA" w:rsidRPr="00EC0C8C" w14:paraId="69F534D9" w14:textId="77777777" w:rsidTr="003705CA">
        <w:trPr>
          <w:trHeight w:val="397"/>
        </w:trPr>
        <w:tc>
          <w:tcPr>
            <w:cnfStyle w:val="001000000000" w:firstRow="0" w:lastRow="0" w:firstColumn="1" w:lastColumn="0" w:oddVBand="0" w:evenVBand="0" w:oddHBand="0" w:evenHBand="0" w:firstRowFirstColumn="0" w:firstRowLastColumn="0" w:lastRowFirstColumn="0" w:lastRowLastColumn="0"/>
            <w:tcW w:w="2154" w:type="dxa"/>
          </w:tcPr>
          <w:p w14:paraId="3ADBAE05" w14:textId="77777777" w:rsidR="003705CA" w:rsidRPr="00EC0C8C" w:rsidRDefault="003705CA" w:rsidP="002B1635">
            <w:pPr>
              <w:jc w:val="left"/>
              <w:rPr>
                <w:sz w:val="20"/>
                <w:szCs w:val="20"/>
              </w:rPr>
            </w:pPr>
            <w:r w:rsidRPr="00EC0C8C">
              <w:rPr>
                <w:sz w:val="20"/>
                <w:szCs w:val="20"/>
              </w:rPr>
              <w:t>Temperatura</w:t>
            </w:r>
          </w:p>
        </w:tc>
        <w:tc>
          <w:tcPr>
            <w:tcW w:w="1871" w:type="dxa"/>
          </w:tcPr>
          <w:p w14:paraId="18AFD9A0"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Termométrica</w:t>
            </w:r>
          </w:p>
        </w:tc>
        <w:tc>
          <w:tcPr>
            <w:tcW w:w="2381" w:type="dxa"/>
          </w:tcPr>
          <w:p w14:paraId="2D3C8081"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highlight w:val="yellow"/>
              </w:rPr>
            </w:pPr>
            <w:r w:rsidRPr="00EC0C8C">
              <w:rPr>
                <w:sz w:val="18"/>
                <w:szCs w:val="20"/>
              </w:rPr>
              <w:t>Medidor oakton 11 series</w:t>
            </w:r>
          </w:p>
        </w:tc>
        <w:tc>
          <w:tcPr>
            <w:tcW w:w="1134" w:type="dxa"/>
          </w:tcPr>
          <w:p w14:paraId="051AA33E"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SM 2550-B</w:t>
            </w:r>
          </w:p>
        </w:tc>
      </w:tr>
      <w:tr w:rsidR="003705CA" w:rsidRPr="00EC0C8C" w14:paraId="6BC3EA14" w14:textId="77777777" w:rsidTr="003705CA">
        <w:trPr>
          <w:trHeight w:val="397"/>
        </w:trPr>
        <w:tc>
          <w:tcPr>
            <w:cnfStyle w:val="001000000000" w:firstRow="0" w:lastRow="0" w:firstColumn="1" w:lastColumn="0" w:oddVBand="0" w:evenVBand="0" w:oddHBand="0" w:evenHBand="0" w:firstRowFirstColumn="0" w:firstRowLastColumn="0" w:lastRowFirstColumn="0" w:lastRowLastColumn="0"/>
            <w:tcW w:w="2154" w:type="dxa"/>
          </w:tcPr>
          <w:p w14:paraId="7EF952ED" w14:textId="77777777" w:rsidR="003705CA" w:rsidRPr="00EC0C8C" w:rsidRDefault="003705CA" w:rsidP="002B1635">
            <w:pPr>
              <w:jc w:val="left"/>
              <w:rPr>
                <w:sz w:val="20"/>
                <w:szCs w:val="20"/>
              </w:rPr>
            </w:pPr>
            <w:r w:rsidRPr="00EC0C8C">
              <w:rPr>
                <w:sz w:val="20"/>
                <w:szCs w:val="20"/>
              </w:rPr>
              <w:t>Sólidos sedimentables</w:t>
            </w:r>
          </w:p>
        </w:tc>
        <w:tc>
          <w:tcPr>
            <w:tcW w:w="1871" w:type="dxa"/>
          </w:tcPr>
          <w:p w14:paraId="3DEF5618"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Volumétrica</w:t>
            </w:r>
          </w:p>
        </w:tc>
        <w:tc>
          <w:tcPr>
            <w:tcW w:w="2381" w:type="dxa"/>
          </w:tcPr>
          <w:p w14:paraId="21C6A446"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lang w:eastAsia="es-CO"/>
              </w:rPr>
              <w:t>Cono Imhoff</w:t>
            </w:r>
          </w:p>
        </w:tc>
        <w:tc>
          <w:tcPr>
            <w:tcW w:w="1134" w:type="dxa"/>
          </w:tcPr>
          <w:p w14:paraId="5C98C4D4"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SM 2540 F</w:t>
            </w:r>
          </w:p>
        </w:tc>
      </w:tr>
      <w:tr w:rsidR="003705CA" w:rsidRPr="00EC0C8C" w14:paraId="082E02D3" w14:textId="77777777" w:rsidTr="003705CA">
        <w:trPr>
          <w:trHeight w:val="397"/>
        </w:trPr>
        <w:tc>
          <w:tcPr>
            <w:cnfStyle w:val="001000000000" w:firstRow="0" w:lastRow="0" w:firstColumn="1" w:lastColumn="0" w:oddVBand="0" w:evenVBand="0" w:oddHBand="0" w:evenHBand="0" w:firstRowFirstColumn="0" w:firstRowLastColumn="0" w:lastRowFirstColumn="0" w:lastRowLastColumn="0"/>
            <w:tcW w:w="2154" w:type="dxa"/>
          </w:tcPr>
          <w:p w14:paraId="55F80523" w14:textId="77777777" w:rsidR="003705CA" w:rsidRPr="00EC0C8C" w:rsidRDefault="003705CA" w:rsidP="002B1635">
            <w:pPr>
              <w:jc w:val="left"/>
              <w:rPr>
                <w:sz w:val="20"/>
                <w:szCs w:val="20"/>
              </w:rPr>
            </w:pPr>
            <w:r w:rsidRPr="00EC0C8C">
              <w:rPr>
                <w:sz w:val="20"/>
                <w:szCs w:val="20"/>
              </w:rPr>
              <w:t>Caudal</w:t>
            </w:r>
          </w:p>
        </w:tc>
        <w:tc>
          <w:tcPr>
            <w:tcW w:w="1871" w:type="dxa"/>
          </w:tcPr>
          <w:p w14:paraId="26EA03EE"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sz w:val="18"/>
                <w:szCs w:val="20"/>
              </w:rPr>
              <w:t>Área Velocidad</w:t>
            </w:r>
          </w:p>
        </w:tc>
        <w:tc>
          <w:tcPr>
            <w:tcW w:w="2381" w:type="dxa"/>
          </w:tcPr>
          <w:p w14:paraId="7AA590BB"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lang w:eastAsia="es-CO"/>
              </w:rPr>
            </w:pPr>
            <w:r w:rsidRPr="00EC0C8C">
              <w:rPr>
                <w:sz w:val="18"/>
                <w:szCs w:val="20"/>
                <w:lang w:eastAsia="es-CO"/>
              </w:rPr>
              <w:t>Molinete</w:t>
            </w:r>
          </w:p>
        </w:tc>
        <w:tc>
          <w:tcPr>
            <w:tcW w:w="1134" w:type="dxa"/>
          </w:tcPr>
          <w:p w14:paraId="3CAE5CE1" w14:textId="77777777" w:rsidR="003705CA" w:rsidRPr="00EC0C8C" w:rsidRDefault="003705CA" w:rsidP="002B1635">
            <w:pPr>
              <w:jc w:val="left"/>
              <w:cnfStyle w:val="000000000000" w:firstRow="0" w:lastRow="0" w:firstColumn="0" w:lastColumn="0" w:oddVBand="0" w:evenVBand="0" w:oddHBand="0" w:evenHBand="0" w:firstRowFirstColumn="0" w:firstRowLastColumn="0" w:lastRowFirstColumn="0" w:lastRowLastColumn="0"/>
              <w:rPr>
                <w:sz w:val="18"/>
                <w:szCs w:val="20"/>
              </w:rPr>
            </w:pPr>
            <w:r w:rsidRPr="00EC0C8C">
              <w:rPr>
                <w:rFonts w:ascii="Arial Narrow" w:eastAsia="Times New Roman" w:hAnsi="Arial Narrow"/>
                <w:sz w:val="18"/>
                <w:szCs w:val="18"/>
                <w:lang w:eastAsia="es-CO"/>
              </w:rPr>
              <w:t>-----</w:t>
            </w:r>
          </w:p>
        </w:tc>
      </w:tr>
    </w:tbl>
    <w:p w14:paraId="682F1F62" w14:textId="660E6521" w:rsidR="003705CA" w:rsidRDefault="003705CA" w:rsidP="003705CA">
      <w:pPr>
        <w:pStyle w:val="Notas"/>
        <w:rPr>
          <w:lang w:val="en-US"/>
        </w:rPr>
      </w:pPr>
      <w:r w:rsidRPr="0047537A">
        <w:rPr>
          <w:lang w:val="en-US"/>
        </w:rPr>
        <w:t>SM: Standard Methods for examination of water and wastewater ED. 22</w:t>
      </w:r>
    </w:p>
    <w:p w14:paraId="514A9734" w14:textId="43E96637" w:rsidR="003705CA" w:rsidRPr="00D852BA" w:rsidRDefault="003705CA" w:rsidP="003705CA">
      <w:pPr>
        <w:pStyle w:val="Notas"/>
      </w:pPr>
      <w:r w:rsidRPr="00D852BA">
        <w:t>Fuente</w:t>
      </w:r>
      <w:sdt>
        <w:sdtPr>
          <w:id w:val="-1540277593"/>
          <w:citation/>
        </w:sdtPr>
        <w:sdtContent>
          <w:r w:rsidR="00D852BA">
            <w:fldChar w:fldCharType="begin"/>
          </w:r>
          <w:r w:rsidR="00D852BA">
            <w:instrText xml:space="preserve">CITATION eQu16 \l 9226 </w:instrText>
          </w:r>
          <w:r w:rsidR="00D852BA">
            <w:fldChar w:fldCharType="separate"/>
          </w:r>
          <w:r w:rsidR="00CD1AC5">
            <w:rPr>
              <w:noProof/>
            </w:rPr>
            <w:t xml:space="preserve"> (e-Qual Consultoría y Servicios Ambientales S.A.S, 2016)</w:t>
          </w:r>
          <w:r w:rsidR="00D852BA">
            <w:fldChar w:fldCharType="end"/>
          </w:r>
        </w:sdtContent>
      </w:sdt>
    </w:p>
    <w:p w14:paraId="237C2984" w14:textId="77777777" w:rsidR="00D852BA" w:rsidRPr="00EC0C8C" w:rsidRDefault="00D852BA" w:rsidP="00D852BA">
      <w:pPr>
        <w:rPr>
          <w:highlight w:val="yellow"/>
        </w:rPr>
      </w:pPr>
    </w:p>
    <w:p w14:paraId="6D517CE6" w14:textId="77777777" w:rsidR="00D852BA" w:rsidRDefault="00D852BA" w:rsidP="00D852BA">
      <w:pPr>
        <w:pStyle w:val="Ttulo7"/>
      </w:pPr>
      <w:bookmarkStart w:id="338" w:name="_Toc445219130"/>
      <w:r w:rsidRPr="00EC0C8C">
        <w:t>Análisis de laboratorio</w:t>
      </w:r>
      <w:bookmarkEnd w:id="338"/>
    </w:p>
    <w:p w14:paraId="414A09AA" w14:textId="77777777" w:rsidR="00D852BA" w:rsidRDefault="00D852BA" w:rsidP="00D852BA"/>
    <w:p w14:paraId="6A317C7D" w14:textId="1EF4D623" w:rsidR="00D852BA" w:rsidRDefault="00D852BA" w:rsidP="00D852BA">
      <w:r>
        <w:t>A continuación, se relacionan los procedimientos, métodos y referencias para el desarrollo de los análisis en laboratorio, en la determinación de parámetros fisicoquímicos y determinación de comunidades hidrobiológicas.</w:t>
      </w:r>
    </w:p>
    <w:p w14:paraId="0781A7D9" w14:textId="77777777" w:rsidR="00D852BA" w:rsidRPr="00220907" w:rsidRDefault="00D852BA" w:rsidP="00D852BA"/>
    <w:p w14:paraId="1410DA8B" w14:textId="77777777" w:rsidR="00D852BA" w:rsidRPr="00EC0C8C" w:rsidRDefault="00D852BA" w:rsidP="00D852BA">
      <w:pPr>
        <w:pStyle w:val="Ttulo8"/>
      </w:pPr>
      <w:bookmarkStart w:id="339" w:name="_Toc445219131"/>
      <w:r w:rsidRPr="00EC0C8C">
        <w:t>Monitoreos fisicoquímicos</w:t>
      </w:r>
      <w:bookmarkEnd w:id="339"/>
    </w:p>
    <w:p w14:paraId="2094BF87" w14:textId="77777777" w:rsidR="00D852BA" w:rsidRDefault="00D852BA" w:rsidP="00D852BA"/>
    <w:p w14:paraId="659CCE80" w14:textId="060111DD" w:rsidR="00D852BA" w:rsidRPr="00EC0C8C" w:rsidRDefault="00D852BA" w:rsidP="00D852BA">
      <w:r w:rsidRPr="00EC0C8C">
        <w:t>Los análisis de laboratorio para la determinación de los parámetros fisicoquímicos fue</w:t>
      </w:r>
      <w:r>
        <w:t>ron</w:t>
      </w:r>
      <w:r w:rsidRPr="00EC0C8C">
        <w:t xml:space="preserve"> desarrollado de acuerdo con lo establecido en la </w:t>
      </w:r>
      <w:r w:rsidRPr="00EC0C8C">
        <w:rPr>
          <w:rFonts w:asciiTheme="majorHAnsi" w:hAnsiTheme="majorHAnsi" w:cstheme="majorHAnsi"/>
        </w:rPr>
        <w:t xml:space="preserve">norma NTC-ISO/IEC 17025:2005 </w:t>
      </w:r>
      <w:r w:rsidRPr="00EC0C8C">
        <w:t xml:space="preserve">y las técnicas definidas en el </w:t>
      </w:r>
      <w:r w:rsidRPr="00EC0C8C">
        <w:rPr>
          <w:i/>
        </w:rPr>
        <w:t>«Standard Methods for examination of water and waste water»</w:t>
      </w:r>
      <w:r w:rsidRPr="00EC0C8C">
        <w:t xml:space="preserve">, a continuación en la </w:t>
      </w:r>
      <w:r w:rsidRPr="00EC0C8C">
        <w:fldChar w:fldCharType="begin"/>
      </w:r>
      <w:r w:rsidRPr="00EC0C8C">
        <w:instrText xml:space="preserve"> REF _Ref445131204 \h </w:instrText>
      </w:r>
      <w:r w:rsidRPr="00EC0C8C">
        <w:fldChar w:fldCharType="separate"/>
      </w:r>
      <w:r w:rsidR="00CD1AC5" w:rsidRPr="00EC0C8C">
        <w:t xml:space="preserve">Tabla </w:t>
      </w:r>
      <w:r w:rsidR="00CD1AC5">
        <w:rPr>
          <w:noProof/>
        </w:rPr>
        <w:t>5</w:t>
      </w:r>
      <w:r w:rsidR="00CD1AC5">
        <w:noBreakHyphen/>
      </w:r>
      <w:r w:rsidR="00CD1AC5">
        <w:rPr>
          <w:noProof/>
        </w:rPr>
        <w:t>28</w:t>
      </w:r>
      <w:r w:rsidRPr="00EC0C8C">
        <w:fldChar w:fldCharType="end"/>
      </w:r>
      <w:r w:rsidRPr="00EC0C8C">
        <w:t xml:space="preserve"> se especifican los métodos y referencia de cada uno de los parámetros analizados.</w:t>
      </w:r>
    </w:p>
    <w:p w14:paraId="4BAAF3B1" w14:textId="77777777" w:rsidR="00D852BA" w:rsidRPr="00EC0C8C" w:rsidRDefault="00D852BA" w:rsidP="00D852BA"/>
    <w:p w14:paraId="7853BC6B" w14:textId="48110948" w:rsidR="00D852BA" w:rsidRPr="00EC0C8C" w:rsidRDefault="00D852BA" w:rsidP="00D852BA">
      <w:pPr>
        <w:pStyle w:val="Descripcin"/>
        <w:jc w:val="center"/>
      </w:pPr>
      <w:bookmarkStart w:id="340" w:name="_Ref445131204"/>
      <w:bookmarkStart w:id="341" w:name="_Toc445219246"/>
      <w:bookmarkStart w:id="342" w:name="_Toc445281345"/>
      <w:r w:rsidRPr="00EC0C8C">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28</w:t>
      </w:r>
      <w:r w:rsidR="009A109D">
        <w:fldChar w:fldCharType="end"/>
      </w:r>
      <w:bookmarkEnd w:id="340"/>
      <w:r>
        <w:tab/>
      </w:r>
      <w:r w:rsidRPr="00EC0C8C">
        <w:t>Tipo de recipiente y preservarte utilizado para análisis por parámetro</w:t>
      </w:r>
      <w:bookmarkEnd w:id="341"/>
      <w:bookmarkEnd w:id="342"/>
    </w:p>
    <w:tbl>
      <w:tblPr>
        <w:tblStyle w:val="Gminis"/>
        <w:tblW w:w="7256" w:type="dxa"/>
        <w:tblLook w:val="04A0" w:firstRow="1" w:lastRow="0" w:firstColumn="1" w:lastColumn="0" w:noHBand="0" w:noVBand="1"/>
      </w:tblPr>
      <w:tblGrid>
        <w:gridCol w:w="2731"/>
        <w:gridCol w:w="2571"/>
        <w:gridCol w:w="2004"/>
      </w:tblGrid>
      <w:tr w:rsidR="00D852BA" w:rsidRPr="00EC0C8C" w14:paraId="125AFFAB" w14:textId="77777777" w:rsidTr="00D852BA">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100" w:firstRow="0" w:lastRow="0" w:firstColumn="1" w:lastColumn="0" w:oddVBand="0" w:evenVBand="0" w:oddHBand="0" w:evenHBand="0" w:firstRowFirstColumn="1" w:firstRowLastColumn="0" w:lastRowFirstColumn="0" w:lastRowLastColumn="0"/>
            <w:tcW w:w="2721" w:type="dxa"/>
            <w:noWrap/>
            <w:hideMark/>
          </w:tcPr>
          <w:p w14:paraId="3F703D06" w14:textId="77777777" w:rsidR="00D852BA" w:rsidRPr="00EC0C8C" w:rsidRDefault="00D852BA" w:rsidP="002B1635">
            <w:pPr>
              <w:spacing w:line="240" w:lineRule="auto"/>
              <w:jc w:val="center"/>
              <w:rPr>
                <w:rFonts w:ascii="Arial Narrow" w:eastAsia="Times New Roman" w:hAnsi="Arial Narrow"/>
                <w:b w:val="0"/>
                <w:bCs/>
                <w:sz w:val="20"/>
                <w:szCs w:val="20"/>
                <w:lang w:eastAsia="es-CO"/>
              </w:rPr>
            </w:pPr>
            <w:r w:rsidRPr="00EC0C8C">
              <w:rPr>
                <w:rFonts w:ascii="Arial Narrow" w:eastAsia="Times New Roman" w:hAnsi="Arial Narrow"/>
                <w:bCs/>
                <w:sz w:val="20"/>
                <w:szCs w:val="20"/>
                <w:lang w:eastAsia="es-CO"/>
              </w:rPr>
              <w:t>ANÁLISIS</w:t>
            </w:r>
          </w:p>
        </w:tc>
        <w:tc>
          <w:tcPr>
            <w:tcW w:w="2551" w:type="dxa"/>
            <w:noWrap/>
            <w:hideMark/>
          </w:tcPr>
          <w:p w14:paraId="4FE1D53D" w14:textId="77777777" w:rsidR="00D852BA" w:rsidRPr="00EC0C8C" w:rsidRDefault="00D852BA" w:rsidP="002B163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sz w:val="20"/>
                <w:szCs w:val="20"/>
                <w:lang w:eastAsia="es-CO"/>
              </w:rPr>
            </w:pPr>
            <w:r w:rsidRPr="00EC0C8C">
              <w:rPr>
                <w:rFonts w:ascii="Arial Narrow" w:eastAsia="Times New Roman" w:hAnsi="Arial Narrow"/>
                <w:bCs/>
                <w:sz w:val="20"/>
                <w:szCs w:val="20"/>
                <w:lang w:eastAsia="es-CO"/>
              </w:rPr>
              <w:t>MÉTODO</w:t>
            </w:r>
          </w:p>
        </w:tc>
        <w:tc>
          <w:tcPr>
            <w:tcW w:w="1984" w:type="dxa"/>
            <w:noWrap/>
            <w:hideMark/>
          </w:tcPr>
          <w:p w14:paraId="25BE58A2" w14:textId="77777777" w:rsidR="00D852BA" w:rsidRPr="00EC0C8C" w:rsidRDefault="00D852BA" w:rsidP="002B163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sz w:val="20"/>
                <w:szCs w:val="20"/>
                <w:lang w:eastAsia="es-CO"/>
              </w:rPr>
            </w:pPr>
            <w:r w:rsidRPr="00EC0C8C">
              <w:rPr>
                <w:rFonts w:ascii="Arial Narrow" w:eastAsia="Times New Roman" w:hAnsi="Arial Narrow"/>
                <w:bCs/>
                <w:sz w:val="20"/>
                <w:szCs w:val="20"/>
                <w:lang w:eastAsia="es-CO"/>
              </w:rPr>
              <w:t>REFERENCIA</w:t>
            </w:r>
          </w:p>
        </w:tc>
      </w:tr>
      <w:tr w:rsidR="00D852BA" w:rsidRPr="00EC0C8C" w14:paraId="2469B0F6"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80EFB2B" w14:textId="77777777" w:rsidR="00D852BA" w:rsidRPr="00EC0C8C" w:rsidRDefault="00D852BA"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pH</w:t>
            </w:r>
          </w:p>
        </w:tc>
        <w:tc>
          <w:tcPr>
            <w:tcW w:w="2551" w:type="dxa"/>
            <w:noWrap/>
            <w:hideMark/>
          </w:tcPr>
          <w:p w14:paraId="01C6755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Electrométrico</w:t>
            </w:r>
          </w:p>
        </w:tc>
        <w:tc>
          <w:tcPr>
            <w:tcW w:w="1984" w:type="dxa"/>
            <w:noWrap/>
            <w:hideMark/>
          </w:tcPr>
          <w:p w14:paraId="35915B56"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SM 4500 H+</w:t>
            </w:r>
          </w:p>
        </w:tc>
      </w:tr>
      <w:tr w:rsidR="00D852BA" w:rsidRPr="00EC0C8C" w14:paraId="06040185"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05B69920" w14:textId="77777777" w:rsidR="00D852BA" w:rsidRPr="00EC0C8C" w:rsidRDefault="00D852BA"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Conductividad</w:t>
            </w:r>
          </w:p>
        </w:tc>
        <w:tc>
          <w:tcPr>
            <w:tcW w:w="2551" w:type="dxa"/>
            <w:noWrap/>
            <w:hideMark/>
          </w:tcPr>
          <w:p w14:paraId="491D063D"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Conductimétrico</w:t>
            </w:r>
          </w:p>
        </w:tc>
        <w:tc>
          <w:tcPr>
            <w:tcW w:w="1984" w:type="dxa"/>
            <w:noWrap/>
            <w:hideMark/>
          </w:tcPr>
          <w:p w14:paraId="7985330A"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Arial" w:hAnsi="Arial Narrow"/>
                <w:sz w:val="18"/>
                <w:szCs w:val="18"/>
                <w:lang w:eastAsia="es-CO"/>
              </w:rPr>
              <w:t>SM 2510 B</w:t>
            </w:r>
          </w:p>
        </w:tc>
      </w:tr>
      <w:tr w:rsidR="00D852BA" w:rsidRPr="00EC0C8C" w14:paraId="27824236"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62BAFA98" w14:textId="77777777" w:rsidR="00D852BA" w:rsidRPr="00EC0C8C" w:rsidRDefault="00D852BA"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Oxígeno disuelto</w:t>
            </w:r>
          </w:p>
        </w:tc>
        <w:tc>
          <w:tcPr>
            <w:tcW w:w="2551" w:type="dxa"/>
            <w:noWrap/>
            <w:hideMark/>
          </w:tcPr>
          <w:p w14:paraId="3A2C8AA9"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Arial" w:hAnsi="Arial Narrow"/>
                <w:sz w:val="18"/>
                <w:szCs w:val="18"/>
                <w:lang w:eastAsia="es-CO"/>
              </w:rPr>
              <w:t>Electrodo de membrana</w:t>
            </w:r>
          </w:p>
        </w:tc>
        <w:tc>
          <w:tcPr>
            <w:tcW w:w="1984" w:type="dxa"/>
            <w:noWrap/>
            <w:hideMark/>
          </w:tcPr>
          <w:p w14:paraId="59D04F6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Arial" w:hAnsi="Arial Narrow"/>
                <w:sz w:val="18"/>
                <w:szCs w:val="18"/>
                <w:lang w:eastAsia="es-CO"/>
              </w:rPr>
              <w:t>SM 4500-O G</w:t>
            </w:r>
          </w:p>
        </w:tc>
      </w:tr>
      <w:tr w:rsidR="00D852BA" w:rsidRPr="00EC0C8C" w14:paraId="24F9E571"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B32E2C4" w14:textId="77777777" w:rsidR="00D852BA" w:rsidRPr="00EC0C8C" w:rsidRDefault="00D852BA"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Temperatura muestra</w:t>
            </w:r>
          </w:p>
        </w:tc>
        <w:tc>
          <w:tcPr>
            <w:tcW w:w="2551" w:type="dxa"/>
            <w:noWrap/>
            <w:hideMark/>
          </w:tcPr>
          <w:p w14:paraId="7A32482D"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Termométrico</w:t>
            </w:r>
          </w:p>
        </w:tc>
        <w:tc>
          <w:tcPr>
            <w:tcW w:w="1984" w:type="dxa"/>
            <w:noWrap/>
            <w:hideMark/>
          </w:tcPr>
          <w:p w14:paraId="7607D16B"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Arial" w:hAnsi="Arial Narrow"/>
                <w:sz w:val="18"/>
                <w:szCs w:val="18"/>
                <w:lang w:eastAsia="es-CO"/>
              </w:rPr>
              <w:t>SM 2550 B</w:t>
            </w:r>
          </w:p>
        </w:tc>
      </w:tr>
      <w:tr w:rsidR="00D852BA" w:rsidRPr="00EC0C8C" w14:paraId="3A19657F"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21E3E55D" w14:textId="77777777" w:rsidR="00D852BA" w:rsidRPr="00EC0C8C" w:rsidRDefault="00D852BA"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Temperatura ambiente</w:t>
            </w:r>
          </w:p>
        </w:tc>
        <w:tc>
          <w:tcPr>
            <w:tcW w:w="2551" w:type="dxa"/>
            <w:noWrap/>
            <w:hideMark/>
          </w:tcPr>
          <w:p w14:paraId="3EE2D4F0"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Termométrico</w:t>
            </w:r>
          </w:p>
        </w:tc>
        <w:tc>
          <w:tcPr>
            <w:tcW w:w="1984" w:type="dxa"/>
            <w:noWrap/>
            <w:hideMark/>
          </w:tcPr>
          <w:p w14:paraId="1F0FBEDA"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w:t>
            </w:r>
          </w:p>
        </w:tc>
      </w:tr>
      <w:tr w:rsidR="00D852BA" w:rsidRPr="00EC0C8C" w14:paraId="1AF9F42E"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7B578ABB" w14:textId="77777777" w:rsidR="00D852BA" w:rsidRPr="00EC0C8C" w:rsidRDefault="00D852BA" w:rsidP="002B1635">
            <w:pPr>
              <w:spacing w:line="240" w:lineRule="auto"/>
              <w:jc w:val="left"/>
              <w:rPr>
                <w:rFonts w:ascii="Arial Narrow" w:eastAsia="Times New Roman" w:hAnsi="Arial Narrow"/>
                <w:sz w:val="20"/>
                <w:szCs w:val="20"/>
                <w:lang w:eastAsia="es-CO"/>
              </w:rPr>
            </w:pPr>
            <w:r w:rsidRPr="00EC0C8C">
              <w:rPr>
                <w:rFonts w:ascii="Arial Narrow" w:eastAsia="Arial" w:hAnsi="Arial Narrow"/>
                <w:sz w:val="20"/>
                <w:szCs w:val="20"/>
                <w:lang w:eastAsia="es-CO"/>
              </w:rPr>
              <w:t>Sólidos sedimentables</w:t>
            </w:r>
          </w:p>
        </w:tc>
        <w:tc>
          <w:tcPr>
            <w:tcW w:w="2551" w:type="dxa"/>
            <w:noWrap/>
            <w:hideMark/>
          </w:tcPr>
          <w:p w14:paraId="687220B7"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Times New Roman" w:hAnsi="Arial Narrow"/>
                <w:sz w:val="18"/>
                <w:szCs w:val="18"/>
                <w:lang w:eastAsia="es-CO"/>
              </w:rPr>
              <w:t>Volumétrico</w:t>
            </w:r>
          </w:p>
        </w:tc>
        <w:tc>
          <w:tcPr>
            <w:tcW w:w="1984" w:type="dxa"/>
            <w:noWrap/>
            <w:hideMark/>
          </w:tcPr>
          <w:p w14:paraId="7D5E0530"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18"/>
                <w:szCs w:val="18"/>
                <w:lang w:eastAsia="es-CO"/>
              </w:rPr>
            </w:pPr>
            <w:r w:rsidRPr="00EC0C8C">
              <w:rPr>
                <w:rFonts w:ascii="Arial Narrow" w:eastAsia="Arial" w:hAnsi="Arial Narrow"/>
                <w:sz w:val="18"/>
                <w:szCs w:val="18"/>
                <w:lang w:eastAsia="es-CO"/>
              </w:rPr>
              <w:t>SM 2540 F</w:t>
            </w:r>
          </w:p>
        </w:tc>
      </w:tr>
      <w:tr w:rsidR="00D852BA" w:rsidRPr="00EC0C8C" w14:paraId="4B56CBC8"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0219585D"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Acidez</w:t>
            </w:r>
          </w:p>
        </w:tc>
        <w:tc>
          <w:tcPr>
            <w:tcW w:w="2551" w:type="dxa"/>
            <w:noWrap/>
            <w:hideMark/>
          </w:tcPr>
          <w:p w14:paraId="215F9E7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Volumétrico</w:t>
            </w:r>
          </w:p>
        </w:tc>
        <w:tc>
          <w:tcPr>
            <w:tcW w:w="1984" w:type="dxa"/>
            <w:noWrap/>
            <w:hideMark/>
          </w:tcPr>
          <w:p w14:paraId="6C4FC573"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2310 B</w:t>
            </w:r>
          </w:p>
        </w:tc>
      </w:tr>
      <w:tr w:rsidR="00D852BA" w:rsidRPr="00EC0C8C" w14:paraId="4CC97EEA"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5BD48D00"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Alcalinidad total</w:t>
            </w:r>
          </w:p>
        </w:tc>
        <w:tc>
          <w:tcPr>
            <w:tcW w:w="2551" w:type="dxa"/>
            <w:noWrap/>
            <w:hideMark/>
          </w:tcPr>
          <w:p w14:paraId="04320E9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Volumétrico</w:t>
            </w:r>
          </w:p>
        </w:tc>
        <w:tc>
          <w:tcPr>
            <w:tcW w:w="1984" w:type="dxa"/>
            <w:noWrap/>
            <w:hideMark/>
          </w:tcPr>
          <w:p w14:paraId="0F65BB27"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2320 B</w:t>
            </w:r>
          </w:p>
        </w:tc>
      </w:tr>
      <w:tr w:rsidR="00D852BA" w:rsidRPr="00EC0C8C" w14:paraId="7A19C66F"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6916B63D"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Arsénico</w:t>
            </w:r>
          </w:p>
        </w:tc>
        <w:tc>
          <w:tcPr>
            <w:tcW w:w="2551" w:type="dxa"/>
            <w:noWrap/>
            <w:hideMark/>
          </w:tcPr>
          <w:p w14:paraId="275A3D3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4BEA6461"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3114 B</w:t>
            </w:r>
          </w:p>
        </w:tc>
      </w:tr>
      <w:tr w:rsidR="00D852BA" w:rsidRPr="00EC0C8C" w14:paraId="318EB2B6"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9DE916D"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Bario total</w:t>
            </w:r>
          </w:p>
        </w:tc>
        <w:tc>
          <w:tcPr>
            <w:tcW w:w="2551" w:type="dxa"/>
            <w:noWrap/>
            <w:hideMark/>
          </w:tcPr>
          <w:p w14:paraId="7A7DDB3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4950886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3111 D, 3030 E</w:t>
            </w:r>
          </w:p>
        </w:tc>
      </w:tr>
      <w:tr w:rsidR="00D852BA" w:rsidRPr="00EC0C8C" w14:paraId="075E3B74"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A6AC649"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Cadmio total</w:t>
            </w:r>
          </w:p>
        </w:tc>
        <w:tc>
          <w:tcPr>
            <w:tcW w:w="2551" w:type="dxa"/>
            <w:noWrap/>
            <w:hideMark/>
          </w:tcPr>
          <w:p w14:paraId="7D45B40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7617BA97"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 E, 3111 B</w:t>
            </w:r>
          </w:p>
        </w:tc>
      </w:tr>
      <w:tr w:rsidR="00D852BA" w:rsidRPr="00EC0C8C" w14:paraId="45D19079"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51B89B6"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Cobre total</w:t>
            </w:r>
          </w:p>
        </w:tc>
        <w:tc>
          <w:tcPr>
            <w:tcW w:w="2551" w:type="dxa"/>
            <w:noWrap/>
            <w:hideMark/>
          </w:tcPr>
          <w:p w14:paraId="4C7EEA47"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3BEE737F"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 E, 3111 B</w:t>
            </w:r>
          </w:p>
        </w:tc>
      </w:tr>
      <w:tr w:rsidR="00D852BA" w:rsidRPr="00EC0C8C" w14:paraId="1048BF24"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13A05AC9"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Color</w:t>
            </w:r>
          </w:p>
        </w:tc>
        <w:tc>
          <w:tcPr>
            <w:tcW w:w="2551" w:type="dxa"/>
            <w:noWrap/>
            <w:hideMark/>
          </w:tcPr>
          <w:p w14:paraId="09C788EB"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Espectrofotométrico</w:t>
            </w:r>
          </w:p>
        </w:tc>
        <w:tc>
          <w:tcPr>
            <w:tcW w:w="1984" w:type="dxa"/>
            <w:noWrap/>
            <w:hideMark/>
          </w:tcPr>
          <w:p w14:paraId="46DC662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2120 C</w:t>
            </w:r>
          </w:p>
        </w:tc>
      </w:tr>
      <w:tr w:rsidR="00D852BA" w:rsidRPr="00EC0C8C" w14:paraId="23B971C3"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51D9860B"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Cromo total</w:t>
            </w:r>
          </w:p>
        </w:tc>
        <w:tc>
          <w:tcPr>
            <w:tcW w:w="2551" w:type="dxa"/>
            <w:noWrap/>
            <w:hideMark/>
          </w:tcPr>
          <w:p w14:paraId="20F83628"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6D424E0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 E, 3111 B</w:t>
            </w:r>
          </w:p>
        </w:tc>
      </w:tr>
      <w:tr w:rsidR="00D852BA" w:rsidRPr="00EC0C8C" w14:paraId="3F7AB35D"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1C4E174A"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lastRenderedPageBreak/>
              <w:t>DBO</w:t>
            </w:r>
            <w:r w:rsidRPr="00EC0C8C">
              <w:rPr>
                <w:rFonts w:asciiTheme="majorHAnsi" w:eastAsia="Times New Roman" w:hAnsiTheme="majorHAnsi"/>
                <w:sz w:val="20"/>
                <w:szCs w:val="20"/>
                <w:vertAlign w:val="subscript"/>
                <w:lang w:eastAsia="es-CO"/>
              </w:rPr>
              <w:t>5</w:t>
            </w:r>
          </w:p>
        </w:tc>
        <w:tc>
          <w:tcPr>
            <w:tcW w:w="2551" w:type="dxa"/>
            <w:noWrap/>
            <w:hideMark/>
          </w:tcPr>
          <w:p w14:paraId="7AE0365D"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Incubación 5 días</w:t>
            </w:r>
          </w:p>
        </w:tc>
        <w:tc>
          <w:tcPr>
            <w:tcW w:w="1984" w:type="dxa"/>
            <w:noWrap/>
            <w:hideMark/>
          </w:tcPr>
          <w:p w14:paraId="06928EB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5210 B; 4500- O G</w:t>
            </w:r>
          </w:p>
        </w:tc>
      </w:tr>
      <w:tr w:rsidR="00D852BA" w:rsidRPr="00EC0C8C" w14:paraId="2CE4A8AA"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613FD44B"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DQO</w:t>
            </w:r>
          </w:p>
        </w:tc>
        <w:tc>
          <w:tcPr>
            <w:tcW w:w="2551" w:type="dxa"/>
            <w:noWrap/>
            <w:hideMark/>
          </w:tcPr>
          <w:p w14:paraId="68C03575"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Reflujo cerrado, titulométrico</w:t>
            </w:r>
          </w:p>
        </w:tc>
        <w:tc>
          <w:tcPr>
            <w:tcW w:w="1984" w:type="dxa"/>
            <w:noWrap/>
            <w:hideMark/>
          </w:tcPr>
          <w:p w14:paraId="30CFBF24"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5220 C</w:t>
            </w:r>
          </w:p>
        </w:tc>
      </w:tr>
      <w:tr w:rsidR="00D852BA" w:rsidRPr="00EC0C8C" w14:paraId="538DC3C3"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5B273A67"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Dureza cálcica</w:t>
            </w:r>
          </w:p>
        </w:tc>
        <w:tc>
          <w:tcPr>
            <w:tcW w:w="2551" w:type="dxa"/>
            <w:noWrap/>
            <w:hideMark/>
          </w:tcPr>
          <w:p w14:paraId="0AF8678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Volumétrico</w:t>
            </w:r>
          </w:p>
        </w:tc>
        <w:tc>
          <w:tcPr>
            <w:tcW w:w="1984" w:type="dxa"/>
            <w:noWrap/>
            <w:hideMark/>
          </w:tcPr>
          <w:p w14:paraId="76A92F70"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3500-Ca B</w:t>
            </w:r>
          </w:p>
        </w:tc>
      </w:tr>
      <w:tr w:rsidR="00D852BA" w:rsidRPr="00EC0C8C" w14:paraId="661B06D6"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009BF539"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Dureza total</w:t>
            </w:r>
          </w:p>
        </w:tc>
        <w:tc>
          <w:tcPr>
            <w:tcW w:w="2551" w:type="dxa"/>
            <w:noWrap/>
            <w:hideMark/>
          </w:tcPr>
          <w:p w14:paraId="7A1B35F7"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volumétrico</w:t>
            </w:r>
          </w:p>
        </w:tc>
        <w:tc>
          <w:tcPr>
            <w:tcW w:w="1984" w:type="dxa"/>
            <w:noWrap/>
            <w:hideMark/>
          </w:tcPr>
          <w:p w14:paraId="00F22FA9"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2340 C</w:t>
            </w:r>
          </w:p>
        </w:tc>
      </w:tr>
      <w:tr w:rsidR="00D852BA" w:rsidRPr="00EC0C8C" w14:paraId="4BBCC04D"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35E23289"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Fenoles totales</w:t>
            </w:r>
          </w:p>
        </w:tc>
        <w:tc>
          <w:tcPr>
            <w:tcW w:w="2551" w:type="dxa"/>
            <w:noWrap/>
            <w:hideMark/>
          </w:tcPr>
          <w:p w14:paraId="41B97B33"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Destilación</w:t>
            </w:r>
          </w:p>
        </w:tc>
        <w:tc>
          <w:tcPr>
            <w:tcW w:w="1984" w:type="dxa"/>
            <w:noWrap/>
            <w:hideMark/>
          </w:tcPr>
          <w:p w14:paraId="03B82DA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5530 B, D</w:t>
            </w:r>
          </w:p>
        </w:tc>
      </w:tr>
      <w:tr w:rsidR="00D852BA" w:rsidRPr="00EC0C8C" w14:paraId="65AC08A7"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232A393E"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Fosforo total</w:t>
            </w:r>
          </w:p>
        </w:tc>
        <w:tc>
          <w:tcPr>
            <w:tcW w:w="2551" w:type="dxa"/>
            <w:noWrap/>
            <w:hideMark/>
          </w:tcPr>
          <w:p w14:paraId="25E2CF40"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Ácido ascórbico</w:t>
            </w:r>
          </w:p>
        </w:tc>
        <w:tc>
          <w:tcPr>
            <w:tcW w:w="1984" w:type="dxa"/>
            <w:noWrap/>
            <w:hideMark/>
          </w:tcPr>
          <w:p w14:paraId="093587EB"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4500-P B</w:t>
            </w:r>
          </w:p>
        </w:tc>
      </w:tr>
      <w:tr w:rsidR="00D852BA" w:rsidRPr="00EC0C8C" w14:paraId="50F57D7A"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13D4D70C"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Grasas y aceites</w:t>
            </w:r>
          </w:p>
        </w:tc>
        <w:tc>
          <w:tcPr>
            <w:tcW w:w="2551" w:type="dxa"/>
            <w:noWrap/>
            <w:hideMark/>
          </w:tcPr>
          <w:p w14:paraId="674A9BCF"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Gravimétrico, partición liquido</w:t>
            </w:r>
          </w:p>
        </w:tc>
        <w:tc>
          <w:tcPr>
            <w:tcW w:w="1984" w:type="dxa"/>
            <w:noWrap/>
            <w:hideMark/>
          </w:tcPr>
          <w:p w14:paraId="344833B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5520 B</w:t>
            </w:r>
          </w:p>
        </w:tc>
      </w:tr>
      <w:tr w:rsidR="00D852BA" w:rsidRPr="00EC0C8C" w14:paraId="1925C928"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74DB846A"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Mercurio</w:t>
            </w:r>
          </w:p>
        </w:tc>
        <w:tc>
          <w:tcPr>
            <w:tcW w:w="2551" w:type="dxa"/>
            <w:noWrap/>
            <w:hideMark/>
          </w:tcPr>
          <w:p w14:paraId="2473C135"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07C7DAE9"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3112 B</w:t>
            </w:r>
          </w:p>
        </w:tc>
      </w:tr>
      <w:tr w:rsidR="00D852BA" w:rsidRPr="00EC0C8C" w14:paraId="71E173B0"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59A2B2F6"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Plata total</w:t>
            </w:r>
          </w:p>
        </w:tc>
        <w:tc>
          <w:tcPr>
            <w:tcW w:w="2551" w:type="dxa"/>
            <w:noWrap/>
            <w:hideMark/>
          </w:tcPr>
          <w:p w14:paraId="51B8606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2956615A"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3030E, 3111 B</w:t>
            </w:r>
          </w:p>
        </w:tc>
      </w:tr>
      <w:tr w:rsidR="00D852BA" w:rsidRPr="00EC0C8C" w14:paraId="56BD9E8F"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71201767"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Plomo total</w:t>
            </w:r>
          </w:p>
        </w:tc>
        <w:tc>
          <w:tcPr>
            <w:tcW w:w="2551" w:type="dxa"/>
            <w:noWrap/>
            <w:hideMark/>
          </w:tcPr>
          <w:p w14:paraId="772EBCFB"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5714DF0B"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3030E, 3111 B</w:t>
            </w:r>
          </w:p>
        </w:tc>
      </w:tr>
      <w:tr w:rsidR="00D852BA" w:rsidRPr="00EC0C8C" w14:paraId="1AE77FF1"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378AD90"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Sólidos disueltos totales</w:t>
            </w:r>
          </w:p>
        </w:tc>
        <w:tc>
          <w:tcPr>
            <w:tcW w:w="2551" w:type="dxa"/>
            <w:noWrap/>
            <w:hideMark/>
          </w:tcPr>
          <w:p w14:paraId="07A7507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Gravimétrico</w:t>
            </w:r>
          </w:p>
        </w:tc>
        <w:tc>
          <w:tcPr>
            <w:tcW w:w="1984" w:type="dxa"/>
            <w:noWrap/>
            <w:hideMark/>
          </w:tcPr>
          <w:p w14:paraId="38C5E4C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2540 C</w:t>
            </w:r>
          </w:p>
        </w:tc>
      </w:tr>
      <w:tr w:rsidR="00D852BA" w:rsidRPr="00EC0C8C" w14:paraId="7E48BE34"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3E23F081"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Sólidos suspendidos totales</w:t>
            </w:r>
          </w:p>
        </w:tc>
        <w:tc>
          <w:tcPr>
            <w:tcW w:w="2551" w:type="dxa"/>
            <w:noWrap/>
            <w:hideMark/>
          </w:tcPr>
          <w:p w14:paraId="03CE684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Gravimétrico</w:t>
            </w:r>
          </w:p>
        </w:tc>
        <w:tc>
          <w:tcPr>
            <w:tcW w:w="1984" w:type="dxa"/>
            <w:noWrap/>
            <w:hideMark/>
          </w:tcPr>
          <w:p w14:paraId="2083E083"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2540 D</w:t>
            </w:r>
          </w:p>
        </w:tc>
      </w:tr>
      <w:tr w:rsidR="00D852BA" w:rsidRPr="00EC0C8C" w14:paraId="65D09B98"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7B5CF12"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Turbiedad</w:t>
            </w:r>
          </w:p>
        </w:tc>
        <w:tc>
          <w:tcPr>
            <w:tcW w:w="2551" w:type="dxa"/>
            <w:noWrap/>
            <w:hideMark/>
          </w:tcPr>
          <w:p w14:paraId="24D5BAE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Nefelométrico</w:t>
            </w:r>
          </w:p>
        </w:tc>
        <w:tc>
          <w:tcPr>
            <w:tcW w:w="1984" w:type="dxa"/>
            <w:noWrap/>
            <w:hideMark/>
          </w:tcPr>
          <w:p w14:paraId="366F45A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2130 B</w:t>
            </w:r>
          </w:p>
        </w:tc>
      </w:tr>
      <w:tr w:rsidR="00D852BA" w:rsidRPr="00EC0C8C" w14:paraId="50B97F73"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0EEDF455"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Zinc total</w:t>
            </w:r>
          </w:p>
        </w:tc>
        <w:tc>
          <w:tcPr>
            <w:tcW w:w="2551" w:type="dxa"/>
            <w:noWrap/>
            <w:hideMark/>
          </w:tcPr>
          <w:p w14:paraId="59C319C0"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2CBFAF6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 E, 3111 B</w:t>
            </w:r>
          </w:p>
        </w:tc>
      </w:tr>
      <w:tr w:rsidR="00D852BA" w:rsidRPr="00EC0C8C" w14:paraId="2589E020"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775B47F9"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Capacidad buffer (Tampón)</w:t>
            </w:r>
          </w:p>
        </w:tc>
        <w:tc>
          <w:tcPr>
            <w:tcW w:w="2551" w:type="dxa"/>
            <w:noWrap/>
            <w:hideMark/>
          </w:tcPr>
          <w:p w14:paraId="03E51C90"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Volumétrico</w:t>
            </w:r>
          </w:p>
        </w:tc>
        <w:tc>
          <w:tcPr>
            <w:tcW w:w="1984" w:type="dxa"/>
            <w:noWrap/>
            <w:hideMark/>
          </w:tcPr>
          <w:p w14:paraId="07857298"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w:t>
            </w:r>
          </w:p>
        </w:tc>
      </w:tr>
      <w:tr w:rsidR="00D852BA" w:rsidRPr="00EC0C8C" w14:paraId="4BD85095"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3567FA3A"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Índice de langelier</w:t>
            </w:r>
          </w:p>
        </w:tc>
        <w:tc>
          <w:tcPr>
            <w:tcW w:w="2551" w:type="dxa"/>
            <w:noWrap/>
            <w:hideMark/>
          </w:tcPr>
          <w:p w14:paraId="70F74B4C"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Cálculo</w:t>
            </w:r>
          </w:p>
        </w:tc>
        <w:tc>
          <w:tcPr>
            <w:tcW w:w="1984" w:type="dxa"/>
            <w:noWrap/>
            <w:hideMark/>
          </w:tcPr>
          <w:p w14:paraId="5A10A6B5"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Times New Roman" w:hAnsiTheme="majorHAnsi"/>
                <w:sz w:val="18"/>
                <w:szCs w:val="18"/>
                <w:lang w:eastAsia="es-CO"/>
              </w:rPr>
              <w:t>-----</w:t>
            </w:r>
          </w:p>
        </w:tc>
      </w:tr>
      <w:tr w:rsidR="00D852BA" w:rsidRPr="00EC0C8C" w14:paraId="2B19DE13"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4498545F"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Nitrógeno total</w:t>
            </w:r>
          </w:p>
        </w:tc>
        <w:tc>
          <w:tcPr>
            <w:tcW w:w="2551" w:type="dxa"/>
            <w:noWrap/>
            <w:hideMark/>
          </w:tcPr>
          <w:p w14:paraId="22E99E19"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Kjeldahl - Titrimétrico</w:t>
            </w:r>
          </w:p>
        </w:tc>
        <w:tc>
          <w:tcPr>
            <w:tcW w:w="1984" w:type="dxa"/>
            <w:noWrap/>
            <w:hideMark/>
          </w:tcPr>
          <w:p w14:paraId="7762F9E6"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4500-N C</w:t>
            </w:r>
          </w:p>
        </w:tc>
      </w:tr>
      <w:tr w:rsidR="00D852BA" w:rsidRPr="00EC0C8C" w14:paraId="582812F6"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1A693993"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Níquel</w:t>
            </w:r>
          </w:p>
        </w:tc>
        <w:tc>
          <w:tcPr>
            <w:tcW w:w="2551" w:type="dxa"/>
            <w:noWrap/>
            <w:hideMark/>
          </w:tcPr>
          <w:p w14:paraId="51D2787E"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12656D8A"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3030E, 3111 B</w:t>
            </w:r>
          </w:p>
        </w:tc>
      </w:tr>
      <w:tr w:rsidR="00D852BA" w:rsidRPr="00EC0C8C" w14:paraId="5A7E16FB"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146C3A51"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Selenio</w:t>
            </w:r>
          </w:p>
        </w:tc>
        <w:tc>
          <w:tcPr>
            <w:tcW w:w="2551" w:type="dxa"/>
            <w:noWrap/>
            <w:hideMark/>
          </w:tcPr>
          <w:p w14:paraId="1705EBD4"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Absorción Atómica</w:t>
            </w:r>
          </w:p>
        </w:tc>
        <w:tc>
          <w:tcPr>
            <w:tcW w:w="1984" w:type="dxa"/>
            <w:noWrap/>
            <w:hideMark/>
          </w:tcPr>
          <w:p w14:paraId="5934D28B"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3114 C</w:t>
            </w:r>
          </w:p>
        </w:tc>
      </w:tr>
      <w:tr w:rsidR="00D852BA" w:rsidRPr="00EC0C8C" w14:paraId="0CCEBCD5"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32447805"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Coliformes fecales</w:t>
            </w:r>
          </w:p>
        </w:tc>
        <w:tc>
          <w:tcPr>
            <w:tcW w:w="2551" w:type="dxa"/>
            <w:noWrap/>
            <w:hideMark/>
          </w:tcPr>
          <w:p w14:paraId="07BD33AF"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Fermentación en tubos múltiples</w:t>
            </w:r>
          </w:p>
        </w:tc>
        <w:tc>
          <w:tcPr>
            <w:tcW w:w="1984" w:type="dxa"/>
            <w:noWrap/>
            <w:hideMark/>
          </w:tcPr>
          <w:p w14:paraId="00746837"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9221 B,C,E,F</w:t>
            </w:r>
          </w:p>
        </w:tc>
      </w:tr>
      <w:tr w:rsidR="00D852BA" w:rsidRPr="00EC0C8C" w14:paraId="6C5793F9" w14:textId="77777777" w:rsidTr="00D852BA">
        <w:trPr>
          <w:trHeight w:val="397"/>
        </w:trPr>
        <w:tc>
          <w:tcPr>
            <w:cnfStyle w:val="001000000000" w:firstRow="0" w:lastRow="0" w:firstColumn="1" w:lastColumn="0" w:oddVBand="0" w:evenVBand="0" w:oddHBand="0" w:evenHBand="0" w:firstRowFirstColumn="0" w:firstRowLastColumn="0" w:lastRowFirstColumn="0" w:lastRowLastColumn="0"/>
            <w:tcW w:w="2721" w:type="dxa"/>
            <w:noWrap/>
            <w:hideMark/>
          </w:tcPr>
          <w:p w14:paraId="722EE95B" w14:textId="77777777" w:rsidR="00D852BA" w:rsidRPr="00EC0C8C" w:rsidRDefault="00D852BA" w:rsidP="002B1635">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Coliformes totales</w:t>
            </w:r>
          </w:p>
        </w:tc>
        <w:tc>
          <w:tcPr>
            <w:tcW w:w="2551" w:type="dxa"/>
            <w:noWrap/>
            <w:hideMark/>
          </w:tcPr>
          <w:p w14:paraId="0CBB3352"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Fermentación en tubos múltiples</w:t>
            </w:r>
          </w:p>
        </w:tc>
        <w:tc>
          <w:tcPr>
            <w:tcW w:w="1984" w:type="dxa"/>
            <w:noWrap/>
            <w:hideMark/>
          </w:tcPr>
          <w:p w14:paraId="04AC9833" w14:textId="77777777" w:rsidR="00D852BA" w:rsidRPr="00EC0C8C" w:rsidRDefault="00D852BA"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18"/>
                <w:szCs w:val="18"/>
                <w:lang w:eastAsia="es-CO"/>
              </w:rPr>
            </w:pPr>
            <w:r w:rsidRPr="00EC0C8C">
              <w:rPr>
                <w:rFonts w:asciiTheme="majorHAnsi" w:eastAsia="Arial" w:hAnsiTheme="majorHAnsi"/>
                <w:sz w:val="18"/>
                <w:szCs w:val="18"/>
                <w:lang w:eastAsia="es-CO"/>
              </w:rPr>
              <w:t>SM 9221 B,C,E,F</w:t>
            </w:r>
          </w:p>
        </w:tc>
      </w:tr>
    </w:tbl>
    <w:p w14:paraId="76D4A12E" w14:textId="77777777" w:rsidR="00D852BA" w:rsidRDefault="00D852BA" w:rsidP="00D852BA">
      <w:pPr>
        <w:pStyle w:val="Notas"/>
        <w:rPr>
          <w:lang w:val="en-US"/>
        </w:rPr>
      </w:pPr>
      <w:r w:rsidRPr="0047537A">
        <w:rPr>
          <w:lang w:val="en-US"/>
        </w:rPr>
        <w:t>SM: Standard Methods for examination of water and wastewater ED. 22</w:t>
      </w:r>
    </w:p>
    <w:p w14:paraId="563846F0" w14:textId="141A99BC" w:rsidR="00D852BA" w:rsidRPr="0047537A" w:rsidRDefault="00D852BA" w:rsidP="00D852BA">
      <w:pPr>
        <w:pStyle w:val="Notas"/>
        <w:rPr>
          <w:lang w:val="en-US"/>
        </w:rPr>
      </w:pPr>
      <w:r>
        <w:rPr>
          <w:lang w:val="en-US"/>
        </w:rPr>
        <w:t xml:space="preserve">Fuente: </w:t>
      </w:r>
      <w:sdt>
        <w:sdtPr>
          <w:rPr>
            <w:lang w:val="en-US"/>
          </w:rPr>
          <w:id w:val="2125032539"/>
          <w:citation/>
        </w:sdtPr>
        <w:sdtContent>
          <w:r>
            <w:rPr>
              <w:lang w:val="en-US"/>
            </w:rPr>
            <w:fldChar w:fldCharType="begin"/>
          </w:r>
          <w:r>
            <w:instrText xml:space="preserve">CITATION eQu16 \l 9226 </w:instrText>
          </w:r>
          <w:r>
            <w:rPr>
              <w:lang w:val="en-US"/>
            </w:rPr>
            <w:fldChar w:fldCharType="separate"/>
          </w:r>
          <w:r w:rsidR="00CD1AC5">
            <w:rPr>
              <w:noProof/>
            </w:rPr>
            <w:t>(e-Qual Consultoría y Servicios Ambientales S.A.S, 2016)</w:t>
          </w:r>
          <w:r>
            <w:rPr>
              <w:lang w:val="en-US"/>
            </w:rPr>
            <w:fldChar w:fldCharType="end"/>
          </w:r>
        </w:sdtContent>
      </w:sdt>
    </w:p>
    <w:p w14:paraId="1489C831" w14:textId="0FB55F43" w:rsidR="008A18A3" w:rsidRDefault="008A18A3">
      <w:pPr>
        <w:spacing w:line="240" w:lineRule="auto"/>
        <w:contextualSpacing w:val="0"/>
        <w:jc w:val="left"/>
      </w:pPr>
      <w:r>
        <w:br w:type="page"/>
      </w:r>
    </w:p>
    <w:p w14:paraId="54059BA9" w14:textId="2BBE5AE0" w:rsidR="00EE06F3" w:rsidRDefault="00D852BA" w:rsidP="00D852BA">
      <w:pPr>
        <w:pStyle w:val="Ttulo5"/>
      </w:pPr>
      <w:r>
        <w:lastRenderedPageBreak/>
        <w:t>Descripción del monitoreo</w:t>
      </w:r>
    </w:p>
    <w:p w14:paraId="79C6875A" w14:textId="7F6DE46C" w:rsidR="00EE06F3" w:rsidRDefault="00EE06F3" w:rsidP="00800009"/>
    <w:p w14:paraId="50171F8F" w14:textId="5739A9AB" w:rsidR="00D852BA" w:rsidRPr="00EC0C8C" w:rsidRDefault="00D852BA" w:rsidP="00D852BA">
      <w:r w:rsidRPr="00EC0C8C">
        <w:t xml:space="preserve">El análisis de aguas superficiales se llevó a cabo en </w:t>
      </w:r>
      <w:r w:rsidR="002B1635">
        <w:t>un total de 3</w:t>
      </w:r>
      <w:r w:rsidRPr="00EC0C8C">
        <w:t xml:space="preserve"> puntos de monitoreo, donde se realizó la respectiva identificación, georreferenciación y toma de registros fotográficos. Para </w:t>
      </w:r>
      <w:r w:rsidR="002B1635">
        <w:t>estas</w:t>
      </w:r>
      <w:r w:rsidRPr="00EC0C8C">
        <w:t xml:space="preserve"> estaciones</w:t>
      </w:r>
      <w:r w:rsidR="002B1635">
        <w:t xml:space="preserve"> </w:t>
      </w:r>
      <w:r w:rsidRPr="00EC0C8C">
        <w:t xml:space="preserve">se llevó a cabo el registro de parámetros </w:t>
      </w:r>
      <w:r w:rsidRPr="00EC0C8C">
        <w:rPr>
          <w:i/>
        </w:rPr>
        <w:t>in situ</w:t>
      </w:r>
      <w:r w:rsidRPr="00EC0C8C">
        <w:t xml:space="preserve"> y toma de muestras fisicoquímicas e hidrobiológicas bajo los lineamientos y metodologías respectivas descritas previamente, para su posterior análisis en laboratorio.</w:t>
      </w:r>
    </w:p>
    <w:p w14:paraId="22229787" w14:textId="77777777" w:rsidR="00D852BA" w:rsidRPr="00EC0C8C" w:rsidRDefault="00D852BA" w:rsidP="00D852BA"/>
    <w:p w14:paraId="241BE312" w14:textId="03D457B3" w:rsidR="00D852BA" w:rsidRPr="00EC0C8C" w:rsidRDefault="00D852BA" w:rsidP="00D852BA">
      <w:r w:rsidRPr="00EC0C8C">
        <w:t xml:space="preserve">El inventario de los puntos de monitoreo fisicoquímico e hidrobiológico se presenta en la </w:t>
      </w:r>
      <w:r w:rsidRPr="002B1635">
        <w:fldChar w:fldCharType="begin"/>
      </w:r>
      <w:r w:rsidRPr="002B1635">
        <w:instrText xml:space="preserve"> REF _Ref388274600 \h  \* MERGEFORMAT </w:instrText>
      </w:r>
      <w:r w:rsidRPr="002B1635">
        <w:fldChar w:fldCharType="separate"/>
      </w:r>
      <w:r w:rsidR="00CD1AC5" w:rsidRPr="00CD1AC5">
        <w:t>Tabla 5</w:t>
      </w:r>
      <w:r w:rsidR="00CD1AC5" w:rsidRPr="00CD1AC5">
        <w:noBreakHyphen/>
        <w:t>29</w:t>
      </w:r>
      <w:r w:rsidRPr="002B1635">
        <w:fldChar w:fldCharType="end"/>
      </w:r>
      <w:r w:rsidRPr="002B1635">
        <w:t>,</w:t>
      </w:r>
      <w:r w:rsidRPr="00EC0C8C">
        <w:t xml:space="preserve"> se especifica el nombre con el cual se identifica cada estación, el municipio donde se encuentran localizados los puntos y sus coordenadas de ubicación.</w:t>
      </w:r>
    </w:p>
    <w:p w14:paraId="5CE2F8E3" w14:textId="77777777" w:rsidR="00D852BA" w:rsidRPr="00EC0C8C" w:rsidRDefault="00D852BA" w:rsidP="00D852BA"/>
    <w:p w14:paraId="0A730405" w14:textId="536C6CAF" w:rsidR="00D852BA" w:rsidRPr="00D852BA" w:rsidRDefault="00D852BA" w:rsidP="002B1635">
      <w:pPr>
        <w:pStyle w:val="Tablas"/>
        <w:rPr>
          <w:rStyle w:val="Textoennegrita"/>
          <w:b/>
          <w:bCs/>
        </w:rPr>
      </w:pPr>
      <w:bookmarkStart w:id="343" w:name="_Ref388274600"/>
      <w:bookmarkStart w:id="344" w:name="_Toc393794432"/>
      <w:bookmarkStart w:id="345" w:name="_Toc445219247"/>
      <w:bookmarkStart w:id="346" w:name="_Toc445281346"/>
      <w:r w:rsidRPr="00D852BA">
        <w:rPr>
          <w:rStyle w:val="Textoennegrita"/>
          <w:b/>
          <w:bCs/>
        </w:rPr>
        <w:t xml:space="preserve">Tabla </w:t>
      </w:r>
      <w:r w:rsidR="009A109D">
        <w:rPr>
          <w:rStyle w:val="Textoennegrita"/>
          <w:b/>
          <w:bCs/>
        </w:rPr>
        <w:fldChar w:fldCharType="begin"/>
      </w:r>
      <w:r w:rsidR="009A109D">
        <w:rPr>
          <w:rStyle w:val="Textoennegrita"/>
          <w:b/>
          <w:bCs/>
        </w:rPr>
        <w:instrText xml:space="preserve"> STYLEREF 1 \s </w:instrText>
      </w:r>
      <w:r w:rsidR="009A109D">
        <w:rPr>
          <w:rStyle w:val="Textoennegrita"/>
          <w:b/>
          <w:bCs/>
        </w:rPr>
        <w:fldChar w:fldCharType="separate"/>
      </w:r>
      <w:r w:rsidR="00CD1AC5">
        <w:rPr>
          <w:rStyle w:val="Textoennegrita"/>
          <w:b/>
          <w:bCs/>
          <w:noProof/>
        </w:rPr>
        <w:t>5</w:t>
      </w:r>
      <w:r w:rsidR="009A109D">
        <w:rPr>
          <w:rStyle w:val="Textoennegrita"/>
          <w:b/>
          <w:bCs/>
        </w:rPr>
        <w:fldChar w:fldCharType="end"/>
      </w:r>
      <w:r w:rsidR="009A109D">
        <w:rPr>
          <w:rStyle w:val="Textoennegrita"/>
          <w:b/>
          <w:bCs/>
        </w:rPr>
        <w:noBreakHyphen/>
      </w:r>
      <w:r w:rsidR="009A109D">
        <w:rPr>
          <w:rStyle w:val="Textoennegrita"/>
          <w:b/>
          <w:bCs/>
        </w:rPr>
        <w:fldChar w:fldCharType="begin"/>
      </w:r>
      <w:r w:rsidR="009A109D">
        <w:rPr>
          <w:rStyle w:val="Textoennegrita"/>
          <w:b/>
          <w:bCs/>
        </w:rPr>
        <w:instrText xml:space="preserve"> SEQ Tabla \* ARABIC \s 1 </w:instrText>
      </w:r>
      <w:r w:rsidR="009A109D">
        <w:rPr>
          <w:rStyle w:val="Textoennegrita"/>
          <w:b/>
          <w:bCs/>
        </w:rPr>
        <w:fldChar w:fldCharType="separate"/>
      </w:r>
      <w:r w:rsidR="00CD1AC5">
        <w:rPr>
          <w:rStyle w:val="Textoennegrita"/>
          <w:b/>
          <w:bCs/>
          <w:noProof/>
        </w:rPr>
        <w:t>29</w:t>
      </w:r>
      <w:r w:rsidR="009A109D">
        <w:rPr>
          <w:rStyle w:val="Textoennegrita"/>
          <w:b/>
          <w:bCs/>
        </w:rPr>
        <w:fldChar w:fldCharType="end"/>
      </w:r>
      <w:bookmarkEnd w:id="343"/>
      <w:r w:rsidRPr="00D852BA">
        <w:rPr>
          <w:rStyle w:val="Textoennegrita"/>
          <w:b/>
          <w:bCs/>
        </w:rPr>
        <w:t>.</w:t>
      </w:r>
      <w:r w:rsidRPr="00D852BA">
        <w:rPr>
          <w:rStyle w:val="Textoennegrita"/>
          <w:b/>
          <w:bCs/>
        </w:rPr>
        <w:tab/>
        <w:t>Inventario de puntos de monitoreo</w:t>
      </w:r>
      <w:bookmarkEnd w:id="344"/>
      <w:bookmarkEnd w:id="345"/>
      <w:bookmarkEnd w:id="346"/>
    </w:p>
    <w:tbl>
      <w:tblPr>
        <w:tblStyle w:val="Gminis"/>
        <w:tblW w:w="8674" w:type="dxa"/>
        <w:tblLayout w:type="fixed"/>
        <w:tblLook w:val="04A0" w:firstRow="1" w:lastRow="0" w:firstColumn="1" w:lastColumn="0" w:noHBand="0" w:noVBand="1"/>
      </w:tblPr>
      <w:tblGrid>
        <w:gridCol w:w="1020"/>
        <w:gridCol w:w="2551"/>
        <w:gridCol w:w="1134"/>
        <w:gridCol w:w="1701"/>
        <w:gridCol w:w="1134"/>
        <w:gridCol w:w="1134"/>
      </w:tblGrid>
      <w:tr w:rsidR="00D852BA" w:rsidRPr="00EC0C8C" w14:paraId="3387D221" w14:textId="77777777" w:rsidTr="00D852BA">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1020" w:type="dxa"/>
            <w:vMerge w:val="restart"/>
          </w:tcPr>
          <w:p w14:paraId="796DE857" w14:textId="77777777" w:rsidR="00D852BA" w:rsidRPr="00EC0C8C" w:rsidRDefault="00D852BA" w:rsidP="002B1635">
            <w:pPr>
              <w:jc w:val="center"/>
              <w:rPr>
                <w:b w:val="0"/>
                <w:sz w:val="20"/>
                <w:szCs w:val="20"/>
              </w:rPr>
            </w:pPr>
            <w:r w:rsidRPr="00EC0C8C">
              <w:rPr>
                <w:sz w:val="20"/>
                <w:szCs w:val="20"/>
              </w:rPr>
              <w:t>PUNTO</w:t>
            </w:r>
          </w:p>
        </w:tc>
        <w:tc>
          <w:tcPr>
            <w:tcW w:w="2551" w:type="dxa"/>
            <w:vMerge w:val="restart"/>
          </w:tcPr>
          <w:p w14:paraId="0877381C" w14:textId="77777777" w:rsidR="00D852BA" w:rsidRPr="00EC0C8C" w:rsidRDefault="00D852B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NOMBRE</w:t>
            </w:r>
          </w:p>
        </w:tc>
        <w:tc>
          <w:tcPr>
            <w:tcW w:w="1134" w:type="dxa"/>
            <w:vMerge w:val="restart"/>
          </w:tcPr>
          <w:p w14:paraId="60B0503A" w14:textId="77777777" w:rsidR="00D852BA" w:rsidRPr="00EC0C8C" w:rsidRDefault="00D852B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ANÁLISIS</w:t>
            </w:r>
          </w:p>
        </w:tc>
        <w:tc>
          <w:tcPr>
            <w:tcW w:w="1701" w:type="dxa"/>
            <w:vMerge w:val="restart"/>
          </w:tcPr>
          <w:p w14:paraId="6702BAE7" w14:textId="77777777" w:rsidR="00D852BA" w:rsidRPr="00EC0C8C" w:rsidRDefault="00D852B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LOCALIZACIÓN</w:t>
            </w:r>
          </w:p>
        </w:tc>
        <w:tc>
          <w:tcPr>
            <w:tcW w:w="2268" w:type="dxa"/>
            <w:gridSpan w:val="2"/>
          </w:tcPr>
          <w:p w14:paraId="6EC91717" w14:textId="77777777" w:rsidR="00D852BA" w:rsidRPr="00EC0C8C" w:rsidRDefault="00D852BA" w:rsidP="002B1635">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EC0C8C">
              <w:rPr>
                <w:sz w:val="20"/>
                <w:szCs w:val="20"/>
              </w:rPr>
              <w:t>COORDENADAS</w:t>
            </w:r>
          </w:p>
        </w:tc>
      </w:tr>
      <w:tr w:rsidR="00D852BA" w:rsidRPr="00EC0C8C" w14:paraId="1E4D5E77" w14:textId="77777777" w:rsidTr="00D852BA">
        <w:trPr>
          <w:trHeight w:val="340"/>
        </w:trPr>
        <w:tc>
          <w:tcPr>
            <w:cnfStyle w:val="001000000000" w:firstRow="0" w:lastRow="0" w:firstColumn="1" w:lastColumn="0" w:oddVBand="0" w:evenVBand="0" w:oddHBand="0" w:evenHBand="0" w:firstRowFirstColumn="0" w:firstRowLastColumn="0" w:lastRowFirstColumn="0" w:lastRowLastColumn="0"/>
            <w:tcW w:w="1020" w:type="dxa"/>
            <w:vMerge/>
          </w:tcPr>
          <w:p w14:paraId="7C9510BB" w14:textId="77777777" w:rsidR="00D852BA" w:rsidRPr="00EC0C8C" w:rsidRDefault="00D852BA" w:rsidP="002B1635">
            <w:pPr>
              <w:jc w:val="center"/>
              <w:rPr>
                <w:sz w:val="20"/>
                <w:szCs w:val="20"/>
              </w:rPr>
            </w:pPr>
          </w:p>
        </w:tc>
        <w:tc>
          <w:tcPr>
            <w:tcW w:w="2551" w:type="dxa"/>
            <w:vMerge/>
          </w:tcPr>
          <w:p w14:paraId="7DAFC07A"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vMerge/>
          </w:tcPr>
          <w:p w14:paraId="5A7813E9"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vMerge/>
          </w:tcPr>
          <w:p w14:paraId="4BA0BAC5"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134" w:type="dxa"/>
            <w:shd w:val="clear" w:color="auto" w:fill="D9D9D9" w:themeFill="background1" w:themeFillShade="D9"/>
          </w:tcPr>
          <w:p w14:paraId="7029EB55"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EC0C8C">
              <w:rPr>
                <w:b/>
                <w:sz w:val="20"/>
                <w:szCs w:val="20"/>
              </w:rPr>
              <w:t>Este</w:t>
            </w:r>
          </w:p>
        </w:tc>
        <w:tc>
          <w:tcPr>
            <w:tcW w:w="1134" w:type="dxa"/>
            <w:shd w:val="clear" w:color="auto" w:fill="D9D9D9" w:themeFill="background1" w:themeFillShade="D9"/>
          </w:tcPr>
          <w:p w14:paraId="13361EEE"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
                <w:sz w:val="20"/>
                <w:szCs w:val="20"/>
              </w:rPr>
            </w:pPr>
            <w:r w:rsidRPr="00EC0C8C">
              <w:rPr>
                <w:b/>
                <w:sz w:val="20"/>
                <w:szCs w:val="20"/>
              </w:rPr>
              <w:t>Norte</w:t>
            </w:r>
          </w:p>
        </w:tc>
      </w:tr>
      <w:tr w:rsidR="00D852BA" w:rsidRPr="00EC0C8C" w14:paraId="61EAEEDF" w14:textId="77777777" w:rsidTr="00D852BA">
        <w:trPr>
          <w:trHeight w:val="567"/>
        </w:trPr>
        <w:tc>
          <w:tcPr>
            <w:cnfStyle w:val="001000000000" w:firstRow="0" w:lastRow="0" w:firstColumn="1" w:lastColumn="0" w:oddVBand="0" w:evenVBand="0" w:oddHBand="0" w:evenHBand="0" w:firstRowFirstColumn="0" w:firstRowLastColumn="0" w:lastRowFirstColumn="0" w:lastRowLastColumn="0"/>
            <w:tcW w:w="1020" w:type="dxa"/>
          </w:tcPr>
          <w:p w14:paraId="192DB215" w14:textId="77777777" w:rsidR="00D852BA" w:rsidRPr="00EC0C8C" w:rsidRDefault="00D852BA" w:rsidP="002B1635">
            <w:pPr>
              <w:jc w:val="center"/>
              <w:rPr>
                <w:sz w:val="20"/>
                <w:szCs w:val="20"/>
              </w:rPr>
            </w:pPr>
            <w:r w:rsidRPr="00EC0C8C">
              <w:rPr>
                <w:sz w:val="20"/>
                <w:szCs w:val="20"/>
              </w:rPr>
              <w:t>P_01</w:t>
            </w:r>
          </w:p>
        </w:tc>
        <w:tc>
          <w:tcPr>
            <w:tcW w:w="2551" w:type="dxa"/>
          </w:tcPr>
          <w:p w14:paraId="0915819C" w14:textId="77777777" w:rsidR="00D852BA" w:rsidRPr="00EC0C8C" w:rsidRDefault="00D852BA" w:rsidP="002B1635">
            <w:pPr>
              <w:cnfStyle w:val="000000000000" w:firstRow="0" w:lastRow="0" w:firstColumn="0" w:lastColumn="0" w:oddVBand="0" w:evenVBand="0" w:oddHBand="0" w:evenHBand="0" w:firstRowFirstColumn="0" w:firstRowLastColumn="0" w:lastRowFirstColumn="0" w:lastRowLastColumn="0"/>
              <w:rPr>
                <w:sz w:val="20"/>
                <w:szCs w:val="20"/>
              </w:rPr>
            </w:pPr>
            <w:r w:rsidRPr="00EC0C8C">
              <w:rPr>
                <w:sz w:val="20"/>
                <w:szCs w:val="20"/>
              </w:rPr>
              <w:t>Río Magdalena aguas arriba</w:t>
            </w:r>
          </w:p>
        </w:tc>
        <w:tc>
          <w:tcPr>
            <w:tcW w:w="1134" w:type="dxa"/>
          </w:tcPr>
          <w:p w14:paraId="1919F712"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FQ – HB</w:t>
            </w:r>
          </w:p>
        </w:tc>
        <w:tc>
          <w:tcPr>
            <w:tcW w:w="1701" w:type="dxa"/>
          </w:tcPr>
          <w:p w14:paraId="14282643" w14:textId="77777777" w:rsidR="00D852BA" w:rsidRPr="00EC0C8C" w:rsidRDefault="00D852BA" w:rsidP="002B1635">
            <w:pP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Puerto Berrio</w:t>
            </w:r>
          </w:p>
        </w:tc>
        <w:tc>
          <w:tcPr>
            <w:tcW w:w="1134" w:type="dxa"/>
          </w:tcPr>
          <w:p w14:paraId="63509F12"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964.472</w:t>
            </w:r>
          </w:p>
        </w:tc>
        <w:tc>
          <w:tcPr>
            <w:tcW w:w="1134" w:type="dxa"/>
          </w:tcPr>
          <w:p w14:paraId="26F3615D"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1.213.477</w:t>
            </w:r>
          </w:p>
        </w:tc>
      </w:tr>
      <w:tr w:rsidR="00D852BA" w:rsidRPr="00EC0C8C" w14:paraId="66D9F7E8" w14:textId="77777777" w:rsidTr="00D852BA">
        <w:trPr>
          <w:trHeight w:val="567"/>
        </w:trPr>
        <w:tc>
          <w:tcPr>
            <w:cnfStyle w:val="001000000000" w:firstRow="0" w:lastRow="0" w:firstColumn="1" w:lastColumn="0" w:oddVBand="0" w:evenVBand="0" w:oddHBand="0" w:evenHBand="0" w:firstRowFirstColumn="0" w:firstRowLastColumn="0" w:lastRowFirstColumn="0" w:lastRowLastColumn="0"/>
            <w:tcW w:w="1020" w:type="dxa"/>
          </w:tcPr>
          <w:p w14:paraId="0CDAC2CC" w14:textId="77777777" w:rsidR="00D852BA" w:rsidRPr="00EC0C8C" w:rsidRDefault="00D852BA" w:rsidP="002B1635">
            <w:pPr>
              <w:jc w:val="center"/>
              <w:rPr>
                <w:sz w:val="20"/>
                <w:szCs w:val="20"/>
              </w:rPr>
            </w:pPr>
            <w:r w:rsidRPr="00EC0C8C">
              <w:rPr>
                <w:sz w:val="20"/>
                <w:szCs w:val="20"/>
              </w:rPr>
              <w:t>P_02</w:t>
            </w:r>
          </w:p>
        </w:tc>
        <w:tc>
          <w:tcPr>
            <w:tcW w:w="2551" w:type="dxa"/>
          </w:tcPr>
          <w:p w14:paraId="3F6FC129" w14:textId="77777777" w:rsidR="00D852BA" w:rsidRPr="00EC0C8C" w:rsidRDefault="00D852BA" w:rsidP="002B1635">
            <w:pPr>
              <w:cnfStyle w:val="000000000000" w:firstRow="0" w:lastRow="0" w:firstColumn="0" w:lastColumn="0" w:oddVBand="0" w:evenVBand="0" w:oddHBand="0" w:evenHBand="0" w:firstRowFirstColumn="0" w:firstRowLastColumn="0" w:lastRowFirstColumn="0" w:lastRowLastColumn="0"/>
              <w:rPr>
                <w:sz w:val="20"/>
                <w:szCs w:val="20"/>
              </w:rPr>
            </w:pPr>
            <w:r w:rsidRPr="00EC0C8C">
              <w:rPr>
                <w:sz w:val="20"/>
                <w:szCs w:val="20"/>
              </w:rPr>
              <w:t>Río Magdalena puente</w:t>
            </w:r>
          </w:p>
        </w:tc>
        <w:tc>
          <w:tcPr>
            <w:tcW w:w="1134" w:type="dxa"/>
          </w:tcPr>
          <w:p w14:paraId="3D520C73"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FQ – HB</w:t>
            </w:r>
          </w:p>
        </w:tc>
        <w:tc>
          <w:tcPr>
            <w:tcW w:w="1701" w:type="dxa"/>
          </w:tcPr>
          <w:p w14:paraId="0FB4675B" w14:textId="77777777" w:rsidR="00D852BA" w:rsidRPr="00EC0C8C" w:rsidRDefault="00D852BA" w:rsidP="002B1635">
            <w:pP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Puerto Berrio</w:t>
            </w:r>
          </w:p>
        </w:tc>
        <w:tc>
          <w:tcPr>
            <w:tcW w:w="1134" w:type="dxa"/>
          </w:tcPr>
          <w:p w14:paraId="16EDBDCA"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r w:rsidRPr="00EC0C8C">
              <w:rPr>
                <w:sz w:val="20"/>
                <w:szCs w:val="20"/>
              </w:rPr>
              <w:t>964.284</w:t>
            </w:r>
          </w:p>
        </w:tc>
        <w:tc>
          <w:tcPr>
            <w:tcW w:w="1134" w:type="dxa"/>
          </w:tcPr>
          <w:p w14:paraId="3996BCE9"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r w:rsidRPr="00EC0C8C">
              <w:rPr>
                <w:sz w:val="20"/>
                <w:szCs w:val="20"/>
              </w:rPr>
              <w:t>1.213.634</w:t>
            </w:r>
          </w:p>
        </w:tc>
      </w:tr>
      <w:tr w:rsidR="00D852BA" w:rsidRPr="00EC0C8C" w14:paraId="02D43CCE" w14:textId="77777777" w:rsidTr="00D852BA">
        <w:trPr>
          <w:trHeight w:val="567"/>
        </w:trPr>
        <w:tc>
          <w:tcPr>
            <w:cnfStyle w:val="001000000000" w:firstRow="0" w:lastRow="0" w:firstColumn="1" w:lastColumn="0" w:oddVBand="0" w:evenVBand="0" w:oddHBand="0" w:evenHBand="0" w:firstRowFirstColumn="0" w:firstRowLastColumn="0" w:lastRowFirstColumn="0" w:lastRowLastColumn="0"/>
            <w:tcW w:w="1020" w:type="dxa"/>
          </w:tcPr>
          <w:p w14:paraId="53086123" w14:textId="77777777" w:rsidR="00D852BA" w:rsidRPr="00EC0C8C" w:rsidRDefault="00D852BA" w:rsidP="002B1635">
            <w:pPr>
              <w:jc w:val="center"/>
              <w:rPr>
                <w:sz w:val="20"/>
                <w:szCs w:val="20"/>
              </w:rPr>
            </w:pPr>
            <w:r w:rsidRPr="00EC0C8C">
              <w:rPr>
                <w:sz w:val="20"/>
                <w:szCs w:val="20"/>
              </w:rPr>
              <w:t>P_03</w:t>
            </w:r>
          </w:p>
        </w:tc>
        <w:tc>
          <w:tcPr>
            <w:tcW w:w="2551" w:type="dxa"/>
          </w:tcPr>
          <w:p w14:paraId="03835E1A" w14:textId="77777777" w:rsidR="00D852BA" w:rsidRPr="00EC0C8C" w:rsidRDefault="00D852BA" w:rsidP="002B1635">
            <w:pPr>
              <w:cnfStyle w:val="000000000000" w:firstRow="0" w:lastRow="0" w:firstColumn="0" w:lastColumn="0" w:oddVBand="0" w:evenVBand="0" w:oddHBand="0" w:evenHBand="0" w:firstRowFirstColumn="0" w:firstRowLastColumn="0" w:lastRowFirstColumn="0" w:lastRowLastColumn="0"/>
              <w:rPr>
                <w:sz w:val="20"/>
                <w:szCs w:val="20"/>
              </w:rPr>
            </w:pPr>
            <w:r w:rsidRPr="00EC0C8C">
              <w:rPr>
                <w:sz w:val="20"/>
                <w:szCs w:val="20"/>
              </w:rPr>
              <w:t>Río Magdalena aguas abajo</w:t>
            </w:r>
          </w:p>
        </w:tc>
        <w:tc>
          <w:tcPr>
            <w:tcW w:w="1134" w:type="dxa"/>
          </w:tcPr>
          <w:p w14:paraId="61BDAB83"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bCs/>
                <w:iCs/>
                <w:sz w:val="20"/>
                <w:szCs w:val="20"/>
              </w:rPr>
            </w:pPr>
            <w:r w:rsidRPr="00EC0C8C">
              <w:rPr>
                <w:bCs/>
                <w:iCs/>
                <w:sz w:val="20"/>
                <w:szCs w:val="20"/>
              </w:rPr>
              <w:t>FQ – HB</w:t>
            </w:r>
          </w:p>
        </w:tc>
        <w:tc>
          <w:tcPr>
            <w:tcW w:w="1701" w:type="dxa"/>
          </w:tcPr>
          <w:p w14:paraId="4469B6E7" w14:textId="77777777" w:rsidR="00D852BA" w:rsidRPr="00EC0C8C" w:rsidRDefault="00D852BA" w:rsidP="002B1635">
            <w:pPr>
              <w:cnfStyle w:val="000000000000" w:firstRow="0" w:lastRow="0" w:firstColumn="0" w:lastColumn="0" w:oddVBand="0" w:evenVBand="0" w:oddHBand="0" w:evenHBand="0" w:firstRowFirstColumn="0" w:firstRowLastColumn="0" w:lastRowFirstColumn="0" w:lastRowLastColumn="0"/>
              <w:rPr>
                <w:sz w:val="20"/>
                <w:szCs w:val="20"/>
                <w:lang w:eastAsia="es-CO"/>
              </w:rPr>
            </w:pPr>
            <w:r w:rsidRPr="00EC0C8C">
              <w:rPr>
                <w:bCs/>
                <w:iCs/>
                <w:sz w:val="20"/>
                <w:szCs w:val="20"/>
              </w:rPr>
              <w:t>Puerto Berrio</w:t>
            </w:r>
          </w:p>
        </w:tc>
        <w:tc>
          <w:tcPr>
            <w:tcW w:w="1134" w:type="dxa"/>
          </w:tcPr>
          <w:p w14:paraId="269A8E7E"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EC0C8C">
              <w:rPr>
                <w:sz w:val="20"/>
                <w:szCs w:val="20"/>
                <w:lang w:eastAsia="es-CO"/>
              </w:rPr>
              <w:t>964.073</w:t>
            </w:r>
          </w:p>
        </w:tc>
        <w:tc>
          <w:tcPr>
            <w:tcW w:w="1134" w:type="dxa"/>
          </w:tcPr>
          <w:p w14:paraId="125931B2"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lang w:eastAsia="es-CO"/>
              </w:rPr>
            </w:pPr>
            <w:r w:rsidRPr="00EC0C8C">
              <w:rPr>
                <w:sz w:val="20"/>
                <w:szCs w:val="20"/>
                <w:lang w:eastAsia="es-CO"/>
              </w:rPr>
              <w:t>1.213.827</w:t>
            </w:r>
          </w:p>
        </w:tc>
      </w:tr>
    </w:tbl>
    <w:p w14:paraId="20DF8A06" w14:textId="1899E581" w:rsidR="00D852BA" w:rsidRDefault="00D852BA" w:rsidP="00D852BA">
      <w:pPr>
        <w:pStyle w:val="Notas"/>
      </w:pPr>
      <w:r w:rsidRPr="00EC0C8C">
        <w:t>FQ : Fisicoquímico HB : Hidrobiológico CA : Aforo de caudal</w:t>
      </w:r>
    </w:p>
    <w:p w14:paraId="6306336B" w14:textId="1400AC4D" w:rsidR="00D852BA" w:rsidRPr="00D852BA" w:rsidRDefault="00D852BA" w:rsidP="00D852BA">
      <w:pPr>
        <w:pStyle w:val="Notas"/>
      </w:pPr>
      <w:r>
        <w:t xml:space="preserve">Fuente: </w:t>
      </w:r>
      <w:sdt>
        <w:sdtPr>
          <w:id w:val="-1963256008"/>
          <w:citation/>
        </w:sdtPr>
        <w:sdtContent>
          <w:r>
            <w:fldChar w:fldCharType="begin"/>
          </w:r>
          <w:r>
            <w:instrText xml:space="preserve">CITATION Eco15 \l 9226 </w:instrText>
          </w:r>
          <w:r>
            <w:fldChar w:fldCharType="separate"/>
          </w:r>
          <w:r w:rsidR="00CD1AC5">
            <w:rPr>
              <w:noProof/>
            </w:rPr>
            <w:t>(Eco-gerencia LTDA, 2015 - 2016)</w:t>
          </w:r>
          <w:r>
            <w:fldChar w:fldCharType="end"/>
          </w:r>
        </w:sdtContent>
      </w:sdt>
      <w:sdt>
        <w:sdtPr>
          <w:id w:val="-1634315247"/>
          <w:citation/>
        </w:sdtPr>
        <w:sdtContent>
          <w:r>
            <w:fldChar w:fldCharType="begin"/>
          </w:r>
          <w:r>
            <w:instrText xml:space="preserve"> CITATION eQu16 \l 9226 </w:instrText>
          </w:r>
          <w:r>
            <w:fldChar w:fldCharType="separate"/>
          </w:r>
          <w:r w:rsidR="00CD1AC5">
            <w:rPr>
              <w:noProof/>
            </w:rPr>
            <w:t xml:space="preserve"> (e-Qual Consultoría y Servicios Ambientales S.A.S, 2016)</w:t>
          </w:r>
          <w:r>
            <w:fldChar w:fldCharType="end"/>
          </w:r>
        </w:sdtContent>
      </w:sdt>
    </w:p>
    <w:p w14:paraId="3ABECEC3" w14:textId="77777777" w:rsidR="00D852BA" w:rsidRPr="00EC0C8C" w:rsidRDefault="00D852BA" w:rsidP="00D852BA"/>
    <w:p w14:paraId="450EECBA" w14:textId="2CCF1C50" w:rsidR="00D852BA" w:rsidRPr="00EC0C8C" w:rsidRDefault="00D852BA" w:rsidP="00D852BA">
      <w:r w:rsidRPr="00EC0C8C">
        <w:t>La toma de muestras para el análisis fisicoquímico sobre el Río Magdalena se realizó entre los días 12 y 13 de febrero de 2016, a cargo de los profesionales de campo del laboratorio ECOSAM S.A.S., mientras que el muestreo para el análisis de comunidades hidrobiológicas en el Río Magdalena fue desarrollado por los profesionales de campo del laboratorio eQual Consultoría y Servicios Ambientales S.A.S., el día 8 de marzo de 2016.</w:t>
      </w:r>
    </w:p>
    <w:p w14:paraId="58DF431D" w14:textId="77777777" w:rsidR="00D852BA" w:rsidRPr="00EC0C8C" w:rsidRDefault="00D852BA" w:rsidP="00D852BA"/>
    <w:p w14:paraId="081E8974" w14:textId="720C2047" w:rsidR="00D852BA" w:rsidRDefault="00D852BA" w:rsidP="00D852BA">
      <w:r w:rsidRPr="00EC0C8C">
        <w:t xml:space="preserve">Finalmente, la localización espacial de las estaciones de monitoreo fisicoquímico e hidrobiológico, y aforos de caudal se puede observar en la </w:t>
      </w:r>
      <w:r w:rsidRPr="00EC0C8C">
        <w:rPr>
          <w:b/>
        </w:rPr>
        <w:fldChar w:fldCharType="begin"/>
      </w:r>
      <w:r w:rsidRPr="00EC0C8C">
        <w:rPr>
          <w:b/>
        </w:rPr>
        <w:instrText xml:space="preserve"> REF _Ref443900734 \h  \* MERGEFORMAT </w:instrText>
      </w:r>
      <w:r w:rsidRPr="00EC0C8C">
        <w:rPr>
          <w:b/>
        </w:rPr>
      </w:r>
      <w:r w:rsidRPr="00EC0C8C">
        <w:rPr>
          <w:b/>
        </w:rPr>
        <w:fldChar w:fldCharType="separate"/>
      </w:r>
      <w:r w:rsidR="00CD1AC5" w:rsidRPr="00CD1AC5">
        <w:rPr>
          <w:b/>
        </w:rPr>
        <w:t xml:space="preserve">Figura </w:t>
      </w:r>
      <w:r w:rsidR="00CD1AC5" w:rsidRPr="00CD1AC5">
        <w:rPr>
          <w:b/>
          <w:noProof/>
        </w:rPr>
        <w:t>5.73</w:t>
      </w:r>
      <w:r w:rsidRPr="00EC0C8C">
        <w:rPr>
          <w:b/>
        </w:rPr>
        <w:fldChar w:fldCharType="end"/>
      </w:r>
      <w:r w:rsidRPr="00EC0C8C">
        <w:t>, luego se presenta una breve descripción de cada una de estas.</w:t>
      </w:r>
    </w:p>
    <w:p w14:paraId="168BD96C" w14:textId="77777777" w:rsidR="00D852BA" w:rsidRDefault="00D852BA" w:rsidP="00D852BA"/>
    <w:p w14:paraId="6D28ED70" w14:textId="18F51843" w:rsidR="00D852BA" w:rsidRDefault="002B1635" w:rsidP="00D852BA">
      <w:pPr>
        <w:jc w:val="center"/>
      </w:pPr>
      <w:r>
        <w:rPr>
          <w:noProof/>
          <w:lang w:eastAsia="es-CO"/>
        </w:rPr>
        <w:lastRenderedPageBreak/>
        <mc:AlternateContent>
          <mc:Choice Requires="wps">
            <w:drawing>
              <wp:anchor distT="0" distB="0" distL="114300" distR="114300" simplePos="0" relativeHeight="251687936" behindDoc="0" locked="0" layoutInCell="1" allowOverlap="1" wp14:anchorId="141EFE87" wp14:editId="6C6F1658">
                <wp:simplePos x="0" y="0"/>
                <wp:positionH relativeFrom="column">
                  <wp:posOffset>622300</wp:posOffset>
                </wp:positionH>
                <wp:positionV relativeFrom="paragraph">
                  <wp:posOffset>2606837</wp:posOffset>
                </wp:positionV>
                <wp:extent cx="1903228" cy="893135"/>
                <wp:effectExtent l="0" t="0" r="20955" b="21590"/>
                <wp:wrapNone/>
                <wp:docPr id="229" name="Rectángulo 229"/>
                <wp:cNvGraphicFramePr/>
                <a:graphic xmlns:a="http://schemas.openxmlformats.org/drawingml/2006/main">
                  <a:graphicData uri="http://schemas.microsoft.com/office/word/2010/wordprocessingShape">
                    <wps:wsp>
                      <wps:cNvSpPr/>
                      <wps:spPr>
                        <a:xfrm>
                          <a:off x="0" y="0"/>
                          <a:ext cx="1903228" cy="8931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297303" id="Rectángulo 229" o:spid="_x0000_s1026" style="position:absolute;margin-left:49pt;margin-top:205.25pt;width:149.85pt;height:70.3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" fillcolor="white [3212]" strokecolor="white [3212]" strokeweight="2pt"/>
            </w:pict>
          </mc:Fallback>
        </mc:AlternateContent>
      </w:r>
      <w:r w:rsidR="00D852BA">
        <w:rPr>
          <w:noProof/>
          <w:lang w:eastAsia="es-CO"/>
        </w:rPr>
        <w:drawing>
          <wp:inline distT="0" distB="0" distL="0" distR="0" wp14:anchorId="66D992AE" wp14:editId="77CD5EBF">
            <wp:extent cx="4324350" cy="3659372"/>
            <wp:effectExtent l="19050" t="19050" r="19050" b="17780"/>
            <wp:docPr id="239" name="Imagen 239" descr="D:\eQual\Ecogerencia\agua\Puntos de monito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Qual\Ecogerencia\agua\Puntos de monitoreo.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43502"/>
                    <a:stretch/>
                  </pic:blipFill>
                  <pic:spPr bwMode="auto">
                    <a:xfrm>
                      <a:off x="0" y="0"/>
                      <a:ext cx="4324350" cy="36593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7CABFC" w14:textId="07BA3849" w:rsidR="002B1635" w:rsidRPr="00EC0C8C" w:rsidRDefault="002B1635" w:rsidP="002B1635">
      <w:pPr>
        <w:pStyle w:val="Tablas"/>
      </w:pPr>
      <w:bookmarkStart w:id="347" w:name="_Ref443900734"/>
      <w:bookmarkStart w:id="348" w:name="_Toc443906668"/>
      <w:bookmarkStart w:id="349" w:name="_Toc443906761"/>
      <w:bookmarkStart w:id="350" w:name="_Toc445219253"/>
      <w:bookmarkStart w:id="351" w:name="_Toc445281079"/>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73</w:t>
      </w:r>
      <w:r w:rsidR="00C37448">
        <w:fldChar w:fldCharType="end"/>
      </w:r>
      <w:bookmarkEnd w:id="347"/>
      <w:r>
        <w:t>.</w:t>
      </w:r>
      <w:r>
        <w:tab/>
      </w:r>
      <w:r w:rsidRPr="00EC0C8C">
        <w:t>Localización de puntos de monitoreo</w:t>
      </w:r>
      <w:bookmarkEnd w:id="348"/>
      <w:bookmarkEnd w:id="349"/>
      <w:bookmarkEnd w:id="350"/>
      <w:bookmarkEnd w:id="351"/>
    </w:p>
    <w:p w14:paraId="0DB08AF3" w14:textId="07355524" w:rsidR="002B1635" w:rsidRDefault="002B1635" w:rsidP="002B1635">
      <w:pPr>
        <w:pStyle w:val="Notas"/>
      </w:pPr>
      <w:r>
        <w:t xml:space="preserve">Fuente: </w:t>
      </w:r>
      <w:sdt>
        <w:sdtPr>
          <w:id w:val="594752034"/>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57803040" w14:textId="484FB248" w:rsidR="002B1635" w:rsidRDefault="002B1635" w:rsidP="002B1635"/>
    <w:p w14:paraId="347750D8" w14:textId="51DD332C" w:rsidR="002B1635" w:rsidRPr="002B1635" w:rsidRDefault="002B1635" w:rsidP="002B1635">
      <w:r>
        <w:t xml:space="preserve">A continuación se presenta una descripción de los puntos monitoreados sobre el Río Magdalena. </w:t>
      </w:r>
    </w:p>
    <w:p w14:paraId="5629E5C9" w14:textId="33F9D834" w:rsidR="00D852BA" w:rsidRDefault="00D852BA" w:rsidP="00D852BA">
      <w:r w:rsidRPr="00EC0C8C">
        <w:br w:type="page"/>
      </w:r>
    </w:p>
    <w:p w14:paraId="12E81ADC" w14:textId="7FF10B55" w:rsidR="002B1635" w:rsidRDefault="002B1635" w:rsidP="002B1635">
      <w:pPr>
        <w:pStyle w:val="Tablas"/>
      </w:pPr>
      <w:bookmarkStart w:id="352" w:name="_Toc445281347"/>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30</w:t>
      </w:r>
      <w:r w:rsidR="009A109D">
        <w:fldChar w:fldCharType="end"/>
      </w:r>
      <w:r>
        <w:tab/>
        <w:t>Descripción de los puntos de monitoreo sobre el Río Magdalena</w:t>
      </w:r>
      <w:bookmarkEnd w:id="352"/>
      <w:r>
        <w:t xml:space="preserve"> </w:t>
      </w:r>
    </w:p>
    <w:tbl>
      <w:tblPr>
        <w:tblStyle w:val="Gminis"/>
        <w:tblW w:w="8817" w:type="dxa"/>
        <w:tblLook w:val="04A0" w:firstRow="1" w:lastRow="0" w:firstColumn="1" w:lastColumn="0" w:noHBand="0" w:noVBand="1"/>
      </w:tblPr>
      <w:tblGrid>
        <w:gridCol w:w="1020"/>
        <w:gridCol w:w="1317"/>
        <w:gridCol w:w="1074"/>
        <w:gridCol w:w="857"/>
        <w:gridCol w:w="1020"/>
        <w:gridCol w:w="816"/>
        <w:gridCol w:w="501"/>
        <w:gridCol w:w="898"/>
        <w:gridCol w:w="176"/>
        <w:gridCol w:w="1138"/>
      </w:tblGrid>
      <w:tr w:rsidR="00D852BA" w:rsidRPr="00EC0C8C" w14:paraId="0C63F397" w14:textId="77777777" w:rsidTr="002B1635">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4268" w:type="dxa"/>
            <w:gridSpan w:val="4"/>
          </w:tcPr>
          <w:p w14:paraId="206132DA" w14:textId="767B13AC" w:rsidR="00D852BA" w:rsidRPr="00EC0C8C" w:rsidRDefault="00D852BA" w:rsidP="002B1635">
            <w:pPr>
              <w:ind w:left="-2"/>
              <w:jc w:val="center"/>
              <w:rPr>
                <w:sz w:val="20"/>
                <w:szCs w:val="20"/>
              </w:rPr>
            </w:pPr>
            <w:r w:rsidRPr="002B1635">
              <w:rPr>
                <w:sz w:val="20"/>
                <w:szCs w:val="20"/>
              </w:rPr>
              <w:t>P_</w:t>
            </w:r>
            <w:r w:rsidR="002B1635" w:rsidRPr="002B1635">
              <w:rPr>
                <w:b w:val="0"/>
                <w:sz w:val="20"/>
                <w:szCs w:val="20"/>
              </w:rPr>
              <w:t>01 RÍO</w:t>
            </w:r>
            <w:r w:rsidRPr="002B1635">
              <w:rPr>
                <w:sz w:val="20"/>
                <w:szCs w:val="20"/>
              </w:rPr>
              <w:t xml:space="preserve"> MAGDALENA AGUAS ARRIBA</w:t>
            </w:r>
          </w:p>
        </w:tc>
        <w:tc>
          <w:tcPr>
            <w:tcW w:w="1836" w:type="dxa"/>
            <w:gridSpan w:val="2"/>
          </w:tcPr>
          <w:p w14:paraId="4BE89F13" w14:textId="00375A07" w:rsidR="00D852BA" w:rsidRPr="00EC0C8C" w:rsidRDefault="00D852BA" w:rsidP="002B1635">
            <w:pPr>
              <w:ind w:left="-2"/>
              <w:jc w:val="left"/>
              <w:cnfStyle w:val="100000000000" w:firstRow="1" w:lastRow="0" w:firstColumn="0" w:lastColumn="0" w:oddVBand="0" w:evenVBand="0" w:oddHBand="0" w:evenHBand="0" w:firstRowFirstColumn="0" w:firstRowLastColumn="0" w:lastRowFirstColumn="0" w:lastRowLastColumn="0"/>
              <w:rPr>
                <w:sz w:val="20"/>
                <w:szCs w:val="20"/>
              </w:rPr>
            </w:pPr>
            <w:r w:rsidRPr="00EC0C8C">
              <w:rPr>
                <w:sz w:val="20"/>
                <w:szCs w:val="20"/>
              </w:rPr>
              <w:t>COORDENADAS</w:t>
            </w:r>
          </w:p>
        </w:tc>
        <w:tc>
          <w:tcPr>
            <w:tcW w:w="1399" w:type="dxa"/>
            <w:gridSpan w:val="2"/>
          </w:tcPr>
          <w:p w14:paraId="362B797D" w14:textId="082E10F1" w:rsidR="00D852BA" w:rsidRPr="00EC0C8C" w:rsidRDefault="00D852BA" w:rsidP="002B16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EC0C8C">
              <w:rPr>
                <w:sz w:val="20"/>
                <w:szCs w:val="20"/>
              </w:rPr>
              <w:t>964472  E</w:t>
            </w:r>
          </w:p>
        </w:tc>
        <w:tc>
          <w:tcPr>
            <w:tcW w:w="1314" w:type="dxa"/>
            <w:gridSpan w:val="2"/>
          </w:tcPr>
          <w:p w14:paraId="3CE0853B" w14:textId="77777777" w:rsidR="00D852BA" w:rsidRPr="00EC0C8C" w:rsidRDefault="00D852BA" w:rsidP="002B1635">
            <w:pPr>
              <w:jc w:val="center"/>
              <w:cnfStyle w:val="100000000000" w:firstRow="1" w:lastRow="0" w:firstColumn="0" w:lastColumn="0" w:oddVBand="0" w:evenVBand="0" w:oddHBand="0" w:evenHBand="0" w:firstRowFirstColumn="0" w:firstRowLastColumn="0" w:lastRowFirstColumn="0" w:lastRowLastColumn="0"/>
              <w:rPr>
                <w:sz w:val="20"/>
                <w:szCs w:val="20"/>
              </w:rPr>
            </w:pPr>
            <w:r w:rsidRPr="00EC0C8C">
              <w:rPr>
                <w:sz w:val="20"/>
                <w:szCs w:val="20"/>
              </w:rPr>
              <w:t>1213477  N</w:t>
            </w:r>
          </w:p>
        </w:tc>
      </w:tr>
      <w:tr w:rsidR="00D852BA" w:rsidRPr="00EC0C8C" w14:paraId="0858F145" w14:textId="77777777" w:rsidTr="002B1635">
        <w:trPr>
          <w:trHeight w:val="5499"/>
        </w:trPr>
        <w:tc>
          <w:tcPr>
            <w:cnfStyle w:val="001000000000" w:firstRow="0" w:lastRow="0" w:firstColumn="1" w:lastColumn="0" w:oddVBand="0" w:evenVBand="0" w:oddHBand="0" w:evenHBand="0" w:firstRowFirstColumn="0" w:firstRowLastColumn="0" w:lastRowFirstColumn="0" w:lastRowLastColumn="0"/>
            <w:tcW w:w="8817" w:type="dxa"/>
            <w:gridSpan w:val="10"/>
          </w:tcPr>
          <w:p w14:paraId="7184A272" w14:textId="77777777" w:rsidR="00D852BA" w:rsidRPr="00EC0C8C" w:rsidRDefault="00D852BA" w:rsidP="002B1635">
            <w:pPr>
              <w:ind w:left="-2"/>
              <w:jc w:val="center"/>
              <w:rPr>
                <w:sz w:val="20"/>
                <w:szCs w:val="20"/>
              </w:rPr>
            </w:pPr>
            <w:r w:rsidRPr="00EC0C8C">
              <w:rPr>
                <w:noProof/>
                <w:sz w:val="20"/>
                <w:szCs w:val="20"/>
                <w:lang w:eastAsia="es-CO"/>
              </w:rPr>
              <w:drawing>
                <wp:inline distT="0" distB="0" distL="0" distR="0" wp14:anchorId="0F4EFBC7" wp14:editId="641DB404">
                  <wp:extent cx="5220000" cy="3339868"/>
                  <wp:effectExtent l="0" t="0" r="0" b="0"/>
                  <wp:docPr id="451" name="Imagen 451" descr="Z:\Clientes (Def)\ECOGERENCIA\PEQ 93 - Carretera Magdalena\Salida de campo\Fotografías\PEQ 93 Puerto Berrío\Punto 03 Aguas arriba\DSC0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Clientes (Def)\ECOGERENCIA\PEQ 93 - Carretera Magdalena\Salida de campo\Fotografías\PEQ 93 Puerto Berrío\Punto 03 Aguas arriba\DSC01658.JPG"/>
                          <pic:cNvPicPr>
                            <a:picLocks noChangeAspect="1" noChangeArrowheads="1"/>
                          </pic:cNvPicPr>
                        </pic:nvPicPr>
                        <pic:blipFill rotWithShape="1">
                          <a:blip r:embed="rId162" cstate="print">
                            <a:extLst>
                              <a:ext uri="{28A0092B-C50C-407E-A947-70E740481C1C}">
                                <a14:useLocalDpi xmlns:a14="http://schemas.microsoft.com/office/drawing/2010/main"/>
                              </a:ext>
                            </a:extLst>
                          </a:blip>
                          <a:srcRect t="14648"/>
                          <a:stretch/>
                        </pic:blipFill>
                        <pic:spPr bwMode="auto">
                          <a:xfrm>
                            <a:off x="0" y="0"/>
                            <a:ext cx="5220000" cy="33398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52BA" w:rsidRPr="00EC0C8C" w14:paraId="192CA80A"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4268" w:type="dxa"/>
            <w:gridSpan w:val="4"/>
            <w:shd w:val="clear" w:color="auto" w:fill="BFBFBF" w:themeFill="background1" w:themeFillShade="BF"/>
          </w:tcPr>
          <w:p w14:paraId="572C8F4D" w14:textId="77777777" w:rsidR="00D852BA" w:rsidRPr="00EC0C8C" w:rsidRDefault="00D852BA" w:rsidP="002B1635">
            <w:pPr>
              <w:jc w:val="center"/>
              <w:rPr>
                <w:sz w:val="20"/>
                <w:szCs w:val="20"/>
                <w:u w:val="single"/>
              </w:rPr>
            </w:pPr>
            <w:r w:rsidRPr="00EC0C8C">
              <w:rPr>
                <w:b/>
                <w:sz w:val="20"/>
                <w:szCs w:val="20"/>
                <w:u w:val="single"/>
              </w:rPr>
              <w:t>MONITOREO FISICOQUÍMICO</w:t>
            </w:r>
          </w:p>
        </w:tc>
        <w:tc>
          <w:tcPr>
            <w:tcW w:w="4549" w:type="dxa"/>
            <w:gridSpan w:val="6"/>
            <w:shd w:val="clear" w:color="auto" w:fill="BFBFBF" w:themeFill="background1" w:themeFillShade="BF"/>
          </w:tcPr>
          <w:p w14:paraId="63824F64"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b/>
                <w:sz w:val="20"/>
                <w:szCs w:val="20"/>
                <w:u w:val="single"/>
              </w:rPr>
              <w:t>MONITOREO HIDROBIOLÓGICO</w:t>
            </w:r>
          </w:p>
        </w:tc>
      </w:tr>
      <w:tr w:rsidR="00D852BA" w:rsidRPr="00EC0C8C" w14:paraId="007794FC" w14:textId="77777777" w:rsidTr="002B1635">
        <w:trPr>
          <w:trHeight w:val="3061"/>
        </w:trPr>
        <w:tc>
          <w:tcPr>
            <w:cnfStyle w:val="001000000000" w:firstRow="0" w:lastRow="0" w:firstColumn="1" w:lastColumn="0" w:oddVBand="0" w:evenVBand="0" w:oddHBand="0" w:evenHBand="0" w:firstRowFirstColumn="0" w:firstRowLastColumn="0" w:lastRowFirstColumn="0" w:lastRowLastColumn="0"/>
            <w:tcW w:w="4268" w:type="dxa"/>
            <w:gridSpan w:val="4"/>
          </w:tcPr>
          <w:p w14:paraId="61375302" w14:textId="77777777" w:rsidR="00D852BA" w:rsidRPr="00EC0C8C" w:rsidRDefault="00D852BA" w:rsidP="002B1635">
            <w:pPr>
              <w:ind w:left="-2"/>
              <w:jc w:val="center"/>
              <w:rPr>
                <w:sz w:val="20"/>
                <w:szCs w:val="20"/>
              </w:rPr>
            </w:pPr>
            <w:r w:rsidRPr="00EC0C8C">
              <w:rPr>
                <w:noProof/>
                <w:sz w:val="20"/>
                <w:szCs w:val="20"/>
                <w:lang w:eastAsia="es-CO"/>
              </w:rPr>
              <w:drawing>
                <wp:inline distT="0" distB="0" distL="0" distR="0" wp14:anchorId="628FFC88" wp14:editId="48D7C9A5">
                  <wp:extent cx="2448000" cy="1832602"/>
                  <wp:effectExtent l="0" t="0" r="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2448000" cy="1832602"/>
                          </a:xfrm>
                          <a:prstGeom prst="rect">
                            <a:avLst/>
                          </a:prstGeom>
                          <a:noFill/>
                        </pic:spPr>
                      </pic:pic>
                    </a:graphicData>
                  </a:graphic>
                </wp:inline>
              </w:drawing>
            </w:r>
          </w:p>
        </w:tc>
        <w:tc>
          <w:tcPr>
            <w:tcW w:w="4549" w:type="dxa"/>
            <w:gridSpan w:val="6"/>
          </w:tcPr>
          <w:p w14:paraId="22786997" w14:textId="77777777" w:rsidR="00D852BA" w:rsidRPr="00EC0C8C" w:rsidRDefault="00D852BA" w:rsidP="002B1635">
            <w:pPr>
              <w:ind w:left="-2"/>
              <w:jc w:val="center"/>
              <w:cnfStyle w:val="000000000000" w:firstRow="0" w:lastRow="0" w:firstColumn="0" w:lastColumn="0" w:oddVBand="0" w:evenVBand="0" w:oddHBand="0" w:evenHBand="0" w:firstRowFirstColumn="0" w:firstRowLastColumn="0" w:lastRowFirstColumn="0" w:lastRowLastColumn="0"/>
              <w:rPr>
                <w:sz w:val="20"/>
                <w:szCs w:val="20"/>
              </w:rPr>
            </w:pPr>
            <w:r w:rsidRPr="00EC0C8C">
              <w:rPr>
                <w:noProof/>
                <w:sz w:val="20"/>
                <w:szCs w:val="20"/>
                <w:lang w:eastAsia="es-CO"/>
              </w:rPr>
              <w:drawing>
                <wp:inline distT="0" distB="0" distL="0" distR="0" wp14:anchorId="195F896C" wp14:editId="0127BCD8">
                  <wp:extent cx="2448000" cy="1835142"/>
                  <wp:effectExtent l="0" t="0" r="0" b="0"/>
                  <wp:docPr id="510" name="Imagen 510" descr="Z:\Clientes (Def)\ECOGERENCIA\PEQ 93 - Carretera Magdalena\Salida de campo\Fotografías\PEQ 93 Puerto Berrío\Punto 03 Aguas arriba\DSC0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Clientes (Def)\ECOGERENCIA\PEQ 93 - Carretera Magdalena\Salida de campo\Fotografías\PEQ 93 Puerto Berrío\Punto 03 Aguas arriba\DSC01646.JPG"/>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2448000" cy="1835142"/>
                          </a:xfrm>
                          <a:prstGeom prst="rect">
                            <a:avLst/>
                          </a:prstGeom>
                          <a:noFill/>
                          <a:ln>
                            <a:noFill/>
                          </a:ln>
                        </pic:spPr>
                      </pic:pic>
                    </a:graphicData>
                  </a:graphic>
                </wp:inline>
              </w:drawing>
            </w:r>
          </w:p>
        </w:tc>
      </w:tr>
      <w:tr w:rsidR="002B1635" w:rsidRPr="00EC0C8C" w14:paraId="711373F9"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1020" w:type="dxa"/>
            <w:shd w:val="clear" w:color="auto" w:fill="BFBFBF" w:themeFill="background1" w:themeFillShade="BF"/>
          </w:tcPr>
          <w:p w14:paraId="069B33D5" w14:textId="77777777" w:rsidR="00D852BA" w:rsidRPr="00EC0C8C" w:rsidRDefault="00D852BA" w:rsidP="002B1635">
            <w:pPr>
              <w:ind w:left="-2"/>
              <w:jc w:val="left"/>
              <w:rPr>
                <w:sz w:val="20"/>
                <w:szCs w:val="20"/>
              </w:rPr>
            </w:pPr>
            <w:r w:rsidRPr="00EC0C8C">
              <w:rPr>
                <w:b/>
                <w:sz w:val="20"/>
                <w:szCs w:val="20"/>
              </w:rPr>
              <w:t>FECHA</w:t>
            </w:r>
          </w:p>
        </w:tc>
        <w:tc>
          <w:tcPr>
            <w:tcW w:w="1317" w:type="dxa"/>
          </w:tcPr>
          <w:p w14:paraId="0B203346"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12/02/2016</w:t>
            </w:r>
          </w:p>
        </w:tc>
        <w:tc>
          <w:tcPr>
            <w:tcW w:w="1074" w:type="dxa"/>
            <w:shd w:val="clear" w:color="auto" w:fill="BFBFBF" w:themeFill="background1" w:themeFillShade="BF"/>
          </w:tcPr>
          <w:p w14:paraId="6D5BA893"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COD_LAB</w:t>
            </w:r>
          </w:p>
        </w:tc>
        <w:tc>
          <w:tcPr>
            <w:tcW w:w="857" w:type="dxa"/>
          </w:tcPr>
          <w:p w14:paraId="705F0D69"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08–16–01</w:t>
            </w:r>
          </w:p>
        </w:tc>
        <w:tc>
          <w:tcPr>
            <w:tcW w:w="1020" w:type="dxa"/>
            <w:shd w:val="clear" w:color="auto" w:fill="BFBFBF" w:themeFill="background1" w:themeFillShade="BF"/>
          </w:tcPr>
          <w:p w14:paraId="09926ADC"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FECHA</w:t>
            </w:r>
          </w:p>
        </w:tc>
        <w:tc>
          <w:tcPr>
            <w:tcW w:w="1317" w:type="dxa"/>
            <w:gridSpan w:val="2"/>
          </w:tcPr>
          <w:p w14:paraId="511A3B2F"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08/03/2016</w:t>
            </w:r>
          </w:p>
        </w:tc>
        <w:tc>
          <w:tcPr>
            <w:tcW w:w="1074" w:type="dxa"/>
            <w:gridSpan w:val="2"/>
            <w:shd w:val="clear" w:color="auto" w:fill="BFBFBF" w:themeFill="background1" w:themeFillShade="BF"/>
          </w:tcPr>
          <w:p w14:paraId="765D5BED"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COD_LAB</w:t>
            </w:r>
          </w:p>
        </w:tc>
        <w:tc>
          <w:tcPr>
            <w:tcW w:w="1138" w:type="dxa"/>
          </w:tcPr>
          <w:p w14:paraId="769C9BD7"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EQ–1683</w:t>
            </w:r>
          </w:p>
        </w:tc>
      </w:tr>
      <w:tr w:rsidR="00D852BA" w:rsidRPr="00EC0C8C" w14:paraId="650C450E"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8817" w:type="dxa"/>
            <w:gridSpan w:val="10"/>
            <w:shd w:val="clear" w:color="auto" w:fill="BFBFBF" w:themeFill="background1" w:themeFillShade="BF"/>
          </w:tcPr>
          <w:p w14:paraId="125514D1" w14:textId="77777777" w:rsidR="00D852BA" w:rsidRPr="00EC0C8C" w:rsidRDefault="00D852BA" w:rsidP="002B1635">
            <w:pPr>
              <w:ind w:left="-2"/>
              <w:jc w:val="left"/>
              <w:rPr>
                <w:sz w:val="20"/>
                <w:szCs w:val="20"/>
              </w:rPr>
            </w:pPr>
            <w:r w:rsidRPr="00EC0C8C">
              <w:rPr>
                <w:b/>
                <w:sz w:val="20"/>
                <w:szCs w:val="20"/>
              </w:rPr>
              <w:t>OBSERVACIONES</w:t>
            </w:r>
          </w:p>
        </w:tc>
      </w:tr>
      <w:tr w:rsidR="00D852BA" w:rsidRPr="00EC0C8C" w14:paraId="18D3E163" w14:textId="77777777" w:rsidTr="002B1635">
        <w:trPr>
          <w:trHeight w:val="2268"/>
        </w:trPr>
        <w:tc>
          <w:tcPr>
            <w:cnfStyle w:val="001000000000" w:firstRow="0" w:lastRow="0" w:firstColumn="1" w:lastColumn="0" w:oddVBand="0" w:evenVBand="0" w:oddHBand="0" w:evenHBand="0" w:firstRowFirstColumn="0" w:firstRowLastColumn="0" w:lastRowFirstColumn="0" w:lastRowLastColumn="0"/>
            <w:tcW w:w="8817" w:type="dxa"/>
            <w:gridSpan w:val="10"/>
          </w:tcPr>
          <w:p w14:paraId="22C20D98" w14:textId="77777777" w:rsidR="00D852BA" w:rsidRPr="00EC0C8C" w:rsidRDefault="00D852BA" w:rsidP="002B1635">
            <w:pPr>
              <w:rPr>
                <w:sz w:val="20"/>
                <w:szCs w:val="20"/>
              </w:rPr>
            </w:pPr>
            <w:r w:rsidRPr="00EC0C8C">
              <w:rPr>
                <w:sz w:val="20"/>
                <w:szCs w:val="20"/>
              </w:rPr>
              <w:lastRenderedPageBreak/>
              <w:t xml:space="preserve">Este punto se localiza sobre la margen derecha del río, se encuentra una amplia zona de playa de aproximadamente 80 m de largo conformada por elementos del sustrato como arcilla, arena, grava y cantos. Sobre la playa se observa material vegetal muerto como hojarasca, palos y troncos, así como residuos sólidos domésticos. Se registra la presencia de macrófitas distribuidas a lo largo de la playa, formando parches y también ejemplares aislados de diferentes morfoespecies. </w:t>
            </w:r>
          </w:p>
          <w:p w14:paraId="09903C17" w14:textId="77777777" w:rsidR="00D852BA" w:rsidRPr="00EC0C8C" w:rsidRDefault="00D852BA" w:rsidP="002B1635">
            <w:pPr>
              <w:rPr>
                <w:sz w:val="20"/>
                <w:szCs w:val="20"/>
              </w:rPr>
            </w:pPr>
          </w:p>
          <w:p w14:paraId="7D5DF6D9" w14:textId="77777777" w:rsidR="00D852BA" w:rsidRPr="00EC0C8C" w:rsidRDefault="00D852BA" w:rsidP="002B1635">
            <w:pPr>
              <w:ind w:left="-2"/>
              <w:rPr>
                <w:sz w:val="20"/>
                <w:szCs w:val="20"/>
              </w:rPr>
            </w:pPr>
            <w:r w:rsidRPr="00EC0C8C">
              <w:rPr>
                <w:sz w:val="20"/>
                <w:szCs w:val="20"/>
              </w:rPr>
              <w:t>La vegetación riparia está constituida por gramíneas (pastos) y herbáceas hacia la orilla, además arbustos y árboles de altura mayor de 10 m hacia el interior de la orilla. El agua es de color parduzco, la corriente es moderadamente rápida. Se evidencia el paso de ganado.</w:t>
            </w:r>
          </w:p>
        </w:tc>
      </w:tr>
      <w:tr w:rsidR="00D852BA" w:rsidRPr="00EC0C8C" w14:paraId="5B34D7C3" w14:textId="77777777" w:rsidTr="002B1635">
        <w:trPr>
          <w:trHeight w:val="454"/>
        </w:trPr>
        <w:tc>
          <w:tcPr>
            <w:cnfStyle w:val="001000000000" w:firstRow="0" w:lastRow="0" w:firstColumn="1" w:lastColumn="0" w:oddVBand="0" w:evenVBand="0" w:oddHBand="0" w:evenHBand="0" w:firstRowFirstColumn="0" w:firstRowLastColumn="0" w:lastRowFirstColumn="0" w:lastRowLastColumn="0"/>
            <w:tcW w:w="4268" w:type="dxa"/>
            <w:gridSpan w:val="4"/>
            <w:shd w:val="clear" w:color="auto" w:fill="BFBFBF" w:themeFill="background1" w:themeFillShade="BF"/>
          </w:tcPr>
          <w:p w14:paraId="137A64DD" w14:textId="77777777" w:rsidR="00D852BA" w:rsidRPr="002B1635" w:rsidRDefault="00D852BA" w:rsidP="002B1635">
            <w:pPr>
              <w:ind w:left="-2"/>
              <w:jc w:val="center"/>
              <w:rPr>
                <w:sz w:val="20"/>
                <w:szCs w:val="20"/>
              </w:rPr>
            </w:pPr>
            <w:r w:rsidRPr="002B1635">
              <w:rPr>
                <w:b/>
                <w:sz w:val="20"/>
                <w:szCs w:val="20"/>
              </w:rPr>
              <w:t>P_02  RÍO MAGDALENA PUENTE</w:t>
            </w:r>
          </w:p>
        </w:tc>
        <w:tc>
          <w:tcPr>
            <w:tcW w:w="1836" w:type="dxa"/>
            <w:gridSpan w:val="2"/>
            <w:shd w:val="clear" w:color="auto" w:fill="BFBFBF" w:themeFill="background1" w:themeFillShade="BF"/>
          </w:tcPr>
          <w:p w14:paraId="597C3A37" w14:textId="77777777" w:rsidR="00D852BA" w:rsidRPr="002B1635"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2B1635">
              <w:rPr>
                <w:b/>
                <w:sz w:val="20"/>
                <w:szCs w:val="20"/>
              </w:rPr>
              <w:t>COORDENADAS</w:t>
            </w:r>
          </w:p>
        </w:tc>
        <w:tc>
          <w:tcPr>
            <w:tcW w:w="1399" w:type="dxa"/>
            <w:gridSpan w:val="2"/>
            <w:shd w:val="clear" w:color="auto" w:fill="BFBFBF" w:themeFill="background1" w:themeFillShade="BF"/>
          </w:tcPr>
          <w:p w14:paraId="0DD23836" w14:textId="53EB4DA3" w:rsidR="00D852BA" w:rsidRPr="002B1635"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1635">
              <w:rPr>
                <w:sz w:val="20"/>
                <w:szCs w:val="20"/>
              </w:rPr>
              <w:t>964284  E</w:t>
            </w:r>
          </w:p>
        </w:tc>
        <w:tc>
          <w:tcPr>
            <w:tcW w:w="1314" w:type="dxa"/>
            <w:gridSpan w:val="2"/>
            <w:shd w:val="clear" w:color="auto" w:fill="BFBFBF" w:themeFill="background1" w:themeFillShade="BF"/>
          </w:tcPr>
          <w:p w14:paraId="54C31621" w14:textId="77777777" w:rsidR="00D852BA" w:rsidRPr="002B1635"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1635">
              <w:rPr>
                <w:sz w:val="20"/>
                <w:szCs w:val="20"/>
              </w:rPr>
              <w:t>1213634  N</w:t>
            </w:r>
          </w:p>
        </w:tc>
      </w:tr>
      <w:tr w:rsidR="00D852BA" w:rsidRPr="00EC0C8C" w14:paraId="439D77FE" w14:textId="77777777" w:rsidTr="002B1635">
        <w:trPr>
          <w:trHeight w:val="5499"/>
        </w:trPr>
        <w:tc>
          <w:tcPr>
            <w:cnfStyle w:val="001000000000" w:firstRow="0" w:lastRow="0" w:firstColumn="1" w:lastColumn="0" w:oddVBand="0" w:evenVBand="0" w:oddHBand="0" w:evenHBand="0" w:firstRowFirstColumn="0" w:firstRowLastColumn="0" w:lastRowFirstColumn="0" w:lastRowLastColumn="0"/>
            <w:tcW w:w="8817" w:type="dxa"/>
            <w:gridSpan w:val="10"/>
          </w:tcPr>
          <w:p w14:paraId="154643A3" w14:textId="77777777" w:rsidR="00D852BA" w:rsidRPr="00EC0C8C" w:rsidRDefault="00D852BA" w:rsidP="002B1635">
            <w:pPr>
              <w:ind w:left="-2"/>
              <w:jc w:val="center"/>
              <w:rPr>
                <w:sz w:val="20"/>
                <w:szCs w:val="20"/>
              </w:rPr>
            </w:pPr>
            <w:r w:rsidRPr="00EC0C8C">
              <w:rPr>
                <w:noProof/>
                <w:sz w:val="20"/>
                <w:szCs w:val="20"/>
                <w:lang w:eastAsia="es-CO"/>
              </w:rPr>
              <w:drawing>
                <wp:inline distT="0" distB="0" distL="0" distR="0" wp14:anchorId="6C845E51" wp14:editId="2D233DF1">
                  <wp:extent cx="5219491" cy="3327990"/>
                  <wp:effectExtent l="0" t="0" r="0" b="0"/>
                  <wp:docPr id="227" name="Imagen 227" descr="Z:\Clientes (Def)\ECOGERENCIA\PEQ 93 - Carretera Magdalena\Salida de campo\Fotografías\PEQ 93 Puerto Berrío\Punto 02 Punto medio\DSC0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Clientes (Def)\ECOGERENCIA\PEQ 93 - Carretera Magdalena\Salida de campo\Fotografías\PEQ 93 Puerto Berrío\Punto 02 Punto medio\DSC01681.JPG"/>
                          <pic:cNvPicPr>
                            <a:picLocks noChangeAspect="1" noChangeArrowheads="1"/>
                          </pic:cNvPicPr>
                        </pic:nvPicPr>
                        <pic:blipFill rotWithShape="1">
                          <a:blip r:embed="rId165" cstate="print">
                            <a:extLst>
                              <a:ext uri="{28A0092B-C50C-407E-A947-70E740481C1C}">
                                <a14:useLocalDpi xmlns:a14="http://schemas.microsoft.com/office/drawing/2010/main"/>
                              </a:ext>
                            </a:extLst>
                          </a:blip>
                          <a:srcRect t="4620" b="10326"/>
                          <a:stretch/>
                        </pic:blipFill>
                        <pic:spPr bwMode="auto">
                          <a:xfrm>
                            <a:off x="0" y="0"/>
                            <a:ext cx="5220000" cy="3328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52BA" w:rsidRPr="00EC0C8C" w14:paraId="2DD71ADF"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4268" w:type="dxa"/>
            <w:gridSpan w:val="4"/>
            <w:shd w:val="clear" w:color="auto" w:fill="BFBFBF" w:themeFill="background1" w:themeFillShade="BF"/>
          </w:tcPr>
          <w:p w14:paraId="0B111275" w14:textId="77777777" w:rsidR="00D852BA" w:rsidRPr="00EC0C8C" w:rsidRDefault="00D852BA" w:rsidP="002B1635">
            <w:pPr>
              <w:jc w:val="center"/>
              <w:rPr>
                <w:sz w:val="20"/>
                <w:szCs w:val="20"/>
                <w:u w:val="single"/>
              </w:rPr>
            </w:pPr>
            <w:r w:rsidRPr="00EC0C8C">
              <w:rPr>
                <w:b/>
                <w:sz w:val="20"/>
                <w:szCs w:val="20"/>
                <w:u w:val="single"/>
              </w:rPr>
              <w:t>MONITOREO FISICOQUÍMICO</w:t>
            </w:r>
          </w:p>
        </w:tc>
        <w:tc>
          <w:tcPr>
            <w:tcW w:w="4549" w:type="dxa"/>
            <w:gridSpan w:val="6"/>
            <w:shd w:val="clear" w:color="auto" w:fill="BFBFBF" w:themeFill="background1" w:themeFillShade="BF"/>
          </w:tcPr>
          <w:p w14:paraId="28FDDB69"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b/>
                <w:sz w:val="20"/>
                <w:szCs w:val="20"/>
                <w:u w:val="single"/>
              </w:rPr>
              <w:t>MONITOREO HIDROBIOLÓGICO</w:t>
            </w:r>
          </w:p>
        </w:tc>
      </w:tr>
      <w:tr w:rsidR="00D852BA" w:rsidRPr="00EC0C8C" w14:paraId="5EBB8926" w14:textId="77777777" w:rsidTr="002B1635">
        <w:trPr>
          <w:trHeight w:val="3061"/>
        </w:trPr>
        <w:tc>
          <w:tcPr>
            <w:cnfStyle w:val="001000000000" w:firstRow="0" w:lastRow="0" w:firstColumn="1" w:lastColumn="0" w:oddVBand="0" w:evenVBand="0" w:oddHBand="0" w:evenHBand="0" w:firstRowFirstColumn="0" w:firstRowLastColumn="0" w:lastRowFirstColumn="0" w:lastRowLastColumn="0"/>
            <w:tcW w:w="4268" w:type="dxa"/>
            <w:gridSpan w:val="4"/>
          </w:tcPr>
          <w:p w14:paraId="302E9AAE" w14:textId="77777777" w:rsidR="00D852BA" w:rsidRPr="00EC0C8C" w:rsidRDefault="00D852BA" w:rsidP="002B1635">
            <w:pPr>
              <w:ind w:left="-2"/>
              <w:jc w:val="center"/>
              <w:rPr>
                <w:sz w:val="20"/>
                <w:szCs w:val="20"/>
              </w:rPr>
            </w:pPr>
            <w:r w:rsidRPr="00EC0C8C">
              <w:rPr>
                <w:noProof/>
                <w:sz w:val="20"/>
                <w:szCs w:val="20"/>
                <w:lang w:eastAsia="es-CO"/>
              </w:rPr>
              <w:lastRenderedPageBreak/>
              <w:drawing>
                <wp:inline distT="0" distB="0" distL="0" distR="0" wp14:anchorId="3C0C16F3" wp14:editId="36D93E4C">
                  <wp:extent cx="2448000" cy="1832603"/>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2448000" cy="1832603"/>
                          </a:xfrm>
                          <a:prstGeom prst="rect">
                            <a:avLst/>
                          </a:prstGeom>
                          <a:noFill/>
                        </pic:spPr>
                      </pic:pic>
                    </a:graphicData>
                  </a:graphic>
                </wp:inline>
              </w:drawing>
            </w:r>
          </w:p>
        </w:tc>
        <w:tc>
          <w:tcPr>
            <w:tcW w:w="4549" w:type="dxa"/>
            <w:gridSpan w:val="6"/>
          </w:tcPr>
          <w:p w14:paraId="06F0CB7F" w14:textId="77777777" w:rsidR="00D852BA" w:rsidRPr="00EC0C8C" w:rsidRDefault="00D852BA" w:rsidP="002B1635">
            <w:pPr>
              <w:ind w:left="-2"/>
              <w:jc w:val="center"/>
              <w:cnfStyle w:val="000000000000" w:firstRow="0" w:lastRow="0" w:firstColumn="0" w:lastColumn="0" w:oddVBand="0" w:evenVBand="0" w:oddHBand="0" w:evenHBand="0" w:firstRowFirstColumn="0" w:firstRowLastColumn="0" w:lastRowFirstColumn="0" w:lastRowLastColumn="0"/>
              <w:rPr>
                <w:sz w:val="20"/>
                <w:szCs w:val="20"/>
              </w:rPr>
            </w:pPr>
            <w:r w:rsidRPr="00EC0C8C">
              <w:rPr>
                <w:noProof/>
                <w:sz w:val="20"/>
                <w:szCs w:val="20"/>
                <w:lang w:eastAsia="es-CO"/>
              </w:rPr>
              <w:drawing>
                <wp:inline distT="0" distB="0" distL="0" distR="0" wp14:anchorId="4737B12A" wp14:editId="3E948401">
                  <wp:extent cx="2448000" cy="1835137"/>
                  <wp:effectExtent l="0" t="0" r="0" b="0"/>
                  <wp:docPr id="242" name="Imagen 242" descr="Z:\Clientes (Def)\ECOGERENCIA\PEQ 93 - Carretera Magdalena\Salida de campo\Fotografías\PEQ 93 Puerto Berrío\Punto 02 Punto medio\DSC0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Clientes (Def)\ECOGERENCIA\PEQ 93 - Carretera Magdalena\Salida de campo\Fotografías\PEQ 93 Puerto Berrío\Punto 02 Punto medio\DSC01705.JPG"/>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2448000" cy="1835137"/>
                          </a:xfrm>
                          <a:prstGeom prst="rect">
                            <a:avLst/>
                          </a:prstGeom>
                          <a:noFill/>
                          <a:ln>
                            <a:noFill/>
                          </a:ln>
                        </pic:spPr>
                      </pic:pic>
                    </a:graphicData>
                  </a:graphic>
                </wp:inline>
              </w:drawing>
            </w:r>
          </w:p>
        </w:tc>
      </w:tr>
      <w:tr w:rsidR="00D852BA" w:rsidRPr="00EC0C8C" w14:paraId="1C865F91"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1020" w:type="dxa"/>
            <w:shd w:val="clear" w:color="auto" w:fill="BFBFBF" w:themeFill="background1" w:themeFillShade="BF"/>
          </w:tcPr>
          <w:p w14:paraId="5B89519E" w14:textId="77777777" w:rsidR="00D852BA" w:rsidRPr="00EC0C8C" w:rsidRDefault="00D852BA" w:rsidP="002B1635">
            <w:pPr>
              <w:ind w:left="-2"/>
              <w:jc w:val="left"/>
              <w:rPr>
                <w:sz w:val="20"/>
                <w:szCs w:val="20"/>
              </w:rPr>
            </w:pPr>
            <w:r w:rsidRPr="00EC0C8C">
              <w:rPr>
                <w:b/>
                <w:sz w:val="20"/>
                <w:szCs w:val="20"/>
              </w:rPr>
              <w:t>FECHA</w:t>
            </w:r>
          </w:p>
        </w:tc>
        <w:tc>
          <w:tcPr>
            <w:tcW w:w="1317" w:type="dxa"/>
          </w:tcPr>
          <w:p w14:paraId="3E0CF9EF"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12/02/2016</w:t>
            </w:r>
          </w:p>
        </w:tc>
        <w:tc>
          <w:tcPr>
            <w:tcW w:w="1074" w:type="dxa"/>
            <w:shd w:val="clear" w:color="auto" w:fill="BFBFBF" w:themeFill="background1" w:themeFillShade="BF"/>
          </w:tcPr>
          <w:p w14:paraId="12DD1002"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COD_LAB</w:t>
            </w:r>
          </w:p>
        </w:tc>
        <w:tc>
          <w:tcPr>
            <w:tcW w:w="857" w:type="dxa"/>
          </w:tcPr>
          <w:p w14:paraId="45BBC975"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08–16–02</w:t>
            </w:r>
          </w:p>
        </w:tc>
        <w:tc>
          <w:tcPr>
            <w:tcW w:w="1020" w:type="dxa"/>
            <w:shd w:val="clear" w:color="auto" w:fill="BFBFBF" w:themeFill="background1" w:themeFillShade="BF"/>
          </w:tcPr>
          <w:p w14:paraId="502C7833"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FECHA</w:t>
            </w:r>
          </w:p>
        </w:tc>
        <w:tc>
          <w:tcPr>
            <w:tcW w:w="1317" w:type="dxa"/>
            <w:gridSpan w:val="2"/>
          </w:tcPr>
          <w:p w14:paraId="550C2F8B"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08/03/2016</w:t>
            </w:r>
          </w:p>
        </w:tc>
        <w:tc>
          <w:tcPr>
            <w:tcW w:w="1074" w:type="dxa"/>
            <w:gridSpan w:val="2"/>
          </w:tcPr>
          <w:p w14:paraId="4F88BA5E"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COD_LAB</w:t>
            </w:r>
          </w:p>
        </w:tc>
        <w:tc>
          <w:tcPr>
            <w:tcW w:w="1138" w:type="dxa"/>
          </w:tcPr>
          <w:p w14:paraId="4B627DF1"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EQ–1684</w:t>
            </w:r>
          </w:p>
        </w:tc>
      </w:tr>
      <w:tr w:rsidR="00D852BA" w:rsidRPr="00EC0C8C" w14:paraId="12158298"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8817" w:type="dxa"/>
            <w:gridSpan w:val="10"/>
            <w:shd w:val="clear" w:color="auto" w:fill="BFBFBF" w:themeFill="background1" w:themeFillShade="BF"/>
          </w:tcPr>
          <w:p w14:paraId="6A0D0F6C" w14:textId="77777777" w:rsidR="00D852BA" w:rsidRPr="00EC0C8C" w:rsidRDefault="00D852BA" w:rsidP="002B1635">
            <w:pPr>
              <w:ind w:left="-2"/>
              <w:jc w:val="left"/>
              <w:rPr>
                <w:sz w:val="20"/>
                <w:szCs w:val="20"/>
              </w:rPr>
            </w:pPr>
            <w:r w:rsidRPr="00EC0C8C">
              <w:rPr>
                <w:b/>
                <w:sz w:val="20"/>
                <w:szCs w:val="20"/>
              </w:rPr>
              <w:t>OBSERVACIONES</w:t>
            </w:r>
          </w:p>
        </w:tc>
      </w:tr>
      <w:tr w:rsidR="00D852BA" w:rsidRPr="00EC0C8C" w14:paraId="1D537051" w14:textId="77777777" w:rsidTr="002B1635">
        <w:trPr>
          <w:trHeight w:val="2268"/>
        </w:trPr>
        <w:tc>
          <w:tcPr>
            <w:cnfStyle w:val="001000000000" w:firstRow="0" w:lastRow="0" w:firstColumn="1" w:lastColumn="0" w:oddVBand="0" w:evenVBand="0" w:oddHBand="0" w:evenHBand="0" w:firstRowFirstColumn="0" w:firstRowLastColumn="0" w:lastRowFirstColumn="0" w:lastRowLastColumn="0"/>
            <w:tcW w:w="8817" w:type="dxa"/>
            <w:gridSpan w:val="10"/>
          </w:tcPr>
          <w:p w14:paraId="5E3FCB52" w14:textId="77777777" w:rsidR="00D852BA" w:rsidRPr="00EC0C8C" w:rsidRDefault="00D852BA" w:rsidP="002B1635">
            <w:pPr>
              <w:rPr>
                <w:sz w:val="20"/>
                <w:szCs w:val="20"/>
              </w:rPr>
            </w:pPr>
            <w:r w:rsidRPr="00EC0C8C">
              <w:rPr>
                <w:sz w:val="20"/>
                <w:szCs w:val="20"/>
              </w:rPr>
              <w:t>Este punto se ubica sobre la margen izquierda del río en la cual se observa que la vegetación de ribera está compuesta por gramíneas, herbáceas, arbustos y árboles como yarumo, pepo, mimbre, gallinero, y guácimo, entre otros. En este punto se evidencia el paso de ganado, también se observan residuos sólidos domésticos a lo largo de la ribera.</w:t>
            </w:r>
          </w:p>
          <w:p w14:paraId="5067FB47" w14:textId="77777777" w:rsidR="00D852BA" w:rsidRPr="00EC0C8C" w:rsidRDefault="00D852BA" w:rsidP="002B1635">
            <w:pPr>
              <w:rPr>
                <w:sz w:val="20"/>
                <w:szCs w:val="20"/>
              </w:rPr>
            </w:pPr>
          </w:p>
          <w:p w14:paraId="1CC53CC4" w14:textId="77777777" w:rsidR="00D852BA" w:rsidRDefault="00D852BA" w:rsidP="002B1635">
            <w:pPr>
              <w:ind w:left="-2"/>
              <w:rPr>
                <w:sz w:val="20"/>
                <w:szCs w:val="20"/>
              </w:rPr>
            </w:pPr>
            <w:r w:rsidRPr="00EC0C8C">
              <w:rPr>
                <w:sz w:val="20"/>
                <w:szCs w:val="20"/>
              </w:rPr>
              <w:t>El sustrato está conformado principalmente por arcilla y arena. Se observa material vegetal muerto como hojarasca, ramas y troncos sobre la ribera. El agua es de color parduzco, la corriente es moderadamente rápida. A lo largo del tramo de estudio se observa la presencia de diferentes morfoespecies de macrófitas.</w:t>
            </w:r>
          </w:p>
          <w:p w14:paraId="752ACF69" w14:textId="77777777" w:rsidR="002B1635" w:rsidRDefault="002B1635" w:rsidP="002B1635">
            <w:pPr>
              <w:ind w:left="-2"/>
              <w:rPr>
                <w:sz w:val="20"/>
                <w:szCs w:val="20"/>
              </w:rPr>
            </w:pPr>
          </w:p>
          <w:p w14:paraId="39224458" w14:textId="76BCB65C" w:rsidR="002B1635" w:rsidRDefault="002B1635" w:rsidP="002B1635">
            <w:pPr>
              <w:ind w:left="-2"/>
              <w:rPr>
                <w:sz w:val="20"/>
                <w:szCs w:val="20"/>
              </w:rPr>
            </w:pPr>
          </w:p>
          <w:p w14:paraId="40ACECCB" w14:textId="77777777" w:rsidR="008A18A3" w:rsidRDefault="008A18A3" w:rsidP="002B1635">
            <w:pPr>
              <w:ind w:left="-2"/>
              <w:rPr>
                <w:sz w:val="20"/>
                <w:szCs w:val="20"/>
              </w:rPr>
            </w:pPr>
          </w:p>
          <w:p w14:paraId="3F656D72" w14:textId="77777777" w:rsidR="002B1635" w:rsidRDefault="002B1635" w:rsidP="002B1635">
            <w:pPr>
              <w:ind w:left="-2"/>
              <w:rPr>
                <w:sz w:val="20"/>
                <w:szCs w:val="20"/>
              </w:rPr>
            </w:pPr>
          </w:p>
          <w:p w14:paraId="1F55DE36" w14:textId="77777777" w:rsidR="002B1635" w:rsidRDefault="002B1635" w:rsidP="002B1635">
            <w:pPr>
              <w:ind w:left="-2"/>
              <w:rPr>
                <w:sz w:val="20"/>
                <w:szCs w:val="20"/>
              </w:rPr>
            </w:pPr>
          </w:p>
          <w:p w14:paraId="11087ECE" w14:textId="77777777" w:rsidR="002B1635" w:rsidRDefault="002B1635" w:rsidP="002B1635">
            <w:pPr>
              <w:ind w:left="-2"/>
              <w:rPr>
                <w:sz w:val="20"/>
                <w:szCs w:val="20"/>
              </w:rPr>
            </w:pPr>
          </w:p>
          <w:p w14:paraId="39849D0F" w14:textId="77777777" w:rsidR="002B1635" w:rsidRDefault="002B1635" w:rsidP="002B1635">
            <w:pPr>
              <w:ind w:left="-2"/>
              <w:rPr>
                <w:sz w:val="20"/>
                <w:szCs w:val="20"/>
              </w:rPr>
            </w:pPr>
          </w:p>
          <w:p w14:paraId="3F1B0E66" w14:textId="77777777" w:rsidR="002B1635" w:rsidRDefault="002B1635" w:rsidP="002B1635">
            <w:pPr>
              <w:ind w:left="-2"/>
              <w:rPr>
                <w:sz w:val="20"/>
                <w:szCs w:val="20"/>
              </w:rPr>
            </w:pPr>
          </w:p>
          <w:p w14:paraId="5926118D" w14:textId="77777777" w:rsidR="002B1635" w:rsidRDefault="002B1635" w:rsidP="002B1635">
            <w:pPr>
              <w:ind w:left="-2"/>
              <w:rPr>
                <w:sz w:val="20"/>
                <w:szCs w:val="20"/>
              </w:rPr>
            </w:pPr>
          </w:p>
          <w:p w14:paraId="3DA7EE74" w14:textId="77777777" w:rsidR="002B1635" w:rsidRDefault="002B1635" w:rsidP="002B1635">
            <w:pPr>
              <w:ind w:left="-2"/>
              <w:rPr>
                <w:sz w:val="20"/>
                <w:szCs w:val="20"/>
              </w:rPr>
            </w:pPr>
          </w:p>
          <w:p w14:paraId="215A7C97" w14:textId="77777777" w:rsidR="002B1635" w:rsidRDefault="002B1635" w:rsidP="002B1635">
            <w:pPr>
              <w:ind w:left="-2"/>
              <w:rPr>
                <w:sz w:val="20"/>
                <w:szCs w:val="20"/>
              </w:rPr>
            </w:pPr>
          </w:p>
          <w:p w14:paraId="77FAE697" w14:textId="77777777" w:rsidR="002B1635" w:rsidRDefault="002B1635" w:rsidP="002B1635">
            <w:pPr>
              <w:ind w:left="-2"/>
              <w:rPr>
                <w:sz w:val="20"/>
                <w:szCs w:val="20"/>
              </w:rPr>
            </w:pPr>
          </w:p>
          <w:p w14:paraId="132D5EF8" w14:textId="77777777" w:rsidR="002B1635" w:rsidRDefault="002B1635" w:rsidP="002B1635">
            <w:pPr>
              <w:ind w:left="-2"/>
              <w:rPr>
                <w:sz w:val="20"/>
                <w:szCs w:val="20"/>
              </w:rPr>
            </w:pPr>
          </w:p>
          <w:p w14:paraId="79A5FE49" w14:textId="77777777" w:rsidR="002B1635" w:rsidRDefault="002B1635" w:rsidP="002B1635">
            <w:pPr>
              <w:ind w:left="-2"/>
              <w:rPr>
                <w:sz w:val="20"/>
                <w:szCs w:val="20"/>
              </w:rPr>
            </w:pPr>
          </w:p>
          <w:p w14:paraId="44AA8AEB" w14:textId="77777777" w:rsidR="002B1635" w:rsidRDefault="002B1635" w:rsidP="002B1635">
            <w:pPr>
              <w:ind w:left="-2"/>
              <w:rPr>
                <w:sz w:val="20"/>
                <w:szCs w:val="20"/>
              </w:rPr>
            </w:pPr>
          </w:p>
          <w:p w14:paraId="401FC19D" w14:textId="6B696091" w:rsidR="002B1635" w:rsidRPr="00EC0C8C" w:rsidRDefault="002B1635" w:rsidP="002B1635">
            <w:pPr>
              <w:ind w:left="-2"/>
              <w:rPr>
                <w:sz w:val="20"/>
                <w:szCs w:val="20"/>
              </w:rPr>
            </w:pPr>
          </w:p>
        </w:tc>
      </w:tr>
      <w:tr w:rsidR="00D852BA" w:rsidRPr="00EC0C8C" w14:paraId="120AAF51" w14:textId="77777777" w:rsidTr="002B1635">
        <w:trPr>
          <w:trHeight w:val="454"/>
        </w:trPr>
        <w:tc>
          <w:tcPr>
            <w:cnfStyle w:val="001000000000" w:firstRow="0" w:lastRow="0" w:firstColumn="1" w:lastColumn="0" w:oddVBand="0" w:evenVBand="0" w:oddHBand="0" w:evenHBand="0" w:firstRowFirstColumn="0" w:firstRowLastColumn="0" w:lastRowFirstColumn="0" w:lastRowLastColumn="0"/>
            <w:tcW w:w="4268" w:type="dxa"/>
            <w:gridSpan w:val="4"/>
            <w:shd w:val="clear" w:color="auto" w:fill="BFBFBF" w:themeFill="background1" w:themeFillShade="BF"/>
          </w:tcPr>
          <w:p w14:paraId="25088375" w14:textId="77777777" w:rsidR="00D852BA" w:rsidRPr="002B1635" w:rsidRDefault="00D852BA" w:rsidP="002B1635">
            <w:pPr>
              <w:ind w:left="-2"/>
              <w:jc w:val="center"/>
              <w:rPr>
                <w:sz w:val="20"/>
                <w:szCs w:val="20"/>
              </w:rPr>
            </w:pPr>
            <w:r w:rsidRPr="002B1635">
              <w:rPr>
                <w:b/>
                <w:sz w:val="20"/>
                <w:szCs w:val="20"/>
              </w:rPr>
              <w:lastRenderedPageBreak/>
              <w:t>P_03  RÍO MAGDALENA AGUAS ABAJO</w:t>
            </w:r>
          </w:p>
        </w:tc>
        <w:tc>
          <w:tcPr>
            <w:tcW w:w="1836" w:type="dxa"/>
            <w:gridSpan w:val="2"/>
            <w:shd w:val="clear" w:color="auto" w:fill="BFBFBF" w:themeFill="background1" w:themeFillShade="BF"/>
          </w:tcPr>
          <w:p w14:paraId="52A7E38A" w14:textId="77777777" w:rsidR="00D852BA" w:rsidRPr="002B1635"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2B1635">
              <w:rPr>
                <w:b/>
                <w:sz w:val="20"/>
                <w:szCs w:val="20"/>
              </w:rPr>
              <w:t>COORDENADAS</w:t>
            </w:r>
          </w:p>
        </w:tc>
        <w:tc>
          <w:tcPr>
            <w:tcW w:w="1399" w:type="dxa"/>
            <w:gridSpan w:val="2"/>
            <w:shd w:val="clear" w:color="auto" w:fill="BFBFBF" w:themeFill="background1" w:themeFillShade="BF"/>
          </w:tcPr>
          <w:p w14:paraId="0DD0FC47" w14:textId="37479CB5" w:rsidR="00D852BA" w:rsidRPr="002B1635"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1635">
              <w:rPr>
                <w:sz w:val="20"/>
                <w:szCs w:val="20"/>
              </w:rPr>
              <w:t>964073  E</w:t>
            </w:r>
          </w:p>
        </w:tc>
        <w:tc>
          <w:tcPr>
            <w:tcW w:w="1314" w:type="dxa"/>
            <w:gridSpan w:val="2"/>
            <w:shd w:val="clear" w:color="auto" w:fill="BFBFBF" w:themeFill="background1" w:themeFillShade="BF"/>
          </w:tcPr>
          <w:p w14:paraId="256AECC9" w14:textId="77777777" w:rsidR="00D852BA" w:rsidRPr="002B1635"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B1635">
              <w:rPr>
                <w:sz w:val="20"/>
                <w:szCs w:val="20"/>
              </w:rPr>
              <w:t>1213827  N</w:t>
            </w:r>
          </w:p>
        </w:tc>
      </w:tr>
      <w:tr w:rsidR="00D852BA" w:rsidRPr="00EC0C8C" w14:paraId="438C5DB3" w14:textId="77777777" w:rsidTr="002B1635">
        <w:trPr>
          <w:trHeight w:val="5499"/>
        </w:trPr>
        <w:tc>
          <w:tcPr>
            <w:cnfStyle w:val="001000000000" w:firstRow="0" w:lastRow="0" w:firstColumn="1" w:lastColumn="0" w:oddVBand="0" w:evenVBand="0" w:oddHBand="0" w:evenHBand="0" w:firstRowFirstColumn="0" w:firstRowLastColumn="0" w:lastRowFirstColumn="0" w:lastRowLastColumn="0"/>
            <w:tcW w:w="8817" w:type="dxa"/>
            <w:gridSpan w:val="10"/>
          </w:tcPr>
          <w:p w14:paraId="3EF4772A" w14:textId="77777777" w:rsidR="00D852BA" w:rsidRPr="00EC0C8C" w:rsidRDefault="00D852BA" w:rsidP="002B1635">
            <w:pPr>
              <w:ind w:left="-2"/>
              <w:jc w:val="center"/>
              <w:rPr>
                <w:sz w:val="20"/>
                <w:szCs w:val="20"/>
              </w:rPr>
            </w:pPr>
            <w:r w:rsidRPr="00EC0C8C">
              <w:rPr>
                <w:noProof/>
                <w:sz w:val="20"/>
                <w:szCs w:val="20"/>
                <w:lang w:eastAsia="es-CO"/>
              </w:rPr>
              <w:drawing>
                <wp:inline distT="0" distB="0" distL="0" distR="0" wp14:anchorId="6298FBD8" wp14:editId="22027360">
                  <wp:extent cx="5219495" cy="3327991"/>
                  <wp:effectExtent l="0" t="0" r="0" b="0"/>
                  <wp:docPr id="225" name="Imagen 225" descr="Z:\Clientes (Def)\ECOGERENCIA\PEQ 93 - Carretera Magdalena\Salida de campo\Fotografías\PEQ 93 Puerto Berrío\Punto 01 Aguas abajo\DSC0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Clientes (Def)\ECOGERENCIA\PEQ 93 - Carretera Magdalena\Salida de campo\Fotografías\PEQ 93 Puerto Berrío\Punto 01 Aguas abajo\DSC01776.JPG"/>
                          <pic:cNvPicPr>
                            <a:picLocks noChangeAspect="1" noChangeArrowheads="1"/>
                          </pic:cNvPicPr>
                        </pic:nvPicPr>
                        <pic:blipFill rotWithShape="1">
                          <a:blip r:embed="rId168" cstate="print">
                            <a:extLst>
                              <a:ext uri="{28A0092B-C50C-407E-A947-70E740481C1C}">
                                <a14:useLocalDpi xmlns:a14="http://schemas.microsoft.com/office/drawing/2010/main"/>
                              </a:ext>
                            </a:extLst>
                          </a:blip>
                          <a:srcRect t="14946" b="-3"/>
                          <a:stretch/>
                        </pic:blipFill>
                        <pic:spPr bwMode="auto">
                          <a:xfrm>
                            <a:off x="0" y="0"/>
                            <a:ext cx="5220000" cy="33283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852BA" w:rsidRPr="00EC0C8C" w14:paraId="4A0F9DAD"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4268" w:type="dxa"/>
            <w:gridSpan w:val="4"/>
            <w:shd w:val="clear" w:color="auto" w:fill="BFBFBF" w:themeFill="background1" w:themeFillShade="BF"/>
          </w:tcPr>
          <w:p w14:paraId="7AF374E4" w14:textId="77777777" w:rsidR="00D852BA" w:rsidRPr="00EC0C8C" w:rsidRDefault="00D852BA" w:rsidP="002B1635">
            <w:pPr>
              <w:jc w:val="center"/>
              <w:rPr>
                <w:sz w:val="20"/>
                <w:szCs w:val="20"/>
                <w:u w:val="single"/>
              </w:rPr>
            </w:pPr>
            <w:r w:rsidRPr="00EC0C8C">
              <w:rPr>
                <w:b/>
                <w:sz w:val="20"/>
                <w:szCs w:val="20"/>
                <w:u w:val="single"/>
              </w:rPr>
              <w:t>MONITOREO FISICOQUÍMICO</w:t>
            </w:r>
          </w:p>
        </w:tc>
        <w:tc>
          <w:tcPr>
            <w:tcW w:w="4549" w:type="dxa"/>
            <w:gridSpan w:val="6"/>
            <w:shd w:val="clear" w:color="auto" w:fill="BFBFBF" w:themeFill="background1" w:themeFillShade="BF"/>
          </w:tcPr>
          <w:p w14:paraId="68D83900" w14:textId="77777777" w:rsidR="00D852BA" w:rsidRPr="00EC0C8C" w:rsidRDefault="00D852BA" w:rsidP="002B1635">
            <w:pPr>
              <w:jc w:val="center"/>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b/>
                <w:sz w:val="20"/>
                <w:szCs w:val="20"/>
                <w:u w:val="single"/>
              </w:rPr>
              <w:t>MONITOREO HIDROBIOLÓGICO</w:t>
            </w:r>
          </w:p>
        </w:tc>
      </w:tr>
      <w:tr w:rsidR="00D852BA" w:rsidRPr="00EC0C8C" w14:paraId="4C4E05F2" w14:textId="77777777" w:rsidTr="002B1635">
        <w:trPr>
          <w:trHeight w:val="3061"/>
        </w:trPr>
        <w:tc>
          <w:tcPr>
            <w:cnfStyle w:val="001000000000" w:firstRow="0" w:lastRow="0" w:firstColumn="1" w:lastColumn="0" w:oddVBand="0" w:evenVBand="0" w:oddHBand="0" w:evenHBand="0" w:firstRowFirstColumn="0" w:firstRowLastColumn="0" w:lastRowFirstColumn="0" w:lastRowLastColumn="0"/>
            <w:tcW w:w="4268" w:type="dxa"/>
            <w:gridSpan w:val="4"/>
          </w:tcPr>
          <w:p w14:paraId="5420C62B" w14:textId="77777777" w:rsidR="00D852BA" w:rsidRPr="00EC0C8C" w:rsidRDefault="00D852BA" w:rsidP="002B1635">
            <w:pPr>
              <w:ind w:left="-2"/>
              <w:jc w:val="center"/>
              <w:rPr>
                <w:sz w:val="20"/>
                <w:szCs w:val="20"/>
              </w:rPr>
            </w:pPr>
            <w:r w:rsidRPr="00EC0C8C">
              <w:rPr>
                <w:noProof/>
                <w:sz w:val="20"/>
                <w:szCs w:val="20"/>
                <w:lang w:eastAsia="es-CO"/>
              </w:rPr>
              <w:drawing>
                <wp:inline distT="0" distB="0" distL="0" distR="0" wp14:anchorId="5310DE8C" wp14:editId="4936954C">
                  <wp:extent cx="2448000" cy="1832602"/>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2448000" cy="1832602"/>
                          </a:xfrm>
                          <a:prstGeom prst="rect">
                            <a:avLst/>
                          </a:prstGeom>
                          <a:noFill/>
                        </pic:spPr>
                      </pic:pic>
                    </a:graphicData>
                  </a:graphic>
                </wp:inline>
              </w:drawing>
            </w:r>
          </w:p>
        </w:tc>
        <w:tc>
          <w:tcPr>
            <w:tcW w:w="4549" w:type="dxa"/>
            <w:gridSpan w:val="6"/>
          </w:tcPr>
          <w:p w14:paraId="085F550A" w14:textId="77777777" w:rsidR="00D852BA" w:rsidRPr="00EC0C8C" w:rsidRDefault="00D852BA" w:rsidP="002B1635">
            <w:pPr>
              <w:ind w:left="-2"/>
              <w:jc w:val="center"/>
              <w:cnfStyle w:val="000000000000" w:firstRow="0" w:lastRow="0" w:firstColumn="0" w:lastColumn="0" w:oddVBand="0" w:evenVBand="0" w:oddHBand="0" w:evenHBand="0" w:firstRowFirstColumn="0" w:firstRowLastColumn="0" w:lastRowFirstColumn="0" w:lastRowLastColumn="0"/>
              <w:rPr>
                <w:sz w:val="20"/>
                <w:szCs w:val="20"/>
              </w:rPr>
            </w:pPr>
            <w:r w:rsidRPr="00EC0C8C">
              <w:rPr>
                <w:noProof/>
                <w:sz w:val="20"/>
                <w:szCs w:val="20"/>
                <w:lang w:eastAsia="es-CO"/>
              </w:rPr>
              <w:drawing>
                <wp:inline distT="0" distB="0" distL="0" distR="0" wp14:anchorId="4E0A68CA" wp14:editId="0062E19B">
                  <wp:extent cx="2448000" cy="1835140"/>
                  <wp:effectExtent l="0" t="0" r="0" b="0"/>
                  <wp:docPr id="228" name="Imagen 228" descr="Z:\Clientes (Def)\ECOGERENCIA\PEQ 93 - Carretera Magdalena\Salida de campo\Fotografías\PEQ 93 Puerto Berrío\Punto 01 Aguas abajo\DSC0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Clientes (Def)\ECOGERENCIA\PEQ 93 - Carretera Magdalena\Salida de campo\Fotografías\PEQ 93 Puerto Berrío\Punto 01 Aguas abajo\DSC01760.JPG"/>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448000" cy="1835140"/>
                          </a:xfrm>
                          <a:prstGeom prst="rect">
                            <a:avLst/>
                          </a:prstGeom>
                          <a:noFill/>
                          <a:ln>
                            <a:noFill/>
                          </a:ln>
                        </pic:spPr>
                      </pic:pic>
                    </a:graphicData>
                  </a:graphic>
                </wp:inline>
              </w:drawing>
            </w:r>
          </w:p>
        </w:tc>
      </w:tr>
      <w:tr w:rsidR="002B1635" w:rsidRPr="00EC0C8C" w14:paraId="011FB05F"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1020" w:type="dxa"/>
            <w:shd w:val="clear" w:color="auto" w:fill="BFBFBF" w:themeFill="background1" w:themeFillShade="BF"/>
          </w:tcPr>
          <w:p w14:paraId="68470049" w14:textId="77777777" w:rsidR="00D852BA" w:rsidRPr="00EC0C8C" w:rsidRDefault="00D852BA" w:rsidP="002B1635">
            <w:pPr>
              <w:ind w:left="-2"/>
              <w:jc w:val="left"/>
              <w:rPr>
                <w:sz w:val="20"/>
                <w:szCs w:val="20"/>
              </w:rPr>
            </w:pPr>
            <w:r w:rsidRPr="00EC0C8C">
              <w:rPr>
                <w:b/>
                <w:sz w:val="20"/>
                <w:szCs w:val="20"/>
              </w:rPr>
              <w:t>FECHA</w:t>
            </w:r>
          </w:p>
        </w:tc>
        <w:tc>
          <w:tcPr>
            <w:tcW w:w="1317" w:type="dxa"/>
          </w:tcPr>
          <w:p w14:paraId="06E2D587"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12/02/2016</w:t>
            </w:r>
          </w:p>
        </w:tc>
        <w:tc>
          <w:tcPr>
            <w:tcW w:w="1074" w:type="dxa"/>
            <w:shd w:val="clear" w:color="auto" w:fill="BFBFBF" w:themeFill="background1" w:themeFillShade="BF"/>
          </w:tcPr>
          <w:p w14:paraId="472649D3"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COD_LAB</w:t>
            </w:r>
          </w:p>
        </w:tc>
        <w:tc>
          <w:tcPr>
            <w:tcW w:w="857" w:type="dxa"/>
          </w:tcPr>
          <w:p w14:paraId="22EAFCD2"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08–16–03</w:t>
            </w:r>
          </w:p>
        </w:tc>
        <w:tc>
          <w:tcPr>
            <w:tcW w:w="1020" w:type="dxa"/>
            <w:shd w:val="clear" w:color="auto" w:fill="BFBFBF" w:themeFill="background1" w:themeFillShade="BF"/>
          </w:tcPr>
          <w:p w14:paraId="2BF1BD9C"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FECHA</w:t>
            </w:r>
          </w:p>
        </w:tc>
        <w:tc>
          <w:tcPr>
            <w:tcW w:w="1317" w:type="dxa"/>
            <w:gridSpan w:val="2"/>
          </w:tcPr>
          <w:p w14:paraId="7403E1C9"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08/03/2016</w:t>
            </w:r>
          </w:p>
        </w:tc>
        <w:tc>
          <w:tcPr>
            <w:tcW w:w="1074" w:type="dxa"/>
            <w:gridSpan w:val="2"/>
            <w:shd w:val="clear" w:color="auto" w:fill="BFBFBF" w:themeFill="background1" w:themeFillShade="BF"/>
          </w:tcPr>
          <w:p w14:paraId="53F9CD3C"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rPr>
            </w:pPr>
            <w:r w:rsidRPr="00EC0C8C">
              <w:rPr>
                <w:b/>
                <w:sz w:val="20"/>
                <w:szCs w:val="20"/>
              </w:rPr>
              <w:t>COD_LAB</w:t>
            </w:r>
          </w:p>
        </w:tc>
        <w:tc>
          <w:tcPr>
            <w:tcW w:w="1138" w:type="dxa"/>
          </w:tcPr>
          <w:p w14:paraId="31436252" w14:textId="77777777" w:rsidR="00D852BA" w:rsidRPr="00EC0C8C" w:rsidRDefault="00D852BA" w:rsidP="002B1635">
            <w:pPr>
              <w:ind w:left="-2"/>
              <w:jc w:val="left"/>
              <w:cnfStyle w:val="000000000000" w:firstRow="0" w:lastRow="0" w:firstColumn="0" w:lastColumn="0" w:oddVBand="0" w:evenVBand="0" w:oddHBand="0" w:evenHBand="0" w:firstRowFirstColumn="0" w:firstRowLastColumn="0" w:lastRowFirstColumn="0" w:lastRowLastColumn="0"/>
              <w:rPr>
                <w:sz w:val="20"/>
                <w:szCs w:val="20"/>
                <w:u w:val="single"/>
              </w:rPr>
            </w:pPr>
            <w:r w:rsidRPr="00EC0C8C">
              <w:rPr>
                <w:sz w:val="20"/>
                <w:szCs w:val="20"/>
                <w:u w:val="single"/>
              </w:rPr>
              <w:t>EQ–1685</w:t>
            </w:r>
          </w:p>
        </w:tc>
      </w:tr>
      <w:tr w:rsidR="00D852BA" w:rsidRPr="00EC0C8C" w14:paraId="083016A4" w14:textId="77777777" w:rsidTr="002B1635">
        <w:trPr>
          <w:trHeight w:val="340"/>
        </w:trPr>
        <w:tc>
          <w:tcPr>
            <w:cnfStyle w:val="001000000000" w:firstRow="0" w:lastRow="0" w:firstColumn="1" w:lastColumn="0" w:oddVBand="0" w:evenVBand="0" w:oddHBand="0" w:evenHBand="0" w:firstRowFirstColumn="0" w:firstRowLastColumn="0" w:lastRowFirstColumn="0" w:lastRowLastColumn="0"/>
            <w:tcW w:w="8817" w:type="dxa"/>
            <w:gridSpan w:val="10"/>
            <w:shd w:val="clear" w:color="auto" w:fill="BFBFBF" w:themeFill="background1" w:themeFillShade="BF"/>
          </w:tcPr>
          <w:p w14:paraId="37BDD20D" w14:textId="77777777" w:rsidR="00D852BA" w:rsidRPr="00EC0C8C" w:rsidRDefault="00D852BA" w:rsidP="002B1635">
            <w:pPr>
              <w:ind w:left="-2"/>
              <w:jc w:val="left"/>
              <w:rPr>
                <w:sz w:val="20"/>
                <w:szCs w:val="20"/>
              </w:rPr>
            </w:pPr>
            <w:r w:rsidRPr="00EC0C8C">
              <w:rPr>
                <w:b/>
                <w:sz w:val="20"/>
                <w:szCs w:val="20"/>
              </w:rPr>
              <w:t>OBSERVACIONES</w:t>
            </w:r>
          </w:p>
        </w:tc>
      </w:tr>
      <w:tr w:rsidR="00D852BA" w:rsidRPr="00EC0C8C" w14:paraId="41E770A7" w14:textId="77777777" w:rsidTr="002B1635">
        <w:trPr>
          <w:trHeight w:val="2268"/>
        </w:trPr>
        <w:tc>
          <w:tcPr>
            <w:cnfStyle w:val="001000000000" w:firstRow="0" w:lastRow="0" w:firstColumn="1" w:lastColumn="0" w:oddVBand="0" w:evenVBand="0" w:oddHBand="0" w:evenHBand="0" w:firstRowFirstColumn="0" w:firstRowLastColumn="0" w:lastRowFirstColumn="0" w:lastRowLastColumn="0"/>
            <w:tcW w:w="8817" w:type="dxa"/>
            <w:gridSpan w:val="10"/>
          </w:tcPr>
          <w:p w14:paraId="37E14F52" w14:textId="77777777" w:rsidR="00D852BA" w:rsidRPr="00EC0C8C" w:rsidRDefault="00D852BA" w:rsidP="002B1635">
            <w:pPr>
              <w:rPr>
                <w:sz w:val="20"/>
                <w:szCs w:val="20"/>
              </w:rPr>
            </w:pPr>
            <w:r w:rsidRPr="00EC0C8C">
              <w:rPr>
                <w:sz w:val="20"/>
                <w:szCs w:val="20"/>
              </w:rPr>
              <w:lastRenderedPageBreak/>
              <w:t>Este punto está ubicado sobre la margen derecha del río, el sustrato está compuesto por elementos como arcilla, arena, grava y cantos. También se observa un barranco, desprovisto de vegetación en algunas áreas. No se observan macrófitas, sin embargo, en la superficie del agua se observan algunos ejemplares de buchón flotando aguas abajo.</w:t>
            </w:r>
          </w:p>
          <w:p w14:paraId="59ACCA0A" w14:textId="77777777" w:rsidR="00D852BA" w:rsidRPr="00EC0C8C" w:rsidRDefault="00D852BA" w:rsidP="002B1635">
            <w:pPr>
              <w:rPr>
                <w:sz w:val="20"/>
                <w:szCs w:val="20"/>
              </w:rPr>
            </w:pPr>
          </w:p>
          <w:p w14:paraId="54CFC5E3" w14:textId="77777777" w:rsidR="00D852BA" w:rsidRPr="00EC0C8C" w:rsidRDefault="00D852BA" w:rsidP="002B1635">
            <w:pPr>
              <w:ind w:left="-2"/>
              <w:rPr>
                <w:sz w:val="20"/>
                <w:szCs w:val="20"/>
              </w:rPr>
            </w:pPr>
            <w:r w:rsidRPr="00EC0C8C">
              <w:rPr>
                <w:sz w:val="20"/>
                <w:szCs w:val="20"/>
              </w:rPr>
              <w:t>La vegetación de ribera está constituida por gramíneas, herbáceas, arbustos y árboles de altura mayor a 10 m, sobre la playa se observan ejemplares aislados de gramíneas (pastos). La corriente es moderadamente rápida. El agua presenta un color parduzco, por lo cual no se observa el fondo del cauce. En el sitio de muestreo se registra la presencia de residuos sólidos domésticos.</w:t>
            </w:r>
          </w:p>
        </w:tc>
      </w:tr>
    </w:tbl>
    <w:p w14:paraId="35E0F14F" w14:textId="77777777" w:rsidR="00D852BA" w:rsidRDefault="00D852BA" w:rsidP="00800009"/>
    <w:p w14:paraId="1ECB28BA" w14:textId="21D96258" w:rsidR="002B1635" w:rsidRDefault="00CB6BF5" w:rsidP="00CB6BF5">
      <w:pPr>
        <w:pStyle w:val="Ttulo6"/>
      </w:pPr>
      <w:r>
        <w:t>Resultados</w:t>
      </w:r>
    </w:p>
    <w:p w14:paraId="5606ADCC" w14:textId="77777777" w:rsidR="00CB6BF5" w:rsidRDefault="00CB6BF5" w:rsidP="002B1635"/>
    <w:p w14:paraId="2152C046" w14:textId="5B8C4FC4" w:rsidR="002B1635" w:rsidRDefault="00CB6BF5" w:rsidP="002B1635">
      <w:r>
        <w:t xml:space="preserve">A continuación, </w:t>
      </w:r>
      <w:r w:rsidR="002B1635" w:rsidRPr="00EC0C8C">
        <w:t xml:space="preserve"> se presenta el reporte y análisis de los resultados </w:t>
      </w:r>
      <w:r w:rsidR="002B1635" w:rsidRPr="00EC0C8C">
        <w:rPr>
          <w:i/>
        </w:rPr>
        <w:t>in situ</w:t>
      </w:r>
      <w:r w:rsidR="002B1635" w:rsidRPr="00EC0C8C">
        <w:t xml:space="preserve"> y de laboratorio para los parámetros fisicoquímicos y de comunidades hidrobiológicas en los 3 puntos de monitoreo sobre el Río Magdalena, en el Municipio de Puerto Berrío.</w:t>
      </w:r>
    </w:p>
    <w:p w14:paraId="30DCEC58" w14:textId="77777777" w:rsidR="00CB6BF5" w:rsidRPr="00EC0C8C" w:rsidRDefault="00CB6BF5" w:rsidP="002B1635"/>
    <w:p w14:paraId="7EA702E2" w14:textId="77777777" w:rsidR="002B1635" w:rsidRPr="00EC0C8C" w:rsidRDefault="002B1635" w:rsidP="00CB6BF5">
      <w:pPr>
        <w:pStyle w:val="Ttulo7"/>
      </w:pPr>
      <w:bookmarkStart w:id="353" w:name="_Toc445219135"/>
      <w:r w:rsidRPr="00EC0C8C">
        <w:t>Monitoreo fisicoquímico</w:t>
      </w:r>
      <w:bookmarkEnd w:id="353"/>
    </w:p>
    <w:p w14:paraId="218A3CCD" w14:textId="77777777" w:rsidR="00CB6BF5" w:rsidRDefault="00CB6BF5" w:rsidP="002B1635"/>
    <w:p w14:paraId="6826A6EA" w14:textId="5F60D9A3" w:rsidR="002B1635" w:rsidRPr="00EC0C8C" w:rsidRDefault="002B1635" w:rsidP="002B1635">
      <w:r w:rsidRPr="00EC0C8C">
        <w:t>El análisis de calidad fisicoquímica del agua, se realiza con base en lo establecido en el decreto 1594 de 1984, capítulo IV, normatividad ambiental vigente que define los criterios de calidad para la destinación del recurso a los diferentes usos; con el fin de evaluar el nivel de contaminación del agua y así tener una base que permita establecer una posible afectación</w:t>
      </w:r>
      <w:r w:rsidRPr="00EC0C8C">
        <w:rPr>
          <w:b/>
        </w:rPr>
        <w:t xml:space="preserve"> </w:t>
      </w:r>
      <w:r w:rsidRPr="00EC0C8C">
        <w:t>tras el desarrollo del proyecto, y definir las medidas de control y seguimiento sobre los cuerpos de agua en las etapas de construcción y operación del proyecto.</w:t>
      </w:r>
    </w:p>
    <w:p w14:paraId="2DDE40F1" w14:textId="77777777" w:rsidR="002B1635" w:rsidRPr="00EC0C8C" w:rsidRDefault="002B1635" w:rsidP="002B1635"/>
    <w:p w14:paraId="426E2089" w14:textId="543B6435" w:rsidR="002B1635" w:rsidRPr="00EC0C8C" w:rsidRDefault="002B1635" w:rsidP="002B1635">
      <w:r w:rsidRPr="00EC0C8C">
        <w:t xml:space="preserve">Los resultados obtenidos en campo, para los 3 puntos de monitoreo ubicados sobre el Río Magdalena se presentan en la </w:t>
      </w:r>
      <w:r w:rsidRPr="00EC0C8C">
        <w:fldChar w:fldCharType="begin"/>
      </w:r>
      <w:r w:rsidRPr="00EC0C8C">
        <w:instrText xml:space="preserve"> REF _Ref445130440 \h </w:instrText>
      </w:r>
      <w:r w:rsidRPr="00EC0C8C">
        <w:fldChar w:fldCharType="separate"/>
      </w:r>
      <w:r w:rsidR="00CD1AC5" w:rsidRPr="00CB6BF5">
        <w:rPr>
          <w:rStyle w:val="Textoennegrita"/>
          <w:b w:val="0"/>
          <w:bCs w:val="0"/>
        </w:rPr>
        <w:t xml:space="preserve">Tabla </w:t>
      </w:r>
      <w:r w:rsidR="00CD1AC5">
        <w:rPr>
          <w:rStyle w:val="Textoennegrita"/>
          <w:b w:val="0"/>
          <w:bCs w:val="0"/>
          <w:noProof/>
        </w:rPr>
        <w:t>5</w:t>
      </w:r>
      <w:r w:rsidR="00CD1AC5">
        <w:rPr>
          <w:rStyle w:val="Textoennegrita"/>
          <w:b w:val="0"/>
          <w:bCs w:val="0"/>
        </w:rPr>
        <w:noBreakHyphen/>
      </w:r>
      <w:r w:rsidR="00CD1AC5">
        <w:rPr>
          <w:rStyle w:val="Textoennegrita"/>
          <w:b w:val="0"/>
          <w:bCs w:val="0"/>
          <w:noProof/>
        </w:rPr>
        <w:t>31</w:t>
      </w:r>
      <w:r w:rsidRPr="00EC0C8C">
        <w:fldChar w:fldCharType="end"/>
      </w:r>
      <w:r w:rsidRPr="00EC0C8C">
        <w:t>.</w:t>
      </w:r>
    </w:p>
    <w:p w14:paraId="15E31072" w14:textId="77777777" w:rsidR="002B1635" w:rsidRPr="00EC0C8C" w:rsidRDefault="002B1635" w:rsidP="002B1635"/>
    <w:p w14:paraId="42FAB5BD" w14:textId="43C40BE6" w:rsidR="002B1635" w:rsidRPr="00CB6BF5" w:rsidRDefault="002B1635" w:rsidP="00CB6BF5">
      <w:pPr>
        <w:pStyle w:val="Tablas"/>
        <w:rPr>
          <w:rStyle w:val="Textoennegrita"/>
          <w:b/>
          <w:bCs/>
        </w:rPr>
      </w:pPr>
      <w:bookmarkStart w:id="354" w:name="_Ref445130440"/>
      <w:bookmarkStart w:id="355" w:name="_Toc445219248"/>
      <w:bookmarkStart w:id="356" w:name="_Toc445281348"/>
      <w:r w:rsidRPr="00CB6BF5">
        <w:rPr>
          <w:rStyle w:val="Textoennegrita"/>
          <w:b/>
          <w:bCs/>
        </w:rPr>
        <w:t xml:space="preserve">Tabla </w:t>
      </w:r>
      <w:r w:rsidR="009A109D">
        <w:rPr>
          <w:rStyle w:val="Textoennegrita"/>
          <w:b/>
          <w:bCs/>
        </w:rPr>
        <w:fldChar w:fldCharType="begin"/>
      </w:r>
      <w:r w:rsidR="009A109D">
        <w:rPr>
          <w:rStyle w:val="Textoennegrita"/>
          <w:b/>
          <w:bCs/>
        </w:rPr>
        <w:instrText xml:space="preserve"> STYLEREF 1 \s </w:instrText>
      </w:r>
      <w:r w:rsidR="009A109D">
        <w:rPr>
          <w:rStyle w:val="Textoennegrita"/>
          <w:b/>
          <w:bCs/>
        </w:rPr>
        <w:fldChar w:fldCharType="separate"/>
      </w:r>
      <w:r w:rsidR="00CD1AC5">
        <w:rPr>
          <w:rStyle w:val="Textoennegrita"/>
          <w:b/>
          <w:bCs/>
          <w:noProof/>
        </w:rPr>
        <w:t>5</w:t>
      </w:r>
      <w:r w:rsidR="009A109D">
        <w:rPr>
          <w:rStyle w:val="Textoennegrita"/>
          <w:b/>
          <w:bCs/>
        </w:rPr>
        <w:fldChar w:fldCharType="end"/>
      </w:r>
      <w:r w:rsidR="009A109D">
        <w:rPr>
          <w:rStyle w:val="Textoennegrita"/>
          <w:b/>
          <w:bCs/>
        </w:rPr>
        <w:noBreakHyphen/>
      </w:r>
      <w:r w:rsidR="009A109D">
        <w:rPr>
          <w:rStyle w:val="Textoennegrita"/>
          <w:b/>
          <w:bCs/>
        </w:rPr>
        <w:fldChar w:fldCharType="begin"/>
      </w:r>
      <w:r w:rsidR="009A109D">
        <w:rPr>
          <w:rStyle w:val="Textoennegrita"/>
          <w:b/>
          <w:bCs/>
        </w:rPr>
        <w:instrText xml:space="preserve"> SEQ Tabla \* ARABIC \s 1 </w:instrText>
      </w:r>
      <w:r w:rsidR="009A109D">
        <w:rPr>
          <w:rStyle w:val="Textoennegrita"/>
          <w:b/>
          <w:bCs/>
        </w:rPr>
        <w:fldChar w:fldCharType="separate"/>
      </w:r>
      <w:r w:rsidR="00CD1AC5">
        <w:rPr>
          <w:rStyle w:val="Textoennegrita"/>
          <w:b/>
          <w:bCs/>
          <w:noProof/>
        </w:rPr>
        <w:t>31</w:t>
      </w:r>
      <w:r w:rsidR="009A109D">
        <w:rPr>
          <w:rStyle w:val="Textoennegrita"/>
          <w:b/>
          <w:bCs/>
        </w:rPr>
        <w:fldChar w:fldCharType="end"/>
      </w:r>
      <w:bookmarkEnd w:id="354"/>
      <w:r w:rsidR="00CB6BF5" w:rsidRPr="00CB6BF5">
        <w:rPr>
          <w:rStyle w:val="Textoennegrita"/>
          <w:b/>
          <w:bCs/>
        </w:rPr>
        <w:tab/>
      </w:r>
      <w:r w:rsidRPr="00CB6BF5">
        <w:rPr>
          <w:rStyle w:val="Textoennegrita"/>
          <w:b/>
          <w:bCs/>
        </w:rPr>
        <w:t>Resultados in situ monitoreo fisicoquímico</w:t>
      </w:r>
      <w:bookmarkEnd w:id="355"/>
      <w:bookmarkEnd w:id="356"/>
    </w:p>
    <w:tbl>
      <w:tblPr>
        <w:tblStyle w:val="Gminis"/>
        <w:tblW w:w="6575" w:type="dxa"/>
        <w:tblLook w:val="04A0" w:firstRow="1" w:lastRow="0" w:firstColumn="1" w:lastColumn="0" w:noHBand="0" w:noVBand="1"/>
      </w:tblPr>
      <w:tblGrid>
        <w:gridCol w:w="2278"/>
        <w:gridCol w:w="1267"/>
        <w:gridCol w:w="1040"/>
        <w:gridCol w:w="1040"/>
        <w:gridCol w:w="1040"/>
      </w:tblGrid>
      <w:tr w:rsidR="002B1635" w:rsidRPr="00EC0C8C" w14:paraId="0B2E31FB" w14:textId="77777777" w:rsidTr="00CB6BF5">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100" w:firstRow="0" w:lastRow="0" w:firstColumn="1" w:lastColumn="0" w:oddVBand="0" w:evenVBand="0" w:oddHBand="0" w:evenHBand="0" w:firstRowFirstColumn="1" w:firstRowLastColumn="0" w:lastRowFirstColumn="0" w:lastRowLastColumn="0"/>
            <w:tcW w:w="2268" w:type="dxa"/>
            <w:noWrap/>
            <w:hideMark/>
          </w:tcPr>
          <w:p w14:paraId="271AE2B6" w14:textId="77777777" w:rsidR="002B1635" w:rsidRPr="00CB6BF5" w:rsidRDefault="002B1635" w:rsidP="002B1635">
            <w:pPr>
              <w:spacing w:line="240" w:lineRule="auto"/>
              <w:jc w:val="center"/>
              <w:rPr>
                <w:rFonts w:ascii="Arial Narrow" w:eastAsia="Times New Roman" w:hAnsi="Arial Narrow"/>
                <w:bCs/>
                <w:sz w:val="20"/>
                <w:szCs w:val="20"/>
                <w:lang w:eastAsia="es-CO"/>
              </w:rPr>
            </w:pPr>
            <w:r w:rsidRPr="00CB6BF5">
              <w:rPr>
                <w:rFonts w:ascii="Arial Narrow" w:eastAsia="Times New Roman" w:hAnsi="Arial Narrow"/>
                <w:bCs/>
                <w:sz w:val="20"/>
                <w:szCs w:val="20"/>
                <w:lang w:eastAsia="es-CO"/>
              </w:rPr>
              <w:t>ANÁLISIS</w:t>
            </w:r>
          </w:p>
        </w:tc>
        <w:tc>
          <w:tcPr>
            <w:tcW w:w="1247" w:type="dxa"/>
            <w:noWrap/>
            <w:hideMark/>
          </w:tcPr>
          <w:p w14:paraId="4D782BCB" w14:textId="77777777" w:rsidR="002B1635" w:rsidRPr="00CB6BF5" w:rsidRDefault="002B1635" w:rsidP="002B163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Cs/>
                <w:sz w:val="20"/>
                <w:szCs w:val="20"/>
                <w:lang w:eastAsia="es-CO"/>
              </w:rPr>
            </w:pPr>
            <w:r w:rsidRPr="00CB6BF5">
              <w:rPr>
                <w:rFonts w:ascii="Arial Narrow" w:eastAsia="Times New Roman" w:hAnsi="Arial Narrow"/>
                <w:bCs/>
                <w:sz w:val="20"/>
                <w:szCs w:val="20"/>
                <w:lang w:eastAsia="es-CO"/>
              </w:rPr>
              <w:t>UNIDAD</w:t>
            </w:r>
          </w:p>
        </w:tc>
        <w:tc>
          <w:tcPr>
            <w:tcW w:w="1020" w:type="dxa"/>
            <w:noWrap/>
            <w:hideMark/>
          </w:tcPr>
          <w:p w14:paraId="1634F61F" w14:textId="77777777" w:rsidR="002B1635" w:rsidRPr="00CB6BF5" w:rsidRDefault="002B1635" w:rsidP="002B163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Cs/>
                <w:sz w:val="20"/>
                <w:szCs w:val="20"/>
                <w:lang w:eastAsia="es-CO"/>
              </w:rPr>
            </w:pPr>
            <w:r w:rsidRPr="00CB6BF5">
              <w:rPr>
                <w:rFonts w:ascii="Arial Narrow" w:eastAsia="Times New Roman" w:hAnsi="Arial Narrow"/>
                <w:bCs/>
                <w:sz w:val="20"/>
                <w:szCs w:val="20"/>
                <w:lang w:eastAsia="es-CO"/>
              </w:rPr>
              <w:t>P_01</w:t>
            </w:r>
          </w:p>
        </w:tc>
        <w:tc>
          <w:tcPr>
            <w:tcW w:w="1020" w:type="dxa"/>
            <w:noWrap/>
            <w:hideMark/>
          </w:tcPr>
          <w:p w14:paraId="08D2C1E8" w14:textId="77777777" w:rsidR="002B1635" w:rsidRPr="00CB6BF5" w:rsidRDefault="002B1635" w:rsidP="002B163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Cs/>
                <w:sz w:val="20"/>
                <w:szCs w:val="20"/>
                <w:lang w:eastAsia="es-CO"/>
              </w:rPr>
            </w:pPr>
            <w:r w:rsidRPr="00CB6BF5">
              <w:rPr>
                <w:rFonts w:ascii="Arial Narrow" w:eastAsia="Times New Roman" w:hAnsi="Arial Narrow"/>
                <w:bCs/>
                <w:sz w:val="20"/>
                <w:szCs w:val="20"/>
                <w:lang w:eastAsia="es-CO"/>
              </w:rPr>
              <w:t>P_02</w:t>
            </w:r>
          </w:p>
        </w:tc>
        <w:tc>
          <w:tcPr>
            <w:tcW w:w="1020" w:type="dxa"/>
            <w:noWrap/>
            <w:hideMark/>
          </w:tcPr>
          <w:p w14:paraId="18658F11" w14:textId="77777777" w:rsidR="002B1635" w:rsidRPr="00CB6BF5" w:rsidRDefault="002B1635" w:rsidP="002B163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Cs/>
                <w:sz w:val="20"/>
                <w:szCs w:val="20"/>
                <w:lang w:eastAsia="es-CO"/>
              </w:rPr>
            </w:pPr>
            <w:r w:rsidRPr="00CB6BF5">
              <w:rPr>
                <w:rFonts w:ascii="Arial Narrow" w:eastAsia="Times New Roman" w:hAnsi="Arial Narrow"/>
                <w:bCs/>
                <w:sz w:val="20"/>
                <w:szCs w:val="20"/>
                <w:lang w:eastAsia="es-CO"/>
              </w:rPr>
              <w:t>P_03</w:t>
            </w:r>
          </w:p>
        </w:tc>
      </w:tr>
      <w:tr w:rsidR="002B1635" w:rsidRPr="00EC0C8C" w14:paraId="5D85E93D" w14:textId="77777777" w:rsidTr="00CB6BF5">
        <w:trPr>
          <w:trHeight w:val="39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06402382" w14:textId="77777777" w:rsidR="002B1635" w:rsidRPr="00EC0C8C" w:rsidRDefault="002B1635"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pH</w:t>
            </w:r>
          </w:p>
        </w:tc>
        <w:tc>
          <w:tcPr>
            <w:tcW w:w="1247" w:type="dxa"/>
            <w:noWrap/>
            <w:hideMark/>
          </w:tcPr>
          <w:p w14:paraId="659EE3FA" w14:textId="77777777" w:rsidR="002B1635" w:rsidRPr="00EC0C8C" w:rsidRDefault="002B1635"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Unidades</w:t>
            </w:r>
          </w:p>
        </w:tc>
        <w:tc>
          <w:tcPr>
            <w:tcW w:w="1020" w:type="dxa"/>
            <w:noWrap/>
            <w:hideMark/>
          </w:tcPr>
          <w:p w14:paraId="1B9CDF0A"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7,73</w:t>
            </w:r>
          </w:p>
        </w:tc>
        <w:tc>
          <w:tcPr>
            <w:tcW w:w="1020" w:type="dxa"/>
            <w:noWrap/>
            <w:hideMark/>
          </w:tcPr>
          <w:p w14:paraId="6C2547B7"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7,77</w:t>
            </w:r>
          </w:p>
        </w:tc>
        <w:tc>
          <w:tcPr>
            <w:tcW w:w="1020" w:type="dxa"/>
            <w:noWrap/>
            <w:hideMark/>
          </w:tcPr>
          <w:p w14:paraId="6D3D2373"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7,7</w:t>
            </w:r>
          </w:p>
        </w:tc>
      </w:tr>
      <w:tr w:rsidR="002B1635" w:rsidRPr="00EC0C8C" w14:paraId="2B976196" w14:textId="77777777" w:rsidTr="00CB6BF5">
        <w:trPr>
          <w:trHeight w:val="39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7551A9BD" w14:textId="77777777" w:rsidR="002B1635" w:rsidRPr="00EC0C8C" w:rsidRDefault="002B1635"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Conductividad</w:t>
            </w:r>
          </w:p>
        </w:tc>
        <w:tc>
          <w:tcPr>
            <w:tcW w:w="1247" w:type="dxa"/>
            <w:noWrap/>
            <w:hideMark/>
          </w:tcPr>
          <w:p w14:paraId="58E9BD08" w14:textId="77777777" w:rsidR="002B1635" w:rsidRPr="00EC0C8C" w:rsidRDefault="002B1635"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µs/cm</w:t>
            </w:r>
          </w:p>
        </w:tc>
        <w:tc>
          <w:tcPr>
            <w:tcW w:w="1020" w:type="dxa"/>
            <w:noWrap/>
            <w:hideMark/>
          </w:tcPr>
          <w:p w14:paraId="1A05C209"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489</w:t>
            </w:r>
          </w:p>
        </w:tc>
        <w:tc>
          <w:tcPr>
            <w:tcW w:w="1020" w:type="dxa"/>
            <w:noWrap/>
            <w:hideMark/>
          </w:tcPr>
          <w:p w14:paraId="69F19CD9"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424</w:t>
            </w:r>
          </w:p>
        </w:tc>
        <w:tc>
          <w:tcPr>
            <w:tcW w:w="1020" w:type="dxa"/>
            <w:noWrap/>
            <w:hideMark/>
          </w:tcPr>
          <w:p w14:paraId="751B18E8"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496</w:t>
            </w:r>
          </w:p>
        </w:tc>
      </w:tr>
      <w:tr w:rsidR="002B1635" w:rsidRPr="00EC0C8C" w14:paraId="651578E7" w14:textId="77777777" w:rsidTr="00CB6BF5">
        <w:trPr>
          <w:trHeight w:val="39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69878125" w14:textId="77777777" w:rsidR="002B1635" w:rsidRPr="00EC0C8C" w:rsidRDefault="002B1635"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Oxígeno disuelto</w:t>
            </w:r>
          </w:p>
        </w:tc>
        <w:tc>
          <w:tcPr>
            <w:tcW w:w="1247" w:type="dxa"/>
            <w:noWrap/>
            <w:hideMark/>
          </w:tcPr>
          <w:p w14:paraId="0E72577D" w14:textId="77777777" w:rsidR="002B1635" w:rsidRPr="00EC0C8C" w:rsidRDefault="002B1635"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mg O</w:t>
            </w:r>
            <w:r w:rsidRPr="00EC0C8C">
              <w:rPr>
                <w:rFonts w:ascii="Arial Narrow" w:eastAsia="Times New Roman" w:hAnsi="Arial Narrow"/>
                <w:sz w:val="20"/>
                <w:szCs w:val="20"/>
                <w:vertAlign w:val="subscript"/>
                <w:lang w:eastAsia="es-CO"/>
              </w:rPr>
              <w:t>2</w:t>
            </w:r>
            <w:r w:rsidRPr="00EC0C8C">
              <w:rPr>
                <w:rFonts w:ascii="Arial Narrow" w:eastAsia="Times New Roman" w:hAnsi="Arial Narrow"/>
                <w:sz w:val="20"/>
                <w:szCs w:val="20"/>
                <w:lang w:eastAsia="es-CO"/>
              </w:rPr>
              <w:t>/L</w:t>
            </w:r>
          </w:p>
        </w:tc>
        <w:tc>
          <w:tcPr>
            <w:tcW w:w="1020" w:type="dxa"/>
            <w:noWrap/>
            <w:hideMark/>
          </w:tcPr>
          <w:p w14:paraId="5393113A"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7</w:t>
            </w:r>
          </w:p>
        </w:tc>
        <w:tc>
          <w:tcPr>
            <w:tcW w:w="1020" w:type="dxa"/>
            <w:noWrap/>
            <w:hideMark/>
          </w:tcPr>
          <w:p w14:paraId="4C08CE76"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6,6</w:t>
            </w:r>
          </w:p>
        </w:tc>
        <w:tc>
          <w:tcPr>
            <w:tcW w:w="1020" w:type="dxa"/>
            <w:noWrap/>
            <w:hideMark/>
          </w:tcPr>
          <w:p w14:paraId="08E57065"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6,4</w:t>
            </w:r>
          </w:p>
        </w:tc>
      </w:tr>
      <w:tr w:rsidR="002B1635" w:rsidRPr="00EC0C8C" w14:paraId="66F3F6D8" w14:textId="77777777" w:rsidTr="00CB6BF5">
        <w:trPr>
          <w:trHeight w:val="39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03CC2830" w14:textId="77777777" w:rsidR="002B1635" w:rsidRPr="00EC0C8C" w:rsidRDefault="002B1635"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t>Temperatura muestra</w:t>
            </w:r>
          </w:p>
        </w:tc>
        <w:tc>
          <w:tcPr>
            <w:tcW w:w="1247" w:type="dxa"/>
            <w:noWrap/>
            <w:hideMark/>
          </w:tcPr>
          <w:p w14:paraId="4A2E6CFD" w14:textId="77777777" w:rsidR="002B1635" w:rsidRPr="00EC0C8C" w:rsidRDefault="002B1635"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ºC</w:t>
            </w:r>
          </w:p>
        </w:tc>
        <w:tc>
          <w:tcPr>
            <w:tcW w:w="1020" w:type="dxa"/>
            <w:noWrap/>
            <w:hideMark/>
          </w:tcPr>
          <w:p w14:paraId="7217FE8C"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29</w:t>
            </w:r>
          </w:p>
        </w:tc>
        <w:tc>
          <w:tcPr>
            <w:tcW w:w="1020" w:type="dxa"/>
            <w:noWrap/>
            <w:hideMark/>
          </w:tcPr>
          <w:p w14:paraId="1D8D3C7E"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29,1</w:t>
            </w:r>
          </w:p>
        </w:tc>
        <w:tc>
          <w:tcPr>
            <w:tcW w:w="1020" w:type="dxa"/>
            <w:noWrap/>
            <w:hideMark/>
          </w:tcPr>
          <w:p w14:paraId="4E567C86"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29,5</w:t>
            </w:r>
          </w:p>
        </w:tc>
      </w:tr>
      <w:tr w:rsidR="002B1635" w:rsidRPr="00EC0C8C" w14:paraId="0952C7AB" w14:textId="77777777" w:rsidTr="00CB6BF5">
        <w:trPr>
          <w:trHeight w:val="39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3851B853" w14:textId="77777777" w:rsidR="002B1635" w:rsidRPr="00EC0C8C" w:rsidRDefault="002B1635" w:rsidP="002B1635">
            <w:pPr>
              <w:spacing w:line="240" w:lineRule="auto"/>
              <w:jc w:val="left"/>
              <w:rPr>
                <w:rFonts w:ascii="Arial Narrow" w:eastAsia="Times New Roman" w:hAnsi="Arial Narrow"/>
                <w:sz w:val="20"/>
                <w:szCs w:val="20"/>
                <w:lang w:eastAsia="es-CO"/>
              </w:rPr>
            </w:pPr>
            <w:r w:rsidRPr="00EC0C8C">
              <w:rPr>
                <w:rFonts w:ascii="Arial Narrow" w:eastAsia="Times New Roman" w:hAnsi="Arial Narrow"/>
                <w:sz w:val="20"/>
                <w:szCs w:val="20"/>
                <w:lang w:eastAsia="es-CO"/>
              </w:rPr>
              <w:lastRenderedPageBreak/>
              <w:t>Temperatura ambiente</w:t>
            </w:r>
          </w:p>
        </w:tc>
        <w:tc>
          <w:tcPr>
            <w:tcW w:w="1247" w:type="dxa"/>
            <w:noWrap/>
            <w:hideMark/>
          </w:tcPr>
          <w:p w14:paraId="32192BA9" w14:textId="77777777" w:rsidR="002B1635" w:rsidRPr="00EC0C8C" w:rsidRDefault="002B1635"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ºC</w:t>
            </w:r>
          </w:p>
        </w:tc>
        <w:tc>
          <w:tcPr>
            <w:tcW w:w="1020" w:type="dxa"/>
            <w:noWrap/>
            <w:hideMark/>
          </w:tcPr>
          <w:p w14:paraId="0AACAE44"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35,2</w:t>
            </w:r>
          </w:p>
        </w:tc>
        <w:tc>
          <w:tcPr>
            <w:tcW w:w="1020" w:type="dxa"/>
            <w:noWrap/>
            <w:hideMark/>
          </w:tcPr>
          <w:p w14:paraId="1DA61F34"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35,4</w:t>
            </w:r>
          </w:p>
        </w:tc>
        <w:tc>
          <w:tcPr>
            <w:tcW w:w="1020" w:type="dxa"/>
            <w:noWrap/>
            <w:hideMark/>
          </w:tcPr>
          <w:p w14:paraId="0907BFB9"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36,2</w:t>
            </w:r>
          </w:p>
        </w:tc>
      </w:tr>
      <w:tr w:rsidR="002B1635" w:rsidRPr="00EC0C8C" w14:paraId="45E62FE2" w14:textId="77777777" w:rsidTr="00CB6BF5">
        <w:trPr>
          <w:trHeight w:val="397"/>
        </w:trPr>
        <w:tc>
          <w:tcPr>
            <w:cnfStyle w:val="001000000000" w:firstRow="0" w:lastRow="0" w:firstColumn="1" w:lastColumn="0" w:oddVBand="0" w:evenVBand="0" w:oddHBand="0" w:evenHBand="0" w:firstRowFirstColumn="0" w:firstRowLastColumn="0" w:lastRowFirstColumn="0" w:lastRowLastColumn="0"/>
            <w:tcW w:w="2268" w:type="dxa"/>
            <w:noWrap/>
            <w:hideMark/>
          </w:tcPr>
          <w:p w14:paraId="47C2AC15" w14:textId="77777777" w:rsidR="002B1635" w:rsidRPr="00EC0C8C" w:rsidRDefault="002B1635" w:rsidP="002B1635">
            <w:pPr>
              <w:spacing w:line="240" w:lineRule="auto"/>
              <w:jc w:val="left"/>
              <w:rPr>
                <w:rFonts w:ascii="Arial Narrow" w:eastAsia="Times New Roman" w:hAnsi="Arial Narrow"/>
                <w:sz w:val="20"/>
                <w:szCs w:val="20"/>
                <w:lang w:eastAsia="es-CO"/>
              </w:rPr>
            </w:pPr>
            <w:r w:rsidRPr="00EC0C8C">
              <w:rPr>
                <w:rFonts w:ascii="Arial Narrow" w:eastAsia="Arial" w:hAnsi="Arial Narrow"/>
                <w:sz w:val="20"/>
                <w:szCs w:val="20"/>
                <w:lang w:eastAsia="es-CO"/>
              </w:rPr>
              <w:t>Sólidos sedimentables</w:t>
            </w:r>
          </w:p>
        </w:tc>
        <w:tc>
          <w:tcPr>
            <w:tcW w:w="1247" w:type="dxa"/>
            <w:noWrap/>
            <w:hideMark/>
          </w:tcPr>
          <w:p w14:paraId="12508DFA" w14:textId="77777777" w:rsidR="002B1635" w:rsidRPr="00EC0C8C" w:rsidRDefault="002B1635" w:rsidP="002B1635">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mL/L</w:t>
            </w:r>
          </w:p>
        </w:tc>
        <w:tc>
          <w:tcPr>
            <w:tcW w:w="1020" w:type="dxa"/>
            <w:noWrap/>
            <w:hideMark/>
          </w:tcPr>
          <w:p w14:paraId="37637C53"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0,6</w:t>
            </w:r>
          </w:p>
        </w:tc>
        <w:tc>
          <w:tcPr>
            <w:tcW w:w="1020" w:type="dxa"/>
            <w:noWrap/>
            <w:hideMark/>
          </w:tcPr>
          <w:p w14:paraId="7EA54115"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0,6</w:t>
            </w:r>
          </w:p>
        </w:tc>
        <w:tc>
          <w:tcPr>
            <w:tcW w:w="1020" w:type="dxa"/>
            <w:noWrap/>
            <w:hideMark/>
          </w:tcPr>
          <w:p w14:paraId="24BEC707" w14:textId="77777777" w:rsidR="002B1635" w:rsidRPr="00EC0C8C" w:rsidRDefault="002B1635" w:rsidP="002B163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sz w:val="20"/>
                <w:szCs w:val="20"/>
                <w:lang w:eastAsia="es-CO"/>
              </w:rPr>
            </w:pPr>
            <w:r w:rsidRPr="00EC0C8C">
              <w:rPr>
                <w:rFonts w:ascii="Arial Narrow" w:eastAsia="Times New Roman" w:hAnsi="Arial Narrow"/>
                <w:sz w:val="20"/>
                <w:szCs w:val="20"/>
                <w:lang w:eastAsia="es-CO"/>
              </w:rPr>
              <w:t>0,7</w:t>
            </w:r>
          </w:p>
        </w:tc>
      </w:tr>
    </w:tbl>
    <w:p w14:paraId="2AC7D0DD" w14:textId="1A198A66" w:rsidR="002B1635" w:rsidRDefault="00CB6BF5" w:rsidP="00CB6BF5">
      <w:pPr>
        <w:pStyle w:val="Notas"/>
      </w:pPr>
      <w:r>
        <w:t xml:space="preserve">Fuente: </w:t>
      </w:r>
      <w:sdt>
        <w:sdtPr>
          <w:id w:val="-937298852"/>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731806E7" w14:textId="77777777" w:rsidR="00CB6BF5" w:rsidRPr="00EC0C8C" w:rsidRDefault="00CB6BF5" w:rsidP="002B1635"/>
    <w:p w14:paraId="4EA46701" w14:textId="77777777" w:rsidR="002B1635" w:rsidRPr="00EC0C8C" w:rsidRDefault="002B1635" w:rsidP="002B1635">
      <w:r w:rsidRPr="00EC0C8C">
        <w:t>De acuerdo con Roldán Pérez (1992), el potencial de hidrógeno – pH, es una medida de la concentración de hidrogeniones [H+] presentes en los cuerpos de agua que sirve para determinar la acidez o basicidad en los mismos; a menor pH las aguas son más ácidas mientras que a mayor pH las aguas son más básicas.</w:t>
      </w:r>
    </w:p>
    <w:p w14:paraId="14107E76" w14:textId="77777777" w:rsidR="002B1635" w:rsidRPr="00EC0C8C" w:rsidRDefault="002B1635" w:rsidP="002B1635"/>
    <w:p w14:paraId="57D03A53" w14:textId="77777777" w:rsidR="002B1635" w:rsidRPr="00EC0C8C" w:rsidRDefault="002B1635" w:rsidP="002B1635">
      <w:r w:rsidRPr="00EC0C8C">
        <w:t>El pH en aguas naturales varía por aporte de CO</w:t>
      </w:r>
      <w:r w:rsidRPr="00EC0C8C">
        <w:rPr>
          <w:vertAlign w:val="subscript"/>
        </w:rPr>
        <w:t>2</w:t>
      </w:r>
      <w:r w:rsidRPr="00EC0C8C">
        <w:t xml:space="preserve"> que forma ácido carbónico, el cual acidifica el agua, por el grado de eutrofización o enriquecimiento masivo de nutrientes inorgánicos en el agua, propiedades del suelo, descomposición de especies vegetales que dan lugar a la formación de ácidos húmicos y otros compuestos, entre otras.</w:t>
      </w:r>
    </w:p>
    <w:p w14:paraId="6A5A6A9A" w14:textId="77777777" w:rsidR="002B1635" w:rsidRPr="00EC0C8C" w:rsidRDefault="002B1635" w:rsidP="002B1635"/>
    <w:p w14:paraId="29B877BA" w14:textId="095BDC4C" w:rsidR="002B1635" w:rsidRPr="00EC0C8C" w:rsidRDefault="002B1635" w:rsidP="002B1635">
      <w:r w:rsidRPr="00EC0C8C">
        <w:t xml:space="preserve">El pH en los 3 puntos de monitoreo se reportó dentro de los rangos definidos por la normatividad para destinar el agua a cualquier uso (4,5 a 9,0 unidades), los valores se registraron muy similares en las 3 estaciones: 7,7 unidades de pH, como se muestra en la </w:t>
      </w:r>
      <w:r w:rsidRPr="00EC0C8C">
        <w:fldChar w:fldCharType="begin"/>
      </w:r>
      <w:r w:rsidRPr="00EC0C8C">
        <w:instrText xml:space="preserve"> REF _Ref445207449 \h </w:instrText>
      </w:r>
      <w:r w:rsidRPr="00EC0C8C">
        <w:fldChar w:fldCharType="separate"/>
      </w:r>
      <w:r w:rsidR="00CD1AC5" w:rsidRPr="00EC0C8C">
        <w:t xml:space="preserve">Figura </w:t>
      </w:r>
      <w:r w:rsidR="00CD1AC5">
        <w:rPr>
          <w:noProof/>
        </w:rPr>
        <w:t>5</w:t>
      </w:r>
      <w:r w:rsidR="00CD1AC5">
        <w:t>.</w:t>
      </w:r>
      <w:r w:rsidR="00CD1AC5">
        <w:rPr>
          <w:noProof/>
        </w:rPr>
        <w:t>74</w:t>
      </w:r>
      <w:r w:rsidRPr="00EC0C8C">
        <w:fldChar w:fldCharType="end"/>
      </w:r>
      <w:r w:rsidRPr="00EC0C8C">
        <w:t>.</w:t>
      </w:r>
    </w:p>
    <w:p w14:paraId="24D5F5FC" w14:textId="77777777" w:rsidR="002B1635" w:rsidRPr="00EC0C8C" w:rsidRDefault="002B1635" w:rsidP="002B1635"/>
    <w:p w14:paraId="3F4A8F1A" w14:textId="77777777" w:rsidR="002B1635" w:rsidRPr="00EC0C8C" w:rsidRDefault="002B1635" w:rsidP="002B1635">
      <w:r w:rsidRPr="00EC0C8C">
        <w:t>Los valores registrados corresponden a un pH neutro, sin embargo, al estar por encima de 7 unidades, se podría inferir una tendencia a la basicidad en este cuerpo de agua, sin mayores preocupaciones dado que esto podría estar asociado al tipo de suelo en la zona que estaría aportando en las concentraciones de carbonatos y bicarbonatos, lo cual resulta en un incremento en la cantidad de iones hidroxilo en el agua.</w:t>
      </w:r>
    </w:p>
    <w:p w14:paraId="2A60A805" w14:textId="532B1677" w:rsidR="002B1635" w:rsidRDefault="002B1635" w:rsidP="002B1635"/>
    <w:tbl>
      <w:tblPr>
        <w:tblStyle w:val="Tablaconcuadrcula"/>
        <w:tblW w:w="0" w:type="auto"/>
        <w:tblLook w:val="04A0" w:firstRow="1" w:lastRow="0" w:firstColumn="1" w:lastColumn="0" w:noHBand="0" w:noVBand="1"/>
      </w:tblPr>
      <w:tblGrid>
        <w:gridCol w:w="8261"/>
      </w:tblGrid>
      <w:tr w:rsidR="00CB6BF5" w14:paraId="58D026CC" w14:textId="77777777" w:rsidTr="00CB6BF5">
        <w:tc>
          <w:tcPr>
            <w:tcW w:w="8261" w:type="dxa"/>
          </w:tcPr>
          <w:p w14:paraId="06968DF2" w14:textId="4215F81B" w:rsidR="00CB6BF5" w:rsidRDefault="00CB6BF5" w:rsidP="00CB6BF5">
            <w:pPr>
              <w:jc w:val="center"/>
            </w:pPr>
            <w:r>
              <w:rPr>
                <w:noProof/>
                <w:lang w:eastAsia="es-CO"/>
              </w:rPr>
              <w:lastRenderedPageBreak/>
              <w:drawing>
                <wp:inline distT="0" distB="0" distL="0" distR="0" wp14:anchorId="439BFCB2" wp14:editId="5F5B0685">
                  <wp:extent cx="4334510" cy="2578735"/>
                  <wp:effectExtent l="0" t="0" r="889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34510" cy="2578735"/>
                          </a:xfrm>
                          <a:prstGeom prst="rect">
                            <a:avLst/>
                          </a:prstGeom>
                          <a:noFill/>
                        </pic:spPr>
                      </pic:pic>
                    </a:graphicData>
                  </a:graphic>
                </wp:inline>
              </w:drawing>
            </w:r>
          </w:p>
        </w:tc>
      </w:tr>
    </w:tbl>
    <w:p w14:paraId="7DA7CA95" w14:textId="3DA61928" w:rsidR="00CB6BF5" w:rsidRDefault="00CB6BF5" w:rsidP="00CB6BF5">
      <w:pPr>
        <w:pStyle w:val="Descripcin"/>
        <w:jc w:val="center"/>
      </w:pPr>
      <w:bookmarkStart w:id="357" w:name="_Ref445207449"/>
      <w:bookmarkStart w:id="358" w:name="_Toc443906669"/>
      <w:bookmarkStart w:id="359" w:name="_Toc443906762"/>
      <w:bookmarkStart w:id="360" w:name="_Toc445219254"/>
      <w:bookmarkStart w:id="361" w:name="_Toc445281080"/>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74</w:t>
      </w:r>
      <w:r w:rsidR="00C37448">
        <w:fldChar w:fldCharType="end"/>
      </w:r>
      <w:bookmarkEnd w:id="357"/>
      <w:r>
        <w:t>.</w:t>
      </w:r>
      <w:r>
        <w:tab/>
      </w:r>
      <w:r w:rsidRPr="00EC0C8C">
        <w:t>Unidades de Ph</w:t>
      </w:r>
      <w:bookmarkEnd w:id="358"/>
      <w:bookmarkEnd w:id="359"/>
      <w:bookmarkEnd w:id="360"/>
      <w:bookmarkEnd w:id="361"/>
    </w:p>
    <w:p w14:paraId="73DD943F" w14:textId="52EA7891" w:rsidR="00CB6BF5" w:rsidRDefault="00CB6BF5" w:rsidP="00CB6BF5">
      <w:pPr>
        <w:pStyle w:val="Notas"/>
      </w:pPr>
      <w:r>
        <w:t xml:space="preserve">Fuente: </w:t>
      </w:r>
      <w:sdt>
        <w:sdtPr>
          <w:id w:val="48034268"/>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23ADD7FC" w14:textId="77777777" w:rsidR="00CB6BF5" w:rsidRPr="00CB6BF5" w:rsidRDefault="00CB6BF5" w:rsidP="00CB6BF5"/>
    <w:p w14:paraId="5A8DF9D1" w14:textId="76719E4B" w:rsidR="002B1635" w:rsidRPr="00EC0C8C" w:rsidRDefault="002B1635" w:rsidP="002B1635">
      <w:r w:rsidRPr="00EC0C8C">
        <w:t xml:space="preserve">Los registros de temperatura en los 3 puntos de monitoreo se presentan en la </w:t>
      </w:r>
      <w:r w:rsidRPr="00EC0C8C">
        <w:fldChar w:fldCharType="begin"/>
      </w:r>
      <w:r w:rsidRPr="00EC0C8C">
        <w:instrText xml:space="preserve"> REF _Ref445207921 \h </w:instrText>
      </w:r>
      <w:r w:rsidRPr="00EC0C8C">
        <w:fldChar w:fldCharType="separate"/>
      </w:r>
      <w:r w:rsidR="00CD1AC5" w:rsidRPr="00EC0C8C">
        <w:t xml:space="preserve">Figura </w:t>
      </w:r>
      <w:r w:rsidR="00CD1AC5">
        <w:rPr>
          <w:noProof/>
        </w:rPr>
        <w:t>5</w:t>
      </w:r>
      <w:r w:rsidR="00CD1AC5">
        <w:t>.</w:t>
      </w:r>
      <w:r w:rsidR="00CD1AC5">
        <w:rPr>
          <w:noProof/>
        </w:rPr>
        <w:t>75</w:t>
      </w:r>
      <w:r w:rsidRPr="00EC0C8C">
        <w:fldChar w:fldCharType="end"/>
      </w:r>
      <w:r w:rsidRPr="00EC0C8C">
        <w:t>, para este parámetro se mantuvo un rango entre 25 y 30 °C, estos valores son totalmente consistentes con las condiciones climáticas y la ubicación geográfica de los sitios de monitoreo; los registros de temperatura del agua en todos los casos se encuentran por debajo de la temperatura ambiente.</w:t>
      </w:r>
    </w:p>
    <w:p w14:paraId="13B5B047" w14:textId="207F2A87" w:rsidR="00CB6BF5" w:rsidRDefault="00CB6BF5">
      <w:pPr>
        <w:spacing w:line="240" w:lineRule="auto"/>
        <w:contextualSpacing w:val="0"/>
        <w:jc w:val="left"/>
      </w:pPr>
      <w:r>
        <w:br w:type="page"/>
      </w:r>
    </w:p>
    <w:tbl>
      <w:tblPr>
        <w:tblStyle w:val="Tablaconcuadrcula"/>
        <w:tblW w:w="0" w:type="auto"/>
        <w:tblLook w:val="04A0" w:firstRow="1" w:lastRow="0" w:firstColumn="1" w:lastColumn="0" w:noHBand="0" w:noVBand="1"/>
      </w:tblPr>
      <w:tblGrid>
        <w:gridCol w:w="8261"/>
      </w:tblGrid>
      <w:tr w:rsidR="00CB6BF5" w14:paraId="7937B34F" w14:textId="77777777" w:rsidTr="00CB6BF5">
        <w:tc>
          <w:tcPr>
            <w:tcW w:w="8261" w:type="dxa"/>
          </w:tcPr>
          <w:p w14:paraId="64966899" w14:textId="0CB0467E" w:rsidR="00CB6BF5" w:rsidRDefault="00CB6BF5" w:rsidP="00CB6BF5">
            <w:pPr>
              <w:jc w:val="center"/>
            </w:pPr>
            <w:r>
              <w:rPr>
                <w:noProof/>
                <w:lang w:eastAsia="es-CO"/>
              </w:rPr>
              <w:lastRenderedPageBreak/>
              <w:drawing>
                <wp:inline distT="0" distB="0" distL="0" distR="0" wp14:anchorId="253C62A1" wp14:editId="5BED43E9">
                  <wp:extent cx="4809374" cy="2806995"/>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13061" cy="2809147"/>
                          </a:xfrm>
                          <a:prstGeom prst="rect">
                            <a:avLst/>
                          </a:prstGeom>
                          <a:noFill/>
                        </pic:spPr>
                      </pic:pic>
                    </a:graphicData>
                  </a:graphic>
                </wp:inline>
              </w:drawing>
            </w:r>
          </w:p>
        </w:tc>
      </w:tr>
    </w:tbl>
    <w:p w14:paraId="584C1A21" w14:textId="0B1C0F5A" w:rsidR="002B1635" w:rsidRPr="00EC0C8C" w:rsidRDefault="00CB6BF5" w:rsidP="00CB6BF5">
      <w:pPr>
        <w:pStyle w:val="Tablas"/>
      </w:pPr>
      <w:bookmarkStart w:id="362" w:name="_Ref445207921"/>
      <w:bookmarkStart w:id="363" w:name="_Toc443906671"/>
      <w:bookmarkStart w:id="364" w:name="_Toc443906764"/>
      <w:bookmarkStart w:id="365" w:name="_Toc445219255"/>
      <w:bookmarkStart w:id="366" w:name="_Toc445281081"/>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75</w:t>
      </w:r>
      <w:r w:rsidR="00C37448">
        <w:fldChar w:fldCharType="end"/>
      </w:r>
      <w:bookmarkEnd w:id="362"/>
      <w:r>
        <w:tab/>
      </w:r>
      <w:r w:rsidRPr="00EC0C8C">
        <w:t>Temperatura</w:t>
      </w:r>
      <w:bookmarkEnd w:id="363"/>
      <w:bookmarkEnd w:id="364"/>
      <w:bookmarkEnd w:id="365"/>
      <w:bookmarkEnd w:id="366"/>
    </w:p>
    <w:p w14:paraId="7A935966" w14:textId="66996D12" w:rsidR="002B1635" w:rsidRPr="00EC0C8C" w:rsidRDefault="00CB6BF5" w:rsidP="00CB6BF5">
      <w:pPr>
        <w:pStyle w:val="Notas"/>
      </w:pPr>
      <w:r>
        <w:t xml:space="preserve">Fuente: </w:t>
      </w:r>
      <w:sdt>
        <w:sdtPr>
          <w:id w:val="1973244961"/>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01D9901A" w14:textId="77777777" w:rsidR="002B1635" w:rsidRPr="00EC0C8C" w:rsidRDefault="002B1635" w:rsidP="002B1635"/>
    <w:p w14:paraId="1279D43E" w14:textId="77777777" w:rsidR="002B1635" w:rsidRPr="00EC0C8C" w:rsidRDefault="002B1635" w:rsidP="002B1635">
      <w:r w:rsidRPr="00EC0C8C">
        <w:t>De acuerdo con Roldán Pérez (1992), la conductividad eléctrica presenta una relación directamente proporcional con la temperatura, ya que el flujo de iones en una solución se incrementa con la temperatura; también es afectada por valores bajos de pH, en los cuales el ion hidrógeno H+, es responsable de la conductividad, al igual que a valores altos de pH, el responsable de la conductividad son los iones hidróxido OH- y estos iones pueden restarle importancia a la presencia de otros iones en el agua.</w:t>
      </w:r>
    </w:p>
    <w:p w14:paraId="66D01B1A" w14:textId="77777777" w:rsidR="002B1635" w:rsidRPr="00EC0C8C" w:rsidRDefault="002B1635" w:rsidP="002B1635"/>
    <w:p w14:paraId="58AC9759" w14:textId="639ACD28" w:rsidR="002B1635" w:rsidRPr="00EC0C8C" w:rsidRDefault="002B1635" w:rsidP="002B1635">
      <w:r w:rsidRPr="00EC0C8C">
        <w:t xml:space="preserve">En la </w:t>
      </w:r>
      <w:r w:rsidRPr="00EC0C8C">
        <w:fldChar w:fldCharType="begin"/>
      </w:r>
      <w:r w:rsidRPr="00EC0C8C">
        <w:instrText xml:space="preserve"> REF _Ref445208207 \h </w:instrText>
      </w:r>
      <w:r w:rsidRPr="00EC0C8C">
        <w:fldChar w:fldCharType="separate"/>
      </w:r>
      <w:r w:rsidR="00CD1AC5" w:rsidRPr="00EC0C8C">
        <w:t xml:space="preserve">Figura </w:t>
      </w:r>
      <w:r w:rsidR="00CD1AC5">
        <w:rPr>
          <w:noProof/>
        </w:rPr>
        <w:t>5</w:t>
      </w:r>
      <w:r w:rsidR="00CD1AC5">
        <w:t>.</w:t>
      </w:r>
      <w:r w:rsidR="00CD1AC5">
        <w:rPr>
          <w:noProof/>
        </w:rPr>
        <w:t>76</w:t>
      </w:r>
      <w:r w:rsidRPr="00EC0C8C">
        <w:fldChar w:fldCharType="end"/>
      </w:r>
      <w:r w:rsidRPr="00EC0C8C">
        <w:t xml:space="preserve"> se presentan los resultados </w:t>
      </w:r>
      <w:r w:rsidRPr="00EC0C8C">
        <w:rPr>
          <w:i/>
        </w:rPr>
        <w:t>in situ</w:t>
      </w:r>
      <w:r w:rsidRPr="00EC0C8C">
        <w:t xml:space="preserve"> de conductividad, para este parámetro se reportaron valores relativamente bajos, entre 400 y 500 µS/cm; el menor registro se presentó en el punto de monitoreo 2, punto medio; con 424 µS/cm; en los puntos 1 y 3 las concentraciones de sales disueltas fueron mayores.</w:t>
      </w:r>
    </w:p>
    <w:p w14:paraId="7037288A" w14:textId="54536B9D" w:rsidR="00CB6BF5" w:rsidRDefault="00CB6BF5">
      <w:pPr>
        <w:spacing w:line="240" w:lineRule="auto"/>
        <w:contextualSpacing w:val="0"/>
        <w:jc w:val="left"/>
      </w:pPr>
      <w:r>
        <w:br w:type="page"/>
      </w:r>
    </w:p>
    <w:tbl>
      <w:tblPr>
        <w:tblStyle w:val="Tablaconcuadrcula"/>
        <w:tblW w:w="0" w:type="auto"/>
        <w:tblLook w:val="04A0" w:firstRow="1" w:lastRow="0" w:firstColumn="1" w:lastColumn="0" w:noHBand="0" w:noVBand="1"/>
      </w:tblPr>
      <w:tblGrid>
        <w:gridCol w:w="8261"/>
      </w:tblGrid>
      <w:tr w:rsidR="00CB6BF5" w14:paraId="27C90760" w14:textId="77777777" w:rsidTr="00CB6BF5">
        <w:tc>
          <w:tcPr>
            <w:tcW w:w="8261" w:type="dxa"/>
          </w:tcPr>
          <w:p w14:paraId="5E922602" w14:textId="502B69DC" w:rsidR="00CB6BF5" w:rsidRDefault="00CB6BF5" w:rsidP="00B71E8D">
            <w:pPr>
              <w:jc w:val="center"/>
            </w:pPr>
            <w:r>
              <w:rPr>
                <w:noProof/>
                <w:lang w:eastAsia="es-CO"/>
              </w:rPr>
              <w:lastRenderedPageBreak/>
              <w:drawing>
                <wp:inline distT="0" distB="0" distL="0" distR="0" wp14:anchorId="0C754406" wp14:editId="23ECD81C">
                  <wp:extent cx="4334510" cy="2578735"/>
                  <wp:effectExtent l="0" t="0" r="889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34510" cy="2578735"/>
                          </a:xfrm>
                          <a:prstGeom prst="rect">
                            <a:avLst/>
                          </a:prstGeom>
                          <a:noFill/>
                        </pic:spPr>
                      </pic:pic>
                    </a:graphicData>
                  </a:graphic>
                </wp:inline>
              </w:drawing>
            </w:r>
          </w:p>
        </w:tc>
      </w:tr>
    </w:tbl>
    <w:p w14:paraId="21F1F3B6" w14:textId="31F993D4" w:rsidR="002B1635" w:rsidRPr="00EC0C8C" w:rsidRDefault="002B1635" w:rsidP="00CB6BF5">
      <w:pPr>
        <w:pStyle w:val="Descripcin"/>
        <w:jc w:val="center"/>
      </w:pPr>
      <w:bookmarkStart w:id="367" w:name="_Ref445208207"/>
      <w:bookmarkStart w:id="368" w:name="_Toc443906670"/>
      <w:bookmarkStart w:id="369" w:name="_Toc443906763"/>
      <w:bookmarkStart w:id="370" w:name="_Toc445219256"/>
      <w:bookmarkStart w:id="371" w:name="_Toc445281082"/>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76</w:t>
      </w:r>
      <w:r w:rsidR="00C37448">
        <w:fldChar w:fldCharType="end"/>
      </w:r>
      <w:bookmarkEnd w:id="367"/>
      <w:r w:rsidR="00CB6BF5">
        <w:tab/>
      </w:r>
      <w:r w:rsidRPr="00EC0C8C">
        <w:t xml:space="preserve"> Conductividad</w:t>
      </w:r>
      <w:bookmarkEnd w:id="368"/>
      <w:bookmarkEnd w:id="369"/>
      <w:bookmarkEnd w:id="370"/>
      <w:bookmarkEnd w:id="371"/>
    </w:p>
    <w:p w14:paraId="5A1F62AF" w14:textId="4CC850BB" w:rsidR="002B1635" w:rsidRDefault="00CB6BF5" w:rsidP="00CB6BF5">
      <w:pPr>
        <w:pStyle w:val="Notas"/>
      </w:pPr>
      <w:r>
        <w:t xml:space="preserve">Fuente: </w:t>
      </w:r>
      <w:sdt>
        <w:sdtPr>
          <w:id w:val="-976211449"/>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6EE24405" w14:textId="77777777" w:rsidR="00CB6BF5" w:rsidRPr="00EC0C8C" w:rsidRDefault="00CB6BF5" w:rsidP="002B1635"/>
    <w:p w14:paraId="0119BE0D" w14:textId="77777777" w:rsidR="002B1635" w:rsidRPr="00EC0C8C" w:rsidRDefault="002B1635" w:rsidP="002B1635">
      <w:r w:rsidRPr="00EC0C8C">
        <w:t>La conductividad es un indicador de la cantidad total de iones y se basa en la capacidad que tiene una solución de conducir una corriente eléctrica en función de la concentración de los mismos (UNAL, 2007); el decreto 1594 de 1994, no define valores máximos para este parámetro, sin embargo, a partir de la salinidad asociada con la conductividad es posible clasificar el agua y definir algunas limitantes de uso.</w:t>
      </w:r>
    </w:p>
    <w:p w14:paraId="539CB078" w14:textId="77777777" w:rsidR="002B1635" w:rsidRPr="00EC0C8C" w:rsidRDefault="002B1635" w:rsidP="002B1635"/>
    <w:p w14:paraId="3D2ACAD4" w14:textId="77777777" w:rsidR="002B1635" w:rsidRPr="00EC0C8C" w:rsidRDefault="002B1635" w:rsidP="002B1635">
      <w:r w:rsidRPr="00EC0C8C">
        <w:t>De acuerdo con lo anterior, en los 3 puntos de monitoreo se presentan contenidos medios de sales disueltas en el agua, al estar en un rango entre 250 y 750 µS/cm, en este sentido, estas aguas serían aptas para el riego de cultivos, preferiblemente en épocas de lluvia para evitar un exceso de sales en los suelos; en ningún caso se presentaron concentraciones altas o extremas de sales disueltas, considerando que se trata del Río Magdalena, fácilmente se da una dilución de los contaminantes.</w:t>
      </w:r>
    </w:p>
    <w:p w14:paraId="2DB40726" w14:textId="77777777" w:rsidR="002B1635" w:rsidRPr="00EC0C8C" w:rsidRDefault="002B1635" w:rsidP="002B1635"/>
    <w:p w14:paraId="6E83185D" w14:textId="77777777" w:rsidR="002B1635" w:rsidRPr="00EC0C8C" w:rsidRDefault="002B1635" w:rsidP="002B1635">
      <w:r w:rsidRPr="00EC0C8C">
        <w:t>El oxígeno es un gas que se encuentra disuelto en el agua debido a procesos como la difusión con la atmósfera o por fotosíntesis dentro de los cuerpos de agua. La concentración de oxígeno en un cuerpo de agua depende fundamentalmente de los siguientes factores: la presión parcial del gas atmosférico en contacto con el agua, la temperatura y la salinidad (Roldán Pérez, 1992).</w:t>
      </w:r>
    </w:p>
    <w:p w14:paraId="34959FEC" w14:textId="3843AE86" w:rsidR="00EE06F3" w:rsidRDefault="00EE06F3" w:rsidP="00800009"/>
    <w:p w14:paraId="5E6E3776" w14:textId="382ACE94" w:rsidR="00B71E8D" w:rsidRPr="00EC0C8C" w:rsidRDefault="00B71E8D" w:rsidP="00B71E8D">
      <w:r w:rsidRPr="00EC0C8C">
        <w:lastRenderedPageBreak/>
        <w:t xml:space="preserve">Los resultados </w:t>
      </w:r>
      <w:r w:rsidRPr="00EC0C8C">
        <w:rPr>
          <w:i/>
        </w:rPr>
        <w:t>in situ</w:t>
      </w:r>
      <w:r w:rsidRPr="00EC0C8C">
        <w:t xml:space="preserve"> para concentraciones de oxígeno disuelto en el agua se presentan en la </w:t>
      </w:r>
      <w:r w:rsidRPr="00EC0C8C">
        <w:fldChar w:fldCharType="begin"/>
      </w:r>
      <w:r w:rsidRPr="00EC0C8C">
        <w:instrText xml:space="preserve"> REF _Ref445209185 \h </w:instrText>
      </w:r>
      <w:r w:rsidRPr="00EC0C8C">
        <w:fldChar w:fldCharType="separate"/>
      </w:r>
      <w:r w:rsidR="00CD1AC5" w:rsidRPr="00EC0C8C">
        <w:t xml:space="preserve">Figura </w:t>
      </w:r>
      <w:r w:rsidR="00CD1AC5">
        <w:rPr>
          <w:noProof/>
        </w:rPr>
        <w:t>5</w:t>
      </w:r>
      <w:r w:rsidR="00CD1AC5">
        <w:t>.</w:t>
      </w:r>
      <w:r w:rsidR="00CD1AC5">
        <w:rPr>
          <w:noProof/>
        </w:rPr>
        <w:t>77</w:t>
      </w:r>
      <w:r w:rsidRPr="00EC0C8C">
        <w:fldChar w:fldCharType="end"/>
      </w:r>
      <w:r w:rsidRPr="00EC0C8C">
        <w:t xml:space="preserve">; los registros son relativamente bajos y varían entre 6 y 7 mg/L; lo cual se asocia principalmente a las altas temperaturas propias de la zona, dado que la cantidad de oxígeno en el agua disminuye con el aumento de la temperatura. </w:t>
      </w:r>
    </w:p>
    <w:p w14:paraId="4552A08E" w14:textId="77777777" w:rsidR="00B71E8D" w:rsidRPr="00EC0C8C" w:rsidRDefault="00B71E8D" w:rsidP="00B71E8D"/>
    <w:p w14:paraId="0DE636A3" w14:textId="77777777" w:rsidR="00B71E8D" w:rsidRPr="00EC0C8C" w:rsidRDefault="00B71E8D" w:rsidP="00B71E8D">
      <w:r w:rsidRPr="00EC0C8C">
        <w:t xml:space="preserve">Adicionalmente, las aguas superficiales limpias suelen estar saturadas de oxígeno, lo que es fundamental para la vida, mientras que los niveles bajos de oxígeno disuelto podrían estar asociados a contaminación por materia orgánica, ya que los microorganismos requieren de este para degradarla, en este sentido, podría esperarse contaminación por materia orgánica, dada la baja presencia de oxígeno disuelto y considerando todas las descargas que puede recibir el Río Magdalena en su recorrido. </w:t>
      </w:r>
    </w:p>
    <w:p w14:paraId="53CAD6E4" w14:textId="77777777" w:rsidR="00B71E8D" w:rsidRPr="00EC0C8C" w:rsidRDefault="00B71E8D" w:rsidP="00B71E8D"/>
    <w:p w14:paraId="27A2D434" w14:textId="77777777" w:rsidR="00B71E8D" w:rsidRPr="00EC0C8C" w:rsidRDefault="00B71E8D" w:rsidP="00B71E8D">
      <w:r w:rsidRPr="00EC0C8C">
        <w:t>Sin embargo, los resultados de oxígeno disuelto, para ser comparables entre sí, deben ser evaluados como porcentaje de saturación de oxígeno en el agua, ya que valores similares de oxígeno disuelto podrían tener significados distintos respecto a las diferentes temperaturas del agua y a las alturas sobre el nivel del mar a las que se realice la evaluación.</w:t>
      </w:r>
    </w:p>
    <w:tbl>
      <w:tblPr>
        <w:tblStyle w:val="Tablaconcuadrcula"/>
        <w:tblW w:w="0" w:type="auto"/>
        <w:tblLook w:val="04A0" w:firstRow="1" w:lastRow="0" w:firstColumn="1" w:lastColumn="0" w:noHBand="0" w:noVBand="1"/>
      </w:tblPr>
      <w:tblGrid>
        <w:gridCol w:w="8261"/>
      </w:tblGrid>
      <w:tr w:rsidR="00B71E8D" w14:paraId="1488E178" w14:textId="77777777" w:rsidTr="00B71E8D">
        <w:tc>
          <w:tcPr>
            <w:tcW w:w="8261" w:type="dxa"/>
          </w:tcPr>
          <w:p w14:paraId="778DC343" w14:textId="1F2AD296" w:rsidR="00B71E8D" w:rsidRDefault="00B71E8D" w:rsidP="00B71E8D">
            <w:pPr>
              <w:jc w:val="center"/>
            </w:pPr>
            <w:r>
              <w:rPr>
                <w:noProof/>
                <w:lang w:eastAsia="es-CO"/>
              </w:rPr>
              <w:drawing>
                <wp:inline distT="0" distB="0" distL="0" distR="0" wp14:anchorId="346218F2" wp14:editId="30754D7F">
                  <wp:extent cx="4316095" cy="2456815"/>
                  <wp:effectExtent l="0" t="0" r="8255" b="63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316095" cy="2456815"/>
                          </a:xfrm>
                          <a:prstGeom prst="rect">
                            <a:avLst/>
                          </a:prstGeom>
                          <a:noFill/>
                        </pic:spPr>
                      </pic:pic>
                    </a:graphicData>
                  </a:graphic>
                </wp:inline>
              </w:drawing>
            </w:r>
          </w:p>
        </w:tc>
      </w:tr>
    </w:tbl>
    <w:p w14:paraId="7F496E8C" w14:textId="181D343C" w:rsidR="00B71E8D" w:rsidRPr="00EC0C8C" w:rsidRDefault="00B71E8D" w:rsidP="00B71E8D">
      <w:pPr>
        <w:pStyle w:val="Descripcin"/>
        <w:jc w:val="center"/>
      </w:pPr>
      <w:bookmarkStart w:id="372" w:name="_Ref445209185"/>
      <w:bookmarkStart w:id="373" w:name="_Toc443906672"/>
      <w:bookmarkStart w:id="374" w:name="_Toc443906765"/>
      <w:bookmarkStart w:id="375" w:name="_Toc445219257"/>
      <w:bookmarkStart w:id="376" w:name="_Toc445281083"/>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77</w:t>
      </w:r>
      <w:r w:rsidR="00C37448">
        <w:fldChar w:fldCharType="end"/>
      </w:r>
      <w:bookmarkEnd w:id="372"/>
      <w:bookmarkEnd w:id="373"/>
      <w:bookmarkEnd w:id="374"/>
      <w:r>
        <w:tab/>
      </w:r>
      <w:r w:rsidRPr="00EC0C8C">
        <w:t>Saturación de oxígeno</w:t>
      </w:r>
      <w:bookmarkEnd w:id="375"/>
      <w:bookmarkEnd w:id="376"/>
    </w:p>
    <w:p w14:paraId="5DE0E108" w14:textId="0D557B52" w:rsidR="00B71E8D" w:rsidRDefault="00B71E8D" w:rsidP="00B71E8D">
      <w:pPr>
        <w:pStyle w:val="Notas"/>
      </w:pPr>
      <w:r>
        <w:t xml:space="preserve">Fuente: </w:t>
      </w:r>
      <w:sdt>
        <w:sdtPr>
          <w:id w:val="-631240747"/>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3A6CE5CC" w14:textId="77777777" w:rsidR="00B71E8D" w:rsidRPr="00EC0C8C" w:rsidRDefault="00B71E8D" w:rsidP="00B71E8D"/>
    <w:p w14:paraId="7EB8A929" w14:textId="77777777" w:rsidR="00B71E8D" w:rsidRPr="00EC0C8C" w:rsidRDefault="00B71E8D" w:rsidP="00B71E8D">
      <w:r w:rsidRPr="00EC0C8C">
        <w:t xml:space="preserve">De acuerdo con Fuentes et al (2002), el valor ideal de saturación de oxígeno en un cuerpo de agua es 100%, y las variaciones en este porcentaje son un indicador de los niveles de contaminación de los cuerpos de agua, a partir de este porcentaje es posible clasificar la calidad de las aguas. </w:t>
      </w:r>
    </w:p>
    <w:p w14:paraId="0D3E72DF" w14:textId="77777777" w:rsidR="00B71E8D" w:rsidRPr="00EC0C8C" w:rsidRDefault="00B71E8D" w:rsidP="00B71E8D"/>
    <w:p w14:paraId="2FC99AEC" w14:textId="77777777" w:rsidR="00B71E8D" w:rsidRPr="00EC0C8C" w:rsidRDefault="00B71E8D" w:rsidP="00B71E8D">
      <w:r w:rsidRPr="00EC0C8C">
        <w:t>Con base en lo anterior, en ningún caso la clasificación del agua estaría relacionada con altos niveles de contaminación, dado que los porcentajes se encuentran por encima del 75% de saturación de oxígeno, indicador de la buena calidad de las aguas; en lo que respecta a la presencia de oxígeno en las mismas.</w:t>
      </w:r>
    </w:p>
    <w:p w14:paraId="64491544" w14:textId="77777777" w:rsidR="00B71E8D" w:rsidRPr="00EC0C8C" w:rsidRDefault="00B71E8D" w:rsidP="00B71E8D"/>
    <w:p w14:paraId="62C1C11F" w14:textId="3D682185" w:rsidR="00B71E8D" w:rsidRPr="00EC0C8C" w:rsidRDefault="00B71E8D" w:rsidP="00B71E8D">
      <w:r w:rsidRPr="00EC0C8C">
        <w:t xml:space="preserve">Los resultados obtenidos en la fase de laboratorio para los 3 puntos de monitoreo sobre el Río Magdalena se muestran en la </w:t>
      </w:r>
      <w:r w:rsidRPr="00EC0C8C">
        <w:fldChar w:fldCharType="begin"/>
      </w:r>
      <w:r w:rsidRPr="00EC0C8C">
        <w:instrText xml:space="preserve"> REF _Ref445209694 \h </w:instrText>
      </w:r>
      <w:r w:rsidRPr="00EC0C8C">
        <w:fldChar w:fldCharType="separate"/>
      </w:r>
      <w:r w:rsidR="00CD1AC5" w:rsidRPr="00B71E8D">
        <w:rPr>
          <w:rStyle w:val="Textoennegrita"/>
          <w:b w:val="0"/>
          <w:bCs w:val="0"/>
        </w:rPr>
        <w:t xml:space="preserve">Tabla </w:t>
      </w:r>
      <w:r w:rsidR="00CD1AC5">
        <w:rPr>
          <w:rStyle w:val="Textoennegrita"/>
          <w:b w:val="0"/>
          <w:bCs w:val="0"/>
          <w:noProof/>
        </w:rPr>
        <w:t>5</w:t>
      </w:r>
      <w:r w:rsidR="00CD1AC5">
        <w:rPr>
          <w:rStyle w:val="Textoennegrita"/>
          <w:b w:val="0"/>
          <w:bCs w:val="0"/>
        </w:rPr>
        <w:noBreakHyphen/>
      </w:r>
      <w:r w:rsidR="00CD1AC5">
        <w:rPr>
          <w:rStyle w:val="Textoennegrita"/>
          <w:b w:val="0"/>
          <w:bCs w:val="0"/>
          <w:noProof/>
        </w:rPr>
        <w:t>32</w:t>
      </w:r>
      <w:r w:rsidRPr="00EC0C8C">
        <w:fldChar w:fldCharType="end"/>
      </w:r>
      <w:r w:rsidRPr="00EC0C8C">
        <w:t>.</w:t>
      </w:r>
    </w:p>
    <w:p w14:paraId="3E1A9FEC" w14:textId="77777777" w:rsidR="00B71E8D" w:rsidRPr="00EC0C8C" w:rsidRDefault="00B71E8D" w:rsidP="00B71E8D"/>
    <w:p w14:paraId="1E75FC86" w14:textId="4AFB0686" w:rsidR="00B71E8D" w:rsidRPr="00B71E8D" w:rsidRDefault="00B71E8D" w:rsidP="00B71E8D">
      <w:pPr>
        <w:pStyle w:val="Tablas"/>
        <w:rPr>
          <w:rStyle w:val="Textoennegrita"/>
          <w:b/>
          <w:bCs/>
        </w:rPr>
      </w:pPr>
      <w:bookmarkStart w:id="377" w:name="_Ref445209694"/>
      <w:bookmarkStart w:id="378" w:name="_Toc445219249"/>
      <w:bookmarkStart w:id="379" w:name="_Toc445281349"/>
      <w:r w:rsidRPr="00B71E8D">
        <w:rPr>
          <w:rStyle w:val="Textoennegrita"/>
          <w:b/>
          <w:bCs/>
        </w:rPr>
        <w:t xml:space="preserve">Tabla </w:t>
      </w:r>
      <w:r w:rsidR="009A109D">
        <w:rPr>
          <w:rStyle w:val="Textoennegrita"/>
          <w:b/>
          <w:bCs/>
        </w:rPr>
        <w:fldChar w:fldCharType="begin"/>
      </w:r>
      <w:r w:rsidR="009A109D">
        <w:rPr>
          <w:rStyle w:val="Textoennegrita"/>
          <w:b/>
          <w:bCs/>
        </w:rPr>
        <w:instrText xml:space="preserve"> STYLEREF 1 \s </w:instrText>
      </w:r>
      <w:r w:rsidR="009A109D">
        <w:rPr>
          <w:rStyle w:val="Textoennegrita"/>
          <w:b/>
          <w:bCs/>
        </w:rPr>
        <w:fldChar w:fldCharType="separate"/>
      </w:r>
      <w:r w:rsidR="00CD1AC5">
        <w:rPr>
          <w:rStyle w:val="Textoennegrita"/>
          <w:b/>
          <w:bCs/>
          <w:noProof/>
        </w:rPr>
        <w:t>5</w:t>
      </w:r>
      <w:r w:rsidR="009A109D">
        <w:rPr>
          <w:rStyle w:val="Textoennegrita"/>
          <w:b/>
          <w:bCs/>
        </w:rPr>
        <w:fldChar w:fldCharType="end"/>
      </w:r>
      <w:r w:rsidR="009A109D">
        <w:rPr>
          <w:rStyle w:val="Textoennegrita"/>
          <w:b/>
          <w:bCs/>
        </w:rPr>
        <w:noBreakHyphen/>
      </w:r>
      <w:r w:rsidR="009A109D">
        <w:rPr>
          <w:rStyle w:val="Textoennegrita"/>
          <w:b/>
          <w:bCs/>
        </w:rPr>
        <w:fldChar w:fldCharType="begin"/>
      </w:r>
      <w:r w:rsidR="009A109D">
        <w:rPr>
          <w:rStyle w:val="Textoennegrita"/>
          <w:b/>
          <w:bCs/>
        </w:rPr>
        <w:instrText xml:space="preserve"> SEQ Tabla \* ARABIC \s 1 </w:instrText>
      </w:r>
      <w:r w:rsidR="009A109D">
        <w:rPr>
          <w:rStyle w:val="Textoennegrita"/>
          <w:b/>
          <w:bCs/>
        </w:rPr>
        <w:fldChar w:fldCharType="separate"/>
      </w:r>
      <w:r w:rsidR="00CD1AC5">
        <w:rPr>
          <w:rStyle w:val="Textoennegrita"/>
          <w:b/>
          <w:bCs/>
          <w:noProof/>
        </w:rPr>
        <w:t>32</w:t>
      </w:r>
      <w:r w:rsidR="009A109D">
        <w:rPr>
          <w:rStyle w:val="Textoennegrita"/>
          <w:b/>
          <w:bCs/>
        </w:rPr>
        <w:fldChar w:fldCharType="end"/>
      </w:r>
      <w:bookmarkEnd w:id="377"/>
      <w:r w:rsidRPr="00B71E8D">
        <w:rPr>
          <w:rStyle w:val="Textoennegrita"/>
          <w:b/>
          <w:bCs/>
        </w:rPr>
        <w:tab/>
        <w:t xml:space="preserve"> Resultados de laboratorio monitoreo fisicoquímico</w:t>
      </w:r>
      <w:bookmarkEnd w:id="378"/>
      <w:bookmarkEnd w:id="379"/>
    </w:p>
    <w:tbl>
      <w:tblPr>
        <w:tblStyle w:val="Gminis"/>
        <w:tblW w:w="7028" w:type="dxa"/>
        <w:tblLook w:val="04A0" w:firstRow="1" w:lastRow="0" w:firstColumn="1" w:lastColumn="0" w:noHBand="0" w:noVBand="1"/>
      </w:tblPr>
      <w:tblGrid>
        <w:gridCol w:w="2561"/>
        <w:gridCol w:w="1437"/>
        <w:gridCol w:w="1040"/>
        <w:gridCol w:w="1040"/>
        <w:gridCol w:w="1040"/>
      </w:tblGrid>
      <w:tr w:rsidR="00B71E8D" w:rsidRPr="00EC0C8C" w14:paraId="536A749E" w14:textId="77777777" w:rsidTr="00B71E8D">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100" w:firstRow="0" w:lastRow="0" w:firstColumn="1" w:lastColumn="0" w:oddVBand="0" w:evenVBand="0" w:oddHBand="0" w:evenHBand="0" w:firstRowFirstColumn="1" w:firstRowLastColumn="0" w:lastRowFirstColumn="0" w:lastRowLastColumn="0"/>
            <w:tcW w:w="2551" w:type="dxa"/>
            <w:noWrap/>
            <w:hideMark/>
          </w:tcPr>
          <w:p w14:paraId="2F6567B7" w14:textId="77777777" w:rsidR="00B71E8D" w:rsidRPr="00EC0C8C" w:rsidRDefault="00B71E8D" w:rsidP="00BD0722">
            <w:pPr>
              <w:spacing w:line="240" w:lineRule="auto"/>
              <w:jc w:val="center"/>
              <w:rPr>
                <w:rFonts w:asciiTheme="majorHAnsi" w:eastAsia="Times New Roman" w:hAnsiTheme="majorHAnsi"/>
                <w:b w:val="0"/>
                <w:bCs/>
                <w:sz w:val="20"/>
                <w:szCs w:val="20"/>
                <w:lang w:eastAsia="es-CO"/>
              </w:rPr>
            </w:pPr>
            <w:r w:rsidRPr="00EC0C8C">
              <w:rPr>
                <w:rFonts w:asciiTheme="majorHAnsi" w:eastAsia="Times New Roman" w:hAnsiTheme="majorHAnsi"/>
                <w:bCs/>
                <w:sz w:val="20"/>
                <w:szCs w:val="20"/>
                <w:lang w:eastAsia="es-CO"/>
              </w:rPr>
              <w:t>ANÁLISIS</w:t>
            </w:r>
          </w:p>
        </w:tc>
        <w:tc>
          <w:tcPr>
            <w:tcW w:w="1417" w:type="dxa"/>
            <w:noWrap/>
            <w:hideMark/>
          </w:tcPr>
          <w:p w14:paraId="60489273" w14:textId="77777777" w:rsidR="00B71E8D" w:rsidRPr="00EC0C8C" w:rsidRDefault="00B71E8D" w:rsidP="00BD072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20"/>
                <w:szCs w:val="20"/>
                <w:lang w:eastAsia="es-CO"/>
              </w:rPr>
            </w:pPr>
            <w:r w:rsidRPr="00EC0C8C">
              <w:rPr>
                <w:rFonts w:asciiTheme="majorHAnsi" w:eastAsia="Times New Roman" w:hAnsiTheme="majorHAnsi"/>
                <w:bCs/>
                <w:sz w:val="20"/>
                <w:szCs w:val="20"/>
                <w:lang w:eastAsia="es-CO"/>
              </w:rPr>
              <w:t>UNIDAD</w:t>
            </w:r>
          </w:p>
        </w:tc>
        <w:tc>
          <w:tcPr>
            <w:tcW w:w="1020" w:type="dxa"/>
            <w:noWrap/>
            <w:hideMark/>
          </w:tcPr>
          <w:p w14:paraId="5B271DBE" w14:textId="77777777" w:rsidR="00B71E8D" w:rsidRPr="00EC0C8C" w:rsidRDefault="00B71E8D" w:rsidP="00BD072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20"/>
                <w:szCs w:val="20"/>
                <w:lang w:eastAsia="es-CO"/>
              </w:rPr>
            </w:pPr>
            <w:r w:rsidRPr="00EC0C8C">
              <w:rPr>
                <w:rFonts w:asciiTheme="majorHAnsi" w:eastAsia="Times New Roman" w:hAnsiTheme="majorHAnsi"/>
                <w:bCs/>
                <w:sz w:val="20"/>
                <w:szCs w:val="20"/>
                <w:lang w:eastAsia="es-CO"/>
              </w:rPr>
              <w:t>P_01</w:t>
            </w:r>
          </w:p>
        </w:tc>
        <w:tc>
          <w:tcPr>
            <w:tcW w:w="1020" w:type="dxa"/>
            <w:noWrap/>
            <w:hideMark/>
          </w:tcPr>
          <w:p w14:paraId="06ACE54F" w14:textId="77777777" w:rsidR="00B71E8D" w:rsidRPr="00EC0C8C" w:rsidRDefault="00B71E8D" w:rsidP="00BD072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20"/>
                <w:szCs w:val="20"/>
                <w:lang w:eastAsia="es-CO"/>
              </w:rPr>
            </w:pPr>
            <w:r w:rsidRPr="00EC0C8C">
              <w:rPr>
                <w:rFonts w:asciiTheme="majorHAnsi" w:eastAsia="Times New Roman" w:hAnsiTheme="majorHAnsi"/>
                <w:bCs/>
                <w:sz w:val="20"/>
                <w:szCs w:val="20"/>
                <w:lang w:eastAsia="es-CO"/>
              </w:rPr>
              <w:t>P_02</w:t>
            </w:r>
          </w:p>
        </w:tc>
        <w:tc>
          <w:tcPr>
            <w:tcW w:w="1020" w:type="dxa"/>
            <w:noWrap/>
            <w:hideMark/>
          </w:tcPr>
          <w:p w14:paraId="31E5AEAA" w14:textId="77777777" w:rsidR="00B71E8D" w:rsidRPr="00EC0C8C" w:rsidRDefault="00B71E8D" w:rsidP="00BD072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sz w:val="20"/>
                <w:szCs w:val="20"/>
                <w:lang w:eastAsia="es-CO"/>
              </w:rPr>
            </w:pPr>
            <w:r w:rsidRPr="00EC0C8C">
              <w:rPr>
                <w:rFonts w:asciiTheme="majorHAnsi" w:eastAsia="Times New Roman" w:hAnsiTheme="majorHAnsi"/>
                <w:bCs/>
                <w:sz w:val="20"/>
                <w:szCs w:val="20"/>
                <w:lang w:eastAsia="es-CO"/>
              </w:rPr>
              <w:t>P_03</w:t>
            </w:r>
          </w:p>
        </w:tc>
      </w:tr>
      <w:tr w:rsidR="00B71E8D" w:rsidRPr="00EC0C8C" w14:paraId="2AD19CF1"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3608A877"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Acidez</w:t>
            </w:r>
          </w:p>
        </w:tc>
        <w:tc>
          <w:tcPr>
            <w:tcW w:w="1417" w:type="dxa"/>
            <w:noWrap/>
            <w:hideMark/>
          </w:tcPr>
          <w:p w14:paraId="0533B99F"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CaCO</w:t>
            </w:r>
            <w:r w:rsidRPr="00EC0C8C">
              <w:rPr>
                <w:rFonts w:asciiTheme="majorHAnsi" w:eastAsia="Times New Roman" w:hAnsiTheme="majorHAnsi"/>
                <w:sz w:val="20"/>
                <w:szCs w:val="20"/>
                <w:vertAlign w:val="subscript"/>
                <w:lang w:eastAsia="es-CO"/>
              </w:rPr>
              <w:t>3</w:t>
            </w:r>
            <w:r w:rsidRPr="00EC0C8C">
              <w:rPr>
                <w:rFonts w:asciiTheme="majorHAnsi" w:eastAsia="Times New Roman" w:hAnsiTheme="majorHAnsi"/>
                <w:sz w:val="20"/>
                <w:szCs w:val="20"/>
                <w:lang w:eastAsia="es-CO"/>
              </w:rPr>
              <w:t>/L</w:t>
            </w:r>
          </w:p>
        </w:tc>
        <w:tc>
          <w:tcPr>
            <w:tcW w:w="1020" w:type="dxa"/>
            <w:noWrap/>
            <w:hideMark/>
          </w:tcPr>
          <w:p w14:paraId="2C64BAD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10</w:t>
            </w:r>
          </w:p>
        </w:tc>
        <w:tc>
          <w:tcPr>
            <w:tcW w:w="1020" w:type="dxa"/>
            <w:noWrap/>
            <w:hideMark/>
          </w:tcPr>
          <w:p w14:paraId="2F5FA44A"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10</w:t>
            </w:r>
          </w:p>
        </w:tc>
        <w:tc>
          <w:tcPr>
            <w:tcW w:w="1020" w:type="dxa"/>
            <w:noWrap/>
            <w:hideMark/>
          </w:tcPr>
          <w:p w14:paraId="032E85DA"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10</w:t>
            </w:r>
          </w:p>
        </w:tc>
      </w:tr>
      <w:tr w:rsidR="00B71E8D" w:rsidRPr="00EC0C8C" w14:paraId="3C49F99A"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467E8B7D"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Alcalinidad total</w:t>
            </w:r>
          </w:p>
        </w:tc>
        <w:tc>
          <w:tcPr>
            <w:tcW w:w="1417" w:type="dxa"/>
            <w:noWrap/>
            <w:hideMark/>
          </w:tcPr>
          <w:p w14:paraId="7FBA2541"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CaCO</w:t>
            </w:r>
            <w:r w:rsidRPr="00EC0C8C">
              <w:rPr>
                <w:rFonts w:asciiTheme="majorHAnsi" w:eastAsia="Times New Roman" w:hAnsiTheme="majorHAnsi"/>
                <w:sz w:val="20"/>
                <w:szCs w:val="20"/>
                <w:vertAlign w:val="subscript"/>
                <w:lang w:eastAsia="es-CO"/>
              </w:rPr>
              <w:t>3</w:t>
            </w:r>
            <w:r w:rsidRPr="00EC0C8C">
              <w:rPr>
                <w:rFonts w:asciiTheme="majorHAnsi" w:eastAsia="Times New Roman" w:hAnsiTheme="majorHAnsi"/>
                <w:sz w:val="20"/>
                <w:szCs w:val="20"/>
                <w:lang w:eastAsia="es-CO"/>
              </w:rPr>
              <w:t>/L</w:t>
            </w:r>
          </w:p>
        </w:tc>
        <w:tc>
          <w:tcPr>
            <w:tcW w:w="1020" w:type="dxa"/>
            <w:noWrap/>
            <w:hideMark/>
          </w:tcPr>
          <w:p w14:paraId="23342F9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43</w:t>
            </w:r>
          </w:p>
        </w:tc>
        <w:tc>
          <w:tcPr>
            <w:tcW w:w="1020" w:type="dxa"/>
            <w:noWrap/>
            <w:hideMark/>
          </w:tcPr>
          <w:p w14:paraId="24119862"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44</w:t>
            </w:r>
          </w:p>
        </w:tc>
        <w:tc>
          <w:tcPr>
            <w:tcW w:w="1020" w:type="dxa"/>
            <w:noWrap/>
            <w:hideMark/>
          </w:tcPr>
          <w:p w14:paraId="520F9EB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44,2</w:t>
            </w:r>
          </w:p>
        </w:tc>
      </w:tr>
      <w:tr w:rsidR="00B71E8D" w:rsidRPr="00EC0C8C" w14:paraId="055F7B7C"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CF95837"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Arsénico</w:t>
            </w:r>
          </w:p>
        </w:tc>
        <w:tc>
          <w:tcPr>
            <w:tcW w:w="1417" w:type="dxa"/>
            <w:noWrap/>
            <w:hideMark/>
          </w:tcPr>
          <w:p w14:paraId="04BA3CEE"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µg As/L</w:t>
            </w:r>
          </w:p>
        </w:tc>
        <w:tc>
          <w:tcPr>
            <w:tcW w:w="1020" w:type="dxa"/>
            <w:noWrap/>
            <w:hideMark/>
          </w:tcPr>
          <w:p w14:paraId="77C02F2E"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5,0</w:t>
            </w:r>
          </w:p>
        </w:tc>
        <w:tc>
          <w:tcPr>
            <w:tcW w:w="1020" w:type="dxa"/>
            <w:noWrap/>
            <w:hideMark/>
          </w:tcPr>
          <w:p w14:paraId="22DEE4C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5,0</w:t>
            </w:r>
          </w:p>
        </w:tc>
        <w:tc>
          <w:tcPr>
            <w:tcW w:w="1020" w:type="dxa"/>
            <w:noWrap/>
            <w:hideMark/>
          </w:tcPr>
          <w:p w14:paraId="5BFC9EA8"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5,0</w:t>
            </w:r>
          </w:p>
        </w:tc>
      </w:tr>
      <w:tr w:rsidR="00B71E8D" w:rsidRPr="00EC0C8C" w14:paraId="3F433824"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3B10FF77"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Bario total</w:t>
            </w:r>
          </w:p>
        </w:tc>
        <w:tc>
          <w:tcPr>
            <w:tcW w:w="1417" w:type="dxa"/>
            <w:noWrap/>
            <w:hideMark/>
          </w:tcPr>
          <w:p w14:paraId="162553A5"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Ba/L</w:t>
            </w:r>
          </w:p>
        </w:tc>
        <w:tc>
          <w:tcPr>
            <w:tcW w:w="1020" w:type="dxa"/>
            <w:noWrap/>
            <w:hideMark/>
          </w:tcPr>
          <w:p w14:paraId="3106AB7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0,5</w:t>
            </w:r>
          </w:p>
        </w:tc>
        <w:tc>
          <w:tcPr>
            <w:tcW w:w="1020" w:type="dxa"/>
            <w:noWrap/>
            <w:hideMark/>
          </w:tcPr>
          <w:p w14:paraId="67EDF6B5"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0,5</w:t>
            </w:r>
          </w:p>
        </w:tc>
        <w:tc>
          <w:tcPr>
            <w:tcW w:w="1020" w:type="dxa"/>
            <w:noWrap/>
            <w:hideMark/>
          </w:tcPr>
          <w:p w14:paraId="2F1E7A3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0,5</w:t>
            </w:r>
          </w:p>
        </w:tc>
      </w:tr>
      <w:tr w:rsidR="00B71E8D" w:rsidRPr="00EC0C8C" w14:paraId="2EBF575A"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0CDA4B5"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Cadmio total</w:t>
            </w:r>
          </w:p>
        </w:tc>
        <w:tc>
          <w:tcPr>
            <w:tcW w:w="1417" w:type="dxa"/>
            <w:noWrap/>
            <w:hideMark/>
          </w:tcPr>
          <w:p w14:paraId="3C346F3F"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Cd/L</w:t>
            </w:r>
          </w:p>
        </w:tc>
        <w:tc>
          <w:tcPr>
            <w:tcW w:w="1020" w:type="dxa"/>
            <w:noWrap/>
            <w:hideMark/>
          </w:tcPr>
          <w:p w14:paraId="429CA645"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0,05</w:t>
            </w:r>
          </w:p>
        </w:tc>
        <w:tc>
          <w:tcPr>
            <w:tcW w:w="1020" w:type="dxa"/>
            <w:noWrap/>
            <w:hideMark/>
          </w:tcPr>
          <w:p w14:paraId="0EA36B8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0,05</w:t>
            </w:r>
          </w:p>
        </w:tc>
        <w:tc>
          <w:tcPr>
            <w:tcW w:w="1020" w:type="dxa"/>
            <w:noWrap/>
            <w:hideMark/>
          </w:tcPr>
          <w:p w14:paraId="2E5FDD7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0,05</w:t>
            </w:r>
          </w:p>
        </w:tc>
      </w:tr>
      <w:tr w:rsidR="00B71E8D" w:rsidRPr="00EC0C8C" w14:paraId="269CD6B2"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D86D19D"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Cobre total</w:t>
            </w:r>
          </w:p>
        </w:tc>
        <w:tc>
          <w:tcPr>
            <w:tcW w:w="1417" w:type="dxa"/>
            <w:noWrap/>
            <w:hideMark/>
          </w:tcPr>
          <w:p w14:paraId="38245D89"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Cu/L</w:t>
            </w:r>
          </w:p>
        </w:tc>
        <w:tc>
          <w:tcPr>
            <w:tcW w:w="1020" w:type="dxa"/>
            <w:noWrap/>
            <w:hideMark/>
          </w:tcPr>
          <w:p w14:paraId="6625210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0,05</w:t>
            </w:r>
          </w:p>
        </w:tc>
        <w:tc>
          <w:tcPr>
            <w:tcW w:w="1020" w:type="dxa"/>
            <w:noWrap/>
            <w:hideMark/>
          </w:tcPr>
          <w:p w14:paraId="397084E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0,05</w:t>
            </w:r>
          </w:p>
        </w:tc>
        <w:tc>
          <w:tcPr>
            <w:tcW w:w="1020" w:type="dxa"/>
            <w:noWrap/>
            <w:hideMark/>
          </w:tcPr>
          <w:p w14:paraId="2CA73B5B"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0,05</w:t>
            </w:r>
          </w:p>
        </w:tc>
      </w:tr>
      <w:tr w:rsidR="00B71E8D" w:rsidRPr="00EC0C8C" w14:paraId="375E8612"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69E52CD3"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Color</w:t>
            </w:r>
          </w:p>
        </w:tc>
        <w:tc>
          <w:tcPr>
            <w:tcW w:w="1417" w:type="dxa"/>
            <w:noWrap/>
            <w:hideMark/>
          </w:tcPr>
          <w:p w14:paraId="17F58368"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w:t>
            </w:r>
            <w:r w:rsidRPr="00EC0C8C">
              <w:rPr>
                <w:rFonts w:asciiTheme="majorHAnsi" w:eastAsia="Times New Roman" w:hAnsiTheme="majorHAnsi"/>
                <w:sz w:val="20"/>
                <w:szCs w:val="20"/>
                <w:vertAlign w:val="superscript"/>
                <w:lang w:eastAsia="es-CO"/>
              </w:rPr>
              <w:t>-1</w:t>
            </w:r>
          </w:p>
        </w:tc>
        <w:tc>
          <w:tcPr>
            <w:tcW w:w="1020" w:type="dxa"/>
            <w:noWrap/>
            <w:hideMark/>
          </w:tcPr>
          <w:p w14:paraId="40BEDDB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3</w:t>
            </w:r>
          </w:p>
        </w:tc>
        <w:tc>
          <w:tcPr>
            <w:tcW w:w="1020" w:type="dxa"/>
            <w:noWrap/>
            <w:hideMark/>
          </w:tcPr>
          <w:p w14:paraId="754C5A0B"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3</w:t>
            </w:r>
          </w:p>
        </w:tc>
        <w:tc>
          <w:tcPr>
            <w:tcW w:w="1020" w:type="dxa"/>
            <w:noWrap/>
            <w:hideMark/>
          </w:tcPr>
          <w:p w14:paraId="0D274A6A"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3</w:t>
            </w:r>
          </w:p>
        </w:tc>
      </w:tr>
      <w:tr w:rsidR="00B71E8D" w:rsidRPr="00EC0C8C" w14:paraId="5EB29CE4"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404A37E8"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Cromo total</w:t>
            </w:r>
          </w:p>
        </w:tc>
        <w:tc>
          <w:tcPr>
            <w:tcW w:w="1417" w:type="dxa"/>
            <w:noWrap/>
            <w:hideMark/>
          </w:tcPr>
          <w:p w14:paraId="7A4F912D"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Cr/L</w:t>
            </w:r>
          </w:p>
        </w:tc>
        <w:tc>
          <w:tcPr>
            <w:tcW w:w="1020" w:type="dxa"/>
            <w:noWrap/>
            <w:hideMark/>
          </w:tcPr>
          <w:p w14:paraId="598159A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c>
          <w:tcPr>
            <w:tcW w:w="1020" w:type="dxa"/>
            <w:noWrap/>
            <w:hideMark/>
          </w:tcPr>
          <w:p w14:paraId="5258D0CD"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c>
          <w:tcPr>
            <w:tcW w:w="1020" w:type="dxa"/>
            <w:noWrap/>
            <w:hideMark/>
          </w:tcPr>
          <w:p w14:paraId="344F3BB7"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r>
      <w:tr w:rsidR="00B71E8D" w:rsidRPr="00EC0C8C" w14:paraId="6DC6AAE6"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0539C6A0"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DBO</w:t>
            </w:r>
            <w:r w:rsidRPr="00EC0C8C">
              <w:rPr>
                <w:rFonts w:asciiTheme="majorHAnsi" w:eastAsia="Times New Roman" w:hAnsiTheme="majorHAnsi"/>
                <w:sz w:val="20"/>
                <w:szCs w:val="20"/>
                <w:vertAlign w:val="subscript"/>
                <w:lang w:eastAsia="es-CO"/>
              </w:rPr>
              <w:t>5</w:t>
            </w:r>
          </w:p>
        </w:tc>
        <w:tc>
          <w:tcPr>
            <w:tcW w:w="1417" w:type="dxa"/>
            <w:noWrap/>
            <w:hideMark/>
          </w:tcPr>
          <w:p w14:paraId="14859BE7"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O</w:t>
            </w:r>
            <w:r w:rsidRPr="00EC0C8C">
              <w:rPr>
                <w:rFonts w:asciiTheme="majorHAnsi" w:eastAsia="Times New Roman" w:hAnsiTheme="majorHAnsi"/>
                <w:sz w:val="20"/>
                <w:szCs w:val="20"/>
                <w:vertAlign w:val="subscript"/>
                <w:lang w:eastAsia="es-CO"/>
              </w:rPr>
              <w:t>2</w:t>
            </w:r>
            <w:r w:rsidRPr="00EC0C8C">
              <w:rPr>
                <w:rFonts w:asciiTheme="majorHAnsi" w:eastAsia="Times New Roman" w:hAnsiTheme="majorHAnsi"/>
                <w:sz w:val="20"/>
                <w:szCs w:val="20"/>
                <w:lang w:eastAsia="es-CO"/>
              </w:rPr>
              <w:t>/L</w:t>
            </w:r>
          </w:p>
        </w:tc>
        <w:tc>
          <w:tcPr>
            <w:tcW w:w="1020" w:type="dxa"/>
            <w:noWrap/>
            <w:hideMark/>
          </w:tcPr>
          <w:p w14:paraId="64BAB41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10,5</w:t>
            </w:r>
          </w:p>
        </w:tc>
        <w:tc>
          <w:tcPr>
            <w:tcW w:w="1020" w:type="dxa"/>
            <w:noWrap/>
            <w:hideMark/>
          </w:tcPr>
          <w:p w14:paraId="699C125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6,4</w:t>
            </w:r>
          </w:p>
        </w:tc>
        <w:tc>
          <w:tcPr>
            <w:tcW w:w="1020" w:type="dxa"/>
            <w:noWrap/>
            <w:hideMark/>
          </w:tcPr>
          <w:p w14:paraId="2378D66C"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6,7</w:t>
            </w:r>
          </w:p>
        </w:tc>
      </w:tr>
      <w:tr w:rsidR="00B71E8D" w:rsidRPr="00EC0C8C" w14:paraId="40EEADF7"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9972633"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DQO</w:t>
            </w:r>
          </w:p>
        </w:tc>
        <w:tc>
          <w:tcPr>
            <w:tcW w:w="1417" w:type="dxa"/>
            <w:noWrap/>
            <w:hideMark/>
          </w:tcPr>
          <w:p w14:paraId="36A15B0E"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O</w:t>
            </w:r>
            <w:r w:rsidRPr="00EC0C8C">
              <w:rPr>
                <w:rFonts w:asciiTheme="majorHAnsi" w:eastAsia="Times New Roman" w:hAnsiTheme="majorHAnsi"/>
                <w:sz w:val="20"/>
                <w:szCs w:val="20"/>
                <w:vertAlign w:val="subscript"/>
                <w:lang w:eastAsia="es-CO"/>
              </w:rPr>
              <w:t>2</w:t>
            </w:r>
            <w:r w:rsidRPr="00EC0C8C">
              <w:rPr>
                <w:rFonts w:asciiTheme="majorHAnsi" w:eastAsia="Times New Roman" w:hAnsiTheme="majorHAnsi"/>
                <w:sz w:val="20"/>
                <w:szCs w:val="20"/>
                <w:lang w:eastAsia="es-CO"/>
              </w:rPr>
              <w:t>/L</w:t>
            </w:r>
          </w:p>
        </w:tc>
        <w:tc>
          <w:tcPr>
            <w:tcW w:w="1020" w:type="dxa"/>
            <w:noWrap/>
            <w:hideMark/>
          </w:tcPr>
          <w:p w14:paraId="672EEA8C"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25</w:t>
            </w:r>
          </w:p>
        </w:tc>
        <w:tc>
          <w:tcPr>
            <w:tcW w:w="1020" w:type="dxa"/>
            <w:noWrap/>
            <w:hideMark/>
          </w:tcPr>
          <w:p w14:paraId="0DE8DB1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25</w:t>
            </w:r>
          </w:p>
        </w:tc>
        <w:tc>
          <w:tcPr>
            <w:tcW w:w="1020" w:type="dxa"/>
            <w:noWrap/>
            <w:hideMark/>
          </w:tcPr>
          <w:p w14:paraId="392AFB12"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25</w:t>
            </w:r>
          </w:p>
        </w:tc>
      </w:tr>
      <w:tr w:rsidR="00B71E8D" w:rsidRPr="00EC0C8C" w14:paraId="1144C913"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F94C110"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Dureza cálcica</w:t>
            </w:r>
          </w:p>
        </w:tc>
        <w:tc>
          <w:tcPr>
            <w:tcW w:w="1417" w:type="dxa"/>
            <w:noWrap/>
            <w:hideMark/>
          </w:tcPr>
          <w:p w14:paraId="28BF3E9B"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CaCO</w:t>
            </w:r>
            <w:r w:rsidRPr="00EC0C8C">
              <w:rPr>
                <w:rFonts w:asciiTheme="majorHAnsi" w:eastAsia="Times New Roman" w:hAnsiTheme="majorHAnsi"/>
                <w:sz w:val="20"/>
                <w:szCs w:val="20"/>
                <w:vertAlign w:val="subscript"/>
                <w:lang w:eastAsia="es-CO"/>
              </w:rPr>
              <w:t>3</w:t>
            </w:r>
            <w:r w:rsidRPr="00EC0C8C">
              <w:rPr>
                <w:rFonts w:asciiTheme="majorHAnsi" w:eastAsia="Times New Roman" w:hAnsiTheme="majorHAnsi"/>
                <w:sz w:val="20"/>
                <w:szCs w:val="20"/>
                <w:lang w:eastAsia="es-CO"/>
              </w:rPr>
              <w:t>/L</w:t>
            </w:r>
          </w:p>
        </w:tc>
        <w:tc>
          <w:tcPr>
            <w:tcW w:w="1020" w:type="dxa"/>
            <w:noWrap/>
            <w:hideMark/>
          </w:tcPr>
          <w:p w14:paraId="4BD1983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41</w:t>
            </w:r>
          </w:p>
        </w:tc>
        <w:tc>
          <w:tcPr>
            <w:tcW w:w="1020" w:type="dxa"/>
            <w:noWrap/>
            <w:hideMark/>
          </w:tcPr>
          <w:p w14:paraId="42C8B8D7"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41</w:t>
            </w:r>
          </w:p>
        </w:tc>
        <w:tc>
          <w:tcPr>
            <w:tcW w:w="1020" w:type="dxa"/>
            <w:noWrap/>
            <w:hideMark/>
          </w:tcPr>
          <w:p w14:paraId="2967E18E"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42</w:t>
            </w:r>
          </w:p>
        </w:tc>
      </w:tr>
      <w:tr w:rsidR="00B71E8D" w:rsidRPr="00EC0C8C" w14:paraId="34CC64DF"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6E29221"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Dureza total</w:t>
            </w:r>
          </w:p>
        </w:tc>
        <w:tc>
          <w:tcPr>
            <w:tcW w:w="1417" w:type="dxa"/>
            <w:noWrap/>
            <w:hideMark/>
          </w:tcPr>
          <w:p w14:paraId="0D0CC69F"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CaCO</w:t>
            </w:r>
            <w:r w:rsidRPr="00EC0C8C">
              <w:rPr>
                <w:rFonts w:asciiTheme="majorHAnsi" w:eastAsia="Times New Roman" w:hAnsiTheme="majorHAnsi"/>
                <w:sz w:val="20"/>
                <w:szCs w:val="20"/>
                <w:vertAlign w:val="subscript"/>
                <w:lang w:eastAsia="es-CO"/>
              </w:rPr>
              <w:t>3</w:t>
            </w:r>
            <w:r w:rsidRPr="00EC0C8C">
              <w:rPr>
                <w:rFonts w:asciiTheme="majorHAnsi" w:eastAsia="Times New Roman" w:hAnsiTheme="majorHAnsi"/>
                <w:sz w:val="20"/>
                <w:szCs w:val="20"/>
                <w:lang w:eastAsia="es-CO"/>
              </w:rPr>
              <w:t>/L</w:t>
            </w:r>
          </w:p>
        </w:tc>
        <w:tc>
          <w:tcPr>
            <w:tcW w:w="1020" w:type="dxa"/>
            <w:noWrap/>
            <w:hideMark/>
          </w:tcPr>
          <w:p w14:paraId="3E2C71F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56,1</w:t>
            </w:r>
          </w:p>
        </w:tc>
        <w:tc>
          <w:tcPr>
            <w:tcW w:w="1020" w:type="dxa"/>
            <w:noWrap/>
            <w:hideMark/>
          </w:tcPr>
          <w:p w14:paraId="4A1BFC8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59,1</w:t>
            </w:r>
          </w:p>
        </w:tc>
        <w:tc>
          <w:tcPr>
            <w:tcW w:w="1020" w:type="dxa"/>
            <w:noWrap/>
            <w:hideMark/>
          </w:tcPr>
          <w:p w14:paraId="2EB36F95"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64,1</w:t>
            </w:r>
          </w:p>
        </w:tc>
      </w:tr>
      <w:tr w:rsidR="00B71E8D" w:rsidRPr="00EC0C8C" w14:paraId="5207A68B"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20468C44"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Fenoles totales</w:t>
            </w:r>
          </w:p>
        </w:tc>
        <w:tc>
          <w:tcPr>
            <w:tcW w:w="1417" w:type="dxa"/>
            <w:noWrap/>
            <w:hideMark/>
          </w:tcPr>
          <w:p w14:paraId="4D7FCA98"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mg/L</w:t>
            </w:r>
          </w:p>
        </w:tc>
        <w:tc>
          <w:tcPr>
            <w:tcW w:w="1020" w:type="dxa"/>
            <w:noWrap/>
            <w:hideMark/>
          </w:tcPr>
          <w:p w14:paraId="3A8C0468"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0,2</w:t>
            </w:r>
          </w:p>
        </w:tc>
        <w:tc>
          <w:tcPr>
            <w:tcW w:w="1020" w:type="dxa"/>
            <w:noWrap/>
            <w:hideMark/>
          </w:tcPr>
          <w:p w14:paraId="2891E5CC"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0,2</w:t>
            </w:r>
          </w:p>
        </w:tc>
        <w:tc>
          <w:tcPr>
            <w:tcW w:w="1020" w:type="dxa"/>
            <w:noWrap/>
            <w:hideMark/>
          </w:tcPr>
          <w:p w14:paraId="002978B0"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0,2</w:t>
            </w:r>
          </w:p>
        </w:tc>
      </w:tr>
      <w:tr w:rsidR="00B71E8D" w:rsidRPr="00EC0C8C" w14:paraId="2847A268"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0A8CFB97"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Fosforo total</w:t>
            </w:r>
          </w:p>
        </w:tc>
        <w:tc>
          <w:tcPr>
            <w:tcW w:w="1417" w:type="dxa"/>
            <w:noWrap/>
            <w:hideMark/>
          </w:tcPr>
          <w:p w14:paraId="5D9C9098"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P/L</w:t>
            </w:r>
          </w:p>
        </w:tc>
        <w:tc>
          <w:tcPr>
            <w:tcW w:w="1020" w:type="dxa"/>
            <w:noWrap/>
            <w:hideMark/>
          </w:tcPr>
          <w:p w14:paraId="5A63EEA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0,196</w:t>
            </w:r>
          </w:p>
        </w:tc>
        <w:tc>
          <w:tcPr>
            <w:tcW w:w="1020" w:type="dxa"/>
            <w:noWrap/>
            <w:hideMark/>
          </w:tcPr>
          <w:p w14:paraId="46C7A242"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0,188</w:t>
            </w:r>
          </w:p>
        </w:tc>
        <w:tc>
          <w:tcPr>
            <w:tcW w:w="1020" w:type="dxa"/>
            <w:noWrap/>
            <w:hideMark/>
          </w:tcPr>
          <w:p w14:paraId="73A8A82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0,22</w:t>
            </w:r>
          </w:p>
        </w:tc>
      </w:tr>
      <w:tr w:rsidR="00B71E8D" w:rsidRPr="00EC0C8C" w14:paraId="2A776D4A"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5F2E3922"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Grasas y aceites</w:t>
            </w:r>
          </w:p>
        </w:tc>
        <w:tc>
          <w:tcPr>
            <w:tcW w:w="1417" w:type="dxa"/>
            <w:noWrap/>
            <w:hideMark/>
          </w:tcPr>
          <w:p w14:paraId="0B52C6E4"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mg/L</w:t>
            </w:r>
          </w:p>
        </w:tc>
        <w:tc>
          <w:tcPr>
            <w:tcW w:w="1020" w:type="dxa"/>
            <w:noWrap/>
            <w:hideMark/>
          </w:tcPr>
          <w:p w14:paraId="01A4BDC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12</w:t>
            </w:r>
          </w:p>
        </w:tc>
        <w:tc>
          <w:tcPr>
            <w:tcW w:w="1020" w:type="dxa"/>
            <w:noWrap/>
            <w:hideMark/>
          </w:tcPr>
          <w:p w14:paraId="2810F71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12</w:t>
            </w:r>
          </w:p>
        </w:tc>
        <w:tc>
          <w:tcPr>
            <w:tcW w:w="1020" w:type="dxa"/>
            <w:noWrap/>
            <w:hideMark/>
          </w:tcPr>
          <w:p w14:paraId="2DE44D5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12</w:t>
            </w:r>
          </w:p>
        </w:tc>
      </w:tr>
      <w:tr w:rsidR="00B71E8D" w:rsidRPr="00EC0C8C" w14:paraId="137B6203"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42A882F1"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Mercurio</w:t>
            </w:r>
          </w:p>
        </w:tc>
        <w:tc>
          <w:tcPr>
            <w:tcW w:w="1417" w:type="dxa"/>
            <w:noWrap/>
            <w:hideMark/>
          </w:tcPr>
          <w:p w14:paraId="55B42B95"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µg Hg/L</w:t>
            </w:r>
          </w:p>
        </w:tc>
        <w:tc>
          <w:tcPr>
            <w:tcW w:w="1020" w:type="dxa"/>
            <w:noWrap/>
            <w:hideMark/>
          </w:tcPr>
          <w:p w14:paraId="7BF8D4FB"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0,5</w:t>
            </w:r>
          </w:p>
        </w:tc>
        <w:tc>
          <w:tcPr>
            <w:tcW w:w="1020" w:type="dxa"/>
            <w:noWrap/>
            <w:hideMark/>
          </w:tcPr>
          <w:p w14:paraId="140FA9EE"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0,5</w:t>
            </w:r>
          </w:p>
        </w:tc>
        <w:tc>
          <w:tcPr>
            <w:tcW w:w="1020" w:type="dxa"/>
            <w:noWrap/>
            <w:hideMark/>
          </w:tcPr>
          <w:p w14:paraId="37F6D5F8"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0,5</w:t>
            </w:r>
          </w:p>
        </w:tc>
      </w:tr>
      <w:tr w:rsidR="00B71E8D" w:rsidRPr="00EC0C8C" w14:paraId="7F7C84F7"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F6BDB89"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Plata total</w:t>
            </w:r>
          </w:p>
        </w:tc>
        <w:tc>
          <w:tcPr>
            <w:tcW w:w="1417" w:type="dxa"/>
            <w:noWrap/>
            <w:hideMark/>
          </w:tcPr>
          <w:p w14:paraId="67D21DCA"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Ag/L</w:t>
            </w:r>
          </w:p>
        </w:tc>
        <w:tc>
          <w:tcPr>
            <w:tcW w:w="1020" w:type="dxa"/>
            <w:noWrap/>
            <w:hideMark/>
          </w:tcPr>
          <w:p w14:paraId="02CDB48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c>
          <w:tcPr>
            <w:tcW w:w="1020" w:type="dxa"/>
            <w:noWrap/>
            <w:hideMark/>
          </w:tcPr>
          <w:p w14:paraId="2892CF2C"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c>
          <w:tcPr>
            <w:tcW w:w="1020" w:type="dxa"/>
            <w:noWrap/>
            <w:hideMark/>
          </w:tcPr>
          <w:p w14:paraId="23228CB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r>
      <w:tr w:rsidR="00B71E8D" w:rsidRPr="00EC0C8C" w14:paraId="3B1E406A"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6706050B"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Plomo total</w:t>
            </w:r>
          </w:p>
        </w:tc>
        <w:tc>
          <w:tcPr>
            <w:tcW w:w="1417" w:type="dxa"/>
            <w:noWrap/>
            <w:hideMark/>
          </w:tcPr>
          <w:p w14:paraId="6CFC6703"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Pb/L</w:t>
            </w:r>
          </w:p>
        </w:tc>
        <w:tc>
          <w:tcPr>
            <w:tcW w:w="1020" w:type="dxa"/>
            <w:noWrap/>
            <w:hideMark/>
          </w:tcPr>
          <w:p w14:paraId="2A08CD2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c>
          <w:tcPr>
            <w:tcW w:w="1020" w:type="dxa"/>
            <w:noWrap/>
            <w:hideMark/>
          </w:tcPr>
          <w:p w14:paraId="2EB272A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c>
          <w:tcPr>
            <w:tcW w:w="1020" w:type="dxa"/>
            <w:noWrap/>
            <w:hideMark/>
          </w:tcPr>
          <w:p w14:paraId="0EE67B8B"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0,1</w:t>
            </w:r>
          </w:p>
        </w:tc>
      </w:tr>
      <w:tr w:rsidR="00B71E8D" w:rsidRPr="00EC0C8C" w14:paraId="0E044A07"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299EFD6"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Sólidos disueltos totales</w:t>
            </w:r>
          </w:p>
        </w:tc>
        <w:tc>
          <w:tcPr>
            <w:tcW w:w="1417" w:type="dxa"/>
            <w:noWrap/>
            <w:hideMark/>
          </w:tcPr>
          <w:p w14:paraId="3692A99A"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mg/L</w:t>
            </w:r>
          </w:p>
        </w:tc>
        <w:tc>
          <w:tcPr>
            <w:tcW w:w="1020" w:type="dxa"/>
            <w:noWrap/>
            <w:hideMark/>
          </w:tcPr>
          <w:p w14:paraId="3381500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80</w:t>
            </w:r>
          </w:p>
        </w:tc>
        <w:tc>
          <w:tcPr>
            <w:tcW w:w="1020" w:type="dxa"/>
            <w:noWrap/>
            <w:hideMark/>
          </w:tcPr>
          <w:p w14:paraId="02E75F7B"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82</w:t>
            </w:r>
          </w:p>
        </w:tc>
        <w:tc>
          <w:tcPr>
            <w:tcW w:w="1020" w:type="dxa"/>
            <w:noWrap/>
            <w:hideMark/>
          </w:tcPr>
          <w:p w14:paraId="0146A3BD"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83</w:t>
            </w:r>
          </w:p>
        </w:tc>
      </w:tr>
      <w:tr w:rsidR="00B71E8D" w:rsidRPr="00EC0C8C" w14:paraId="2AF161B3"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5598BA24"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lastRenderedPageBreak/>
              <w:t>Sólidos suspendidos totales</w:t>
            </w:r>
          </w:p>
        </w:tc>
        <w:tc>
          <w:tcPr>
            <w:tcW w:w="1417" w:type="dxa"/>
            <w:noWrap/>
            <w:hideMark/>
          </w:tcPr>
          <w:p w14:paraId="5F29C85B"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mg/L</w:t>
            </w:r>
          </w:p>
        </w:tc>
        <w:tc>
          <w:tcPr>
            <w:tcW w:w="1020" w:type="dxa"/>
            <w:noWrap/>
            <w:hideMark/>
          </w:tcPr>
          <w:p w14:paraId="60F82FD6"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172</w:t>
            </w:r>
          </w:p>
        </w:tc>
        <w:tc>
          <w:tcPr>
            <w:tcW w:w="1020" w:type="dxa"/>
            <w:noWrap/>
            <w:hideMark/>
          </w:tcPr>
          <w:p w14:paraId="2C500A5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191</w:t>
            </w:r>
          </w:p>
        </w:tc>
        <w:tc>
          <w:tcPr>
            <w:tcW w:w="1020" w:type="dxa"/>
            <w:noWrap/>
            <w:hideMark/>
          </w:tcPr>
          <w:p w14:paraId="15A9B780"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226</w:t>
            </w:r>
          </w:p>
        </w:tc>
      </w:tr>
      <w:tr w:rsidR="00B71E8D" w:rsidRPr="00EC0C8C" w14:paraId="48ED8677"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093DCC59"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Turbiedad</w:t>
            </w:r>
          </w:p>
        </w:tc>
        <w:tc>
          <w:tcPr>
            <w:tcW w:w="1417" w:type="dxa"/>
            <w:noWrap/>
            <w:hideMark/>
          </w:tcPr>
          <w:p w14:paraId="22D52E47"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NTU</w:t>
            </w:r>
          </w:p>
        </w:tc>
        <w:tc>
          <w:tcPr>
            <w:tcW w:w="1020" w:type="dxa"/>
            <w:noWrap/>
            <w:hideMark/>
          </w:tcPr>
          <w:p w14:paraId="675D194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2</w:t>
            </w:r>
          </w:p>
        </w:tc>
        <w:tc>
          <w:tcPr>
            <w:tcW w:w="1020" w:type="dxa"/>
            <w:noWrap/>
            <w:hideMark/>
          </w:tcPr>
          <w:p w14:paraId="799ECD0B"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2</w:t>
            </w:r>
          </w:p>
        </w:tc>
        <w:tc>
          <w:tcPr>
            <w:tcW w:w="1020" w:type="dxa"/>
            <w:noWrap/>
            <w:hideMark/>
          </w:tcPr>
          <w:p w14:paraId="5C2D178E"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2</w:t>
            </w:r>
          </w:p>
        </w:tc>
      </w:tr>
      <w:tr w:rsidR="00B71E8D" w:rsidRPr="00EC0C8C" w14:paraId="2D9A5397"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5B4C61F0"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Zinc total</w:t>
            </w:r>
          </w:p>
        </w:tc>
        <w:tc>
          <w:tcPr>
            <w:tcW w:w="1417" w:type="dxa"/>
            <w:noWrap/>
            <w:hideMark/>
          </w:tcPr>
          <w:p w14:paraId="1C5624CF"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Zn/L</w:t>
            </w:r>
          </w:p>
        </w:tc>
        <w:tc>
          <w:tcPr>
            <w:tcW w:w="1020" w:type="dxa"/>
            <w:noWrap/>
            <w:hideMark/>
          </w:tcPr>
          <w:p w14:paraId="2FCECCE7"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0,061</w:t>
            </w:r>
          </w:p>
        </w:tc>
        <w:tc>
          <w:tcPr>
            <w:tcW w:w="1020" w:type="dxa"/>
            <w:noWrap/>
            <w:hideMark/>
          </w:tcPr>
          <w:p w14:paraId="2B977A22"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0,088</w:t>
            </w:r>
          </w:p>
        </w:tc>
        <w:tc>
          <w:tcPr>
            <w:tcW w:w="1020" w:type="dxa"/>
            <w:noWrap/>
            <w:hideMark/>
          </w:tcPr>
          <w:p w14:paraId="6D353760"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0,065</w:t>
            </w:r>
          </w:p>
        </w:tc>
      </w:tr>
      <w:tr w:rsidR="00B71E8D" w:rsidRPr="00EC0C8C" w14:paraId="55C7A57B"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485891F"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Capacidad buffer (Tampón)</w:t>
            </w:r>
          </w:p>
        </w:tc>
        <w:tc>
          <w:tcPr>
            <w:tcW w:w="1417" w:type="dxa"/>
            <w:noWrap/>
            <w:hideMark/>
          </w:tcPr>
          <w:p w14:paraId="61EA25C1"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CaCO</w:t>
            </w:r>
            <w:r w:rsidRPr="00EC0C8C">
              <w:rPr>
                <w:rFonts w:asciiTheme="majorHAnsi" w:eastAsia="Times New Roman" w:hAnsiTheme="majorHAnsi"/>
                <w:sz w:val="20"/>
                <w:szCs w:val="20"/>
                <w:vertAlign w:val="subscript"/>
                <w:lang w:eastAsia="es-CO"/>
              </w:rPr>
              <w:t>3</w:t>
            </w:r>
            <w:r w:rsidRPr="00EC0C8C">
              <w:rPr>
                <w:rFonts w:asciiTheme="majorHAnsi" w:eastAsia="Times New Roman" w:hAnsiTheme="majorHAnsi"/>
                <w:sz w:val="20"/>
                <w:szCs w:val="20"/>
                <w:lang w:eastAsia="es-CO"/>
              </w:rPr>
              <w:t>/L</w:t>
            </w:r>
          </w:p>
        </w:tc>
        <w:tc>
          <w:tcPr>
            <w:tcW w:w="1020" w:type="dxa"/>
            <w:noWrap/>
            <w:hideMark/>
          </w:tcPr>
          <w:p w14:paraId="6EB73F7E"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44,3*</w:t>
            </w:r>
          </w:p>
        </w:tc>
        <w:tc>
          <w:tcPr>
            <w:tcW w:w="1020" w:type="dxa"/>
            <w:noWrap/>
            <w:hideMark/>
          </w:tcPr>
          <w:p w14:paraId="070BB19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44,0*</w:t>
            </w:r>
          </w:p>
        </w:tc>
        <w:tc>
          <w:tcPr>
            <w:tcW w:w="1020" w:type="dxa"/>
            <w:noWrap/>
            <w:hideMark/>
          </w:tcPr>
          <w:p w14:paraId="66A7FDFC"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44,2*</w:t>
            </w:r>
          </w:p>
        </w:tc>
      </w:tr>
      <w:tr w:rsidR="00B71E8D" w:rsidRPr="00EC0C8C" w14:paraId="53D8820E"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67243FF7"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Arial" w:hAnsiTheme="majorHAnsi"/>
                <w:sz w:val="20"/>
                <w:szCs w:val="20"/>
                <w:lang w:eastAsia="es-CO"/>
              </w:rPr>
              <w:t>Índice de langelier</w:t>
            </w:r>
          </w:p>
        </w:tc>
        <w:tc>
          <w:tcPr>
            <w:tcW w:w="1417" w:type="dxa"/>
            <w:noWrap/>
            <w:hideMark/>
          </w:tcPr>
          <w:p w14:paraId="74B6D03A"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w:t>
            </w:r>
          </w:p>
        </w:tc>
        <w:tc>
          <w:tcPr>
            <w:tcW w:w="1020" w:type="dxa"/>
            <w:noWrap/>
            <w:hideMark/>
          </w:tcPr>
          <w:p w14:paraId="245F37A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sz w:val="20"/>
                <w:szCs w:val="20"/>
                <w:lang w:eastAsia="es-CO"/>
              </w:rPr>
            </w:pPr>
            <w:r w:rsidRPr="00EC0C8C">
              <w:rPr>
                <w:rFonts w:asciiTheme="majorHAnsi" w:eastAsia="Arial" w:hAnsiTheme="majorHAnsi"/>
                <w:sz w:val="20"/>
                <w:szCs w:val="20"/>
                <w:lang w:eastAsia="es-CO"/>
              </w:rPr>
              <w:t>- 0,86**</w:t>
            </w:r>
          </w:p>
        </w:tc>
        <w:tc>
          <w:tcPr>
            <w:tcW w:w="1020" w:type="dxa"/>
            <w:noWrap/>
            <w:hideMark/>
          </w:tcPr>
          <w:p w14:paraId="73E7FCBA"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sz w:val="20"/>
                <w:szCs w:val="20"/>
                <w:lang w:eastAsia="es-CO"/>
              </w:rPr>
            </w:pPr>
            <w:r w:rsidRPr="00EC0C8C">
              <w:rPr>
                <w:rFonts w:asciiTheme="majorHAnsi" w:eastAsia="Arial" w:hAnsiTheme="majorHAnsi"/>
                <w:sz w:val="20"/>
                <w:szCs w:val="20"/>
                <w:lang w:eastAsia="es-CO"/>
              </w:rPr>
              <w:t>- 0,81**</w:t>
            </w:r>
          </w:p>
        </w:tc>
        <w:tc>
          <w:tcPr>
            <w:tcW w:w="1020" w:type="dxa"/>
            <w:noWrap/>
            <w:hideMark/>
          </w:tcPr>
          <w:p w14:paraId="25D768B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sz w:val="20"/>
                <w:szCs w:val="20"/>
                <w:lang w:eastAsia="es-CO"/>
              </w:rPr>
            </w:pPr>
            <w:r w:rsidRPr="00EC0C8C">
              <w:rPr>
                <w:rFonts w:asciiTheme="majorHAnsi" w:eastAsia="Arial" w:hAnsiTheme="majorHAnsi"/>
                <w:sz w:val="20"/>
                <w:szCs w:val="20"/>
                <w:lang w:eastAsia="es-CO"/>
              </w:rPr>
              <w:t>- 0,81**</w:t>
            </w:r>
          </w:p>
        </w:tc>
      </w:tr>
      <w:tr w:rsidR="00B71E8D" w:rsidRPr="00EC0C8C" w14:paraId="7884ED1B"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3402238F"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Nitrógeno total</w:t>
            </w:r>
          </w:p>
        </w:tc>
        <w:tc>
          <w:tcPr>
            <w:tcW w:w="1417" w:type="dxa"/>
            <w:noWrap/>
            <w:hideMark/>
          </w:tcPr>
          <w:p w14:paraId="511B01EF"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N/L</w:t>
            </w:r>
          </w:p>
        </w:tc>
        <w:tc>
          <w:tcPr>
            <w:tcW w:w="1020" w:type="dxa"/>
            <w:noWrap/>
            <w:hideMark/>
          </w:tcPr>
          <w:p w14:paraId="142617A0"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0,99</w:t>
            </w:r>
          </w:p>
        </w:tc>
        <w:tc>
          <w:tcPr>
            <w:tcW w:w="1020" w:type="dxa"/>
            <w:noWrap/>
            <w:hideMark/>
          </w:tcPr>
          <w:p w14:paraId="14651AE3"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1,28</w:t>
            </w:r>
          </w:p>
        </w:tc>
        <w:tc>
          <w:tcPr>
            <w:tcW w:w="1020" w:type="dxa"/>
            <w:noWrap/>
            <w:hideMark/>
          </w:tcPr>
          <w:p w14:paraId="05C52E1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1,63</w:t>
            </w:r>
          </w:p>
        </w:tc>
      </w:tr>
      <w:tr w:rsidR="00B71E8D" w:rsidRPr="00EC0C8C" w14:paraId="5CEC23F2"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E892816"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Níquel</w:t>
            </w:r>
          </w:p>
        </w:tc>
        <w:tc>
          <w:tcPr>
            <w:tcW w:w="1417" w:type="dxa"/>
            <w:noWrap/>
            <w:hideMark/>
          </w:tcPr>
          <w:p w14:paraId="0ED39076"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mg Ni/L</w:t>
            </w:r>
          </w:p>
        </w:tc>
        <w:tc>
          <w:tcPr>
            <w:tcW w:w="1020" w:type="dxa"/>
            <w:noWrap/>
            <w:hideMark/>
          </w:tcPr>
          <w:p w14:paraId="6559C8B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0,3</w:t>
            </w:r>
          </w:p>
        </w:tc>
        <w:tc>
          <w:tcPr>
            <w:tcW w:w="1020" w:type="dxa"/>
            <w:noWrap/>
            <w:hideMark/>
          </w:tcPr>
          <w:p w14:paraId="407724F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0,3</w:t>
            </w:r>
          </w:p>
        </w:tc>
        <w:tc>
          <w:tcPr>
            <w:tcW w:w="1020" w:type="dxa"/>
            <w:noWrap/>
            <w:hideMark/>
          </w:tcPr>
          <w:p w14:paraId="35D23947"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0,3</w:t>
            </w:r>
          </w:p>
        </w:tc>
      </w:tr>
      <w:tr w:rsidR="00B71E8D" w:rsidRPr="00EC0C8C" w14:paraId="52515BAA"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6A2BDBDE"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Selenio</w:t>
            </w:r>
          </w:p>
        </w:tc>
        <w:tc>
          <w:tcPr>
            <w:tcW w:w="1417" w:type="dxa"/>
            <w:noWrap/>
            <w:hideMark/>
          </w:tcPr>
          <w:p w14:paraId="2F9ED580"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µg Se/L</w:t>
            </w:r>
          </w:p>
        </w:tc>
        <w:tc>
          <w:tcPr>
            <w:tcW w:w="1020" w:type="dxa"/>
            <w:noWrap/>
            <w:hideMark/>
          </w:tcPr>
          <w:p w14:paraId="7B716105"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0,9</w:t>
            </w:r>
          </w:p>
        </w:tc>
        <w:tc>
          <w:tcPr>
            <w:tcW w:w="1020" w:type="dxa"/>
            <w:noWrap/>
            <w:hideMark/>
          </w:tcPr>
          <w:p w14:paraId="47A3EEA2"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0,9</w:t>
            </w:r>
          </w:p>
        </w:tc>
        <w:tc>
          <w:tcPr>
            <w:tcW w:w="1020" w:type="dxa"/>
            <w:noWrap/>
            <w:hideMark/>
          </w:tcPr>
          <w:p w14:paraId="7706936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Arial" w:eastAsia="Times New Roman" w:hAnsi="Arial" w:cs="Arial"/>
                <w:sz w:val="20"/>
                <w:szCs w:val="20"/>
                <w:lang w:eastAsia="es-CO"/>
              </w:rPr>
              <w:t>˂</w:t>
            </w:r>
            <w:r w:rsidRPr="00EC0C8C">
              <w:rPr>
                <w:rFonts w:asciiTheme="majorHAnsi" w:eastAsia="Times New Roman" w:hAnsiTheme="majorHAnsi"/>
                <w:sz w:val="20"/>
                <w:szCs w:val="20"/>
                <w:lang w:eastAsia="es-CO"/>
              </w:rPr>
              <w:t>0,9</w:t>
            </w:r>
          </w:p>
        </w:tc>
      </w:tr>
      <w:tr w:rsidR="00B71E8D" w:rsidRPr="00EC0C8C" w14:paraId="0195F620"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163657CF"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Coliformes fecales</w:t>
            </w:r>
          </w:p>
        </w:tc>
        <w:tc>
          <w:tcPr>
            <w:tcW w:w="1417" w:type="dxa"/>
            <w:noWrap/>
            <w:hideMark/>
          </w:tcPr>
          <w:p w14:paraId="3DD36BE1"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NMP/100ml</w:t>
            </w:r>
          </w:p>
        </w:tc>
        <w:tc>
          <w:tcPr>
            <w:tcW w:w="1020" w:type="dxa"/>
            <w:noWrap/>
            <w:hideMark/>
          </w:tcPr>
          <w:p w14:paraId="72DE5BBF"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2200</w:t>
            </w:r>
          </w:p>
        </w:tc>
        <w:tc>
          <w:tcPr>
            <w:tcW w:w="1020" w:type="dxa"/>
            <w:noWrap/>
            <w:hideMark/>
          </w:tcPr>
          <w:p w14:paraId="57729364"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1100</w:t>
            </w:r>
          </w:p>
        </w:tc>
        <w:tc>
          <w:tcPr>
            <w:tcW w:w="1020" w:type="dxa"/>
            <w:noWrap/>
            <w:hideMark/>
          </w:tcPr>
          <w:p w14:paraId="618D3779"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1700</w:t>
            </w:r>
          </w:p>
        </w:tc>
      </w:tr>
      <w:tr w:rsidR="00B71E8D" w:rsidRPr="00EC0C8C" w14:paraId="1C276002" w14:textId="77777777" w:rsidTr="00B71E8D">
        <w:trPr>
          <w:trHeight w:val="369"/>
        </w:trPr>
        <w:tc>
          <w:tcPr>
            <w:cnfStyle w:val="001000000000" w:firstRow="0" w:lastRow="0" w:firstColumn="1" w:lastColumn="0" w:oddVBand="0" w:evenVBand="0" w:oddHBand="0" w:evenHBand="0" w:firstRowFirstColumn="0" w:firstRowLastColumn="0" w:lastRowFirstColumn="0" w:lastRowLastColumn="0"/>
            <w:tcW w:w="2551" w:type="dxa"/>
            <w:noWrap/>
            <w:hideMark/>
          </w:tcPr>
          <w:p w14:paraId="710FE2F1" w14:textId="77777777" w:rsidR="00B71E8D" w:rsidRPr="00EC0C8C" w:rsidRDefault="00B71E8D" w:rsidP="00BD0722">
            <w:pPr>
              <w:spacing w:line="240" w:lineRule="auto"/>
              <w:jc w:val="left"/>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Coliformes totales</w:t>
            </w:r>
          </w:p>
        </w:tc>
        <w:tc>
          <w:tcPr>
            <w:tcW w:w="1417" w:type="dxa"/>
            <w:noWrap/>
            <w:hideMark/>
          </w:tcPr>
          <w:p w14:paraId="09823609" w14:textId="77777777" w:rsidR="00B71E8D" w:rsidRPr="00EC0C8C" w:rsidRDefault="00B71E8D" w:rsidP="00BD0722">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NMP/100ml</w:t>
            </w:r>
          </w:p>
        </w:tc>
        <w:tc>
          <w:tcPr>
            <w:tcW w:w="1020" w:type="dxa"/>
            <w:noWrap/>
            <w:hideMark/>
          </w:tcPr>
          <w:p w14:paraId="635FA74C"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2700</w:t>
            </w:r>
          </w:p>
        </w:tc>
        <w:tc>
          <w:tcPr>
            <w:tcW w:w="1020" w:type="dxa"/>
            <w:noWrap/>
            <w:hideMark/>
          </w:tcPr>
          <w:p w14:paraId="67A1F901"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4900</w:t>
            </w:r>
          </w:p>
        </w:tc>
        <w:tc>
          <w:tcPr>
            <w:tcW w:w="1020" w:type="dxa"/>
            <w:noWrap/>
            <w:hideMark/>
          </w:tcPr>
          <w:p w14:paraId="4BDA98DE" w14:textId="77777777" w:rsidR="00B71E8D" w:rsidRPr="00EC0C8C" w:rsidRDefault="00B71E8D" w:rsidP="00BD072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EC0C8C">
              <w:rPr>
                <w:rFonts w:asciiTheme="majorHAnsi" w:eastAsia="Times New Roman" w:hAnsiTheme="majorHAnsi"/>
                <w:sz w:val="20"/>
                <w:szCs w:val="20"/>
                <w:lang w:eastAsia="es-CO"/>
              </w:rPr>
              <w:t>7000</w:t>
            </w:r>
          </w:p>
        </w:tc>
      </w:tr>
    </w:tbl>
    <w:p w14:paraId="2D9ADAA9" w14:textId="77777777" w:rsidR="00B71E8D" w:rsidRPr="00EC0C8C" w:rsidRDefault="00B71E8D" w:rsidP="00B71E8D">
      <w:pPr>
        <w:jc w:val="center"/>
        <w:rPr>
          <w:i/>
          <w:sz w:val="20"/>
        </w:rPr>
      </w:pPr>
      <w:r w:rsidRPr="00EC0C8C">
        <w:rPr>
          <w:i/>
          <w:sz w:val="20"/>
        </w:rPr>
        <w:t>* moderadamente amortiguadora. ** corrosivo.</w:t>
      </w:r>
    </w:p>
    <w:p w14:paraId="28C34622" w14:textId="4E4C54DE" w:rsidR="00B71E8D" w:rsidRDefault="00617650" w:rsidP="00617650">
      <w:pPr>
        <w:pStyle w:val="Notas"/>
      </w:pPr>
      <w:r>
        <w:t xml:space="preserve">Fuente: </w:t>
      </w:r>
      <w:sdt>
        <w:sdtPr>
          <w:id w:val="811444831"/>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28B85D21" w14:textId="77777777" w:rsidR="00617650" w:rsidRPr="00617650" w:rsidRDefault="00617650" w:rsidP="00617650"/>
    <w:p w14:paraId="66665DCA" w14:textId="77777777" w:rsidR="00B71E8D" w:rsidRPr="00EC0C8C" w:rsidRDefault="00B71E8D" w:rsidP="00B71E8D">
      <w:r w:rsidRPr="00EC0C8C">
        <w:t xml:space="preserve">De acuerdo con Roldán Pérez (1992), la turbiedad define el grado de opacidad producido en el agua por la materia orgánica suspendida; los materiales que contribuyen a la turbiedad en el agua son los mismos responsables del color y a la vez, limitan el paso de luz al agua. La turbidez aumenta por la erosión en las orillas, crecimiento excesivo de algas y la actividad de algunos organismos. En cuerpos de agua loticos, la turbiedad aumenta a medida que avanza su curso, debido a las contribuciones de la agricultura y otras operaciones ejecutadas sobre la tierra, gran parte de este material es inorgánico como la arcilla y también contienen una buena cantidad de material orgánico que sirve de alimento para los microorganismos y su crecimiento produce una turbidez adicional. </w:t>
      </w:r>
    </w:p>
    <w:p w14:paraId="00290D9E" w14:textId="77777777" w:rsidR="00B71E8D" w:rsidRPr="00EC0C8C" w:rsidRDefault="00B71E8D" w:rsidP="00B71E8D"/>
    <w:p w14:paraId="41FC03D8" w14:textId="77777777" w:rsidR="00B71E8D" w:rsidRPr="00EC0C8C" w:rsidRDefault="00B71E8D" w:rsidP="00B71E8D">
      <w:r w:rsidRPr="00EC0C8C">
        <w:t>La turbiedad es un parámetro significativo en la determinación de calidad del agua puesto que la presencia de turbiedad implica que pueden existir materiales contaminantes por lo que se limita su uso; de acuerdo con la Organización Mundial para la Salud – OMS, los resultados del monitoreo son relativamente bajos, en los 3 casos este parámetro se registró por debajo de 2 NTU, de forma generar respecto a la turbiedad del agua no se limitan las diferentes actividades.</w:t>
      </w:r>
    </w:p>
    <w:p w14:paraId="178B13AA" w14:textId="20DAEBF7" w:rsidR="002B1635" w:rsidRDefault="002B1635" w:rsidP="00800009"/>
    <w:p w14:paraId="4F54F878" w14:textId="1DA48CA6" w:rsidR="00617650" w:rsidRPr="00EC0C8C" w:rsidRDefault="00617650" w:rsidP="00617650">
      <w:r w:rsidRPr="00EC0C8C">
        <w:t xml:space="preserve">En la </w:t>
      </w:r>
      <w:r w:rsidRPr="00EC0C8C">
        <w:fldChar w:fldCharType="begin"/>
      </w:r>
      <w:r w:rsidRPr="00EC0C8C">
        <w:instrText xml:space="preserve"> REF _Ref445210289 \h </w:instrText>
      </w:r>
      <w:r w:rsidRPr="00EC0C8C">
        <w:fldChar w:fldCharType="separate"/>
      </w:r>
      <w:r w:rsidR="00CD1AC5" w:rsidRPr="00EC0C8C">
        <w:t xml:space="preserve">Figura </w:t>
      </w:r>
      <w:r w:rsidR="00CD1AC5">
        <w:rPr>
          <w:noProof/>
        </w:rPr>
        <w:t>5</w:t>
      </w:r>
      <w:r w:rsidR="00CD1AC5">
        <w:t>.</w:t>
      </w:r>
      <w:r w:rsidR="00CD1AC5">
        <w:rPr>
          <w:noProof/>
        </w:rPr>
        <w:t>78</w:t>
      </w:r>
      <w:r w:rsidRPr="00EC0C8C">
        <w:fldChar w:fldCharType="end"/>
      </w:r>
      <w:r w:rsidRPr="00EC0C8C">
        <w:t xml:space="preserve"> se presentan las concentraciones reportadas para acidez y alcalinidad en los 3 puntos de monitoreo; la acidez está asociada principalmente al contenido de </w:t>
      </w:r>
      <w:r w:rsidRPr="00EC0C8C">
        <w:lastRenderedPageBreak/>
        <w:t>dióxido de carbono – CO</w:t>
      </w:r>
      <w:r w:rsidRPr="00EC0C8C">
        <w:rPr>
          <w:vertAlign w:val="subscript"/>
        </w:rPr>
        <w:t>2</w:t>
      </w:r>
      <w:r w:rsidRPr="00EC0C8C">
        <w:t>, disociado como ácido carbónico y bicarbonatos en equilibrio; mientras que, de acuerdo con Roldán (1992), la alcalinidad es una medida de la capacidad de reaccionar y neutralizar ácidos y depende de la naturaleza del terreno y de las rocas con las que está en contacto el cuerpo de agua.</w:t>
      </w:r>
    </w:p>
    <w:p w14:paraId="09CCF60E" w14:textId="77777777" w:rsidR="00617650" w:rsidRPr="00EC0C8C" w:rsidRDefault="00617650" w:rsidP="00617650"/>
    <w:tbl>
      <w:tblPr>
        <w:tblStyle w:val="Tablaconcuadrcula"/>
        <w:tblW w:w="0" w:type="auto"/>
        <w:tblLook w:val="04A0" w:firstRow="1" w:lastRow="0" w:firstColumn="1" w:lastColumn="0" w:noHBand="0" w:noVBand="1"/>
      </w:tblPr>
      <w:tblGrid>
        <w:gridCol w:w="8261"/>
      </w:tblGrid>
      <w:tr w:rsidR="00617650" w14:paraId="3A72BF0D" w14:textId="77777777" w:rsidTr="00617650">
        <w:tc>
          <w:tcPr>
            <w:tcW w:w="8261" w:type="dxa"/>
          </w:tcPr>
          <w:p w14:paraId="0411D05A" w14:textId="3AAFC508" w:rsidR="00617650" w:rsidRDefault="00617650" w:rsidP="00617650">
            <w:pPr>
              <w:jc w:val="center"/>
            </w:pPr>
            <w:r>
              <w:rPr>
                <w:noProof/>
                <w:lang w:eastAsia="es-CO"/>
              </w:rPr>
              <w:drawing>
                <wp:inline distT="0" distB="0" distL="0" distR="0" wp14:anchorId="74344DC9" wp14:editId="7A4B1AEC">
                  <wp:extent cx="5174114" cy="2945218"/>
                  <wp:effectExtent l="0" t="0" r="7620" b="762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77979" cy="2947418"/>
                          </a:xfrm>
                          <a:prstGeom prst="rect">
                            <a:avLst/>
                          </a:prstGeom>
                          <a:noFill/>
                        </pic:spPr>
                      </pic:pic>
                    </a:graphicData>
                  </a:graphic>
                </wp:inline>
              </w:drawing>
            </w:r>
          </w:p>
        </w:tc>
      </w:tr>
    </w:tbl>
    <w:p w14:paraId="781501EC" w14:textId="32282540" w:rsidR="00617650" w:rsidRPr="00EC0C8C" w:rsidRDefault="00617650" w:rsidP="00617650">
      <w:pPr>
        <w:pStyle w:val="Descripcin"/>
        <w:jc w:val="center"/>
      </w:pPr>
      <w:bookmarkStart w:id="380" w:name="_Ref445210289"/>
      <w:bookmarkStart w:id="381" w:name="_Toc445219258"/>
      <w:bookmarkStart w:id="382" w:name="_Toc445281084"/>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78</w:t>
      </w:r>
      <w:r w:rsidR="00C37448">
        <w:fldChar w:fldCharType="end"/>
      </w:r>
      <w:bookmarkEnd w:id="380"/>
      <w:r>
        <w:tab/>
      </w:r>
      <w:r w:rsidRPr="00EC0C8C">
        <w:t xml:space="preserve"> Acidez y alcalinidad total</w:t>
      </w:r>
      <w:bookmarkEnd w:id="381"/>
      <w:bookmarkEnd w:id="382"/>
    </w:p>
    <w:p w14:paraId="77DFB19B" w14:textId="4B0A56FE" w:rsidR="00617650" w:rsidRDefault="00617650" w:rsidP="00617650">
      <w:pPr>
        <w:pStyle w:val="Notas"/>
      </w:pPr>
      <w:r>
        <w:t xml:space="preserve">Fuente: </w:t>
      </w:r>
      <w:sdt>
        <w:sdtPr>
          <w:id w:val="1862311425"/>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5BAD88DC" w14:textId="77777777" w:rsidR="00617650" w:rsidRPr="00617650" w:rsidRDefault="00617650" w:rsidP="00617650"/>
    <w:p w14:paraId="5BCA8EC1" w14:textId="77777777" w:rsidR="00617650" w:rsidRPr="00EC0C8C" w:rsidRDefault="00617650" w:rsidP="00617650">
      <w:r w:rsidRPr="00EC0C8C">
        <w:t>Las concentraciones de acidez se reportaron por debajo del límite de detección del laboratorio en los 3 puntos de monitoreo, el cual corresponde a 10 mg/L, la normatividad no define límites máximos para este parámetro, aunque la acidez del agua se relaciona con el pH, generalmente pH por debajo de 6,5 unidades podrían asociarse con contaminación por metales pesados; sin embargo, en todos los casos este se mantuvo sobre 7.</w:t>
      </w:r>
    </w:p>
    <w:p w14:paraId="04D35703" w14:textId="77777777" w:rsidR="00617650" w:rsidRPr="00EC0C8C" w:rsidRDefault="00617650" w:rsidP="00617650"/>
    <w:p w14:paraId="3ABDD0DA" w14:textId="77777777" w:rsidR="00617650" w:rsidRPr="00EC0C8C" w:rsidRDefault="00617650" w:rsidP="00617650">
      <w:r w:rsidRPr="00EC0C8C">
        <w:t>Así mismo, para la alcalinidad, se reportaron valores constantes, entre los 40 y 45 mg/L, el decreto 1594 no define un límite; sin embargo, el valor máximo permisibles para la destinación del agua a consumo humano es de 200 mg/L, de acuerdo con lo establecido en la resolución 2115 de 2007; en tal caso no se presentan limitaciones para la destinación del recurso a las diferentes actividades.</w:t>
      </w:r>
    </w:p>
    <w:p w14:paraId="1F020EF8" w14:textId="77777777" w:rsidR="00617650" w:rsidRPr="00EC0C8C" w:rsidRDefault="00617650" w:rsidP="00617650"/>
    <w:p w14:paraId="2D04F66B" w14:textId="3F1E45C7" w:rsidR="00617650" w:rsidRPr="00EC0C8C" w:rsidRDefault="00617650" w:rsidP="00617650">
      <w:r w:rsidRPr="00EC0C8C">
        <w:lastRenderedPageBreak/>
        <w:t>Kevern (1989) define 3 rangos para la clasificación de los niveles de alcalinidad; registros por debajo de 75 mg/L indican niveles de alcalinidad baja, en este rango se ubican los 3 puntos de monitoreo. El mayor registro se presentó en el punto de monitoreo 3, con una concentración de 44,2 mg/L, mismo punto para el cual se registraron los mayores contenidos de sales disueltas en el agua, asociado a la</w:t>
      </w:r>
      <w:r>
        <w:t>s</w:t>
      </w:r>
      <w:r w:rsidRPr="00EC0C8C">
        <w:t xml:space="preserve"> concentraciones de conductividad y posiblemente de sodio; sin embargo, las diferencias con los demás puntos son mínimas.</w:t>
      </w:r>
    </w:p>
    <w:p w14:paraId="326E34CC" w14:textId="77777777" w:rsidR="00617650" w:rsidRPr="00EC0C8C" w:rsidRDefault="00617650" w:rsidP="00617650"/>
    <w:p w14:paraId="48EC4C5A" w14:textId="77777777" w:rsidR="00617650" w:rsidRPr="00EC0C8C" w:rsidRDefault="00617650" w:rsidP="00617650">
      <w:r w:rsidRPr="00EC0C8C">
        <w:t>La Demanda Bioquímica de Oxígeno – DBO</w:t>
      </w:r>
      <w:r w:rsidRPr="00EC0C8C">
        <w:rPr>
          <w:vertAlign w:val="subscript"/>
        </w:rPr>
        <w:t>5</w:t>
      </w:r>
      <w:r w:rsidRPr="00EC0C8C">
        <w:t xml:space="preserve"> está definida como la cantidad de oxígeno requerido por las bacterias para descomponer la materia orgánica bajo condiciones aeróbicas. La prueba de DBO, es el mayor criterio usado para el control de la contaminación en el agua por causa de la presencia de materia orgánica; también es usada para determinar la capacidad de purificación de las corrientes y sirve como parámetro de calidad con el fin de proteger los cuerpos de agua naturales que son receptores (Sawyer et al). </w:t>
      </w:r>
    </w:p>
    <w:p w14:paraId="2C39F529" w14:textId="77777777" w:rsidR="00617650" w:rsidRPr="00EC0C8C" w:rsidRDefault="00617650" w:rsidP="00617650"/>
    <w:p w14:paraId="467EDEEA" w14:textId="77777777" w:rsidR="00617650" w:rsidRPr="00EC0C8C" w:rsidRDefault="00617650" w:rsidP="00617650">
      <w:r w:rsidRPr="00EC0C8C">
        <w:t>De otro lado, la Demanda Química de Oxígeno – DQO, define la cantidad de oxígeno que se necesita para oxidar los materiales contenidos en el agua con un oxidante químico, en este sentido, la DBO5 mide la descomposición de la materia orgánica por vías biológicas y la DQO la oxidación por medios químicos; ambas variables se utilizan como indicadores importantes al momento de definir la calidad de las aguas.</w:t>
      </w:r>
    </w:p>
    <w:p w14:paraId="0C3A999E" w14:textId="77777777" w:rsidR="00617650" w:rsidRPr="00EC0C8C" w:rsidRDefault="00617650" w:rsidP="00617650"/>
    <w:p w14:paraId="3F23F760" w14:textId="497151DC" w:rsidR="00617650" w:rsidRPr="00EC0C8C" w:rsidRDefault="00617650" w:rsidP="00617650">
      <w:r w:rsidRPr="00EC0C8C">
        <w:t xml:space="preserve">Los resultados de DBO5 y DQO en los 3 puntos de monitoreo se presentan en la </w:t>
      </w:r>
      <w:r>
        <w:fldChar w:fldCharType="begin"/>
      </w:r>
      <w:r>
        <w:instrText xml:space="preserve"> REF _Ref445230864 \h </w:instrText>
      </w:r>
      <w:r>
        <w:fldChar w:fldCharType="separate"/>
      </w:r>
      <w:r w:rsidR="00CD1AC5" w:rsidRPr="00EC0C8C">
        <w:t xml:space="preserve">Figura </w:t>
      </w:r>
      <w:r w:rsidR="00CD1AC5">
        <w:rPr>
          <w:noProof/>
        </w:rPr>
        <w:t>5</w:t>
      </w:r>
      <w:r w:rsidR="00CD1AC5">
        <w:t>.</w:t>
      </w:r>
      <w:r w:rsidR="00CD1AC5">
        <w:rPr>
          <w:noProof/>
        </w:rPr>
        <w:t>79</w:t>
      </w:r>
      <w:r>
        <w:fldChar w:fldCharType="end"/>
      </w:r>
    </w:p>
    <w:p w14:paraId="61D5E175" w14:textId="78B99207" w:rsidR="00617650" w:rsidRDefault="00617650" w:rsidP="00617650"/>
    <w:tbl>
      <w:tblPr>
        <w:tblStyle w:val="Tablaconcuadrcula"/>
        <w:tblW w:w="0" w:type="auto"/>
        <w:tblLook w:val="04A0" w:firstRow="1" w:lastRow="0" w:firstColumn="1" w:lastColumn="0" w:noHBand="0" w:noVBand="1"/>
      </w:tblPr>
      <w:tblGrid>
        <w:gridCol w:w="8261"/>
      </w:tblGrid>
      <w:tr w:rsidR="00617650" w14:paraId="5397C650" w14:textId="77777777" w:rsidTr="00617650">
        <w:tc>
          <w:tcPr>
            <w:tcW w:w="8261" w:type="dxa"/>
          </w:tcPr>
          <w:p w14:paraId="354C8504" w14:textId="5E072B5D" w:rsidR="00617650" w:rsidRDefault="00617650" w:rsidP="00617650">
            <w:pPr>
              <w:pStyle w:val="Descripcin"/>
            </w:pPr>
            <w:bookmarkStart w:id="383" w:name="_Ref445210974"/>
            <w:bookmarkStart w:id="384" w:name="_Toc445219259"/>
            <w:r>
              <w:rPr>
                <w:noProof/>
                <w:lang w:eastAsia="es-CO"/>
              </w:rPr>
              <w:lastRenderedPageBreak/>
              <w:drawing>
                <wp:inline distT="0" distB="0" distL="0" distR="0" wp14:anchorId="4E5C9518" wp14:editId="7E9966BC">
                  <wp:extent cx="4316095" cy="2456815"/>
                  <wp:effectExtent l="0" t="0" r="8255" b="635"/>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16095" cy="2456815"/>
                          </a:xfrm>
                          <a:prstGeom prst="rect">
                            <a:avLst/>
                          </a:prstGeom>
                          <a:noFill/>
                        </pic:spPr>
                      </pic:pic>
                    </a:graphicData>
                  </a:graphic>
                </wp:inline>
              </w:drawing>
            </w:r>
          </w:p>
        </w:tc>
      </w:tr>
    </w:tbl>
    <w:p w14:paraId="65373F8F" w14:textId="4337DE0A" w:rsidR="00617650" w:rsidRDefault="00617650" w:rsidP="00617650">
      <w:pPr>
        <w:pStyle w:val="Descripcin"/>
        <w:jc w:val="center"/>
      </w:pPr>
      <w:bookmarkStart w:id="385" w:name="_Ref445230864"/>
      <w:bookmarkStart w:id="386" w:name="_Toc445281085"/>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79</w:t>
      </w:r>
      <w:r w:rsidR="00C37448">
        <w:fldChar w:fldCharType="end"/>
      </w:r>
      <w:bookmarkEnd w:id="383"/>
      <w:bookmarkEnd w:id="385"/>
      <w:r>
        <w:rPr>
          <w:noProof/>
        </w:rPr>
        <w:tab/>
      </w:r>
      <w:r w:rsidRPr="00EC0C8C">
        <w:t>DBO</w:t>
      </w:r>
      <w:r w:rsidRPr="00EC0C8C">
        <w:rPr>
          <w:vertAlign w:val="subscript"/>
        </w:rPr>
        <w:t>5</w:t>
      </w:r>
      <w:r w:rsidRPr="00EC0C8C">
        <w:t xml:space="preserve"> y DQO</w:t>
      </w:r>
      <w:bookmarkEnd w:id="384"/>
      <w:bookmarkEnd w:id="386"/>
    </w:p>
    <w:p w14:paraId="1A17B626" w14:textId="77F624CC" w:rsidR="00617650" w:rsidRDefault="00617650" w:rsidP="00617650">
      <w:pPr>
        <w:pStyle w:val="Notas"/>
      </w:pPr>
      <w:r>
        <w:t xml:space="preserve">Fuente: </w:t>
      </w:r>
      <w:sdt>
        <w:sdtPr>
          <w:id w:val="1814286424"/>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1AB398DD" w14:textId="77777777" w:rsidR="00617650" w:rsidRPr="00617650" w:rsidRDefault="00617650" w:rsidP="00617650"/>
    <w:p w14:paraId="60744F82" w14:textId="77777777" w:rsidR="00617650" w:rsidRPr="00EC0C8C" w:rsidRDefault="00617650" w:rsidP="00617650">
      <w:r w:rsidRPr="00EC0C8C">
        <w:t>En cuanto a la DBO</w:t>
      </w:r>
      <w:r w:rsidRPr="00EC0C8C">
        <w:rPr>
          <w:vertAlign w:val="subscript"/>
        </w:rPr>
        <w:t>5</w:t>
      </w:r>
      <w:r w:rsidRPr="00EC0C8C">
        <w:t>, se presentaron valores entre 6 y 11 mg/L de O</w:t>
      </w:r>
      <w:r w:rsidRPr="00EC0C8C">
        <w:rPr>
          <w:vertAlign w:val="subscript"/>
        </w:rPr>
        <w:t>2</w:t>
      </w:r>
      <w:r w:rsidRPr="00EC0C8C">
        <w:t>, el registro más alto se reportó en el punto de monitoreo 1, aguas arriba, con una concentración de 10,5 mg/L de O</w:t>
      </w:r>
      <w:r w:rsidRPr="00EC0C8C">
        <w:rPr>
          <w:vertAlign w:val="subscript"/>
        </w:rPr>
        <w:t>2</w:t>
      </w:r>
      <w:r w:rsidRPr="00EC0C8C">
        <w:t>, en el punto 2 y 3 los registros fueron muy similares, 6,4 y 6,7 mg/L de O</w:t>
      </w:r>
      <w:r w:rsidRPr="00EC0C8C">
        <w:rPr>
          <w:vertAlign w:val="subscript"/>
        </w:rPr>
        <w:t>2</w:t>
      </w:r>
      <w:r w:rsidRPr="00EC0C8C">
        <w:t xml:space="preserve"> respectivamente.</w:t>
      </w:r>
    </w:p>
    <w:p w14:paraId="691B0E35" w14:textId="77777777" w:rsidR="00617650" w:rsidRPr="00EC0C8C" w:rsidRDefault="00617650" w:rsidP="00617650">
      <w:r w:rsidRPr="00EC0C8C">
        <w:t>El decreto 1594 de 1984 no define valores máximos para este parámetro, sin embargo la Comisión Nacional del Agua de México – CONAGUA, cuenta con unos rangos que permiten estimar el nivel de contaminación del agua; con base en lo anterior; en todos los puntos de monitoreo el Río Magdalena podrían clasificarse como un cuerpo de agua de buena calidad, con bajo contenido de materia orgánica biodegradable; nuevamente se aclara que por su caudal y cantidad de afluentes el Río Magdalena cuenta con una capacidad de dilución muy alta, lo cual es favorable al momento de evaluar las concentraciones de diversos contaminantes, sin embargo, se conoce que este cuerpo de agua recibe en su recorrido un gran aporte de contaminación proveniente principalmente de descargas domésticas, lo cual afecta significativamente su calidad.</w:t>
      </w:r>
    </w:p>
    <w:p w14:paraId="4DFCFB3E" w14:textId="77777777" w:rsidR="00617650" w:rsidRPr="00EC0C8C" w:rsidRDefault="00617650" w:rsidP="00617650"/>
    <w:p w14:paraId="7D3F5A41" w14:textId="77777777" w:rsidR="00617650" w:rsidRPr="00EC0C8C" w:rsidRDefault="00617650" w:rsidP="00617650">
      <w:r w:rsidRPr="00EC0C8C">
        <w:t>Respecto a la DQO, el decreto 1594 de 1984 no define valores máximos permisibles para la destinación del recurso a los diferentes usos, por lo que con el objetivo de estimar el nivel de contaminación del agua, se toma como referencia los criterios definidos por el Instituto Catalán de Tecnología; en los 3 puntos de monitoreo este parámetro se reporta por debajo de 25 mg/L de O</w:t>
      </w:r>
      <w:r w:rsidRPr="00EC0C8C">
        <w:rPr>
          <w:vertAlign w:val="subscript"/>
        </w:rPr>
        <w:t>2</w:t>
      </w:r>
      <w:r w:rsidRPr="00EC0C8C">
        <w:t xml:space="preserve">; con base en esto, el Río Magdalena, en las estaciones monitoreadas se encuentra en el rango de clasificación aceptable, indicando que estas </w:t>
      </w:r>
      <w:r w:rsidRPr="00EC0C8C">
        <w:lastRenderedPageBreak/>
        <w:t>aguas podrían ser usadas para fines de piscicultura y actividades que requieran contacto primario.</w:t>
      </w:r>
    </w:p>
    <w:p w14:paraId="02765C90" w14:textId="77777777" w:rsidR="00617650" w:rsidRPr="00EC0C8C" w:rsidRDefault="00617650" w:rsidP="00617650"/>
    <w:p w14:paraId="11C9B7FD" w14:textId="77777777" w:rsidR="00617650" w:rsidRPr="00EC0C8C" w:rsidRDefault="00617650" w:rsidP="00617650">
      <w:r w:rsidRPr="00EC0C8C">
        <w:t xml:space="preserve">Los sólidos se definen como el material residual luego de la evaporación y secado a 105 °C. A esta temperatura, todos los compuestos que tengan una alta presión de vapor se volatilizan y se pierden, mientras que los sólidos tienen una presión de vapor nula a esa temperatura. Los sólidos son materiales que se encuentran entre compuestos orgánicos e inorgánicos y de esta forma sus características también son variadas. Los sólidos se pueden clasificar como sólidos disueltos, sólidos suspendidos, sólidos sedimentables y sólidos totales, que es la suma de todos los sólidos (Sawyer </w:t>
      </w:r>
      <w:r w:rsidRPr="00EC0C8C">
        <w:rPr>
          <w:i/>
        </w:rPr>
        <w:t>et al</w:t>
      </w:r>
      <w:r w:rsidRPr="00EC0C8C">
        <w:t xml:space="preserve">). </w:t>
      </w:r>
    </w:p>
    <w:p w14:paraId="02A416D2" w14:textId="77777777" w:rsidR="00617650" w:rsidRPr="00EC0C8C" w:rsidRDefault="00617650" w:rsidP="00617650"/>
    <w:p w14:paraId="6C0C195A" w14:textId="77777777" w:rsidR="00617650" w:rsidRPr="00EC0C8C" w:rsidRDefault="00617650" w:rsidP="00617650">
      <w:r w:rsidRPr="00EC0C8C">
        <w:t xml:space="preserve">De acuerdo con Roldán Pérez (1992), los sólidos que pasan a través de una membrana con poros de 2 micras de diámetro, tales como las sales y los residuos orgánicos, se denominan </w:t>
      </w:r>
      <w:r w:rsidRPr="00EC0C8C">
        <w:rPr>
          <w:i/>
        </w:rPr>
        <w:t>sólidos totales disueltos</w:t>
      </w:r>
      <w:r w:rsidRPr="00EC0C8C">
        <w:t xml:space="preserve">; mientras que los sólidos retenidos por el filtro se denominan </w:t>
      </w:r>
      <w:r w:rsidRPr="00EC0C8C">
        <w:rPr>
          <w:i/>
        </w:rPr>
        <w:t>sólidos suspendidos totales</w:t>
      </w:r>
      <w:r w:rsidRPr="00EC0C8C">
        <w:t>.</w:t>
      </w:r>
    </w:p>
    <w:p w14:paraId="27359234" w14:textId="77777777" w:rsidR="00617650" w:rsidRPr="00EC0C8C" w:rsidRDefault="00617650" w:rsidP="00617650"/>
    <w:p w14:paraId="4D368CB6" w14:textId="7ACEB797" w:rsidR="00617650" w:rsidRPr="00EC0C8C" w:rsidRDefault="00617650" w:rsidP="00A2615A">
      <w:pPr>
        <w:pStyle w:val="Prrafodelista"/>
        <w:numPr>
          <w:ilvl w:val="0"/>
          <w:numId w:val="28"/>
        </w:numPr>
      </w:pPr>
      <w:r w:rsidRPr="00EC0C8C">
        <w:t xml:space="preserve">Los </w:t>
      </w:r>
      <w:r w:rsidRPr="00617650">
        <w:rPr>
          <w:i/>
        </w:rPr>
        <w:t>sólidos sedimentables</w:t>
      </w:r>
      <w:r w:rsidRPr="00EC0C8C">
        <w:t xml:space="preserve"> están formados por partículas más densas que el agua, pero que se mantienen en suspensión debido a la fuerza de arrastre causada por el movimiento o turbulencia de una corriente.</w:t>
      </w:r>
    </w:p>
    <w:p w14:paraId="40C10852" w14:textId="77777777" w:rsidR="00617650" w:rsidRPr="00EC0C8C" w:rsidRDefault="00617650" w:rsidP="00617650"/>
    <w:p w14:paraId="48690256" w14:textId="224DA452" w:rsidR="00617650" w:rsidRPr="00EC0C8C" w:rsidRDefault="00617650" w:rsidP="00A2615A">
      <w:pPr>
        <w:pStyle w:val="Prrafodelista"/>
        <w:numPr>
          <w:ilvl w:val="0"/>
          <w:numId w:val="28"/>
        </w:numPr>
      </w:pPr>
      <w:r w:rsidRPr="00EC0C8C">
        <w:t xml:space="preserve">La presencia de </w:t>
      </w:r>
      <w:r w:rsidRPr="00617650">
        <w:rPr>
          <w:i/>
        </w:rPr>
        <w:t>sólidos disueltos</w:t>
      </w:r>
      <w:r w:rsidRPr="00EC0C8C">
        <w:t xml:space="preserve"> en aguas naturales se relaciona con el aporte de aguas subterráneas y la productividad del cuerpo de agua. Los sólidos disueltos en el agua se deben a la presencia de sales orgánicas, pequeñas cantidades de materia orgánica, iones hidratados y por lo tanto llevados a moléculas más sencillas, y gases disueltos.</w:t>
      </w:r>
    </w:p>
    <w:p w14:paraId="7F8B8131" w14:textId="77777777" w:rsidR="00617650" w:rsidRPr="00EC0C8C" w:rsidRDefault="00617650" w:rsidP="00617650"/>
    <w:p w14:paraId="25E840D8" w14:textId="1FCCA38D" w:rsidR="00617650" w:rsidRPr="00EC0C8C" w:rsidRDefault="00617650" w:rsidP="00617650">
      <w:r w:rsidRPr="00EC0C8C">
        <w:t xml:space="preserve">En la </w:t>
      </w:r>
      <w:r w:rsidRPr="00EC0C8C">
        <w:fldChar w:fldCharType="begin"/>
      </w:r>
      <w:r w:rsidRPr="00EC0C8C">
        <w:instrText xml:space="preserve"> REF _Ref445212183 \h </w:instrText>
      </w:r>
      <w:r w:rsidRPr="00EC0C8C">
        <w:fldChar w:fldCharType="separate"/>
      </w:r>
      <w:r w:rsidR="00CD1AC5" w:rsidRPr="00EC0C8C">
        <w:t xml:space="preserve">Figura </w:t>
      </w:r>
      <w:r w:rsidR="00CD1AC5">
        <w:rPr>
          <w:noProof/>
        </w:rPr>
        <w:t>5</w:t>
      </w:r>
      <w:r w:rsidR="00CD1AC5">
        <w:t>.</w:t>
      </w:r>
      <w:r w:rsidR="00CD1AC5">
        <w:rPr>
          <w:noProof/>
        </w:rPr>
        <w:t>80</w:t>
      </w:r>
      <w:r w:rsidRPr="00EC0C8C">
        <w:fldChar w:fldCharType="end"/>
      </w:r>
      <w:r w:rsidRPr="00EC0C8C">
        <w:t xml:space="preserve"> se presenta el comportamiento y registro de los sólidos suspendidos totales – SST, sólidos sedimentables – SSED y sólidos disueltos totales – SDT, para los 3 puntos de monitoreo; los sólidos sedimentables se reportaron muy bajos; registros de 0,6 y 0,7 mL/L.</w:t>
      </w:r>
    </w:p>
    <w:p w14:paraId="5A0C64AD" w14:textId="77777777" w:rsidR="00617650" w:rsidRPr="00EC0C8C" w:rsidRDefault="00617650" w:rsidP="00617650"/>
    <w:p w14:paraId="3051F68C" w14:textId="77777777" w:rsidR="00617650" w:rsidRPr="00EC0C8C" w:rsidRDefault="00617650" w:rsidP="00617650">
      <w:r w:rsidRPr="00EC0C8C">
        <w:t xml:space="preserve">En relación con los sólidos suspendidos totales (SST), el valor más bajo se reportó en el punto de monitoreo 1, sobre el Río Magdalena, aguas arriba; mientras que en el punto de monitoreo 3, aguas abajo, se reportó el valor más alto de SST, con un registro de 226 mg/L; el Río Magdalena al ser un cuerpo de agua lotico, la presencia de solidos </w:t>
      </w:r>
      <w:r w:rsidRPr="00EC0C8C">
        <w:lastRenderedPageBreak/>
        <w:t>suspendidos se relaciona con el arrastre de material en el recorrido de las corrientes de agua por lo cual es totalmente normal un incremento en las concentraciones aguas abajo.</w:t>
      </w:r>
    </w:p>
    <w:p w14:paraId="536C3804" w14:textId="77777777" w:rsidR="00617650" w:rsidRPr="00EC0C8C" w:rsidRDefault="00617650" w:rsidP="00617650"/>
    <w:p w14:paraId="79ADE584" w14:textId="77777777" w:rsidR="00617650" w:rsidRPr="00EC0C8C" w:rsidRDefault="00617650" w:rsidP="00617650">
      <w:r w:rsidRPr="00EC0C8C">
        <w:t>Los sólidos disueltos (SDT) son una medida de la cantidad de materia disuelta en el agua y se relacionan directamente con la conductividad, como capacidad del agua para conducir una corriente eléctrica en función de la concentración de iones presentes; para este parámetro, los valores se reportaron muy similares, 80, 82 y 83 mg/L; como se mencionó anteriormente, los SDT se relacionan con la cantidad de sales disueltas en el agua, asociadas a la conductividad; al igual que para los sólidos disueltos, la conductividad también reportó valores casi constantes en los 3 puntos de monitoreo, en general concentraciones medias de sales disueltas.</w:t>
      </w:r>
    </w:p>
    <w:p w14:paraId="1F4AE0A8" w14:textId="73222E94" w:rsidR="00617650" w:rsidRDefault="00617650">
      <w:pPr>
        <w:spacing w:line="240" w:lineRule="auto"/>
        <w:contextualSpacing w:val="0"/>
        <w:jc w:val="left"/>
      </w:pPr>
      <w:r>
        <w:br w:type="page"/>
      </w:r>
    </w:p>
    <w:tbl>
      <w:tblPr>
        <w:tblStyle w:val="Tablaconcuadrcula"/>
        <w:tblW w:w="0" w:type="auto"/>
        <w:tblLook w:val="04A0" w:firstRow="1" w:lastRow="0" w:firstColumn="1" w:lastColumn="0" w:noHBand="0" w:noVBand="1"/>
      </w:tblPr>
      <w:tblGrid>
        <w:gridCol w:w="8261"/>
      </w:tblGrid>
      <w:tr w:rsidR="00617650" w14:paraId="6983B69D" w14:textId="77777777" w:rsidTr="00617650">
        <w:tc>
          <w:tcPr>
            <w:tcW w:w="8261" w:type="dxa"/>
          </w:tcPr>
          <w:p w14:paraId="2DD5434D" w14:textId="59ACE2E4" w:rsidR="00617650" w:rsidRDefault="00617650" w:rsidP="00617650">
            <w:pPr>
              <w:jc w:val="center"/>
            </w:pPr>
            <w:r>
              <w:rPr>
                <w:noProof/>
                <w:lang w:eastAsia="es-CO"/>
              </w:rPr>
              <w:lastRenderedPageBreak/>
              <w:drawing>
                <wp:inline distT="0" distB="0" distL="0" distR="0" wp14:anchorId="55365AB0" wp14:editId="35780D8E">
                  <wp:extent cx="4316095" cy="2456815"/>
                  <wp:effectExtent l="0" t="0" r="8255" b="63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16095" cy="2456815"/>
                          </a:xfrm>
                          <a:prstGeom prst="rect">
                            <a:avLst/>
                          </a:prstGeom>
                          <a:noFill/>
                        </pic:spPr>
                      </pic:pic>
                    </a:graphicData>
                  </a:graphic>
                </wp:inline>
              </w:drawing>
            </w:r>
          </w:p>
        </w:tc>
      </w:tr>
    </w:tbl>
    <w:p w14:paraId="16994F7F" w14:textId="0BFA8524" w:rsidR="00617650" w:rsidRPr="00EC0C8C" w:rsidRDefault="00617650" w:rsidP="00617650">
      <w:pPr>
        <w:pStyle w:val="Tablas"/>
      </w:pPr>
      <w:bookmarkStart w:id="387" w:name="_Ref445212183"/>
      <w:bookmarkStart w:id="388" w:name="_Toc445219260"/>
      <w:bookmarkStart w:id="389" w:name="_Toc445281086"/>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80</w:t>
      </w:r>
      <w:r w:rsidR="00C37448">
        <w:fldChar w:fldCharType="end"/>
      </w:r>
      <w:bookmarkEnd w:id="387"/>
      <w:r>
        <w:t>.</w:t>
      </w:r>
      <w:r>
        <w:tab/>
      </w:r>
      <w:r w:rsidRPr="00EC0C8C">
        <w:t>Sólidos</w:t>
      </w:r>
      <w:bookmarkEnd w:id="388"/>
      <w:bookmarkEnd w:id="389"/>
    </w:p>
    <w:p w14:paraId="440C5407" w14:textId="6D17F943" w:rsidR="00617650" w:rsidRDefault="00617650" w:rsidP="00617650">
      <w:pPr>
        <w:pStyle w:val="Notas"/>
      </w:pPr>
      <w:r>
        <w:t xml:space="preserve">Fuente: </w:t>
      </w:r>
      <w:sdt>
        <w:sdtPr>
          <w:id w:val="1036468371"/>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0AC8E715" w14:textId="77777777" w:rsidR="00617650" w:rsidRPr="00EC0C8C" w:rsidRDefault="00617650" w:rsidP="00617650"/>
    <w:p w14:paraId="5855B6B1" w14:textId="77777777" w:rsidR="00617650" w:rsidRPr="00EC0C8C" w:rsidRDefault="00617650" w:rsidP="00617650">
      <w:r w:rsidRPr="00EC0C8C">
        <w:t>Para la dureza total, se reportaron valores entre 55 y 65 mg/L, por debajo del máximo exigido por la normatividad para la destinación del recurso a consumo humano, el valor más alto estuvo en el punto de monitoreo 3, aguas abajo, con un registro de 64,4 mg/L. La dureza igualmente se relaciona con el contenido de sales disueltas en el agua, lo cual es consistente con los resultados de conductividad, dado que para este parámetro el punto 3 se registró el valor más alto, aunque la variación con los demás puntos es mínima.</w:t>
      </w:r>
    </w:p>
    <w:p w14:paraId="6B4E88A1" w14:textId="77777777" w:rsidR="00617650" w:rsidRPr="00EC0C8C" w:rsidRDefault="00617650" w:rsidP="00617650"/>
    <w:p w14:paraId="3EDC6AA5" w14:textId="77777777" w:rsidR="00617650" w:rsidRPr="00EC0C8C" w:rsidRDefault="00617650" w:rsidP="00617650">
      <w:r w:rsidRPr="00EC0C8C">
        <w:t>Las grasas y aceites en el agua, tienen dos orígenes, el primero puede ser natural que incluye los lípidos de tejidos vegetales y animales usados para preparar alimentos, generalmente, son residuos producidos por industrias de carnes, especialmente mataderos; el otro origen son los hidrocarburos usados para fines industriales. Las grasas son sólidas, mientras que los aceites son líquidos conformados por triglicéridos (Universidad Don Bosco). En la determinación de la concentración de grasas y aceites en el agua; se encontraron valores por debajo de 12 mg/L, a pesar de la existencia de cargas contaminantes, estos datos tan bajos se relacionan con las capacidades de dilución del Río Magdalena.</w:t>
      </w:r>
    </w:p>
    <w:p w14:paraId="28F413FC" w14:textId="77777777" w:rsidR="00617650" w:rsidRPr="00EC0C8C" w:rsidRDefault="00617650" w:rsidP="00617650"/>
    <w:p w14:paraId="36AF6E6F" w14:textId="77777777" w:rsidR="00617650" w:rsidRPr="00EC0C8C" w:rsidRDefault="00617650" w:rsidP="00617650">
      <w:r w:rsidRPr="00EC0C8C">
        <w:t xml:space="preserve">De acuerdo con Romero (2000), el fósforo no es un elemento tóxico y es además un nutriente requerido, sin embargo, ciertas concentraciones de este elemento inducen proliferación de algas y otras especies que reducen el oxígeno del agua produciendo eutrofización. El fósforo se encuentra en las rocas principalmente como ortofosfato, la </w:t>
      </w:r>
      <w:r w:rsidRPr="00EC0C8C">
        <w:lastRenderedPageBreak/>
        <w:t>acción de la lluvia disuelve las rocas con ayuda del ácido carbónico y lo transporta a las corrientes de agua; para este parámetro, en los 3 puntos de monitoreo se registraron valores por debajo del máximo aceptable por la resolución 2115 de 2007 para la destinación del recurso a consumo humano, que corresponde a 0,5 mg/L.</w:t>
      </w:r>
    </w:p>
    <w:p w14:paraId="032C6188" w14:textId="77777777" w:rsidR="00617650" w:rsidRPr="00EC0C8C" w:rsidRDefault="00617650" w:rsidP="00617650"/>
    <w:p w14:paraId="58A663A4" w14:textId="77777777" w:rsidR="00617650" w:rsidRPr="00EC0C8C" w:rsidRDefault="00617650" w:rsidP="00617650">
      <w:pPr>
        <w:rPr>
          <w:rFonts w:cs="Helvetica"/>
        </w:rPr>
      </w:pPr>
      <w:r w:rsidRPr="00EC0C8C">
        <w:rPr>
          <w:rFonts w:cs="Helvetica"/>
        </w:rPr>
        <w:t>Los fenoles, son de naturaleza es ácida, puesto que al hidrolizarse producen una limitada cantidad de iones de hidrógeno y en soluciones concentradas son moderadamente tóxicos para las bacterias (Sawyer</w:t>
      </w:r>
      <w:r w:rsidRPr="00EC0C8C">
        <w:rPr>
          <w:rStyle w:val="apple-converted-space"/>
          <w:rFonts w:cs="Helvetica"/>
          <w:color w:val="454545"/>
        </w:rPr>
        <w:t> </w:t>
      </w:r>
      <w:r w:rsidRPr="00EC0C8C">
        <w:rPr>
          <w:rFonts w:cs="Helvetica"/>
          <w:i/>
          <w:iCs/>
        </w:rPr>
        <w:t>et al</w:t>
      </w:r>
      <w:r w:rsidRPr="00EC0C8C">
        <w:rPr>
          <w:rFonts w:cs="Helvetica"/>
        </w:rPr>
        <w:t xml:space="preserve">, </w:t>
      </w:r>
      <w:r w:rsidRPr="00EC0C8C">
        <w:rPr>
          <w:rFonts w:cs="Helvetica"/>
          <w:i/>
        </w:rPr>
        <w:t>op cit.</w:t>
      </w:r>
      <w:r w:rsidRPr="00EC0C8C">
        <w:rPr>
          <w:rFonts w:cs="Helvetica"/>
        </w:rPr>
        <w:t>), en los 3 puntos de monitoreo este parámetro se registró por debajo de 0,2 mg/L, consistente con la tendencia básica reportada con el pH así como los bajos registros de acidez presentados.</w:t>
      </w:r>
    </w:p>
    <w:p w14:paraId="02495E21" w14:textId="77777777" w:rsidR="00617650" w:rsidRPr="00EC0C8C" w:rsidRDefault="00617650" w:rsidP="00617650">
      <w:pPr>
        <w:rPr>
          <w:rFonts w:cs="Helvetica"/>
        </w:rPr>
      </w:pPr>
    </w:p>
    <w:p w14:paraId="53ACD069" w14:textId="77777777" w:rsidR="00617650" w:rsidRPr="00EC0C8C" w:rsidRDefault="00617650" w:rsidP="00617650">
      <w:pPr>
        <w:rPr>
          <w:rFonts w:cs="Helvetica"/>
        </w:rPr>
      </w:pPr>
      <w:r w:rsidRPr="00EC0C8C">
        <w:rPr>
          <w:rFonts w:cs="Helvetica"/>
        </w:rPr>
        <w:t>De acuerdo con Roldán (1992), Los compuestos nitrogenados son de gran importancia en las fuentes de agua, el nitrógeno se encuentra en moléculas orgánicas que desempeñan funciones vitales para toda célula; este elemento es un constituyente básico de aminoácidos, ácidos nucleicos, azúcares aminadas y los polímeros que estas moléculas forman. La presencia de éstos se debe al ciclo natural del nitrógenos, pero las concentraciones en las aguas superficiales generalmente varían por causas antropogénicas. Las principales fuentes de adición de nitrógeno al agua son el uso de fertilizantes, disposición de excretas y vertimientos orgánicos.</w:t>
      </w:r>
    </w:p>
    <w:p w14:paraId="27C41D5F" w14:textId="77777777" w:rsidR="00617650" w:rsidRPr="00EC0C8C" w:rsidRDefault="00617650" w:rsidP="00617650">
      <w:pPr>
        <w:rPr>
          <w:rFonts w:cs="Helvetica"/>
        </w:rPr>
      </w:pPr>
    </w:p>
    <w:p w14:paraId="29A78C19" w14:textId="77777777" w:rsidR="00617650" w:rsidRDefault="00617650" w:rsidP="00617650">
      <w:pPr>
        <w:rPr>
          <w:rFonts w:cs="Helvetica"/>
        </w:rPr>
      </w:pPr>
      <w:r w:rsidRPr="00EC0C8C">
        <w:rPr>
          <w:rFonts w:cs="Helvetica"/>
        </w:rPr>
        <w:t>El nitrógeno puede ser encontrado en las aguas superficiales como nitratos, nitritos y nitrógeno amoniacal, para este caso el parámetro analizado fue nitrógeno total, donde se encontraron valores de 0,99, 1,28 y 1,63 mg/L; para la destinación del recurso a uso pecuario, el decreto 1594 de 1984 define como criterio de calidad, que la suma de nitratos y nitritos debe estar por debajo de 100 mg/L; considerando que el nitrógeno total es la suma de este elemento en todas sus formas, en lo relacionado con este parámetro el agua en los 3 puntos de monitoreo no presenta concentraciones que puedan limitar su uso.</w:t>
      </w:r>
    </w:p>
    <w:p w14:paraId="1BB6529B" w14:textId="77777777" w:rsidR="00617650" w:rsidRDefault="00617650" w:rsidP="00617650">
      <w:pPr>
        <w:rPr>
          <w:rFonts w:cs="Helvetica"/>
        </w:rPr>
      </w:pPr>
    </w:p>
    <w:p w14:paraId="3C8BCEA3" w14:textId="77777777" w:rsidR="00617650" w:rsidRPr="00EC0C8C" w:rsidRDefault="00617650" w:rsidP="00617650">
      <w:pPr>
        <w:rPr>
          <w:rFonts w:cs="Helvetica"/>
        </w:rPr>
      </w:pPr>
      <w:r>
        <w:rPr>
          <w:rFonts w:cs="Helvetica"/>
        </w:rPr>
        <w:t>De acuerdo con Sawyer, l</w:t>
      </w:r>
      <w:r w:rsidRPr="00EC0C8C">
        <w:rPr>
          <w:rFonts w:cs="Helvetica"/>
        </w:rPr>
        <w:t xml:space="preserve">a mayor parte del </w:t>
      </w:r>
      <w:r>
        <w:rPr>
          <w:rFonts w:cs="Helvetica"/>
        </w:rPr>
        <w:t>z</w:t>
      </w:r>
      <w:r w:rsidRPr="00EC0C8C">
        <w:rPr>
          <w:rFonts w:cs="Helvetica"/>
        </w:rPr>
        <w:t>inc presente en las aguas residuales no procede de fuentes puntuales, sino que procede principalmente de agu</w:t>
      </w:r>
      <w:r>
        <w:rPr>
          <w:rFonts w:cs="Helvetica"/>
        </w:rPr>
        <w:t>as superficiales ricas en zinc, por lo que a</w:t>
      </w:r>
      <w:r w:rsidRPr="00EC0C8C">
        <w:rPr>
          <w:rFonts w:cs="Helvetica"/>
        </w:rPr>
        <w:t xml:space="preserve">l </w:t>
      </w:r>
      <w:r>
        <w:rPr>
          <w:rFonts w:cs="Helvetica"/>
        </w:rPr>
        <w:t>z</w:t>
      </w:r>
      <w:r w:rsidRPr="00EC0C8C">
        <w:rPr>
          <w:rFonts w:cs="Helvetica"/>
        </w:rPr>
        <w:t>inc no se le atribuye nivel de clasi</w:t>
      </w:r>
      <w:r>
        <w:rPr>
          <w:rFonts w:cs="Helvetica"/>
        </w:rPr>
        <w:t>ficación de riesgo para el agua. L</w:t>
      </w:r>
      <w:r w:rsidRPr="00EC0C8C">
        <w:rPr>
          <w:rFonts w:cs="Helvetica"/>
        </w:rPr>
        <w:t>a resolución 2115 de 2007, establece que el valor m</w:t>
      </w:r>
      <w:r>
        <w:rPr>
          <w:rFonts w:cs="Helvetica"/>
        </w:rPr>
        <w:t xml:space="preserve">áximo permitido para la destinación del recurso a uso humano es de 3 mg/L de zinc, en los 3 puntos de monitoreo se registraron concentraciones muy por debajo: 0,061, 0,088 y </w:t>
      </w:r>
      <w:r w:rsidRPr="00EC0C8C">
        <w:rPr>
          <w:rFonts w:cs="Helvetica"/>
        </w:rPr>
        <w:t>0,065</w:t>
      </w:r>
      <w:r>
        <w:rPr>
          <w:rFonts w:cs="Helvetica"/>
        </w:rPr>
        <w:t xml:space="preserve"> mg/L.</w:t>
      </w:r>
    </w:p>
    <w:p w14:paraId="5A83243F" w14:textId="77777777" w:rsidR="00617650" w:rsidRPr="00EC0C8C" w:rsidRDefault="00617650" w:rsidP="00617650"/>
    <w:p w14:paraId="01136860" w14:textId="00CFEA04" w:rsidR="00BD0722" w:rsidRDefault="00617650" w:rsidP="008A18A3">
      <w:r w:rsidRPr="00EC0C8C">
        <w:t xml:space="preserve">Para los demás compuestos de interés evaluados, se reportaron valores por debajo de los límites de detección del laboratorio: </w:t>
      </w:r>
      <w:r w:rsidR="00BD0722">
        <w:br w:type="page"/>
      </w:r>
    </w:p>
    <w:p w14:paraId="0BF86508" w14:textId="77777777" w:rsidR="00617650" w:rsidRDefault="00617650" w:rsidP="00617650"/>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617650" w14:paraId="23701D7E" w14:textId="77777777" w:rsidTr="00BD0722">
        <w:trPr>
          <w:jc w:val="center"/>
        </w:trPr>
        <w:tc>
          <w:tcPr>
            <w:tcW w:w="3969" w:type="dxa"/>
          </w:tcPr>
          <w:p w14:paraId="6097D06A" w14:textId="77777777" w:rsidR="00617650" w:rsidRPr="00EC0C8C" w:rsidRDefault="00617650" w:rsidP="00A2615A">
            <w:pPr>
              <w:pStyle w:val="Prrafodelista"/>
              <w:numPr>
                <w:ilvl w:val="0"/>
                <w:numId w:val="27"/>
              </w:numPr>
              <w:spacing w:after="0" w:line="240" w:lineRule="auto"/>
              <w:jc w:val="both"/>
              <w:rPr>
                <w:sz w:val="20"/>
                <w:szCs w:val="20"/>
                <w:lang w:eastAsia="es-CO"/>
              </w:rPr>
            </w:pPr>
            <w:r w:rsidRPr="00EC0C8C">
              <w:rPr>
                <w:sz w:val="20"/>
                <w:szCs w:val="20"/>
              </w:rPr>
              <w:t xml:space="preserve">Arsénico: </w:t>
            </w:r>
            <w:r w:rsidRPr="00EC0C8C">
              <w:rPr>
                <w:rFonts w:ascii="Arial" w:hAnsi="Arial" w:cs="Arial"/>
                <w:sz w:val="20"/>
                <w:szCs w:val="20"/>
                <w:lang w:eastAsia="es-CO"/>
              </w:rPr>
              <w:t xml:space="preserve">˂ </w:t>
            </w:r>
            <w:r w:rsidRPr="00EC0C8C">
              <w:rPr>
                <w:sz w:val="20"/>
                <w:szCs w:val="20"/>
                <w:lang w:eastAsia="es-CO"/>
              </w:rPr>
              <w:t>5,0 µg As/L</w:t>
            </w:r>
          </w:p>
          <w:p w14:paraId="3B234C6C" w14:textId="77777777" w:rsidR="00617650" w:rsidRPr="00EC0C8C" w:rsidRDefault="00617650" w:rsidP="00A2615A">
            <w:pPr>
              <w:pStyle w:val="Prrafodelista"/>
              <w:numPr>
                <w:ilvl w:val="0"/>
                <w:numId w:val="27"/>
              </w:numPr>
              <w:spacing w:after="0" w:line="240" w:lineRule="auto"/>
              <w:jc w:val="both"/>
              <w:rPr>
                <w:sz w:val="20"/>
                <w:szCs w:val="20"/>
                <w:lang w:eastAsia="es-CO"/>
              </w:rPr>
            </w:pPr>
            <w:r w:rsidRPr="00EC0C8C">
              <w:rPr>
                <w:sz w:val="20"/>
                <w:szCs w:val="20"/>
                <w:lang w:eastAsia="es-CO"/>
              </w:rPr>
              <w:t xml:space="preserve">Bario: </w:t>
            </w:r>
            <w:r w:rsidRPr="00EC0C8C">
              <w:rPr>
                <w:rFonts w:ascii="Arial" w:hAnsi="Arial" w:cs="Arial"/>
                <w:sz w:val="20"/>
                <w:szCs w:val="20"/>
                <w:lang w:eastAsia="es-CO"/>
              </w:rPr>
              <w:t xml:space="preserve">˂ </w:t>
            </w:r>
            <w:r w:rsidRPr="00EC0C8C">
              <w:rPr>
                <w:sz w:val="20"/>
                <w:szCs w:val="20"/>
                <w:lang w:eastAsia="es-CO"/>
              </w:rPr>
              <w:t>0,5 mg Ba/L</w:t>
            </w:r>
          </w:p>
          <w:p w14:paraId="5437AF56" w14:textId="77777777" w:rsidR="00617650" w:rsidRPr="00EC0C8C" w:rsidRDefault="00617650" w:rsidP="00A2615A">
            <w:pPr>
              <w:pStyle w:val="Prrafodelista"/>
              <w:numPr>
                <w:ilvl w:val="0"/>
                <w:numId w:val="27"/>
              </w:numPr>
              <w:spacing w:after="0" w:line="240" w:lineRule="auto"/>
              <w:jc w:val="both"/>
              <w:rPr>
                <w:sz w:val="20"/>
                <w:szCs w:val="20"/>
              </w:rPr>
            </w:pPr>
            <w:r w:rsidRPr="00EC0C8C">
              <w:rPr>
                <w:sz w:val="20"/>
                <w:szCs w:val="20"/>
              </w:rPr>
              <w:t xml:space="preserve">Cadmio: </w:t>
            </w:r>
            <w:r w:rsidRPr="00EC0C8C">
              <w:rPr>
                <w:rFonts w:ascii="Arial" w:hAnsi="Arial" w:cs="Arial"/>
                <w:sz w:val="20"/>
                <w:szCs w:val="20"/>
              </w:rPr>
              <w:t xml:space="preserve">˂ </w:t>
            </w:r>
            <w:r w:rsidRPr="00EC0C8C">
              <w:rPr>
                <w:sz w:val="20"/>
                <w:szCs w:val="20"/>
              </w:rPr>
              <w:t>0,05 mg Cd/L</w:t>
            </w:r>
          </w:p>
          <w:p w14:paraId="774E69DA" w14:textId="77777777" w:rsidR="00617650" w:rsidRPr="00EC0C8C" w:rsidRDefault="00617650" w:rsidP="00A2615A">
            <w:pPr>
              <w:pStyle w:val="Prrafodelista"/>
              <w:numPr>
                <w:ilvl w:val="0"/>
                <w:numId w:val="27"/>
              </w:numPr>
              <w:spacing w:after="0" w:line="240" w:lineRule="auto"/>
              <w:jc w:val="both"/>
              <w:rPr>
                <w:sz w:val="20"/>
                <w:szCs w:val="20"/>
              </w:rPr>
            </w:pPr>
            <w:r w:rsidRPr="00EC0C8C">
              <w:rPr>
                <w:sz w:val="20"/>
                <w:szCs w:val="20"/>
              </w:rPr>
              <w:t xml:space="preserve">Cobre: </w:t>
            </w:r>
            <w:r w:rsidRPr="00EC0C8C">
              <w:rPr>
                <w:rFonts w:ascii="Arial" w:hAnsi="Arial" w:cs="Arial"/>
                <w:sz w:val="20"/>
                <w:szCs w:val="20"/>
              </w:rPr>
              <w:t xml:space="preserve">˂ </w:t>
            </w:r>
            <w:r w:rsidRPr="00EC0C8C">
              <w:rPr>
                <w:sz w:val="20"/>
                <w:szCs w:val="20"/>
              </w:rPr>
              <w:t>0,05 mg Cu/L</w:t>
            </w:r>
          </w:p>
          <w:p w14:paraId="163FDAD1" w14:textId="77777777" w:rsidR="00617650" w:rsidRPr="00220907" w:rsidRDefault="00617650" w:rsidP="00A2615A">
            <w:pPr>
              <w:pStyle w:val="Prrafodelista"/>
              <w:numPr>
                <w:ilvl w:val="0"/>
                <w:numId w:val="27"/>
              </w:numPr>
              <w:spacing w:after="0" w:line="240" w:lineRule="auto"/>
              <w:jc w:val="both"/>
              <w:rPr>
                <w:lang w:val="en-US"/>
              </w:rPr>
            </w:pPr>
            <w:r w:rsidRPr="00220907">
              <w:rPr>
                <w:sz w:val="20"/>
                <w:szCs w:val="20"/>
                <w:lang w:val="en-US"/>
              </w:rPr>
              <w:t xml:space="preserve">Cromo: </w:t>
            </w:r>
            <w:r w:rsidRPr="00220907">
              <w:rPr>
                <w:rFonts w:ascii="Arial" w:hAnsi="Arial" w:cs="Arial"/>
                <w:sz w:val="20"/>
                <w:szCs w:val="20"/>
                <w:lang w:val="en-US"/>
              </w:rPr>
              <w:t xml:space="preserve">˂ </w:t>
            </w:r>
            <w:r w:rsidRPr="00220907">
              <w:rPr>
                <w:sz w:val="20"/>
                <w:szCs w:val="20"/>
                <w:lang w:val="en-US"/>
              </w:rPr>
              <w:t>0,1 mg Cr/L</w:t>
            </w:r>
          </w:p>
        </w:tc>
        <w:tc>
          <w:tcPr>
            <w:tcW w:w="3969" w:type="dxa"/>
          </w:tcPr>
          <w:p w14:paraId="2ABA38E7" w14:textId="77777777" w:rsidR="00617650" w:rsidRPr="00EC0C8C" w:rsidRDefault="00617650" w:rsidP="00A2615A">
            <w:pPr>
              <w:pStyle w:val="Prrafodelista"/>
              <w:numPr>
                <w:ilvl w:val="0"/>
                <w:numId w:val="27"/>
              </w:numPr>
              <w:spacing w:after="0" w:line="240" w:lineRule="auto"/>
              <w:jc w:val="both"/>
              <w:rPr>
                <w:sz w:val="20"/>
                <w:szCs w:val="20"/>
              </w:rPr>
            </w:pPr>
            <w:r w:rsidRPr="00EC0C8C">
              <w:rPr>
                <w:sz w:val="20"/>
                <w:szCs w:val="20"/>
              </w:rPr>
              <w:t xml:space="preserve">Mercurio: </w:t>
            </w:r>
            <w:r w:rsidRPr="00EC0C8C">
              <w:rPr>
                <w:rFonts w:ascii="Arial" w:hAnsi="Arial" w:cs="Arial"/>
                <w:sz w:val="20"/>
                <w:szCs w:val="20"/>
              </w:rPr>
              <w:t xml:space="preserve">˂ </w:t>
            </w:r>
            <w:r w:rsidRPr="00EC0C8C">
              <w:rPr>
                <w:sz w:val="20"/>
                <w:szCs w:val="20"/>
              </w:rPr>
              <w:t>0,5 µg Hg/L</w:t>
            </w:r>
            <w:r w:rsidRPr="00EC0C8C">
              <w:rPr>
                <w:sz w:val="20"/>
                <w:szCs w:val="20"/>
              </w:rPr>
              <w:tab/>
            </w:r>
          </w:p>
          <w:p w14:paraId="4525B981" w14:textId="77777777" w:rsidR="00617650" w:rsidRPr="00EC0C8C" w:rsidRDefault="00617650" w:rsidP="00A2615A">
            <w:pPr>
              <w:pStyle w:val="Prrafodelista"/>
              <w:numPr>
                <w:ilvl w:val="0"/>
                <w:numId w:val="27"/>
              </w:numPr>
              <w:spacing w:after="0" w:line="240" w:lineRule="auto"/>
              <w:jc w:val="both"/>
              <w:rPr>
                <w:sz w:val="20"/>
                <w:szCs w:val="20"/>
              </w:rPr>
            </w:pPr>
            <w:r w:rsidRPr="00EC0C8C">
              <w:rPr>
                <w:sz w:val="20"/>
                <w:szCs w:val="20"/>
              </w:rPr>
              <w:t xml:space="preserve">Plata: </w:t>
            </w:r>
            <w:r w:rsidRPr="00EC0C8C">
              <w:rPr>
                <w:rFonts w:ascii="Arial" w:hAnsi="Arial" w:cs="Arial"/>
                <w:sz w:val="20"/>
                <w:szCs w:val="20"/>
              </w:rPr>
              <w:t xml:space="preserve">˂ </w:t>
            </w:r>
            <w:r w:rsidRPr="00EC0C8C">
              <w:rPr>
                <w:sz w:val="20"/>
                <w:szCs w:val="20"/>
              </w:rPr>
              <w:t>0,1 mg Ag/L</w:t>
            </w:r>
          </w:p>
          <w:p w14:paraId="534A5D8F" w14:textId="77777777" w:rsidR="00617650" w:rsidRPr="00EC0C8C" w:rsidRDefault="00617650" w:rsidP="00A2615A">
            <w:pPr>
              <w:pStyle w:val="Prrafodelista"/>
              <w:numPr>
                <w:ilvl w:val="0"/>
                <w:numId w:val="27"/>
              </w:numPr>
              <w:spacing w:after="0" w:line="240" w:lineRule="auto"/>
              <w:jc w:val="both"/>
              <w:rPr>
                <w:sz w:val="20"/>
                <w:szCs w:val="20"/>
              </w:rPr>
            </w:pPr>
            <w:r w:rsidRPr="00EC0C8C">
              <w:rPr>
                <w:sz w:val="20"/>
                <w:szCs w:val="20"/>
              </w:rPr>
              <w:t xml:space="preserve">Plomo: </w:t>
            </w:r>
            <w:r w:rsidRPr="00EC0C8C">
              <w:rPr>
                <w:rFonts w:ascii="Arial" w:hAnsi="Arial" w:cs="Arial"/>
                <w:sz w:val="20"/>
                <w:szCs w:val="20"/>
              </w:rPr>
              <w:t xml:space="preserve">˂ </w:t>
            </w:r>
            <w:r w:rsidRPr="00EC0C8C">
              <w:rPr>
                <w:sz w:val="20"/>
                <w:szCs w:val="20"/>
              </w:rPr>
              <w:t>0,1 mg Pb/L</w:t>
            </w:r>
          </w:p>
          <w:p w14:paraId="66F40CAA" w14:textId="77777777" w:rsidR="00617650" w:rsidRPr="00EC0C8C" w:rsidRDefault="00617650" w:rsidP="00A2615A">
            <w:pPr>
              <w:pStyle w:val="Prrafodelista"/>
              <w:numPr>
                <w:ilvl w:val="0"/>
                <w:numId w:val="27"/>
              </w:numPr>
              <w:spacing w:after="0" w:line="240" w:lineRule="auto"/>
              <w:jc w:val="both"/>
              <w:rPr>
                <w:sz w:val="20"/>
                <w:szCs w:val="20"/>
              </w:rPr>
            </w:pPr>
            <w:r w:rsidRPr="00EC0C8C">
              <w:rPr>
                <w:sz w:val="20"/>
                <w:szCs w:val="20"/>
              </w:rPr>
              <w:t xml:space="preserve">Níquel: </w:t>
            </w:r>
            <w:r w:rsidRPr="00EC0C8C">
              <w:rPr>
                <w:rFonts w:ascii="Arial" w:hAnsi="Arial" w:cs="Arial"/>
                <w:sz w:val="20"/>
                <w:szCs w:val="20"/>
              </w:rPr>
              <w:t xml:space="preserve">˂ </w:t>
            </w:r>
            <w:r w:rsidRPr="00EC0C8C">
              <w:rPr>
                <w:sz w:val="20"/>
                <w:szCs w:val="20"/>
              </w:rPr>
              <w:t>0,3 mg Ni/L</w:t>
            </w:r>
          </w:p>
          <w:p w14:paraId="3B96CE2B" w14:textId="77777777" w:rsidR="00617650" w:rsidRDefault="00617650" w:rsidP="00A2615A">
            <w:pPr>
              <w:pStyle w:val="Prrafodelista"/>
              <w:numPr>
                <w:ilvl w:val="0"/>
                <w:numId w:val="27"/>
              </w:numPr>
              <w:spacing w:after="0" w:line="240" w:lineRule="auto"/>
              <w:jc w:val="both"/>
            </w:pPr>
            <w:r w:rsidRPr="00EC0C8C">
              <w:rPr>
                <w:sz w:val="20"/>
                <w:szCs w:val="20"/>
              </w:rPr>
              <w:t>Selenio: &lt; 0,9 µg Se/L</w:t>
            </w:r>
          </w:p>
        </w:tc>
      </w:tr>
    </w:tbl>
    <w:p w14:paraId="1F282465" w14:textId="77777777" w:rsidR="00617650" w:rsidRPr="00EC0C8C" w:rsidRDefault="00617650" w:rsidP="00617650">
      <w:pPr>
        <w:jc w:val="center"/>
      </w:pPr>
    </w:p>
    <w:p w14:paraId="62090451" w14:textId="77777777" w:rsidR="00617650" w:rsidRDefault="00617650" w:rsidP="00617650">
      <w:r>
        <w:t xml:space="preserve">Los coliformes son una familia de bacterias que se encuentran comúnmente en las plantas, el suelo y los animales, incluyendo los humanos.  Aunque las bacterias coliformes no son patógenas, están asociadas con organismos que sí lo son (Roldán Pérez, </w:t>
      </w:r>
      <w:r w:rsidRPr="00012E5B">
        <w:rPr>
          <w:i/>
        </w:rPr>
        <w:t>op cit</w:t>
      </w:r>
      <w:r>
        <w:t xml:space="preserve">.). La presencia de bacterias coliformes es un indicio de que el agua puede estar contaminada por material en descomposición. La contaminación fecal ha sido y sigue siendo el principal riesgo sanitario en el agua, ya que supone la incorporación de microorganismos patógenos que pueden provocar enfermedades en la salud humana (Ramos Ortega </w:t>
      </w:r>
      <w:r w:rsidRPr="00012E5B">
        <w:rPr>
          <w:i/>
        </w:rPr>
        <w:t>et al</w:t>
      </w:r>
      <w:r>
        <w:t>, 2008).</w:t>
      </w:r>
    </w:p>
    <w:p w14:paraId="0EF77829" w14:textId="77777777" w:rsidR="00617650" w:rsidRDefault="00617650" w:rsidP="00617650"/>
    <w:p w14:paraId="46C9837A" w14:textId="13DEE9C5" w:rsidR="00617650" w:rsidRDefault="00617650" w:rsidP="00617650">
      <w:r w:rsidRPr="00EC0C8C">
        <w:t xml:space="preserve">Los resultados de coliformes fecales y totales reportados en los 3 puntos de monitoreo se presentan en la </w:t>
      </w:r>
      <w:r w:rsidRPr="00EC0C8C">
        <w:fldChar w:fldCharType="begin"/>
      </w:r>
      <w:r w:rsidRPr="00EC0C8C">
        <w:instrText xml:space="preserve"> REF _Ref445213573 \h </w:instrText>
      </w:r>
      <w:r w:rsidRPr="00EC0C8C">
        <w:fldChar w:fldCharType="separate"/>
      </w:r>
      <w:r w:rsidR="00CD1AC5" w:rsidRPr="00EC0C8C">
        <w:t xml:space="preserve">Figura </w:t>
      </w:r>
      <w:r w:rsidR="00CD1AC5">
        <w:rPr>
          <w:noProof/>
        </w:rPr>
        <w:t>5</w:t>
      </w:r>
      <w:r w:rsidR="00CD1AC5">
        <w:t>.</w:t>
      </w:r>
      <w:r w:rsidR="00CD1AC5">
        <w:rPr>
          <w:noProof/>
        </w:rPr>
        <w:t>81</w:t>
      </w:r>
      <w:r w:rsidRPr="00EC0C8C">
        <w:fldChar w:fldCharType="end"/>
      </w:r>
      <w:r w:rsidRPr="00EC0C8C">
        <w:t xml:space="preserve">; para coliformes fecales, </w:t>
      </w:r>
      <w:r>
        <w:t>el registro más bajos se presentó en el punto</w:t>
      </w:r>
      <w:r w:rsidRPr="00EC0C8C">
        <w:t xml:space="preserve"> de monitoreo </w:t>
      </w:r>
      <w:r>
        <w:t>2</w:t>
      </w:r>
      <w:r w:rsidRPr="00EC0C8C">
        <w:t xml:space="preserve">; </w:t>
      </w:r>
      <w:r>
        <w:t>con un valor de 1.100</w:t>
      </w:r>
      <w:r w:rsidRPr="00EC0C8C">
        <w:t xml:space="preserve"> NMP/100 mL. Para este parámetro la normatividad no establece un límite para la destinación a uso agrícola o pecuario; sin embargo, se establece un valor máximo de 200 NMP/100 mL para fines recreativos mediante contacto primario</w:t>
      </w:r>
      <w:r>
        <w:t xml:space="preserve">, dado que los valores encontrados </w:t>
      </w:r>
      <w:r w:rsidRPr="006C350A">
        <w:t>refiere</w:t>
      </w:r>
      <w:r>
        <w:t>n</w:t>
      </w:r>
      <w:r w:rsidRPr="006C350A">
        <w:t xml:space="preserve"> un grado de contaminación microbiológica, </w:t>
      </w:r>
      <w:r>
        <w:t>el agua del Río Magdalena no podría ser destinada a tal fin.</w:t>
      </w:r>
    </w:p>
    <w:p w14:paraId="3BC5BD35" w14:textId="77777777" w:rsidR="00617650" w:rsidRDefault="00617650" w:rsidP="00617650"/>
    <w:p w14:paraId="2BF86496" w14:textId="77777777" w:rsidR="00617650" w:rsidRDefault="00617650" w:rsidP="00617650">
      <w:r w:rsidRPr="00EC0C8C">
        <w:t xml:space="preserve">Frente a la presencia de coliformes totales en el agua, el valor máximo permisible por la normatividad para destinar el recurso a usos recreativos es de 1.000 NMP/ 100 mL; en </w:t>
      </w:r>
      <w:r>
        <w:t>ningún</w:t>
      </w:r>
      <w:r w:rsidRPr="00EC0C8C">
        <w:t xml:space="preserve"> caso </w:t>
      </w:r>
      <w:r>
        <w:t xml:space="preserve">esta </w:t>
      </w:r>
      <w:r w:rsidRPr="00EC0C8C">
        <w:t xml:space="preserve">agua podría </w:t>
      </w:r>
      <w:r>
        <w:t>ser usada en estas actividades</w:t>
      </w:r>
      <w:r w:rsidRPr="00EC0C8C">
        <w:t>; dado que los va</w:t>
      </w:r>
      <w:r>
        <w:t>lores reportados se encuentran entre 2.500 y 7.000 NMP/ 100 mL</w:t>
      </w:r>
      <w:r w:rsidRPr="00EC0C8C">
        <w:t xml:space="preserve">; </w:t>
      </w:r>
      <w:r>
        <w:t>además, la figura evidencia un aumento en la presencia de coliformes totales desde el punto 1 (registro más bajo) hasta el punto 3 (registro más alto), esto se asocia principalmente a que el punto 1 se encuentra aguas arriba mientras que el punto 3 esta aguas abajo, en este sentido, es posible que en el recorrido de la corriente, el aporte de carga contaminante sea mayor, cada vez con más vertimientos sobre el río lo cual lleva a que las concentraciones de coliformes se incrementen.</w:t>
      </w:r>
    </w:p>
    <w:p w14:paraId="73378929" w14:textId="7BEA4BF3" w:rsidR="00BD0722" w:rsidRDefault="00BD0722">
      <w:pPr>
        <w:spacing w:line="240" w:lineRule="auto"/>
        <w:contextualSpacing w:val="0"/>
        <w:jc w:val="left"/>
      </w:pPr>
      <w:r>
        <w:br w:type="page"/>
      </w:r>
    </w:p>
    <w:tbl>
      <w:tblPr>
        <w:tblStyle w:val="Tablaconcuadrcula"/>
        <w:tblW w:w="0" w:type="auto"/>
        <w:tblLook w:val="04A0" w:firstRow="1" w:lastRow="0" w:firstColumn="1" w:lastColumn="0" w:noHBand="0" w:noVBand="1"/>
      </w:tblPr>
      <w:tblGrid>
        <w:gridCol w:w="8261"/>
      </w:tblGrid>
      <w:tr w:rsidR="00BD0722" w14:paraId="08BE1A7C" w14:textId="77777777" w:rsidTr="00BD0722">
        <w:tc>
          <w:tcPr>
            <w:tcW w:w="8261" w:type="dxa"/>
          </w:tcPr>
          <w:p w14:paraId="5C6423CB" w14:textId="3200CF8D" w:rsidR="00BD0722" w:rsidRDefault="00BD0722" w:rsidP="00BD0722">
            <w:pPr>
              <w:jc w:val="center"/>
            </w:pPr>
            <w:r>
              <w:rPr>
                <w:noProof/>
                <w:lang w:eastAsia="es-CO"/>
              </w:rPr>
              <w:lastRenderedPageBreak/>
              <w:drawing>
                <wp:inline distT="0" distB="0" distL="0" distR="0" wp14:anchorId="6F647250" wp14:editId="6960649D">
                  <wp:extent cx="4316095" cy="2456815"/>
                  <wp:effectExtent l="0" t="0" r="8255" b="63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16095" cy="2456815"/>
                          </a:xfrm>
                          <a:prstGeom prst="rect">
                            <a:avLst/>
                          </a:prstGeom>
                          <a:noFill/>
                        </pic:spPr>
                      </pic:pic>
                    </a:graphicData>
                  </a:graphic>
                </wp:inline>
              </w:drawing>
            </w:r>
          </w:p>
        </w:tc>
      </w:tr>
    </w:tbl>
    <w:p w14:paraId="3495CC5A" w14:textId="6E64AEFF" w:rsidR="00617650" w:rsidRPr="00EC0C8C" w:rsidRDefault="00617650" w:rsidP="00617650">
      <w:pPr>
        <w:pStyle w:val="Descripcin"/>
        <w:jc w:val="center"/>
      </w:pPr>
      <w:bookmarkStart w:id="390" w:name="_Ref445213573"/>
      <w:bookmarkStart w:id="391" w:name="_Toc445219261"/>
      <w:bookmarkStart w:id="392" w:name="_Toc445281087"/>
      <w:r w:rsidRPr="00EC0C8C">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81</w:t>
      </w:r>
      <w:r w:rsidR="00C37448">
        <w:fldChar w:fldCharType="end"/>
      </w:r>
      <w:bookmarkEnd w:id="390"/>
      <w:r w:rsidR="00BD0722">
        <w:tab/>
      </w:r>
      <w:r w:rsidRPr="00EC0C8C">
        <w:t>Coliformes fecales y totales</w:t>
      </w:r>
      <w:bookmarkEnd w:id="391"/>
      <w:bookmarkEnd w:id="392"/>
    </w:p>
    <w:p w14:paraId="4FEDB35C" w14:textId="14A09DB8" w:rsidR="00BD0722" w:rsidRDefault="00BD0722" w:rsidP="00BD0722">
      <w:pPr>
        <w:pStyle w:val="Notas"/>
      </w:pPr>
      <w:r>
        <w:t xml:space="preserve">Fuente: </w:t>
      </w:r>
      <w:sdt>
        <w:sdtPr>
          <w:id w:val="-374234688"/>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71CD663E" w14:textId="2188CC43" w:rsidR="00617650" w:rsidRPr="00EC0C8C" w:rsidRDefault="00617650" w:rsidP="00617650">
      <w:pPr>
        <w:jc w:val="center"/>
      </w:pPr>
    </w:p>
    <w:p w14:paraId="59CDC985" w14:textId="00D23B8A" w:rsidR="00617650" w:rsidRPr="00EC0C8C" w:rsidRDefault="00BD0722" w:rsidP="00BD0722">
      <w:pPr>
        <w:pStyle w:val="Ttulo7"/>
      </w:pPr>
      <w:r>
        <w:t>Índices de contaminación de los cuerpos de agua (ICO´s)</w:t>
      </w:r>
    </w:p>
    <w:p w14:paraId="46B8DED7" w14:textId="77777777" w:rsidR="00617650" w:rsidRPr="00EC0C8C" w:rsidRDefault="00617650" w:rsidP="00617650"/>
    <w:p w14:paraId="75439217" w14:textId="77777777" w:rsidR="00BD0722" w:rsidRPr="00EC0C8C" w:rsidRDefault="00BD0722" w:rsidP="00BD0722">
      <w:r w:rsidRPr="00EC0C8C">
        <w:t xml:space="preserve">Los índices de contaminación ICO’s se han utilizado desde 1997 por Ramírez González para el monitoreo del agua cercana a la industria petrolera ya que han superado las desventajas de los ICA, pues no usan demasiados parámetros para asignar un valor de calidad al agua y otros problemas (Fernández Parada, </w:t>
      </w:r>
      <w:r w:rsidRPr="00EC0C8C">
        <w:rPr>
          <w:i/>
        </w:rPr>
        <w:t>op cit.</w:t>
      </w:r>
      <w:r w:rsidRPr="00EC0C8C">
        <w:t>).</w:t>
      </w:r>
    </w:p>
    <w:p w14:paraId="3C48772A" w14:textId="77777777" w:rsidR="00BD0722" w:rsidRPr="00EC0C8C" w:rsidRDefault="00BD0722" w:rsidP="00BD0722"/>
    <w:p w14:paraId="43105502" w14:textId="77777777" w:rsidR="00BD0722" w:rsidRPr="00EC0C8C" w:rsidRDefault="00BD0722" w:rsidP="00BD0722">
      <w:r w:rsidRPr="00EC0C8C">
        <w:t>En sentido ecológico, el uso de ambos índices, permite precisar problemas ambientales específicos y con ello profundizar en la ubicación de taxones con potencial indicador (CORTOLIMA, op cit.). El procedimiento para la formulación de los índices descrito por Ramírez, se presenta a continuación:</w:t>
      </w:r>
    </w:p>
    <w:p w14:paraId="649A03E4" w14:textId="77777777" w:rsidR="00BD0722" w:rsidRPr="00EC0C8C" w:rsidRDefault="00BD0722" w:rsidP="00BD0722"/>
    <w:p w14:paraId="03943DB0" w14:textId="006A6FB8" w:rsidR="00BD0722" w:rsidRDefault="00BD0722" w:rsidP="00A2615A">
      <w:pPr>
        <w:pStyle w:val="Prrafodelista"/>
        <w:numPr>
          <w:ilvl w:val="0"/>
          <w:numId w:val="30"/>
        </w:numPr>
      </w:pPr>
      <w:r w:rsidRPr="00EC0C8C">
        <w:t>Asignación de valores de contaminación entre cero y uno a la escala de las variables.</w:t>
      </w:r>
    </w:p>
    <w:p w14:paraId="690F4614" w14:textId="77777777" w:rsidR="00BD0722" w:rsidRPr="00EC0C8C" w:rsidRDefault="00BD0722" w:rsidP="00BD0722"/>
    <w:p w14:paraId="36DDCD96" w14:textId="77777777" w:rsidR="00BD0722" w:rsidRDefault="00BD0722" w:rsidP="00A2615A">
      <w:pPr>
        <w:pStyle w:val="Prrafodelista"/>
        <w:numPr>
          <w:ilvl w:val="0"/>
          <w:numId w:val="30"/>
        </w:numPr>
      </w:pPr>
      <w:r w:rsidRPr="00EC0C8C">
        <w:t>Selección de la ecuación que permita relacionar el valor de la variable y su incidencia en contaminación.</w:t>
      </w:r>
    </w:p>
    <w:p w14:paraId="0851062C" w14:textId="77777777" w:rsidR="00BD0722" w:rsidRDefault="00BD0722" w:rsidP="00BD0722">
      <w:pPr>
        <w:pStyle w:val="Prrafodelista"/>
      </w:pPr>
    </w:p>
    <w:p w14:paraId="6483A08A" w14:textId="77777777" w:rsidR="00BD0722" w:rsidRDefault="00BD0722" w:rsidP="00A2615A">
      <w:pPr>
        <w:pStyle w:val="Prrafodelista"/>
        <w:numPr>
          <w:ilvl w:val="0"/>
          <w:numId w:val="30"/>
        </w:numPr>
      </w:pPr>
      <w:r w:rsidRPr="00EC0C8C">
        <w:t>Aplicación del análisis de regresión lineal por el método de mínimos cuadrados ordinarios a la relación entre índice y parámetro.</w:t>
      </w:r>
    </w:p>
    <w:p w14:paraId="7A3AB282" w14:textId="77777777" w:rsidR="00BD0722" w:rsidRDefault="00BD0722" w:rsidP="00BD0722">
      <w:pPr>
        <w:pStyle w:val="Prrafodelista"/>
      </w:pPr>
    </w:p>
    <w:p w14:paraId="46687211" w14:textId="71E7CBD5" w:rsidR="00BD0722" w:rsidRPr="00EC0C8C" w:rsidRDefault="00BD0722" w:rsidP="00A2615A">
      <w:pPr>
        <w:pStyle w:val="Prrafodelista"/>
        <w:numPr>
          <w:ilvl w:val="0"/>
          <w:numId w:val="30"/>
        </w:numPr>
      </w:pPr>
      <w:r w:rsidRPr="00EC0C8C">
        <w:lastRenderedPageBreak/>
        <w:t>Ajuste de la ecuación estimada.</w:t>
      </w:r>
    </w:p>
    <w:p w14:paraId="2FECE286" w14:textId="77777777" w:rsidR="00BD0722" w:rsidRPr="00EC0C8C" w:rsidRDefault="00BD0722" w:rsidP="00BD0722"/>
    <w:p w14:paraId="2DBAFB2F" w14:textId="789EDFB0" w:rsidR="00BD0722" w:rsidRPr="00EC0C8C" w:rsidRDefault="00BD0722" w:rsidP="00BD0722">
      <w:pPr>
        <w:rPr>
          <w:rFonts w:cs="Arial"/>
        </w:rPr>
      </w:pPr>
      <w:r w:rsidRPr="00EC0C8C">
        <w:rPr>
          <w:rFonts w:cs="Arial"/>
        </w:rPr>
        <w:t xml:space="preserve">La </w:t>
      </w:r>
      <w:r w:rsidRPr="00EC0C8C">
        <w:rPr>
          <w:rFonts w:cs="Arial"/>
        </w:rPr>
        <w:fldChar w:fldCharType="begin"/>
      </w:r>
      <w:r w:rsidRPr="00EC0C8C">
        <w:rPr>
          <w:rFonts w:cs="Arial"/>
        </w:rPr>
        <w:instrText xml:space="preserve"> REF _Ref424551505 \h  \* MERGEFORMAT </w:instrText>
      </w:r>
      <w:r w:rsidRPr="00EC0C8C">
        <w:rPr>
          <w:rFonts w:cs="Arial"/>
        </w:rPr>
      </w:r>
      <w:r w:rsidRPr="00EC0C8C">
        <w:rPr>
          <w:rFonts w:cs="Arial"/>
        </w:rPr>
        <w:fldChar w:fldCharType="separate"/>
      </w:r>
      <w:r w:rsidR="00CD1AC5" w:rsidRPr="00CD1AC5">
        <w:rPr>
          <w:rFonts w:cs="Arial"/>
        </w:rPr>
        <w:t>Tabla 5</w:t>
      </w:r>
      <w:r w:rsidR="00CD1AC5" w:rsidRPr="00CD1AC5">
        <w:rPr>
          <w:rFonts w:cs="Arial"/>
        </w:rPr>
        <w:noBreakHyphen/>
        <w:t>33</w:t>
      </w:r>
      <w:r w:rsidRPr="00EC0C8C">
        <w:rPr>
          <w:rFonts w:cs="Arial"/>
        </w:rPr>
        <w:fldChar w:fldCharType="end"/>
      </w:r>
      <w:r w:rsidRPr="00EC0C8C">
        <w:rPr>
          <w:rFonts w:cs="Arial"/>
        </w:rPr>
        <w:t xml:space="preserve"> indica las diferentes categorías de clasificación de las aguas de acuerdo con los valores del índice de contaminación. En su estudio, Ramírez, demostró que tales índices son independientes y complementarios, por tanto, descubren problemas ambientales disímiles, subsanan todos y cada uno de los problemas previamente referidos para los ICA y permiten realizar una rápida interpretación del estado de la calidad del cuerpo de agua evaluado.</w:t>
      </w:r>
    </w:p>
    <w:p w14:paraId="7942FF01" w14:textId="77777777" w:rsidR="00BD0722" w:rsidRPr="00EC0C8C" w:rsidRDefault="00BD0722" w:rsidP="00BD0722">
      <w:pPr>
        <w:rPr>
          <w:rFonts w:cs="Arial"/>
        </w:rPr>
      </w:pPr>
    </w:p>
    <w:p w14:paraId="1A3DCDC4" w14:textId="1DAB52A5" w:rsidR="00BD0722" w:rsidRPr="00EC0C8C" w:rsidRDefault="00BD0722" w:rsidP="00BD0722">
      <w:pPr>
        <w:pStyle w:val="Descripcin"/>
        <w:jc w:val="center"/>
      </w:pPr>
      <w:bookmarkStart w:id="393" w:name="_Ref424551505"/>
      <w:bookmarkStart w:id="394" w:name="_Toc425245286"/>
      <w:bookmarkStart w:id="395" w:name="_Toc425258025"/>
      <w:bookmarkStart w:id="396" w:name="_Toc435007093"/>
      <w:bookmarkStart w:id="397" w:name="_Toc445219250"/>
      <w:bookmarkStart w:id="398" w:name="_Toc445281350"/>
      <w:r w:rsidRPr="00EC0C8C">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33</w:t>
      </w:r>
      <w:r w:rsidR="009A109D">
        <w:fldChar w:fldCharType="end"/>
      </w:r>
      <w:bookmarkEnd w:id="393"/>
      <w:r>
        <w:tab/>
      </w:r>
      <w:r w:rsidRPr="00EC0C8C">
        <w:t>Contaminación del agua según el valor del índice de contaminación</w:t>
      </w:r>
      <w:bookmarkEnd w:id="394"/>
      <w:bookmarkEnd w:id="395"/>
      <w:bookmarkEnd w:id="396"/>
      <w:bookmarkEnd w:id="397"/>
      <w:bookmarkEnd w:id="398"/>
    </w:p>
    <w:tbl>
      <w:tblPr>
        <w:tblW w:w="4365" w:type="dxa"/>
        <w:jc w:val="center"/>
        <w:tblCellMar>
          <w:left w:w="70" w:type="dxa"/>
          <w:right w:w="70" w:type="dxa"/>
        </w:tblCellMar>
        <w:tblLook w:val="04A0" w:firstRow="1" w:lastRow="0" w:firstColumn="1" w:lastColumn="0" w:noHBand="0" w:noVBand="1"/>
      </w:tblPr>
      <w:tblGrid>
        <w:gridCol w:w="1304"/>
        <w:gridCol w:w="2211"/>
        <w:gridCol w:w="850"/>
      </w:tblGrid>
      <w:tr w:rsidR="00BD0722" w:rsidRPr="00EC0C8C" w14:paraId="37238660" w14:textId="77777777" w:rsidTr="00BD0722">
        <w:trPr>
          <w:trHeight w:val="624"/>
          <w:tblHeader/>
          <w:jc w:val="center"/>
        </w:trPr>
        <w:tc>
          <w:tcPr>
            <w:tcW w:w="130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0B8A2E" w14:textId="77777777" w:rsidR="00BD0722" w:rsidRPr="00EC0C8C" w:rsidRDefault="00BD0722" w:rsidP="00BD0722">
            <w:pPr>
              <w:jc w:val="center"/>
              <w:rPr>
                <w:rFonts w:cs="Arial"/>
                <w:b/>
                <w:bCs/>
                <w:color w:val="000000"/>
                <w:sz w:val="20"/>
                <w:szCs w:val="20"/>
                <w:lang w:eastAsia="es-CO"/>
              </w:rPr>
            </w:pPr>
            <w:r w:rsidRPr="00EC0C8C">
              <w:rPr>
                <w:rFonts w:cs="Arial"/>
                <w:b/>
                <w:bCs/>
                <w:color w:val="000000"/>
                <w:sz w:val="20"/>
                <w:szCs w:val="20"/>
                <w:lang w:eastAsia="es-CO"/>
              </w:rPr>
              <w:t>VALOR ICO</w:t>
            </w:r>
          </w:p>
        </w:tc>
        <w:tc>
          <w:tcPr>
            <w:tcW w:w="221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5C0E678" w14:textId="77777777" w:rsidR="00BD0722" w:rsidRPr="00EC0C8C" w:rsidRDefault="00BD0722" w:rsidP="00BD0722">
            <w:pPr>
              <w:jc w:val="center"/>
              <w:rPr>
                <w:rFonts w:cs="Arial"/>
                <w:b/>
                <w:bCs/>
                <w:color w:val="000000"/>
                <w:sz w:val="20"/>
                <w:szCs w:val="20"/>
                <w:lang w:eastAsia="es-CO"/>
              </w:rPr>
            </w:pPr>
            <w:r w:rsidRPr="00EC0C8C">
              <w:rPr>
                <w:rFonts w:cs="Arial"/>
                <w:b/>
                <w:bCs/>
                <w:color w:val="000000"/>
                <w:sz w:val="20"/>
                <w:szCs w:val="20"/>
                <w:lang w:eastAsia="es-CO"/>
              </w:rPr>
              <w:t>CLASIFICACIÓN</w:t>
            </w:r>
          </w:p>
          <w:p w14:paraId="345668AE" w14:textId="77777777" w:rsidR="00BD0722" w:rsidRPr="00EC0C8C" w:rsidRDefault="00BD0722" w:rsidP="00BD0722">
            <w:pPr>
              <w:jc w:val="center"/>
              <w:rPr>
                <w:rFonts w:cs="Arial"/>
                <w:b/>
                <w:bCs/>
                <w:color w:val="000000"/>
                <w:sz w:val="20"/>
                <w:szCs w:val="20"/>
                <w:lang w:eastAsia="es-CO"/>
              </w:rPr>
            </w:pPr>
            <w:r w:rsidRPr="00EC0C8C">
              <w:rPr>
                <w:rFonts w:cs="Arial"/>
                <w:b/>
                <w:bCs/>
                <w:color w:val="000000"/>
                <w:sz w:val="20"/>
                <w:szCs w:val="20"/>
                <w:lang w:eastAsia="es-CO"/>
              </w:rPr>
              <w:t>CONTAMINACIÓN</w:t>
            </w:r>
          </w:p>
        </w:tc>
        <w:tc>
          <w:tcPr>
            <w:tcW w:w="8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1FAA1F1" w14:textId="77777777" w:rsidR="00BD0722" w:rsidRPr="00EC0C8C" w:rsidRDefault="00BD0722" w:rsidP="00BD0722">
            <w:pPr>
              <w:jc w:val="center"/>
              <w:rPr>
                <w:rFonts w:cs="Arial"/>
                <w:b/>
                <w:bCs/>
                <w:color w:val="000000"/>
                <w:sz w:val="20"/>
                <w:szCs w:val="20"/>
                <w:lang w:eastAsia="es-CO"/>
              </w:rPr>
            </w:pPr>
            <w:r w:rsidRPr="00EC0C8C">
              <w:rPr>
                <w:rFonts w:cs="Arial"/>
                <w:b/>
                <w:bCs/>
                <w:color w:val="000000"/>
                <w:sz w:val="20"/>
                <w:szCs w:val="20"/>
                <w:lang w:eastAsia="es-CO"/>
              </w:rPr>
              <w:t>COLOR</w:t>
            </w:r>
          </w:p>
        </w:tc>
      </w:tr>
      <w:tr w:rsidR="00BD0722" w:rsidRPr="00EC0C8C" w14:paraId="40B0C92D" w14:textId="77777777" w:rsidTr="00BD0722">
        <w:trPr>
          <w:trHeight w:val="397"/>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68E6D309"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0,8 - 1,0</w:t>
            </w:r>
          </w:p>
        </w:tc>
        <w:tc>
          <w:tcPr>
            <w:tcW w:w="2211" w:type="dxa"/>
            <w:tcBorders>
              <w:top w:val="nil"/>
              <w:left w:val="nil"/>
              <w:bottom w:val="single" w:sz="4" w:space="0" w:color="auto"/>
              <w:right w:val="single" w:sz="4" w:space="0" w:color="auto"/>
            </w:tcBorders>
            <w:shd w:val="clear" w:color="auto" w:fill="auto"/>
            <w:vAlign w:val="center"/>
            <w:hideMark/>
          </w:tcPr>
          <w:p w14:paraId="7A3AE904"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Muy alta</w:t>
            </w:r>
          </w:p>
        </w:tc>
        <w:tc>
          <w:tcPr>
            <w:tcW w:w="850" w:type="dxa"/>
            <w:tcBorders>
              <w:top w:val="nil"/>
              <w:left w:val="nil"/>
              <w:bottom w:val="single" w:sz="4" w:space="0" w:color="auto"/>
              <w:right w:val="single" w:sz="4" w:space="0" w:color="auto"/>
            </w:tcBorders>
            <w:shd w:val="clear" w:color="000000" w:fill="FF0000"/>
            <w:vAlign w:val="center"/>
            <w:hideMark/>
          </w:tcPr>
          <w:p w14:paraId="410A3C1C" w14:textId="77777777" w:rsidR="00BD0722" w:rsidRPr="00EC0C8C" w:rsidRDefault="00BD0722" w:rsidP="00BD0722">
            <w:pPr>
              <w:jc w:val="center"/>
              <w:rPr>
                <w:rFonts w:cs="Arial"/>
                <w:b/>
                <w:bCs/>
                <w:color w:val="000000"/>
                <w:sz w:val="20"/>
                <w:szCs w:val="20"/>
                <w:lang w:eastAsia="es-CO"/>
              </w:rPr>
            </w:pPr>
          </w:p>
        </w:tc>
      </w:tr>
      <w:tr w:rsidR="00BD0722" w:rsidRPr="00EC0C8C" w14:paraId="41174B16" w14:textId="77777777" w:rsidTr="00BD0722">
        <w:trPr>
          <w:trHeight w:val="397"/>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5922965E"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0,6 - 0,8</w:t>
            </w:r>
          </w:p>
        </w:tc>
        <w:tc>
          <w:tcPr>
            <w:tcW w:w="2211" w:type="dxa"/>
            <w:tcBorders>
              <w:top w:val="nil"/>
              <w:left w:val="nil"/>
              <w:bottom w:val="single" w:sz="4" w:space="0" w:color="auto"/>
              <w:right w:val="single" w:sz="4" w:space="0" w:color="auto"/>
            </w:tcBorders>
            <w:shd w:val="clear" w:color="auto" w:fill="auto"/>
            <w:vAlign w:val="center"/>
            <w:hideMark/>
          </w:tcPr>
          <w:p w14:paraId="1EEF77E1"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Alta</w:t>
            </w:r>
          </w:p>
        </w:tc>
        <w:tc>
          <w:tcPr>
            <w:tcW w:w="850" w:type="dxa"/>
            <w:tcBorders>
              <w:top w:val="nil"/>
              <w:left w:val="nil"/>
              <w:bottom w:val="single" w:sz="4" w:space="0" w:color="auto"/>
              <w:right w:val="single" w:sz="4" w:space="0" w:color="auto"/>
            </w:tcBorders>
            <w:shd w:val="clear" w:color="000000" w:fill="FFC000"/>
            <w:vAlign w:val="center"/>
            <w:hideMark/>
          </w:tcPr>
          <w:p w14:paraId="63D6C382" w14:textId="77777777" w:rsidR="00BD0722" w:rsidRPr="00EC0C8C" w:rsidRDefault="00BD0722" w:rsidP="00BD0722">
            <w:pPr>
              <w:jc w:val="center"/>
              <w:rPr>
                <w:rFonts w:cs="Arial"/>
                <w:b/>
                <w:bCs/>
                <w:color w:val="000000"/>
                <w:sz w:val="20"/>
                <w:szCs w:val="20"/>
                <w:lang w:eastAsia="es-CO"/>
              </w:rPr>
            </w:pPr>
          </w:p>
        </w:tc>
      </w:tr>
      <w:tr w:rsidR="00BD0722" w:rsidRPr="00EC0C8C" w14:paraId="71B66A57" w14:textId="77777777" w:rsidTr="00BD0722">
        <w:trPr>
          <w:trHeight w:val="397"/>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35A8644F"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0,4 - 0,6</w:t>
            </w:r>
          </w:p>
        </w:tc>
        <w:tc>
          <w:tcPr>
            <w:tcW w:w="2211" w:type="dxa"/>
            <w:tcBorders>
              <w:top w:val="nil"/>
              <w:left w:val="nil"/>
              <w:bottom w:val="single" w:sz="4" w:space="0" w:color="auto"/>
              <w:right w:val="single" w:sz="4" w:space="0" w:color="auto"/>
            </w:tcBorders>
            <w:shd w:val="clear" w:color="auto" w:fill="auto"/>
            <w:vAlign w:val="center"/>
            <w:hideMark/>
          </w:tcPr>
          <w:p w14:paraId="181CF1F5"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Media</w:t>
            </w:r>
          </w:p>
        </w:tc>
        <w:tc>
          <w:tcPr>
            <w:tcW w:w="850" w:type="dxa"/>
            <w:tcBorders>
              <w:top w:val="nil"/>
              <w:left w:val="nil"/>
              <w:bottom w:val="single" w:sz="4" w:space="0" w:color="auto"/>
              <w:right w:val="single" w:sz="4" w:space="0" w:color="auto"/>
            </w:tcBorders>
            <w:shd w:val="clear" w:color="000000" w:fill="FFFF00"/>
            <w:vAlign w:val="center"/>
            <w:hideMark/>
          </w:tcPr>
          <w:p w14:paraId="297B13E1" w14:textId="77777777" w:rsidR="00BD0722" w:rsidRPr="00EC0C8C" w:rsidRDefault="00BD0722" w:rsidP="00BD0722">
            <w:pPr>
              <w:jc w:val="center"/>
              <w:rPr>
                <w:rFonts w:cs="Arial"/>
                <w:b/>
                <w:bCs/>
                <w:color w:val="000000"/>
                <w:sz w:val="20"/>
                <w:szCs w:val="20"/>
                <w:lang w:eastAsia="es-CO"/>
              </w:rPr>
            </w:pPr>
          </w:p>
        </w:tc>
      </w:tr>
      <w:tr w:rsidR="00BD0722" w:rsidRPr="00EC0C8C" w14:paraId="31F3534A" w14:textId="77777777" w:rsidTr="00BD0722">
        <w:trPr>
          <w:trHeight w:val="397"/>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7E1A7002"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0,2 - 0,4</w:t>
            </w:r>
          </w:p>
        </w:tc>
        <w:tc>
          <w:tcPr>
            <w:tcW w:w="2211" w:type="dxa"/>
            <w:tcBorders>
              <w:top w:val="nil"/>
              <w:left w:val="nil"/>
              <w:bottom w:val="single" w:sz="4" w:space="0" w:color="auto"/>
              <w:right w:val="single" w:sz="4" w:space="0" w:color="auto"/>
            </w:tcBorders>
            <w:shd w:val="clear" w:color="auto" w:fill="auto"/>
            <w:vAlign w:val="center"/>
            <w:hideMark/>
          </w:tcPr>
          <w:p w14:paraId="5747E5DA"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Baja</w:t>
            </w:r>
          </w:p>
        </w:tc>
        <w:tc>
          <w:tcPr>
            <w:tcW w:w="850" w:type="dxa"/>
            <w:tcBorders>
              <w:top w:val="nil"/>
              <w:left w:val="nil"/>
              <w:bottom w:val="single" w:sz="4" w:space="0" w:color="auto"/>
              <w:right w:val="single" w:sz="4" w:space="0" w:color="auto"/>
            </w:tcBorders>
            <w:shd w:val="clear" w:color="000000" w:fill="00B050"/>
            <w:vAlign w:val="center"/>
            <w:hideMark/>
          </w:tcPr>
          <w:p w14:paraId="7C49B009" w14:textId="77777777" w:rsidR="00BD0722" w:rsidRPr="00EC0C8C" w:rsidRDefault="00BD0722" w:rsidP="00BD0722">
            <w:pPr>
              <w:jc w:val="center"/>
              <w:rPr>
                <w:rFonts w:cs="Arial"/>
                <w:b/>
                <w:bCs/>
                <w:color w:val="000000"/>
                <w:sz w:val="20"/>
                <w:szCs w:val="20"/>
                <w:lang w:eastAsia="es-CO"/>
              </w:rPr>
            </w:pPr>
          </w:p>
        </w:tc>
      </w:tr>
      <w:tr w:rsidR="00BD0722" w:rsidRPr="00EC0C8C" w14:paraId="7909CF39" w14:textId="77777777" w:rsidTr="00BD0722">
        <w:trPr>
          <w:trHeight w:val="397"/>
          <w:jc w:val="center"/>
        </w:trPr>
        <w:tc>
          <w:tcPr>
            <w:tcW w:w="1304" w:type="dxa"/>
            <w:tcBorders>
              <w:top w:val="nil"/>
              <w:left w:val="single" w:sz="4" w:space="0" w:color="auto"/>
              <w:bottom w:val="single" w:sz="4" w:space="0" w:color="auto"/>
              <w:right w:val="single" w:sz="4" w:space="0" w:color="auto"/>
            </w:tcBorders>
            <w:shd w:val="clear" w:color="auto" w:fill="auto"/>
            <w:vAlign w:val="center"/>
            <w:hideMark/>
          </w:tcPr>
          <w:p w14:paraId="5ECF07D6"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0,0 - 0,2</w:t>
            </w:r>
          </w:p>
        </w:tc>
        <w:tc>
          <w:tcPr>
            <w:tcW w:w="2211" w:type="dxa"/>
            <w:tcBorders>
              <w:top w:val="nil"/>
              <w:left w:val="nil"/>
              <w:bottom w:val="single" w:sz="4" w:space="0" w:color="auto"/>
              <w:right w:val="single" w:sz="4" w:space="0" w:color="auto"/>
            </w:tcBorders>
            <w:shd w:val="clear" w:color="auto" w:fill="auto"/>
            <w:vAlign w:val="center"/>
            <w:hideMark/>
          </w:tcPr>
          <w:p w14:paraId="476C814C" w14:textId="77777777" w:rsidR="00BD0722" w:rsidRPr="00EC0C8C" w:rsidRDefault="00BD0722" w:rsidP="00BD0722">
            <w:pPr>
              <w:jc w:val="center"/>
              <w:rPr>
                <w:rFonts w:cs="Arial"/>
                <w:color w:val="000000"/>
                <w:sz w:val="20"/>
                <w:szCs w:val="20"/>
                <w:lang w:eastAsia="es-CO"/>
              </w:rPr>
            </w:pPr>
            <w:r w:rsidRPr="00EC0C8C">
              <w:rPr>
                <w:rFonts w:cs="Arial"/>
                <w:color w:val="000000"/>
                <w:sz w:val="20"/>
                <w:szCs w:val="20"/>
                <w:lang w:eastAsia="es-CO"/>
              </w:rPr>
              <w:t>Muy baja</w:t>
            </w:r>
          </w:p>
        </w:tc>
        <w:tc>
          <w:tcPr>
            <w:tcW w:w="850" w:type="dxa"/>
            <w:tcBorders>
              <w:top w:val="nil"/>
              <w:left w:val="nil"/>
              <w:bottom w:val="single" w:sz="4" w:space="0" w:color="auto"/>
              <w:right w:val="single" w:sz="4" w:space="0" w:color="auto"/>
            </w:tcBorders>
            <w:shd w:val="clear" w:color="000000" w:fill="00B0F0"/>
            <w:vAlign w:val="center"/>
            <w:hideMark/>
          </w:tcPr>
          <w:p w14:paraId="28A9114F" w14:textId="77777777" w:rsidR="00BD0722" w:rsidRPr="00EC0C8C" w:rsidRDefault="00BD0722" w:rsidP="00BD0722">
            <w:pPr>
              <w:jc w:val="center"/>
              <w:rPr>
                <w:rFonts w:cs="Arial"/>
                <w:b/>
                <w:bCs/>
                <w:color w:val="000000"/>
                <w:sz w:val="20"/>
                <w:szCs w:val="20"/>
                <w:lang w:eastAsia="es-CO"/>
              </w:rPr>
            </w:pPr>
          </w:p>
        </w:tc>
      </w:tr>
    </w:tbl>
    <w:p w14:paraId="085FC182" w14:textId="77777777" w:rsidR="00BD0722" w:rsidRPr="00EC0C8C" w:rsidRDefault="00BD0722" w:rsidP="00BD0722">
      <w:pPr>
        <w:pStyle w:val="Fuente"/>
      </w:pPr>
      <w:r w:rsidRPr="00EC0C8C">
        <w:t>Fuente:</w:t>
      </w:r>
      <w:r w:rsidRPr="00EC0C8C">
        <w:rPr>
          <w:rStyle w:val="apple-converted-space"/>
        </w:rPr>
        <w:t> </w:t>
      </w:r>
      <w:r w:rsidRPr="00EC0C8C">
        <w:t>Ramírez &amp; Viña, 1998</w:t>
      </w:r>
    </w:p>
    <w:p w14:paraId="5C8F5F2F" w14:textId="77777777" w:rsidR="00BD0722" w:rsidRPr="00EC0C8C" w:rsidRDefault="00BD0722" w:rsidP="00BD0722">
      <w:pPr>
        <w:rPr>
          <w:rFonts w:cs="Arial"/>
        </w:rPr>
      </w:pPr>
    </w:p>
    <w:p w14:paraId="03436871" w14:textId="77777777" w:rsidR="00BD0722" w:rsidRPr="00EC0C8C" w:rsidRDefault="00BD0722" w:rsidP="00BD0722">
      <w:pPr>
        <w:rPr>
          <w:rFonts w:cs="Arial"/>
        </w:rPr>
      </w:pPr>
      <w:r w:rsidRPr="00EC0C8C">
        <w:rPr>
          <w:rFonts w:cs="Arial"/>
        </w:rPr>
        <w:t>Los índices de contaminación se pueden dividir en cuatro subtipos:</w:t>
      </w:r>
    </w:p>
    <w:p w14:paraId="4C0A6CC6" w14:textId="5CB6E02B" w:rsidR="00BD0722" w:rsidRDefault="00BD0722" w:rsidP="00BD0722">
      <w:pPr>
        <w:rPr>
          <w:rFonts w:cs="Arial"/>
        </w:rPr>
      </w:pPr>
    </w:p>
    <w:p w14:paraId="6EC2C66F" w14:textId="1934EAEA" w:rsidR="00477C5A" w:rsidRPr="00EC0C8C" w:rsidRDefault="00477C5A" w:rsidP="00477C5A">
      <w:pPr>
        <w:pStyle w:val="Ttulo8"/>
      </w:pPr>
      <w:r>
        <w:t>Índice de contaminación por mineralización (ICOMI)</w:t>
      </w:r>
    </w:p>
    <w:p w14:paraId="2475CF72" w14:textId="77777777" w:rsidR="00BD0722" w:rsidRDefault="00BD0722" w:rsidP="00BD0722">
      <w:pPr>
        <w:rPr>
          <w:rFonts w:cs="Arial"/>
        </w:rPr>
      </w:pPr>
    </w:p>
    <w:p w14:paraId="44A15B98" w14:textId="26BC64DA" w:rsidR="00BD0722" w:rsidRPr="00EC0C8C" w:rsidRDefault="00BD0722" w:rsidP="00BD0722">
      <w:pPr>
        <w:rPr>
          <w:rFonts w:cs="Arial"/>
        </w:rPr>
      </w:pPr>
      <w:r w:rsidRPr="00EC0C8C">
        <w:rPr>
          <w:rFonts w:cs="Arial"/>
        </w:rPr>
        <w:t>Se expresa en variables que reflejan esta condición, entre las cuales se encuentran la conductividad, como reflejo de los sólidos disueltos de tipo iónico la dureza, por cuanto recoge los cationes calcio y magnesio, y la alcalinidad respecto a la presencia de aniones carbonatos y bicarbonatos.</w:t>
      </w:r>
      <w:r>
        <w:rPr>
          <w:rFonts w:cs="Arial"/>
        </w:rPr>
        <w:t xml:space="preserve"> </w:t>
      </w:r>
      <w:r w:rsidRPr="00EC0C8C">
        <w:rPr>
          <w:rFonts w:cs="Arial"/>
        </w:rPr>
        <w:t xml:space="preserve">El ICOMI se calcula como el promedio entre los subíndices de conductividad, dureza y alcalinidad (Fernández Parada, </w:t>
      </w:r>
      <w:r w:rsidRPr="00EC0C8C">
        <w:rPr>
          <w:rFonts w:cs="Arial"/>
          <w:i/>
        </w:rPr>
        <w:t>op cit.</w:t>
      </w:r>
      <w:r w:rsidRPr="00EC0C8C">
        <w:rPr>
          <w:rFonts w:cs="Arial"/>
        </w:rPr>
        <w:t>; Ramírez González</w:t>
      </w:r>
      <w:r w:rsidRPr="00EC0C8C">
        <w:rPr>
          <w:rStyle w:val="apple-converted-space"/>
          <w:rFonts w:cs="Arial"/>
          <w:color w:val="454545"/>
        </w:rPr>
        <w:t> </w:t>
      </w:r>
      <w:r w:rsidRPr="00EC0C8C">
        <w:rPr>
          <w:rFonts w:cs="Arial"/>
          <w:i/>
          <w:iCs/>
        </w:rPr>
        <w:t>et al</w:t>
      </w:r>
      <w:r w:rsidRPr="00EC0C8C">
        <w:rPr>
          <w:rFonts w:cs="Arial"/>
        </w:rPr>
        <w:t xml:space="preserve">, </w:t>
      </w:r>
      <w:r w:rsidRPr="00EC0C8C">
        <w:rPr>
          <w:rFonts w:cs="Arial"/>
          <w:i/>
        </w:rPr>
        <w:t>op cit.</w:t>
      </w:r>
      <w:r w:rsidRPr="00EC0C8C">
        <w:rPr>
          <w:rFonts w:cs="Arial"/>
        </w:rPr>
        <w:t>).</w:t>
      </w:r>
    </w:p>
    <w:p w14:paraId="7D43A69D" w14:textId="77777777" w:rsidR="00BD0722" w:rsidRPr="00BD0722" w:rsidRDefault="00BD0722" w:rsidP="00BD0722">
      <w:pPr>
        <w:rPr>
          <w:rFonts w:cs="Arial"/>
        </w:rPr>
      </w:pPr>
    </w:p>
    <w:p w14:paraId="275BD16B" w14:textId="77777777" w:rsidR="00BD0722" w:rsidRPr="00BD0722" w:rsidRDefault="00BD0722" w:rsidP="00BD0722">
      <w:pPr>
        <w:jc w:val="center"/>
        <w:rPr>
          <w:rFonts w:cs="Arial"/>
          <w:i/>
        </w:rPr>
      </w:pPr>
      <m:oMathPara>
        <m:oMath>
          <m:r>
            <w:rPr>
              <w:rFonts w:ascii="Cambria Math" w:hAnsi="Cambria Math" w:cs="Arial"/>
            </w:rPr>
            <m:t xml:space="preserve">ICOMI= </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I</m:t>
                  </m:r>
                </m:e>
                <m:sub>
                  <m:r>
                    <w:rPr>
                      <w:rFonts w:ascii="Cambria Math" w:hAnsi="Cambria Math" w:cs="Arial"/>
                    </w:rPr>
                    <m:t>conductividad</m:t>
                  </m:r>
                </m:sub>
              </m:sSub>
              <m:r>
                <w:rPr>
                  <w:rFonts w:ascii="Cambria Math" w:hAnsi="Cambria Math" w:cs="Arial"/>
                </w:rPr>
                <m:t>+</m:t>
              </m:r>
              <m:sSub>
                <m:sSubPr>
                  <m:ctrlPr>
                    <w:rPr>
                      <w:rFonts w:ascii="Cambria Math" w:hAnsi="Cambria Math" w:cs="Arial"/>
                      <w:i/>
                    </w:rPr>
                  </m:ctrlPr>
                </m:sSubPr>
                <m:e>
                  <m:r>
                    <w:rPr>
                      <w:rFonts w:ascii="Cambria Math" w:hAnsi="Cambria Math" w:cs="Arial"/>
                    </w:rPr>
                    <m:t>I</m:t>
                  </m:r>
                </m:e>
                <m:sub>
                  <m:r>
                    <w:rPr>
                      <w:rFonts w:ascii="Cambria Math" w:hAnsi="Cambria Math" w:cs="Arial"/>
                    </w:rPr>
                    <m:t>dureza</m:t>
                  </m:r>
                </m:sub>
              </m:sSub>
              <m:r>
                <w:rPr>
                  <w:rFonts w:ascii="Cambria Math" w:hAnsi="Cambria Math" w:cs="Arial"/>
                </w:rPr>
                <m:t>+</m:t>
              </m:r>
              <m:sSub>
                <m:sSubPr>
                  <m:ctrlPr>
                    <w:rPr>
                      <w:rFonts w:ascii="Cambria Math" w:hAnsi="Cambria Math" w:cs="Arial"/>
                      <w:i/>
                    </w:rPr>
                  </m:ctrlPr>
                </m:sSubPr>
                <m:e>
                  <m:r>
                    <w:rPr>
                      <w:rFonts w:ascii="Cambria Math" w:hAnsi="Cambria Math" w:cs="Arial"/>
                    </w:rPr>
                    <m:t>I</m:t>
                  </m:r>
                </m:e>
                <m:sub>
                  <m:r>
                    <w:rPr>
                      <w:rFonts w:ascii="Cambria Math" w:hAnsi="Cambria Math" w:cs="Arial"/>
                    </w:rPr>
                    <m:t>alcalinidad</m:t>
                  </m:r>
                </m:sub>
              </m:sSub>
            </m:e>
          </m:d>
        </m:oMath>
      </m:oMathPara>
    </w:p>
    <w:p w14:paraId="087DBD6E" w14:textId="77777777" w:rsidR="00BD0722" w:rsidRPr="00BD0722" w:rsidRDefault="00BD0722" w:rsidP="00BD0722">
      <w:pPr>
        <w:rPr>
          <w:rFonts w:cs="Arial"/>
          <w:u w:val="single"/>
        </w:rPr>
      </w:pPr>
      <w:r w:rsidRPr="00BD0722">
        <w:rPr>
          <w:rFonts w:cs="Arial"/>
          <w:u w:val="single"/>
        </w:rPr>
        <w:t>Dónde:</w:t>
      </w:r>
    </w:p>
    <w:p w14:paraId="5AD8EA58" w14:textId="77777777" w:rsidR="00BD0722" w:rsidRPr="00BD0722" w:rsidRDefault="00BD0722" w:rsidP="00BD0722">
      <w:pPr>
        <w:rPr>
          <w:rFonts w:asciiTheme="majorHAnsi" w:hAnsiTheme="majorHAnsi" w:cs="Arial"/>
        </w:rPr>
      </w:pPr>
    </w:p>
    <w:p w14:paraId="4EA31373" w14:textId="77777777" w:rsidR="00BD0722" w:rsidRPr="00BD0722" w:rsidRDefault="003E7D09" w:rsidP="00BD0722">
      <w:pPr>
        <w:rPr>
          <w:rFonts w:asciiTheme="majorHAnsi" w:hAnsiTheme="majorHAnsi" w:cs="Arial"/>
        </w:rPr>
      </w:pPr>
      <m:oMathPara>
        <m:oMathParaPr>
          <m:jc m:val="left"/>
        </m:oMathParaPr>
        <m:oMath>
          <m:sSub>
            <m:sSubPr>
              <m:ctrlPr>
                <w:rPr>
                  <w:rFonts w:ascii="Cambria Math" w:hAnsi="Cambria Math" w:cs="Arial"/>
                  <w:i/>
                </w:rPr>
              </m:ctrlPr>
            </m:sSubPr>
            <m:e>
              <m:r>
                <w:rPr>
                  <w:rFonts w:ascii="Cambria Math" w:hAnsi="Cambria Math" w:cs="Arial"/>
                </w:rPr>
                <m:t>Log</m:t>
              </m:r>
            </m:e>
            <m:sub>
              <m:r>
                <w:rPr>
                  <w:rFonts w:ascii="Cambria Math" w:hAnsi="Cambria Math" w:cs="Arial"/>
                </w:rPr>
                <m:t>10</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I</m:t>
                  </m:r>
                </m:e>
                <m:sub>
                  <m:r>
                    <w:rPr>
                      <w:rFonts w:ascii="Cambria Math" w:hAnsi="Cambria Math" w:cs="Arial"/>
                    </w:rPr>
                    <m:t>conductividad</m:t>
                  </m:r>
                </m:sub>
              </m:sSub>
            </m:e>
          </m:d>
          <m:r>
            <w:rPr>
              <w:rFonts w:ascii="Cambria Math" w:hAnsi="Cambria Math" w:cs="Arial"/>
            </w:rPr>
            <m:t>=-3,26+1,34</m:t>
          </m:r>
          <m:sSub>
            <m:sSubPr>
              <m:ctrlPr>
                <w:rPr>
                  <w:rFonts w:ascii="Cambria Math" w:hAnsi="Cambria Math" w:cs="Arial"/>
                  <w:i/>
                </w:rPr>
              </m:ctrlPr>
            </m:sSubPr>
            <m:e>
              <m:r>
                <w:rPr>
                  <w:rFonts w:ascii="Cambria Math" w:hAnsi="Cambria Math" w:cs="Arial"/>
                </w:rPr>
                <m:t xml:space="preserve"> Log</m:t>
              </m:r>
            </m:e>
            <m:sub>
              <m:r>
                <w:rPr>
                  <w:rFonts w:ascii="Cambria Math" w:hAnsi="Cambria Math" w:cs="Arial"/>
                </w:rPr>
                <m:t>10</m:t>
              </m:r>
            </m:sub>
          </m:sSub>
          <m:r>
            <w:rPr>
              <w:rFonts w:ascii="Cambria Math" w:hAnsi="Cambria Math" w:cs="Arial"/>
            </w:rPr>
            <m:t>Conductividad</m:t>
          </m:r>
        </m:oMath>
      </m:oMathPara>
    </w:p>
    <w:p w14:paraId="612E08AE" w14:textId="77777777" w:rsidR="00BD0722" w:rsidRPr="00BD0722" w:rsidRDefault="00BD0722" w:rsidP="00BD0722">
      <w:pPr>
        <w:rPr>
          <w:rFonts w:asciiTheme="majorHAnsi" w:hAnsiTheme="majorHAnsi" w:cs="Arial"/>
        </w:rPr>
      </w:pPr>
    </w:p>
    <w:p w14:paraId="3E0FD640" w14:textId="77777777" w:rsidR="00BD0722" w:rsidRPr="00BD0722" w:rsidRDefault="00BD0722" w:rsidP="00A2615A">
      <w:pPr>
        <w:pStyle w:val="Prrafodelista"/>
        <w:numPr>
          <w:ilvl w:val="0"/>
          <w:numId w:val="29"/>
        </w:numPr>
        <w:spacing w:after="0"/>
        <w:jc w:val="both"/>
        <w:rPr>
          <w:rFonts w:asciiTheme="majorHAnsi" w:hAnsiTheme="majorHAnsi"/>
        </w:rPr>
      </w:pPr>
      <w:r w:rsidRPr="00BD0722">
        <w:rPr>
          <w:rFonts w:asciiTheme="majorHAnsi" w:hAnsiTheme="majorHAnsi"/>
        </w:rPr>
        <w:t>Conductividades mayores a 270 µs/cm, se les asigna el valor de 1.</w:t>
      </w:r>
    </w:p>
    <w:p w14:paraId="009B2354" w14:textId="77777777" w:rsidR="00BD0722" w:rsidRPr="00BD0722" w:rsidRDefault="00BD0722" w:rsidP="00BD0722">
      <w:pPr>
        <w:rPr>
          <w:rFonts w:asciiTheme="majorHAnsi" w:hAnsiTheme="majorHAnsi" w:cs="Arial"/>
        </w:rPr>
      </w:pPr>
    </w:p>
    <w:p w14:paraId="5AA70B55" w14:textId="77777777" w:rsidR="00BD0722" w:rsidRPr="00BD0722" w:rsidRDefault="003E7D09" w:rsidP="00BD0722">
      <w:pPr>
        <w:rPr>
          <w:rFonts w:asciiTheme="majorHAnsi" w:hAnsiTheme="majorHAnsi" w:cs="Arial"/>
        </w:rPr>
      </w:pPr>
      <m:oMathPara>
        <m:oMathParaPr>
          <m:jc m:val="left"/>
        </m:oMathParaPr>
        <m:oMath>
          <m:sSub>
            <m:sSubPr>
              <m:ctrlPr>
                <w:rPr>
                  <w:rFonts w:ascii="Cambria Math" w:hAnsi="Cambria Math" w:cs="Arial"/>
                  <w:i/>
                </w:rPr>
              </m:ctrlPr>
            </m:sSubPr>
            <m:e>
              <m:r>
                <w:rPr>
                  <w:rFonts w:ascii="Cambria Math" w:hAnsi="Cambria Math" w:cs="Arial"/>
                </w:rPr>
                <m:t>Log</m:t>
              </m:r>
            </m:e>
            <m:sub>
              <m:r>
                <w:rPr>
                  <w:rFonts w:ascii="Cambria Math" w:hAnsi="Cambria Math" w:cs="Arial"/>
                </w:rPr>
                <m:t>10</m:t>
              </m:r>
            </m:sub>
          </m:sSub>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I</m:t>
                  </m:r>
                </m:e>
                <m:sub>
                  <m:r>
                    <w:rPr>
                      <w:rFonts w:ascii="Cambria Math" w:hAnsi="Cambria Math" w:cs="Arial"/>
                    </w:rPr>
                    <m:t>dureza</m:t>
                  </m:r>
                </m:sub>
              </m:sSub>
            </m:e>
          </m:d>
          <m:r>
            <w:rPr>
              <w:rFonts w:ascii="Cambria Math" w:hAnsi="Cambria Math" w:cs="Arial"/>
            </w:rPr>
            <m:t>=-9,09+4,40</m:t>
          </m:r>
          <m:sSub>
            <m:sSubPr>
              <m:ctrlPr>
                <w:rPr>
                  <w:rFonts w:ascii="Cambria Math" w:hAnsi="Cambria Math" w:cs="Arial"/>
                  <w:i/>
                </w:rPr>
              </m:ctrlPr>
            </m:sSubPr>
            <m:e>
              <m:r>
                <w:rPr>
                  <w:rFonts w:ascii="Cambria Math" w:hAnsi="Cambria Math" w:cs="Arial"/>
                </w:rPr>
                <m:t xml:space="preserve"> Log</m:t>
              </m:r>
            </m:e>
            <m:sub>
              <m:r>
                <w:rPr>
                  <w:rFonts w:ascii="Cambria Math" w:hAnsi="Cambria Math" w:cs="Arial"/>
                </w:rPr>
                <m:t>10</m:t>
              </m:r>
            </m:sub>
          </m:sSub>
          <m:r>
            <w:rPr>
              <w:rFonts w:ascii="Cambria Math" w:hAnsi="Cambria Math" w:cs="Arial"/>
            </w:rPr>
            <m:t>Dureza</m:t>
          </m:r>
        </m:oMath>
      </m:oMathPara>
    </w:p>
    <w:p w14:paraId="556A9019" w14:textId="77777777" w:rsidR="00BD0722" w:rsidRPr="00BD0722" w:rsidRDefault="00BD0722" w:rsidP="00BD0722">
      <w:pPr>
        <w:rPr>
          <w:rFonts w:asciiTheme="majorHAnsi" w:hAnsiTheme="majorHAnsi" w:cs="Arial"/>
          <w:color w:val="454545"/>
        </w:rPr>
      </w:pPr>
    </w:p>
    <w:p w14:paraId="7426FAAD" w14:textId="77777777" w:rsidR="00BD0722" w:rsidRPr="00BD0722" w:rsidRDefault="00BD0722" w:rsidP="00A2615A">
      <w:pPr>
        <w:pStyle w:val="Prrafodelista"/>
        <w:numPr>
          <w:ilvl w:val="0"/>
          <w:numId w:val="29"/>
        </w:numPr>
        <w:spacing w:after="0"/>
        <w:jc w:val="both"/>
        <w:rPr>
          <w:rFonts w:asciiTheme="majorHAnsi" w:hAnsiTheme="majorHAnsi"/>
          <w:i/>
        </w:rPr>
      </w:pPr>
      <w:r w:rsidRPr="00BD0722">
        <w:rPr>
          <w:rFonts w:asciiTheme="majorHAnsi" w:hAnsiTheme="majorHAnsi"/>
        </w:rPr>
        <w:t>Durezas mayores a 110 mg/L tienen un valor de 1.</w:t>
      </w:r>
    </w:p>
    <w:p w14:paraId="166BB8C2" w14:textId="77777777" w:rsidR="00BD0722" w:rsidRPr="00BD0722" w:rsidRDefault="00BD0722" w:rsidP="00A2615A">
      <w:pPr>
        <w:pStyle w:val="Prrafodelista"/>
        <w:numPr>
          <w:ilvl w:val="0"/>
          <w:numId w:val="29"/>
        </w:numPr>
        <w:spacing w:after="0"/>
        <w:jc w:val="both"/>
        <w:rPr>
          <w:rFonts w:asciiTheme="majorHAnsi" w:hAnsiTheme="majorHAnsi"/>
          <w:i/>
        </w:rPr>
      </w:pPr>
      <w:r w:rsidRPr="00BD0722">
        <w:rPr>
          <w:rFonts w:asciiTheme="majorHAnsi" w:hAnsiTheme="majorHAnsi"/>
        </w:rPr>
        <w:t>Durezas menores a 30 mg/L tienen un valor de 0</w:t>
      </w:r>
      <w:r w:rsidRPr="00BD0722">
        <w:rPr>
          <w:rFonts w:asciiTheme="majorHAnsi" w:hAnsiTheme="majorHAnsi"/>
          <w:color w:val="454545"/>
        </w:rPr>
        <w:t>.</w:t>
      </w:r>
    </w:p>
    <w:p w14:paraId="3D9BB255" w14:textId="77777777" w:rsidR="00BD0722" w:rsidRPr="00BD0722" w:rsidRDefault="00BD0722" w:rsidP="00BD0722">
      <w:pPr>
        <w:rPr>
          <w:rFonts w:asciiTheme="majorHAnsi" w:hAnsiTheme="majorHAnsi" w:cs="Arial"/>
          <w:i/>
          <w:color w:val="454545"/>
        </w:rPr>
      </w:pPr>
    </w:p>
    <w:p w14:paraId="19154823" w14:textId="77777777" w:rsidR="00BD0722" w:rsidRPr="00BD0722" w:rsidRDefault="003E7D09" w:rsidP="00BD0722">
      <w:pPr>
        <w:rPr>
          <w:rFonts w:asciiTheme="majorHAnsi" w:hAnsiTheme="majorHAnsi" w:cs="Arial"/>
        </w:rPr>
      </w:pPr>
      <m:oMathPara>
        <m:oMathParaPr>
          <m:jc m:val="left"/>
        </m:oMathParaPr>
        <m:oMath>
          <m:sSub>
            <m:sSubPr>
              <m:ctrlPr>
                <w:rPr>
                  <w:rFonts w:ascii="Cambria Math" w:hAnsi="Cambria Math" w:cs="Arial"/>
                  <w:i/>
                </w:rPr>
              </m:ctrlPr>
            </m:sSubPr>
            <m:e>
              <m:r>
                <w:rPr>
                  <w:rFonts w:ascii="Cambria Math" w:hAnsi="Cambria Math" w:cs="Arial"/>
                </w:rPr>
                <m:t>I</m:t>
              </m:r>
            </m:e>
            <m:sub>
              <m:r>
                <w:rPr>
                  <w:rFonts w:ascii="Cambria Math" w:hAnsi="Cambria Math" w:cs="Arial"/>
                </w:rPr>
                <m:t>alcalinidad</m:t>
              </m:r>
            </m:sub>
          </m:sSub>
          <m:r>
            <w:rPr>
              <w:rFonts w:ascii="Cambria Math" w:hAnsi="Cambria Math" w:cs="Arial"/>
            </w:rPr>
            <m:t>=-0,25+0,005 Alcalinidad</m:t>
          </m:r>
        </m:oMath>
      </m:oMathPara>
    </w:p>
    <w:p w14:paraId="607D37B6" w14:textId="77777777" w:rsidR="00BD0722" w:rsidRPr="00BD0722" w:rsidRDefault="00BD0722" w:rsidP="00BD0722">
      <w:pPr>
        <w:rPr>
          <w:rFonts w:asciiTheme="majorHAnsi" w:hAnsiTheme="majorHAnsi" w:cs="Arial"/>
        </w:rPr>
      </w:pPr>
    </w:p>
    <w:p w14:paraId="3ECF2885" w14:textId="77777777" w:rsidR="00BD0722" w:rsidRPr="00BD0722" w:rsidRDefault="00BD0722" w:rsidP="00A2615A">
      <w:pPr>
        <w:pStyle w:val="Prrafodelista"/>
        <w:numPr>
          <w:ilvl w:val="0"/>
          <w:numId w:val="29"/>
        </w:numPr>
        <w:spacing w:after="0"/>
        <w:jc w:val="both"/>
        <w:rPr>
          <w:rFonts w:asciiTheme="majorHAnsi" w:hAnsiTheme="majorHAnsi"/>
          <w:i/>
        </w:rPr>
      </w:pPr>
      <w:r w:rsidRPr="00BD0722">
        <w:rPr>
          <w:rFonts w:asciiTheme="majorHAnsi" w:hAnsiTheme="majorHAnsi"/>
        </w:rPr>
        <w:t>Alcalinidades mayores a 250 mg/L tienen un valor de 1.</w:t>
      </w:r>
    </w:p>
    <w:p w14:paraId="2C524345" w14:textId="77777777" w:rsidR="00BD0722" w:rsidRPr="00BD0722" w:rsidRDefault="00BD0722" w:rsidP="00A2615A">
      <w:pPr>
        <w:pStyle w:val="Prrafodelista"/>
        <w:numPr>
          <w:ilvl w:val="0"/>
          <w:numId w:val="29"/>
        </w:numPr>
        <w:spacing w:after="0"/>
        <w:jc w:val="both"/>
        <w:rPr>
          <w:rFonts w:asciiTheme="majorHAnsi" w:hAnsiTheme="majorHAnsi"/>
          <w:i/>
        </w:rPr>
      </w:pPr>
      <w:r w:rsidRPr="00BD0722">
        <w:rPr>
          <w:rFonts w:asciiTheme="majorHAnsi" w:hAnsiTheme="majorHAnsi"/>
        </w:rPr>
        <w:t>Alcalinidades menores a 50 mg/L tienen un valor de 0</w:t>
      </w:r>
      <w:r w:rsidRPr="00BD0722">
        <w:rPr>
          <w:rFonts w:asciiTheme="majorHAnsi" w:hAnsiTheme="majorHAnsi"/>
          <w:color w:val="454545"/>
        </w:rPr>
        <w:t>.</w:t>
      </w:r>
    </w:p>
    <w:p w14:paraId="6AEB7672" w14:textId="2DCD4AA0" w:rsidR="00BD0722" w:rsidRDefault="00BD0722" w:rsidP="00BD0722"/>
    <w:p w14:paraId="37B4B6A4" w14:textId="30AD6D40" w:rsidR="00477C5A" w:rsidRPr="00BD0722" w:rsidRDefault="00477C5A" w:rsidP="00477C5A">
      <w:pPr>
        <w:pStyle w:val="Ttulo8"/>
      </w:pPr>
      <w:r>
        <w:t>Índice de Contaminación por materia orgánica (ICOMO)</w:t>
      </w:r>
    </w:p>
    <w:p w14:paraId="530A37D7" w14:textId="77777777" w:rsidR="00BD0722" w:rsidRPr="00BD0722" w:rsidRDefault="00BD0722" w:rsidP="00BD0722">
      <w:pPr>
        <w:rPr>
          <w:rFonts w:cs="Arial"/>
        </w:rPr>
      </w:pPr>
    </w:p>
    <w:p w14:paraId="3C1A2995" w14:textId="081CC6FB" w:rsidR="00BD0722" w:rsidRPr="00BD0722" w:rsidRDefault="00BD0722" w:rsidP="00BD0722">
      <w:pPr>
        <w:rPr>
          <w:rFonts w:cs="Arial"/>
        </w:rPr>
      </w:pPr>
      <w:r w:rsidRPr="00BD0722">
        <w:rPr>
          <w:rFonts w:cs="Arial"/>
        </w:rPr>
        <w:t xml:space="preserve">Se expresa en variables que incluyen nitrógeno, nitritos, nitratos, fósforo, oxígeno, demanda biológica (DBO) y química de oxígeno (DQO), y coliformes totales y fecales. También existen otras variables cuya medición es menos frecuente como materia orgánica, dióxido de carbono, metano y ácido sulfhídrico. La DBO y coliformes totales, reflejan fuentes diferentes de contaminación por materia orgánica, así como el porcentaje de saturación de oxígeno que indica la respuesta o capacidad ambiental del sistema ante este tipo de polución. El ICOMI se calcula como el promedio entre los subíndices de DBO, coliformes totales y oxígeno disuelto (%) (Fernández Parada, </w:t>
      </w:r>
      <w:r w:rsidRPr="00BD0722">
        <w:rPr>
          <w:rFonts w:cs="Arial"/>
          <w:i/>
        </w:rPr>
        <w:t>op cit.</w:t>
      </w:r>
      <w:r w:rsidRPr="00BD0722">
        <w:rPr>
          <w:rFonts w:cs="Arial"/>
        </w:rPr>
        <w:t>; Ramírez González</w:t>
      </w:r>
      <w:r w:rsidRPr="00BD0722">
        <w:rPr>
          <w:rStyle w:val="apple-converted-space"/>
          <w:rFonts w:cs="Arial"/>
          <w:color w:val="454545"/>
        </w:rPr>
        <w:t> </w:t>
      </w:r>
      <w:r w:rsidRPr="00BD0722">
        <w:rPr>
          <w:rFonts w:cs="Arial"/>
          <w:i/>
          <w:iCs/>
        </w:rPr>
        <w:t>et al</w:t>
      </w:r>
      <w:r w:rsidRPr="00BD0722">
        <w:rPr>
          <w:rFonts w:cs="Arial"/>
        </w:rPr>
        <w:t xml:space="preserve">, </w:t>
      </w:r>
      <w:r w:rsidRPr="00BD0722">
        <w:rPr>
          <w:rFonts w:cs="Arial"/>
          <w:i/>
        </w:rPr>
        <w:t>op cit.</w:t>
      </w:r>
      <w:r w:rsidRPr="00BD0722">
        <w:rPr>
          <w:rFonts w:cs="Arial"/>
        </w:rPr>
        <w:t>).</w:t>
      </w:r>
    </w:p>
    <w:p w14:paraId="52BA03C2" w14:textId="77777777" w:rsidR="00BD0722" w:rsidRPr="00BD0722" w:rsidRDefault="00BD0722" w:rsidP="00BD0722">
      <w:pPr>
        <w:rPr>
          <w:rFonts w:cs="Arial"/>
        </w:rPr>
      </w:pPr>
      <w:r w:rsidRPr="00BD0722">
        <w:rPr>
          <w:rFonts w:ascii="Arial" w:hAnsi="Arial" w:cs="Arial"/>
          <w:color w:val="454545"/>
        </w:rPr>
        <w:t> </w:t>
      </w:r>
    </w:p>
    <w:p w14:paraId="452F0005" w14:textId="77777777" w:rsidR="00BD0722" w:rsidRPr="00BD0722" w:rsidRDefault="00BD0722" w:rsidP="00BD0722">
      <w:pPr>
        <w:jc w:val="center"/>
        <w:rPr>
          <w:rFonts w:cs="Arial"/>
          <w:i/>
        </w:rPr>
      </w:pPr>
      <m:oMathPara>
        <m:oMath>
          <m:r>
            <w:rPr>
              <w:rFonts w:ascii="Cambria Math" w:hAnsi="Cambria Math" w:cs="Arial"/>
            </w:rPr>
            <m:t xml:space="preserve">ICOMO= </m:t>
          </m:r>
          <m:f>
            <m:fPr>
              <m:ctrlPr>
                <w:rPr>
                  <w:rFonts w:ascii="Cambria Math" w:hAnsi="Cambria Math" w:cs="Arial"/>
                  <w:i/>
                </w:rPr>
              </m:ctrlPr>
            </m:fPr>
            <m:num>
              <m:r>
                <w:rPr>
                  <w:rFonts w:ascii="Cambria Math" w:hAnsi="Cambria Math" w:cs="Arial"/>
                </w:rPr>
                <m:t>1</m:t>
              </m:r>
            </m:num>
            <m:den>
              <m:r>
                <w:rPr>
                  <w:rFonts w:ascii="Cambria Math" w:hAnsi="Cambria Math" w:cs="Arial"/>
                </w:rPr>
                <m:t>3</m:t>
              </m:r>
            </m:den>
          </m:f>
          <m:r>
            <w:rPr>
              <w:rFonts w:ascii="Cambria Math" w:hAnsi="Cambria Math" w:cs="Arial"/>
            </w:rPr>
            <m:t xml:space="preserve"> </m:t>
          </m:r>
          <m:d>
            <m:dPr>
              <m:ctrlPr>
                <w:rPr>
                  <w:rFonts w:ascii="Cambria Math" w:hAnsi="Cambria Math" w:cs="Arial"/>
                  <w:i/>
                </w:rPr>
              </m:ctrlPr>
            </m:dPr>
            <m:e>
              <m:sSub>
                <m:sSubPr>
                  <m:ctrlPr>
                    <w:rPr>
                      <w:rFonts w:ascii="Cambria Math" w:hAnsi="Cambria Math" w:cs="Arial"/>
                      <w:i/>
                    </w:rPr>
                  </m:ctrlPr>
                </m:sSubPr>
                <m:e>
                  <m:r>
                    <w:rPr>
                      <w:rFonts w:ascii="Cambria Math" w:hAnsi="Cambria Math" w:cs="Arial"/>
                    </w:rPr>
                    <m:t>I</m:t>
                  </m:r>
                </m:e>
                <m:sub>
                  <m:r>
                    <w:rPr>
                      <w:rFonts w:ascii="Cambria Math" w:hAnsi="Cambria Math" w:cs="Arial"/>
                    </w:rPr>
                    <m:t>DBO</m:t>
                  </m:r>
                </m:sub>
              </m:sSub>
              <m:r>
                <w:rPr>
                  <w:rFonts w:ascii="Cambria Math" w:hAnsi="Cambria Math" w:cs="Arial"/>
                </w:rPr>
                <m:t>+</m:t>
              </m:r>
              <m:sSub>
                <m:sSubPr>
                  <m:ctrlPr>
                    <w:rPr>
                      <w:rFonts w:ascii="Cambria Math" w:hAnsi="Cambria Math" w:cs="Arial"/>
                      <w:i/>
                    </w:rPr>
                  </m:ctrlPr>
                </m:sSubPr>
                <m:e>
                  <m:r>
                    <w:rPr>
                      <w:rFonts w:ascii="Cambria Math" w:hAnsi="Cambria Math" w:cs="Arial"/>
                    </w:rPr>
                    <m:t>I</m:t>
                  </m:r>
                </m:e>
                <m:sub>
                  <m:r>
                    <w:rPr>
                      <w:rFonts w:ascii="Cambria Math" w:hAnsi="Cambria Math" w:cs="Arial"/>
                    </w:rPr>
                    <m:t>coliformes totales</m:t>
                  </m:r>
                </m:sub>
              </m:sSub>
              <m:r>
                <w:rPr>
                  <w:rFonts w:ascii="Cambria Math" w:hAnsi="Cambria Math" w:cs="Arial"/>
                </w:rPr>
                <m:t>+</m:t>
              </m:r>
              <m:sSub>
                <m:sSubPr>
                  <m:ctrlPr>
                    <w:rPr>
                      <w:rFonts w:ascii="Cambria Math" w:hAnsi="Cambria Math" w:cs="Arial"/>
                      <w:i/>
                    </w:rPr>
                  </m:ctrlPr>
                </m:sSubPr>
                <m:e>
                  <m:r>
                    <w:rPr>
                      <w:rFonts w:ascii="Cambria Math" w:hAnsi="Cambria Math" w:cs="Arial"/>
                    </w:rPr>
                    <m:t>I</m:t>
                  </m:r>
                </m:e>
                <m:sub>
                  <m:r>
                    <w:rPr>
                      <w:rFonts w:ascii="Cambria Math" w:hAnsi="Cambria Math" w:cs="Arial"/>
                    </w:rPr>
                    <m:t>oxígeno disuelto</m:t>
                  </m:r>
                </m:sub>
              </m:sSub>
            </m:e>
          </m:d>
        </m:oMath>
      </m:oMathPara>
    </w:p>
    <w:p w14:paraId="372091CA" w14:textId="77777777" w:rsidR="00BD0722" w:rsidRPr="00BD0722" w:rsidRDefault="00BD0722" w:rsidP="00BD0722">
      <w:pPr>
        <w:rPr>
          <w:rFonts w:cs="Arial"/>
          <w:u w:val="single"/>
        </w:rPr>
      </w:pPr>
      <w:r w:rsidRPr="00BD0722">
        <w:rPr>
          <w:rFonts w:cs="Arial"/>
          <w:u w:val="single"/>
        </w:rPr>
        <w:t>Dónde:</w:t>
      </w:r>
    </w:p>
    <w:p w14:paraId="7785C147" w14:textId="77777777" w:rsidR="00BD0722" w:rsidRPr="00BD0722" w:rsidRDefault="00BD0722" w:rsidP="00BD0722">
      <w:pPr>
        <w:rPr>
          <w:rFonts w:asciiTheme="majorHAnsi" w:hAnsiTheme="majorHAnsi" w:cs="Arial"/>
        </w:rPr>
      </w:pPr>
    </w:p>
    <w:p w14:paraId="6154CB42" w14:textId="77777777" w:rsidR="00BD0722" w:rsidRPr="00BD0722" w:rsidRDefault="003E7D09" w:rsidP="00BD0722">
      <w:pPr>
        <w:rPr>
          <w:rFonts w:asciiTheme="majorHAnsi" w:hAnsiTheme="majorHAnsi" w:cs="Arial"/>
        </w:rPr>
      </w:pPr>
      <m:oMathPara>
        <m:oMathParaPr>
          <m:jc m:val="left"/>
        </m:oMathParaPr>
        <m:oMath>
          <m:sSub>
            <m:sSubPr>
              <m:ctrlPr>
                <w:rPr>
                  <w:rFonts w:ascii="Cambria Math" w:hAnsi="Cambria Math" w:cs="Arial"/>
                  <w:i/>
                </w:rPr>
              </m:ctrlPr>
            </m:sSubPr>
            <m:e>
              <m:r>
                <w:rPr>
                  <w:rFonts w:ascii="Cambria Math" w:hAnsi="Cambria Math" w:cs="Arial"/>
                </w:rPr>
                <m:t>I</m:t>
              </m:r>
            </m:e>
            <m:sub>
              <m:r>
                <w:rPr>
                  <w:rFonts w:ascii="Cambria Math" w:hAnsi="Cambria Math" w:cs="Arial"/>
                </w:rPr>
                <m:t>DBO</m:t>
              </m:r>
            </m:sub>
          </m:sSub>
          <m:r>
            <w:rPr>
              <w:rFonts w:ascii="Cambria Math" w:hAnsi="Cambria Math" w:cs="Arial"/>
            </w:rPr>
            <m:t xml:space="preserve">=-0,05+0,7 </m:t>
          </m:r>
          <m:sSub>
            <m:sSubPr>
              <m:ctrlPr>
                <w:rPr>
                  <w:rFonts w:ascii="Cambria Math" w:hAnsi="Cambria Math" w:cs="Arial"/>
                  <w:i/>
                </w:rPr>
              </m:ctrlPr>
            </m:sSubPr>
            <m:e>
              <m:r>
                <w:rPr>
                  <w:rFonts w:ascii="Cambria Math" w:hAnsi="Cambria Math" w:cs="Arial"/>
                </w:rPr>
                <m:t>Log</m:t>
              </m:r>
            </m:e>
            <m:sub>
              <m:r>
                <w:rPr>
                  <w:rFonts w:ascii="Cambria Math" w:hAnsi="Cambria Math" w:cs="Arial"/>
                </w:rPr>
                <m:t>10</m:t>
              </m:r>
            </m:sub>
          </m:sSub>
          <m:r>
            <w:rPr>
              <w:rFonts w:ascii="Cambria Math" w:hAnsi="Cambria Math" w:cs="Arial"/>
            </w:rPr>
            <m:t>DBO</m:t>
          </m:r>
        </m:oMath>
      </m:oMathPara>
    </w:p>
    <w:p w14:paraId="0D069698" w14:textId="77777777" w:rsidR="00BD0722" w:rsidRPr="00BD0722" w:rsidRDefault="00BD0722" w:rsidP="00BD0722">
      <w:pPr>
        <w:rPr>
          <w:rFonts w:asciiTheme="majorHAnsi" w:hAnsiTheme="majorHAnsi" w:cs="Arial"/>
        </w:rPr>
      </w:pPr>
    </w:p>
    <w:p w14:paraId="50CC031C" w14:textId="77777777" w:rsidR="00BD0722" w:rsidRPr="00BD0722" w:rsidRDefault="00BD0722" w:rsidP="00A2615A">
      <w:pPr>
        <w:pStyle w:val="Prrafodelista"/>
        <w:numPr>
          <w:ilvl w:val="0"/>
          <w:numId w:val="29"/>
        </w:numPr>
        <w:spacing w:after="0"/>
        <w:jc w:val="both"/>
        <w:rPr>
          <w:rFonts w:asciiTheme="majorHAnsi" w:hAnsiTheme="majorHAnsi"/>
        </w:rPr>
      </w:pPr>
      <w:r w:rsidRPr="00BD0722">
        <w:rPr>
          <w:rFonts w:asciiTheme="majorHAnsi" w:hAnsiTheme="majorHAnsi"/>
        </w:rPr>
        <w:t>DBO mayores a 30 mg/L tienen un valor de 1.</w:t>
      </w:r>
    </w:p>
    <w:p w14:paraId="3DA0245C" w14:textId="77777777" w:rsidR="00BD0722" w:rsidRPr="00BD0722" w:rsidRDefault="00BD0722" w:rsidP="00A2615A">
      <w:pPr>
        <w:pStyle w:val="Prrafodelista"/>
        <w:numPr>
          <w:ilvl w:val="0"/>
          <w:numId w:val="29"/>
        </w:numPr>
        <w:spacing w:after="0"/>
        <w:jc w:val="both"/>
        <w:rPr>
          <w:rFonts w:asciiTheme="majorHAnsi" w:hAnsiTheme="majorHAnsi"/>
        </w:rPr>
      </w:pPr>
      <w:r w:rsidRPr="00BD0722">
        <w:rPr>
          <w:rFonts w:asciiTheme="majorHAnsi" w:hAnsiTheme="majorHAnsi"/>
        </w:rPr>
        <w:t>DBO menores a 2 mg/L tienen un valor de 0.</w:t>
      </w:r>
    </w:p>
    <w:p w14:paraId="439FB96F" w14:textId="77777777" w:rsidR="00BD0722" w:rsidRPr="00BD0722" w:rsidRDefault="00BD0722" w:rsidP="00BD0722">
      <w:pPr>
        <w:rPr>
          <w:rFonts w:asciiTheme="majorHAnsi" w:hAnsiTheme="majorHAnsi" w:cs="Arial"/>
        </w:rPr>
      </w:pPr>
    </w:p>
    <w:p w14:paraId="6199B342" w14:textId="77777777" w:rsidR="00BD0722" w:rsidRPr="00BD0722" w:rsidRDefault="003E7D09" w:rsidP="00BD0722">
      <w:pPr>
        <w:rPr>
          <w:rFonts w:asciiTheme="majorHAnsi" w:hAnsiTheme="majorHAnsi" w:cs="Arial"/>
        </w:rPr>
      </w:pPr>
      <m:oMathPara>
        <m:oMathParaPr>
          <m:jc m:val="left"/>
        </m:oMathParaPr>
        <m:oMath>
          <m:sSub>
            <m:sSubPr>
              <m:ctrlPr>
                <w:rPr>
                  <w:rFonts w:ascii="Cambria Math" w:hAnsi="Cambria Math" w:cs="Arial"/>
                  <w:i/>
                </w:rPr>
              </m:ctrlPr>
            </m:sSubPr>
            <m:e>
              <m:r>
                <w:rPr>
                  <w:rFonts w:ascii="Cambria Math" w:hAnsi="Cambria Math" w:cs="Arial"/>
                </w:rPr>
                <m:t>I</m:t>
              </m:r>
            </m:e>
            <m:sub>
              <m:r>
                <w:rPr>
                  <w:rFonts w:ascii="Cambria Math" w:hAnsi="Cambria Math" w:cs="Arial"/>
                </w:rPr>
                <m:t>coliformes totales</m:t>
              </m:r>
            </m:sub>
          </m:sSub>
          <m:r>
            <w:rPr>
              <w:rFonts w:ascii="Cambria Math" w:hAnsi="Cambria Math" w:cs="Arial"/>
            </w:rPr>
            <m:t xml:space="preserve">=-1,44+0,56 </m:t>
          </m:r>
          <m:sSub>
            <m:sSubPr>
              <m:ctrlPr>
                <w:rPr>
                  <w:rFonts w:ascii="Cambria Math" w:hAnsi="Cambria Math" w:cs="Arial"/>
                  <w:i/>
                </w:rPr>
              </m:ctrlPr>
            </m:sSubPr>
            <m:e>
              <m:r>
                <w:rPr>
                  <w:rFonts w:ascii="Cambria Math" w:hAnsi="Cambria Math" w:cs="Arial"/>
                </w:rPr>
                <m:t>Log</m:t>
              </m:r>
            </m:e>
            <m:sub>
              <m:r>
                <w:rPr>
                  <w:rFonts w:ascii="Cambria Math" w:hAnsi="Cambria Math" w:cs="Arial"/>
                </w:rPr>
                <m:t>10</m:t>
              </m:r>
            </m:sub>
          </m:sSub>
          <m:r>
            <w:rPr>
              <w:rFonts w:ascii="Cambria Math" w:hAnsi="Cambria Math" w:cs="Arial"/>
            </w:rPr>
            <m:t>Coliformes totales</m:t>
          </m:r>
        </m:oMath>
      </m:oMathPara>
    </w:p>
    <w:p w14:paraId="607EE64F" w14:textId="77777777" w:rsidR="00BD0722" w:rsidRPr="00BD0722" w:rsidRDefault="00BD0722" w:rsidP="00BD0722">
      <w:pPr>
        <w:rPr>
          <w:rFonts w:asciiTheme="majorHAnsi" w:hAnsiTheme="majorHAnsi" w:cs="Arial"/>
          <w:color w:val="454545"/>
        </w:rPr>
      </w:pPr>
    </w:p>
    <w:p w14:paraId="7F563DC9" w14:textId="77777777" w:rsidR="00BD0722" w:rsidRPr="00BD0722" w:rsidRDefault="00BD0722" w:rsidP="00A2615A">
      <w:pPr>
        <w:pStyle w:val="Prrafodelista"/>
        <w:numPr>
          <w:ilvl w:val="0"/>
          <w:numId w:val="29"/>
        </w:numPr>
        <w:spacing w:after="0"/>
        <w:jc w:val="both"/>
        <w:rPr>
          <w:rFonts w:asciiTheme="majorHAnsi" w:hAnsiTheme="majorHAnsi"/>
        </w:rPr>
      </w:pPr>
      <w:r w:rsidRPr="00BD0722">
        <w:rPr>
          <w:rFonts w:asciiTheme="majorHAnsi" w:hAnsiTheme="majorHAnsi"/>
        </w:rPr>
        <w:lastRenderedPageBreak/>
        <w:t>Coliformes totales mayores a 20.000 NMP/100mL tienen un valor de 1.</w:t>
      </w:r>
    </w:p>
    <w:p w14:paraId="2A8D4719" w14:textId="77777777" w:rsidR="00BD0722" w:rsidRPr="00BD0722" w:rsidRDefault="00BD0722" w:rsidP="00A2615A">
      <w:pPr>
        <w:pStyle w:val="Prrafodelista"/>
        <w:numPr>
          <w:ilvl w:val="0"/>
          <w:numId w:val="29"/>
        </w:numPr>
        <w:spacing w:after="0"/>
        <w:jc w:val="both"/>
        <w:rPr>
          <w:rFonts w:asciiTheme="majorHAnsi" w:hAnsiTheme="majorHAnsi"/>
        </w:rPr>
      </w:pPr>
      <w:r w:rsidRPr="00BD0722">
        <w:rPr>
          <w:rFonts w:asciiTheme="majorHAnsi" w:hAnsiTheme="majorHAnsi"/>
        </w:rPr>
        <w:t>Coliformes totales menores a 500 NMP/100mL tienen un valor de 0.</w:t>
      </w:r>
    </w:p>
    <w:p w14:paraId="08ED6653" w14:textId="77777777" w:rsidR="00BD0722" w:rsidRPr="00BD0722" w:rsidRDefault="00BD0722" w:rsidP="00BD0722"/>
    <w:p w14:paraId="167B2245" w14:textId="77777777" w:rsidR="00BD0722" w:rsidRPr="00BD0722" w:rsidRDefault="003E7D09" w:rsidP="00BD0722">
      <w:pPr>
        <w:rPr>
          <w:rFonts w:asciiTheme="majorHAnsi" w:hAnsiTheme="majorHAnsi" w:cs="Arial"/>
        </w:rPr>
      </w:pPr>
      <m:oMathPara>
        <m:oMathParaPr>
          <m:jc m:val="left"/>
        </m:oMathParaPr>
        <m:oMath>
          <m:sSub>
            <m:sSubPr>
              <m:ctrlPr>
                <w:rPr>
                  <w:rFonts w:ascii="Cambria Math" w:hAnsi="Cambria Math" w:cs="Arial"/>
                  <w:i/>
                </w:rPr>
              </m:ctrlPr>
            </m:sSubPr>
            <m:e>
              <m:r>
                <w:rPr>
                  <w:rFonts w:ascii="Cambria Math" w:hAnsi="Cambria Math" w:cs="Arial"/>
                </w:rPr>
                <m:t>I</m:t>
              </m:r>
            </m:e>
            <m:sub>
              <m:r>
                <w:rPr>
                  <w:rFonts w:ascii="Cambria Math" w:hAnsi="Cambria Math" w:cs="Arial"/>
                </w:rPr>
                <m:t>oxígeno%</m:t>
              </m:r>
            </m:sub>
          </m:sSub>
          <m:r>
            <w:rPr>
              <w:rFonts w:ascii="Cambria Math" w:hAnsi="Cambria Math" w:cs="Arial"/>
            </w:rPr>
            <m:t>=1-0,01 Oxígeno%</m:t>
          </m:r>
        </m:oMath>
      </m:oMathPara>
    </w:p>
    <w:p w14:paraId="4DEE95B3" w14:textId="462B7379" w:rsidR="00BD0722" w:rsidRDefault="00BD0722" w:rsidP="00A2615A">
      <w:pPr>
        <w:pStyle w:val="Prrafodelista"/>
        <w:numPr>
          <w:ilvl w:val="0"/>
          <w:numId w:val="29"/>
        </w:numPr>
        <w:spacing w:after="0"/>
        <w:jc w:val="both"/>
        <w:rPr>
          <w:rFonts w:asciiTheme="majorHAnsi" w:hAnsiTheme="majorHAnsi"/>
        </w:rPr>
      </w:pPr>
      <w:r w:rsidRPr="00BD0722">
        <w:rPr>
          <w:rFonts w:asciiTheme="majorHAnsi" w:hAnsiTheme="majorHAnsi"/>
        </w:rPr>
        <w:t>Porcentajes de saturación de oxígeno mayores a 100 tienen un valor de 0.</w:t>
      </w:r>
    </w:p>
    <w:p w14:paraId="0BF9CFB0" w14:textId="77777777" w:rsidR="00BD0722" w:rsidRPr="00BD0722" w:rsidRDefault="00BD0722" w:rsidP="00BD0722">
      <w:pPr>
        <w:rPr>
          <w:rFonts w:asciiTheme="majorHAnsi" w:hAnsiTheme="majorHAnsi"/>
        </w:rPr>
      </w:pPr>
    </w:p>
    <w:p w14:paraId="59B3237E" w14:textId="77777777" w:rsidR="00BD0722" w:rsidRPr="00EC0C8C" w:rsidRDefault="00BD0722" w:rsidP="00BD0722">
      <w:pPr>
        <w:pStyle w:val="Ttulo8"/>
      </w:pPr>
      <w:r w:rsidRPr="00EC0C8C">
        <w:t>Índice de contaminación por sólidos suspendidos (ICOSUS):</w:t>
      </w:r>
    </w:p>
    <w:p w14:paraId="22842E0C" w14:textId="77777777" w:rsidR="00BD0722" w:rsidRDefault="00BD0722" w:rsidP="00BD0722">
      <w:pPr>
        <w:rPr>
          <w:rFonts w:cs="Arial"/>
        </w:rPr>
      </w:pPr>
    </w:p>
    <w:p w14:paraId="48658F3C" w14:textId="753C39D9" w:rsidR="00BD0722" w:rsidRPr="00EC0C8C" w:rsidRDefault="00BD0722" w:rsidP="00BD0722">
      <w:pPr>
        <w:rPr>
          <w:rFonts w:cs="Arial"/>
        </w:rPr>
      </w:pPr>
      <w:r w:rsidRPr="00EC0C8C">
        <w:rPr>
          <w:rFonts w:cs="Arial"/>
        </w:rPr>
        <w:t>Se determina por la concentración de los sólidos suspendidos. Se calcula mediante la siguiente relación (Fernández Parada, op cit.; Ramírez González</w:t>
      </w:r>
      <w:r w:rsidRPr="00EC0C8C">
        <w:rPr>
          <w:rStyle w:val="apple-converted-space"/>
          <w:rFonts w:cs="Arial"/>
          <w:color w:val="454545"/>
        </w:rPr>
        <w:t xml:space="preserve"> </w:t>
      </w:r>
      <w:r w:rsidRPr="00EC0C8C">
        <w:rPr>
          <w:rFonts w:cs="Arial"/>
          <w:iCs/>
        </w:rPr>
        <w:t>et al</w:t>
      </w:r>
      <w:r w:rsidRPr="00EC0C8C">
        <w:rPr>
          <w:rFonts w:cs="Arial"/>
        </w:rPr>
        <w:t>, op cit.):</w:t>
      </w:r>
    </w:p>
    <w:p w14:paraId="7B34D14D" w14:textId="77777777" w:rsidR="00BD0722" w:rsidRPr="00EC0C8C" w:rsidRDefault="00BD0722" w:rsidP="00BD0722">
      <w:pPr>
        <w:rPr>
          <w:rFonts w:cs="Arial"/>
        </w:rPr>
      </w:pPr>
    </w:p>
    <w:p w14:paraId="344E7561" w14:textId="77777777" w:rsidR="00BD0722" w:rsidRPr="00EC0C8C" w:rsidRDefault="00BD0722" w:rsidP="00BD0722">
      <w:pPr>
        <w:jc w:val="center"/>
        <w:rPr>
          <w:rFonts w:cs="Arial"/>
          <w:i/>
        </w:rPr>
      </w:pPr>
      <m:oMathPara>
        <m:oMath>
          <m:r>
            <w:rPr>
              <w:rFonts w:ascii="Cambria Math" w:hAnsi="Cambria Math" w:cs="Arial"/>
            </w:rPr>
            <m:t>ICOSUS= 0,02+0,003 sólidos suspendidos</m:t>
          </m:r>
        </m:oMath>
      </m:oMathPara>
    </w:p>
    <w:p w14:paraId="40F9CE33" w14:textId="77777777" w:rsidR="00BD0722" w:rsidRPr="00BD0722" w:rsidRDefault="00BD0722" w:rsidP="00BD0722">
      <w:pPr>
        <w:rPr>
          <w:sz w:val="28"/>
        </w:rPr>
      </w:pPr>
    </w:p>
    <w:p w14:paraId="4A684AB3" w14:textId="77777777" w:rsidR="00BD0722" w:rsidRPr="00BD0722" w:rsidRDefault="00BD0722" w:rsidP="00A2615A">
      <w:pPr>
        <w:pStyle w:val="Prrafodelista"/>
        <w:numPr>
          <w:ilvl w:val="0"/>
          <w:numId w:val="29"/>
        </w:numPr>
        <w:spacing w:after="0"/>
        <w:jc w:val="both"/>
        <w:rPr>
          <w:rFonts w:asciiTheme="majorHAnsi" w:hAnsiTheme="majorHAnsi"/>
          <w:szCs w:val="18"/>
        </w:rPr>
      </w:pPr>
      <w:r w:rsidRPr="00BD0722">
        <w:rPr>
          <w:rFonts w:asciiTheme="majorHAnsi" w:hAnsiTheme="majorHAnsi"/>
          <w:szCs w:val="18"/>
        </w:rPr>
        <w:t>Sólidos suspendidos mayores a 340 mg/L tienen un valor de 1.</w:t>
      </w:r>
    </w:p>
    <w:p w14:paraId="1E069C81" w14:textId="77777777" w:rsidR="00BD0722" w:rsidRPr="00BD0722" w:rsidRDefault="00BD0722" w:rsidP="00A2615A">
      <w:pPr>
        <w:pStyle w:val="Prrafodelista"/>
        <w:numPr>
          <w:ilvl w:val="0"/>
          <w:numId w:val="29"/>
        </w:numPr>
        <w:spacing w:after="0"/>
        <w:jc w:val="both"/>
        <w:rPr>
          <w:rFonts w:asciiTheme="majorHAnsi" w:hAnsiTheme="majorHAnsi"/>
          <w:szCs w:val="18"/>
        </w:rPr>
      </w:pPr>
      <w:r w:rsidRPr="00BD0722">
        <w:rPr>
          <w:rFonts w:asciiTheme="majorHAnsi" w:hAnsiTheme="majorHAnsi"/>
          <w:szCs w:val="18"/>
        </w:rPr>
        <w:t>Sólidos suspendidos menores a 10 mg/L tienen un valor de 0.</w:t>
      </w:r>
    </w:p>
    <w:p w14:paraId="7EAED4C8" w14:textId="77777777" w:rsidR="00BD0722" w:rsidRPr="00EC0C8C" w:rsidRDefault="00BD0722" w:rsidP="00BD0722"/>
    <w:p w14:paraId="1425E748" w14:textId="77777777" w:rsidR="00BD0722" w:rsidRPr="00EC0C8C" w:rsidRDefault="00BD0722" w:rsidP="00BD0722">
      <w:pPr>
        <w:pStyle w:val="Ttulo8"/>
      </w:pPr>
      <w:r w:rsidRPr="00EC0C8C">
        <w:t>Índice de contaminación trófico (ICOTRO):</w:t>
      </w:r>
    </w:p>
    <w:p w14:paraId="6AF48118" w14:textId="77777777" w:rsidR="00BD0722" w:rsidRDefault="00BD0722" w:rsidP="00BD0722">
      <w:pPr>
        <w:rPr>
          <w:rFonts w:cs="Arial"/>
        </w:rPr>
      </w:pPr>
    </w:p>
    <w:p w14:paraId="0D267AEB" w14:textId="5BC2C596" w:rsidR="00BD0722" w:rsidRPr="00EC0C8C" w:rsidRDefault="00BD0722" w:rsidP="00BD0722">
      <w:pPr>
        <w:rPr>
          <w:rFonts w:cs="Arial"/>
        </w:rPr>
      </w:pPr>
      <w:r w:rsidRPr="00EC0C8C">
        <w:rPr>
          <w:rFonts w:cs="Arial"/>
        </w:rPr>
        <w:t xml:space="preserve">Se determina por la concentración del fósforo total. A diferencia de los anteriores en los cuales se determina un valor entre cero y uno (0 y 1), la concentración del fósforo otorga una calificación cualitativa como se presenta en la </w:t>
      </w:r>
      <w:r w:rsidRPr="00EC0C8C">
        <w:rPr>
          <w:rFonts w:cs="Arial"/>
        </w:rPr>
        <w:fldChar w:fldCharType="begin"/>
      </w:r>
      <w:r w:rsidRPr="00EC0C8C">
        <w:rPr>
          <w:rFonts w:cs="Arial"/>
        </w:rPr>
        <w:instrText xml:space="preserve"> REF _Ref424551850 \h  \* MERGEFORMAT </w:instrText>
      </w:r>
      <w:r w:rsidRPr="00EC0C8C">
        <w:rPr>
          <w:rFonts w:cs="Arial"/>
        </w:rPr>
      </w:r>
      <w:r w:rsidRPr="00EC0C8C">
        <w:rPr>
          <w:rFonts w:cs="Arial"/>
        </w:rPr>
        <w:fldChar w:fldCharType="separate"/>
      </w:r>
      <w:r w:rsidR="00CD1AC5" w:rsidRPr="00EC0C8C">
        <w:t xml:space="preserve">Tabla </w:t>
      </w:r>
      <w:r w:rsidR="00CD1AC5">
        <w:t>5</w:t>
      </w:r>
      <w:r w:rsidR="00CD1AC5">
        <w:noBreakHyphen/>
        <w:t>34</w:t>
      </w:r>
      <w:r w:rsidRPr="00EC0C8C">
        <w:rPr>
          <w:rFonts w:cs="Arial"/>
        </w:rPr>
        <w:fldChar w:fldCharType="end"/>
      </w:r>
      <w:r w:rsidRPr="00EC0C8C">
        <w:rPr>
          <w:rFonts w:cs="Arial"/>
        </w:rPr>
        <w:t xml:space="preserve"> (Ramírez González</w:t>
      </w:r>
      <w:r w:rsidRPr="00EC0C8C">
        <w:rPr>
          <w:rStyle w:val="apple-converted-space"/>
          <w:rFonts w:cs="Arial"/>
          <w:color w:val="454545"/>
        </w:rPr>
        <w:t> </w:t>
      </w:r>
      <w:r w:rsidRPr="00EC0C8C">
        <w:rPr>
          <w:rFonts w:cs="Arial"/>
          <w:i/>
          <w:iCs/>
        </w:rPr>
        <w:t>et al</w:t>
      </w:r>
      <w:r w:rsidRPr="00EC0C8C">
        <w:rPr>
          <w:rFonts w:cs="Arial"/>
        </w:rPr>
        <w:t xml:space="preserve">, </w:t>
      </w:r>
      <w:r w:rsidRPr="00EC0C8C">
        <w:rPr>
          <w:rFonts w:cs="Arial"/>
          <w:i/>
        </w:rPr>
        <w:t>op cit.</w:t>
      </w:r>
      <w:r w:rsidRPr="00EC0C8C">
        <w:rPr>
          <w:rFonts w:cs="Arial"/>
        </w:rPr>
        <w:t xml:space="preserve">). </w:t>
      </w:r>
    </w:p>
    <w:p w14:paraId="184640F8" w14:textId="77777777" w:rsidR="00BD0722" w:rsidRPr="00EC0C8C" w:rsidRDefault="00BD0722" w:rsidP="00BD0722">
      <w:pPr>
        <w:rPr>
          <w:rFonts w:cs="Arial"/>
        </w:rPr>
      </w:pPr>
    </w:p>
    <w:p w14:paraId="5A373B64" w14:textId="360F211C" w:rsidR="00BD0722" w:rsidRPr="00EC0C8C" w:rsidRDefault="00BD0722" w:rsidP="00BD0722">
      <w:pPr>
        <w:pStyle w:val="Descripcin"/>
        <w:jc w:val="center"/>
      </w:pPr>
      <w:bookmarkStart w:id="399" w:name="_Ref424551850"/>
      <w:bookmarkStart w:id="400" w:name="_Toc425245287"/>
      <w:bookmarkStart w:id="401" w:name="_Toc425258026"/>
      <w:bookmarkStart w:id="402" w:name="_Toc435007094"/>
      <w:bookmarkStart w:id="403" w:name="_Toc445219251"/>
      <w:bookmarkStart w:id="404" w:name="_Toc445281351"/>
      <w:r w:rsidRPr="00EC0C8C">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34</w:t>
      </w:r>
      <w:r w:rsidR="009A109D">
        <w:fldChar w:fldCharType="end"/>
      </w:r>
      <w:bookmarkEnd w:id="399"/>
      <w:r>
        <w:t>.</w:t>
      </w:r>
      <w:r>
        <w:tab/>
      </w:r>
      <w:r w:rsidRPr="00EC0C8C">
        <w:t>Clasificación según el índice de contaminación trófico</w:t>
      </w:r>
      <w:bookmarkEnd w:id="400"/>
      <w:bookmarkEnd w:id="401"/>
      <w:bookmarkEnd w:id="402"/>
      <w:bookmarkEnd w:id="403"/>
      <w:bookmarkEnd w:id="404"/>
    </w:p>
    <w:tbl>
      <w:tblPr>
        <w:tblStyle w:val="Gminis"/>
        <w:tblW w:w="3550" w:type="dxa"/>
        <w:tblLook w:val="04A0" w:firstRow="1" w:lastRow="0" w:firstColumn="1" w:lastColumn="0" w:noHBand="0" w:noVBand="1"/>
      </w:tblPr>
      <w:tblGrid>
        <w:gridCol w:w="1701"/>
        <w:gridCol w:w="1849"/>
      </w:tblGrid>
      <w:tr w:rsidR="00BD0722" w:rsidRPr="00EC0C8C" w14:paraId="00559028" w14:textId="77777777" w:rsidTr="00BD0722">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1701" w:type="dxa"/>
          </w:tcPr>
          <w:p w14:paraId="13EE483E" w14:textId="77777777" w:rsidR="00BD0722" w:rsidRPr="00EC0C8C" w:rsidRDefault="00BD0722" w:rsidP="00BD0722">
            <w:pPr>
              <w:jc w:val="center"/>
              <w:rPr>
                <w:rFonts w:cs="Arial"/>
                <w:b w:val="0"/>
                <w:color w:val="000000"/>
                <w:sz w:val="20"/>
                <w:szCs w:val="20"/>
              </w:rPr>
            </w:pPr>
            <w:r w:rsidRPr="00EC0C8C">
              <w:rPr>
                <w:rFonts w:cs="Arial"/>
                <w:sz w:val="20"/>
                <w:szCs w:val="20"/>
              </w:rPr>
              <w:t>INTERVALO</w:t>
            </w:r>
          </w:p>
        </w:tc>
        <w:tc>
          <w:tcPr>
            <w:tcW w:w="1849" w:type="dxa"/>
          </w:tcPr>
          <w:p w14:paraId="37562EFE" w14:textId="77777777" w:rsidR="00BD0722" w:rsidRPr="00EC0C8C" w:rsidRDefault="00BD0722" w:rsidP="00BD0722">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rPr>
            </w:pPr>
            <w:r w:rsidRPr="00EC0C8C">
              <w:rPr>
                <w:rFonts w:cs="Arial"/>
                <w:sz w:val="20"/>
                <w:szCs w:val="20"/>
              </w:rPr>
              <w:t>CLASIFICACIÓN</w:t>
            </w:r>
          </w:p>
        </w:tc>
      </w:tr>
      <w:tr w:rsidR="00BD0722" w:rsidRPr="00EC0C8C" w14:paraId="5258575D" w14:textId="77777777" w:rsidTr="00BD0722">
        <w:trPr>
          <w:trHeight w:val="340"/>
        </w:trPr>
        <w:tc>
          <w:tcPr>
            <w:cnfStyle w:val="001000000000" w:firstRow="0" w:lastRow="0" w:firstColumn="1" w:lastColumn="0" w:oddVBand="0" w:evenVBand="0" w:oddHBand="0" w:evenHBand="0" w:firstRowFirstColumn="0" w:firstRowLastColumn="0" w:lastRowFirstColumn="0" w:lastRowLastColumn="0"/>
            <w:tcW w:w="1701" w:type="dxa"/>
          </w:tcPr>
          <w:p w14:paraId="6D8805C0" w14:textId="77777777" w:rsidR="00BD0722" w:rsidRPr="00EC0C8C" w:rsidRDefault="00BD0722" w:rsidP="00BD0722">
            <w:pPr>
              <w:jc w:val="center"/>
              <w:rPr>
                <w:rFonts w:cs="Arial"/>
                <w:b/>
                <w:color w:val="000000"/>
                <w:sz w:val="20"/>
                <w:szCs w:val="20"/>
              </w:rPr>
            </w:pPr>
            <w:r w:rsidRPr="00EC0C8C">
              <w:rPr>
                <w:rFonts w:cs="Arial"/>
                <w:sz w:val="20"/>
                <w:szCs w:val="20"/>
              </w:rPr>
              <w:t>&lt;0,01</w:t>
            </w:r>
          </w:p>
        </w:tc>
        <w:tc>
          <w:tcPr>
            <w:tcW w:w="1849" w:type="dxa"/>
          </w:tcPr>
          <w:p w14:paraId="165191F0" w14:textId="77777777" w:rsidR="00BD0722" w:rsidRPr="00EC0C8C" w:rsidRDefault="00BD0722" w:rsidP="00BD0722">
            <w:pPr>
              <w:jc w:val="center"/>
              <w:cnfStyle w:val="000000000000" w:firstRow="0" w:lastRow="0" w:firstColumn="0" w:lastColumn="0" w:oddVBand="0" w:evenVBand="0" w:oddHBand="0" w:evenHBand="0" w:firstRowFirstColumn="0" w:firstRowLastColumn="0" w:lastRowFirstColumn="0" w:lastRowLastColumn="0"/>
              <w:rPr>
                <w:rFonts w:cs="Arial"/>
                <w:b/>
                <w:color w:val="000000"/>
                <w:sz w:val="20"/>
                <w:szCs w:val="20"/>
              </w:rPr>
            </w:pPr>
            <w:r w:rsidRPr="00EC0C8C">
              <w:rPr>
                <w:rFonts w:cs="Arial"/>
                <w:sz w:val="20"/>
                <w:szCs w:val="20"/>
              </w:rPr>
              <w:t>Oligotrofia</w:t>
            </w:r>
          </w:p>
        </w:tc>
      </w:tr>
      <w:tr w:rsidR="00BD0722" w:rsidRPr="00EC0C8C" w14:paraId="2250811D" w14:textId="77777777" w:rsidTr="00BD0722">
        <w:trPr>
          <w:trHeight w:val="340"/>
        </w:trPr>
        <w:tc>
          <w:tcPr>
            <w:cnfStyle w:val="001000000000" w:firstRow="0" w:lastRow="0" w:firstColumn="1" w:lastColumn="0" w:oddVBand="0" w:evenVBand="0" w:oddHBand="0" w:evenHBand="0" w:firstRowFirstColumn="0" w:firstRowLastColumn="0" w:lastRowFirstColumn="0" w:lastRowLastColumn="0"/>
            <w:tcW w:w="1701" w:type="dxa"/>
          </w:tcPr>
          <w:p w14:paraId="221C66F3" w14:textId="77777777" w:rsidR="00BD0722" w:rsidRPr="00EC0C8C" w:rsidRDefault="00BD0722" w:rsidP="00BD0722">
            <w:pPr>
              <w:jc w:val="center"/>
              <w:rPr>
                <w:rFonts w:cs="Arial"/>
                <w:b/>
                <w:color w:val="000000"/>
                <w:sz w:val="20"/>
                <w:szCs w:val="20"/>
              </w:rPr>
            </w:pPr>
            <w:r w:rsidRPr="00EC0C8C">
              <w:rPr>
                <w:rFonts w:cs="Arial"/>
                <w:sz w:val="20"/>
                <w:szCs w:val="20"/>
              </w:rPr>
              <w:t>0,01 – 0,02</w:t>
            </w:r>
          </w:p>
        </w:tc>
        <w:tc>
          <w:tcPr>
            <w:tcW w:w="1849" w:type="dxa"/>
          </w:tcPr>
          <w:p w14:paraId="36A63BCA" w14:textId="77777777" w:rsidR="00BD0722" w:rsidRPr="00EC0C8C" w:rsidRDefault="00BD0722" w:rsidP="00BD0722">
            <w:pPr>
              <w:jc w:val="center"/>
              <w:cnfStyle w:val="000000000000" w:firstRow="0" w:lastRow="0" w:firstColumn="0" w:lastColumn="0" w:oddVBand="0" w:evenVBand="0" w:oddHBand="0" w:evenHBand="0" w:firstRowFirstColumn="0" w:firstRowLastColumn="0" w:lastRowFirstColumn="0" w:lastRowLastColumn="0"/>
              <w:rPr>
                <w:rFonts w:cs="Arial"/>
                <w:b/>
                <w:color w:val="000000"/>
                <w:sz w:val="20"/>
                <w:szCs w:val="20"/>
              </w:rPr>
            </w:pPr>
            <w:r w:rsidRPr="00EC0C8C">
              <w:rPr>
                <w:rFonts w:cs="Arial"/>
                <w:sz w:val="20"/>
                <w:szCs w:val="20"/>
              </w:rPr>
              <w:t>Mesotrofia</w:t>
            </w:r>
          </w:p>
        </w:tc>
      </w:tr>
      <w:tr w:rsidR="00BD0722" w:rsidRPr="00EC0C8C" w14:paraId="14ACB73B" w14:textId="77777777" w:rsidTr="00BD0722">
        <w:trPr>
          <w:trHeight w:val="340"/>
        </w:trPr>
        <w:tc>
          <w:tcPr>
            <w:cnfStyle w:val="001000000000" w:firstRow="0" w:lastRow="0" w:firstColumn="1" w:lastColumn="0" w:oddVBand="0" w:evenVBand="0" w:oddHBand="0" w:evenHBand="0" w:firstRowFirstColumn="0" w:firstRowLastColumn="0" w:lastRowFirstColumn="0" w:lastRowLastColumn="0"/>
            <w:tcW w:w="1701" w:type="dxa"/>
          </w:tcPr>
          <w:p w14:paraId="0575E904" w14:textId="77777777" w:rsidR="00BD0722" w:rsidRPr="00EC0C8C" w:rsidRDefault="00BD0722" w:rsidP="00BD0722">
            <w:pPr>
              <w:jc w:val="center"/>
              <w:rPr>
                <w:rFonts w:cs="Arial"/>
                <w:b/>
                <w:color w:val="000000"/>
                <w:sz w:val="20"/>
                <w:szCs w:val="20"/>
              </w:rPr>
            </w:pPr>
            <w:r w:rsidRPr="00EC0C8C">
              <w:rPr>
                <w:rFonts w:cs="Arial"/>
                <w:sz w:val="20"/>
                <w:szCs w:val="20"/>
              </w:rPr>
              <w:t>0,02 – 1,00</w:t>
            </w:r>
          </w:p>
        </w:tc>
        <w:tc>
          <w:tcPr>
            <w:tcW w:w="1849" w:type="dxa"/>
          </w:tcPr>
          <w:p w14:paraId="1778E9C4" w14:textId="77777777" w:rsidR="00BD0722" w:rsidRPr="00EC0C8C" w:rsidRDefault="00BD0722" w:rsidP="00BD0722">
            <w:pPr>
              <w:jc w:val="center"/>
              <w:cnfStyle w:val="000000000000" w:firstRow="0" w:lastRow="0" w:firstColumn="0" w:lastColumn="0" w:oddVBand="0" w:evenVBand="0" w:oddHBand="0" w:evenHBand="0" w:firstRowFirstColumn="0" w:firstRowLastColumn="0" w:lastRowFirstColumn="0" w:lastRowLastColumn="0"/>
              <w:rPr>
                <w:rFonts w:cs="Arial"/>
                <w:b/>
                <w:color w:val="000000"/>
                <w:sz w:val="20"/>
                <w:szCs w:val="20"/>
              </w:rPr>
            </w:pPr>
            <w:r w:rsidRPr="00EC0C8C">
              <w:rPr>
                <w:rFonts w:cs="Arial"/>
                <w:sz w:val="20"/>
                <w:szCs w:val="20"/>
              </w:rPr>
              <w:t>Eutrofia</w:t>
            </w:r>
          </w:p>
        </w:tc>
      </w:tr>
      <w:tr w:rsidR="00BD0722" w:rsidRPr="00EC0C8C" w14:paraId="25ACE0C9" w14:textId="77777777" w:rsidTr="00BD0722">
        <w:trPr>
          <w:trHeight w:val="340"/>
        </w:trPr>
        <w:tc>
          <w:tcPr>
            <w:cnfStyle w:val="001000000000" w:firstRow="0" w:lastRow="0" w:firstColumn="1" w:lastColumn="0" w:oddVBand="0" w:evenVBand="0" w:oddHBand="0" w:evenHBand="0" w:firstRowFirstColumn="0" w:firstRowLastColumn="0" w:lastRowFirstColumn="0" w:lastRowLastColumn="0"/>
            <w:tcW w:w="1701" w:type="dxa"/>
          </w:tcPr>
          <w:p w14:paraId="40FE20A9" w14:textId="77777777" w:rsidR="00BD0722" w:rsidRPr="00EC0C8C" w:rsidRDefault="00BD0722" w:rsidP="00BD0722">
            <w:pPr>
              <w:jc w:val="center"/>
              <w:rPr>
                <w:rFonts w:cs="Arial"/>
                <w:b/>
                <w:color w:val="000000"/>
                <w:sz w:val="20"/>
                <w:szCs w:val="20"/>
              </w:rPr>
            </w:pPr>
            <w:r w:rsidRPr="00EC0C8C">
              <w:rPr>
                <w:rFonts w:cs="Arial"/>
                <w:sz w:val="20"/>
                <w:szCs w:val="20"/>
              </w:rPr>
              <w:t>&gt;1,00</w:t>
            </w:r>
          </w:p>
        </w:tc>
        <w:tc>
          <w:tcPr>
            <w:tcW w:w="1849" w:type="dxa"/>
          </w:tcPr>
          <w:p w14:paraId="7037BF25" w14:textId="77777777" w:rsidR="00BD0722" w:rsidRPr="00EC0C8C" w:rsidRDefault="00BD0722" w:rsidP="00BD0722">
            <w:pPr>
              <w:jc w:val="center"/>
              <w:cnfStyle w:val="000000000000" w:firstRow="0" w:lastRow="0" w:firstColumn="0" w:lastColumn="0" w:oddVBand="0" w:evenVBand="0" w:oddHBand="0" w:evenHBand="0" w:firstRowFirstColumn="0" w:firstRowLastColumn="0" w:lastRowFirstColumn="0" w:lastRowLastColumn="0"/>
              <w:rPr>
                <w:rFonts w:cs="Arial"/>
                <w:b/>
                <w:color w:val="000000"/>
                <w:sz w:val="20"/>
                <w:szCs w:val="20"/>
              </w:rPr>
            </w:pPr>
            <w:r w:rsidRPr="00EC0C8C">
              <w:rPr>
                <w:rFonts w:cs="Arial"/>
                <w:sz w:val="20"/>
                <w:szCs w:val="20"/>
              </w:rPr>
              <w:t>Hipereutrofia</w:t>
            </w:r>
          </w:p>
        </w:tc>
      </w:tr>
    </w:tbl>
    <w:p w14:paraId="743839AF" w14:textId="77777777" w:rsidR="00BD0722" w:rsidRPr="00EC0C8C" w:rsidRDefault="00BD0722" w:rsidP="00BD0722">
      <w:pPr>
        <w:pStyle w:val="Notas"/>
      </w:pPr>
      <w:r w:rsidRPr="00EC0C8C">
        <w:t>Fuente: Ramírez González</w:t>
      </w:r>
      <w:r w:rsidRPr="00EC0C8C">
        <w:rPr>
          <w:rStyle w:val="apple-converted-space"/>
          <w:rFonts w:cs="Arial"/>
          <w:b/>
          <w:color w:val="454545"/>
        </w:rPr>
        <w:t> </w:t>
      </w:r>
      <w:r w:rsidRPr="00EC0C8C">
        <w:rPr>
          <w:iCs/>
        </w:rPr>
        <w:t>et al</w:t>
      </w:r>
      <w:r w:rsidRPr="00EC0C8C">
        <w:t>, op cit.</w:t>
      </w:r>
    </w:p>
    <w:p w14:paraId="2C09F765" w14:textId="77777777" w:rsidR="00BD0722" w:rsidRPr="00EC0C8C" w:rsidRDefault="00BD0722" w:rsidP="00BD0722">
      <w:pPr>
        <w:rPr>
          <w:rFonts w:ascii="Arial" w:hAnsi="Arial" w:cs="Arial"/>
        </w:rPr>
      </w:pPr>
      <w:bookmarkStart w:id="405" w:name="_Toc317265556"/>
      <w:bookmarkStart w:id="406" w:name="_Toc317420204"/>
      <w:bookmarkStart w:id="407" w:name="_Toc324159806"/>
      <w:bookmarkStart w:id="408" w:name="_Toc333428330"/>
      <w:bookmarkStart w:id="409" w:name="_Toc310513127"/>
      <w:bookmarkEnd w:id="405"/>
      <w:bookmarkEnd w:id="406"/>
      <w:bookmarkEnd w:id="407"/>
      <w:bookmarkEnd w:id="408"/>
      <w:bookmarkEnd w:id="409"/>
    </w:p>
    <w:p w14:paraId="1564AB3F" w14:textId="77777777" w:rsidR="00BD0722" w:rsidRPr="00EC0C8C" w:rsidRDefault="00BD0722" w:rsidP="00BD0722">
      <w:pPr>
        <w:rPr>
          <w:rFonts w:cs="Arial"/>
          <w:i/>
        </w:rPr>
      </w:pPr>
      <w:r w:rsidRPr="00EC0C8C">
        <w:rPr>
          <w:rFonts w:cs="Arial"/>
        </w:rPr>
        <w:t>En conclusión, los índices de contaminación (ICO’s), permiten identificar los niveles de contaminación de un cuerpo de agua, a través de la relación de diferentes parámetros. Los índices de contaminación por sólidos suspendidos (ICOSUS), materia orgánica (ICOMO) y trófia (ICOTRO), fueron obtenidos de acuerdo con la metodología de Ramirez &amp; Viña (</w:t>
      </w:r>
      <w:r w:rsidRPr="00EC0C8C">
        <w:rPr>
          <w:rFonts w:cs="Arial"/>
          <w:i/>
        </w:rPr>
        <w:t>op cit).</w:t>
      </w:r>
    </w:p>
    <w:p w14:paraId="520A4349" w14:textId="77777777" w:rsidR="00BD0722" w:rsidRPr="00EC0C8C" w:rsidRDefault="00BD0722" w:rsidP="00BD0722">
      <w:pPr>
        <w:rPr>
          <w:rFonts w:cs="Arial"/>
        </w:rPr>
      </w:pPr>
    </w:p>
    <w:p w14:paraId="6EC43895" w14:textId="544C67B4" w:rsidR="00BD0722" w:rsidRPr="00EC0C8C" w:rsidRDefault="00BD0722" w:rsidP="00BD0722">
      <w:r w:rsidRPr="00EC0C8C">
        <w:t>Con el objetivo de evaluar los niveles de contaminac</w:t>
      </w:r>
      <w:r>
        <w:t xml:space="preserve">ión del Río Magdalena en el sector de Puerto Berrío, de acuerdo con la metodología planteada </w:t>
      </w:r>
      <w:r w:rsidRPr="00EC0C8C">
        <w:t>anteriormente, se realizó la determinación de los índices de contaminación</w:t>
      </w:r>
      <w:r>
        <w:t xml:space="preserve"> ICO’s en los 3 puntos monitoreados</w:t>
      </w:r>
      <w:r w:rsidRPr="00EC0C8C">
        <w:t xml:space="preserve">; registrando los valores presentados en la </w:t>
      </w:r>
      <w:r w:rsidRPr="00EC0C8C">
        <w:fldChar w:fldCharType="begin"/>
      </w:r>
      <w:r w:rsidRPr="00EC0C8C">
        <w:instrText xml:space="preserve"> REF _Ref424552142 \h  \* MERGEFORMAT </w:instrText>
      </w:r>
      <w:r w:rsidRPr="00EC0C8C">
        <w:fldChar w:fldCharType="separate"/>
      </w:r>
      <w:r w:rsidR="00CD1AC5" w:rsidRPr="00EC0C8C">
        <w:t xml:space="preserve">Tabla </w:t>
      </w:r>
      <w:r w:rsidR="00CD1AC5">
        <w:t>5</w:t>
      </w:r>
      <w:r w:rsidR="00CD1AC5">
        <w:noBreakHyphen/>
        <w:t>35</w:t>
      </w:r>
      <w:r w:rsidRPr="00EC0C8C">
        <w:fldChar w:fldCharType="end"/>
      </w:r>
      <w:r w:rsidRPr="00EC0C8C">
        <w:t>:</w:t>
      </w:r>
    </w:p>
    <w:p w14:paraId="78BBB000" w14:textId="77777777" w:rsidR="00BD0722" w:rsidRPr="00EC0C8C" w:rsidRDefault="00BD0722" w:rsidP="00BD0722"/>
    <w:p w14:paraId="535BE437" w14:textId="07EB817F" w:rsidR="00BD0722" w:rsidRPr="00EC0C8C" w:rsidRDefault="00BD0722" w:rsidP="00BD0722">
      <w:pPr>
        <w:pStyle w:val="Tablas"/>
      </w:pPr>
      <w:bookmarkStart w:id="410" w:name="_Ref424552142"/>
      <w:bookmarkStart w:id="411" w:name="_Toc425245288"/>
      <w:bookmarkStart w:id="412" w:name="_Toc425258027"/>
      <w:bookmarkStart w:id="413" w:name="_Toc435007095"/>
      <w:bookmarkStart w:id="414" w:name="_Toc445219252"/>
      <w:bookmarkStart w:id="415" w:name="_Toc445281352"/>
      <w:r w:rsidRPr="00EC0C8C">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35</w:t>
      </w:r>
      <w:r w:rsidR="009A109D">
        <w:fldChar w:fldCharType="end"/>
      </w:r>
      <w:bookmarkEnd w:id="410"/>
      <w:r>
        <w:tab/>
      </w:r>
      <w:r w:rsidRPr="00EC0C8C">
        <w:t>Índices de contaminación</w:t>
      </w:r>
      <w:bookmarkEnd w:id="411"/>
      <w:bookmarkEnd w:id="412"/>
      <w:bookmarkEnd w:id="413"/>
      <w:r>
        <w:t xml:space="preserve"> ICO’s</w:t>
      </w:r>
      <w:bookmarkEnd w:id="414"/>
      <w:bookmarkEnd w:id="415"/>
    </w:p>
    <w:tbl>
      <w:tblPr>
        <w:tblStyle w:val="Tablaconcuadrcula"/>
        <w:tblW w:w="0" w:type="auto"/>
        <w:jc w:val="center"/>
        <w:tblLook w:val="04A0" w:firstRow="1" w:lastRow="0" w:firstColumn="1" w:lastColumn="0" w:noHBand="0" w:noVBand="1"/>
      </w:tblPr>
      <w:tblGrid>
        <w:gridCol w:w="1020"/>
        <w:gridCol w:w="2551"/>
        <w:gridCol w:w="1020"/>
        <w:gridCol w:w="1020"/>
        <w:gridCol w:w="1020"/>
        <w:gridCol w:w="1247"/>
      </w:tblGrid>
      <w:tr w:rsidR="00BD0722" w:rsidRPr="00EC0C8C" w14:paraId="122FEA56" w14:textId="77777777" w:rsidTr="00BD0722">
        <w:trPr>
          <w:trHeight w:val="397"/>
          <w:jc w:val="center"/>
        </w:trPr>
        <w:tc>
          <w:tcPr>
            <w:tcW w:w="1020" w:type="dxa"/>
            <w:shd w:val="clear" w:color="auto" w:fill="BFBFBF" w:themeFill="background1" w:themeFillShade="BF"/>
            <w:vAlign w:val="center"/>
          </w:tcPr>
          <w:p w14:paraId="074EE155" w14:textId="77777777" w:rsidR="00BD0722" w:rsidRPr="00EC0C8C" w:rsidRDefault="00BD0722" w:rsidP="00BD0722">
            <w:pPr>
              <w:jc w:val="center"/>
              <w:rPr>
                <w:b/>
                <w:sz w:val="20"/>
                <w:szCs w:val="20"/>
              </w:rPr>
            </w:pPr>
            <w:r w:rsidRPr="00EC0C8C">
              <w:rPr>
                <w:b/>
                <w:sz w:val="20"/>
                <w:szCs w:val="20"/>
              </w:rPr>
              <w:t>PUNTO</w:t>
            </w:r>
          </w:p>
        </w:tc>
        <w:tc>
          <w:tcPr>
            <w:tcW w:w="2551" w:type="dxa"/>
            <w:shd w:val="clear" w:color="auto" w:fill="BFBFBF" w:themeFill="background1" w:themeFillShade="BF"/>
            <w:vAlign w:val="center"/>
          </w:tcPr>
          <w:p w14:paraId="78273B10" w14:textId="77777777" w:rsidR="00BD0722" w:rsidRPr="00EC0C8C" w:rsidRDefault="00BD0722" w:rsidP="00BD0722">
            <w:pPr>
              <w:jc w:val="center"/>
              <w:rPr>
                <w:b/>
                <w:sz w:val="20"/>
                <w:szCs w:val="20"/>
              </w:rPr>
            </w:pPr>
            <w:r w:rsidRPr="00EC0C8C">
              <w:rPr>
                <w:b/>
                <w:sz w:val="20"/>
                <w:szCs w:val="20"/>
              </w:rPr>
              <w:t>NOMBRE</w:t>
            </w:r>
          </w:p>
        </w:tc>
        <w:tc>
          <w:tcPr>
            <w:tcW w:w="1020" w:type="dxa"/>
            <w:shd w:val="clear" w:color="auto" w:fill="BFBFBF" w:themeFill="background1" w:themeFillShade="BF"/>
            <w:vAlign w:val="center"/>
          </w:tcPr>
          <w:p w14:paraId="1411D611" w14:textId="77777777" w:rsidR="00BD0722" w:rsidRPr="00EC0C8C" w:rsidRDefault="00BD0722" w:rsidP="00BD0722">
            <w:pPr>
              <w:jc w:val="center"/>
              <w:rPr>
                <w:b/>
                <w:sz w:val="20"/>
                <w:szCs w:val="20"/>
              </w:rPr>
            </w:pPr>
            <w:r w:rsidRPr="00EC0C8C">
              <w:rPr>
                <w:b/>
                <w:bCs/>
                <w:color w:val="000000"/>
                <w:sz w:val="20"/>
                <w:szCs w:val="20"/>
                <w:lang w:eastAsia="es-CO"/>
              </w:rPr>
              <w:t>ICOMI</w:t>
            </w:r>
          </w:p>
        </w:tc>
        <w:tc>
          <w:tcPr>
            <w:tcW w:w="1020" w:type="dxa"/>
            <w:shd w:val="clear" w:color="auto" w:fill="BFBFBF" w:themeFill="background1" w:themeFillShade="BF"/>
            <w:vAlign w:val="center"/>
          </w:tcPr>
          <w:p w14:paraId="0B4E0A65" w14:textId="77777777" w:rsidR="00BD0722" w:rsidRPr="00EC0C8C" w:rsidRDefault="00BD0722" w:rsidP="00BD0722">
            <w:pPr>
              <w:jc w:val="center"/>
              <w:rPr>
                <w:b/>
                <w:sz w:val="20"/>
                <w:szCs w:val="20"/>
              </w:rPr>
            </w:pPr>
            <w:r w:rsidRPr="00EC0C8C">
              <w:rPr>
                <w:b/>
                <w:bCs/>
                <w:color w:val="000000"/>
                <w:sz w:val="20"/>
                <w:szCs w:val="20"/>
                <w:lang w:eastAsia="es-CO"/>
              </w:rPr>
              <w:t>ICOMO</w:t>
            </w:r>
          </w:p>
        </w:tc>
        <w:tc>
          <w:tcPr>
            <w:tcW w:w="1020" w:type="dxa"/>
            <w:shd w:val="clear" w:color="auto" w:fill="BFBFBF" w:themeFill="background1" w:themeFillShade="BF"/>
            <w:vAlign w:val="center"/>
          </w:tcPr>
          <w:p w14:paraId="4BF16B5B" w14:textId="77777777" w:rsidR="00BD0722" w:rsidRPr="00EC0C8C" w:rsidRDefault="00BD0722" w:rsidP="00BD0722">
            <w:pPr>
              <w:jc w:val="center"/>
              <w:rPr>
                <w:b/>
                <w:sz w:val="20"/>
                <w:szCs w:val="20"/>
              </w:rPr>
            </w:pPr>
            <w:r w:rsidRPr="00EC0C8C">
              <w:rPr>
                <w:b/>
                <w:bCs/>
                <w:color w:val="000000"/>
                <w:sz w:val="20"/>
                <w:szCs w:val="20"/>
                <w:lang w:eastAsia="es-CO"/>
              </w:rPr>
              <w:t>ICOSUS</w:t>
            </w:r>
          </w:p>
        </w:tc>
        <w:tc>
          <w:tcPr>
            <w:tcW w:w="1247" w:type="dxa"/>
            <w:shd w:val="clear" w:color="auto" w:fill="BFBFBF" w:themeFill="background1" w:themeFillShade="BF"/>
            <w:vAlign w:val="center"/>
          </w:tcPr>
          <w:p w14:paraId="07B05169" w14:textId="77777777" w:rsidR="00BD0722" w:rsidRPr="00EC0C8C" w:rsidRDefault="00BD0722" w:rsidP="00BD0722">
            <w:pPr>
              <w:jc w:val="center"/>
              <w:rPr>
                <w:b/>
                <w:sz w:val="20"/>
                <w:szCs w:val="20"/>
              </w:rPr>
            </w:pPr>
            <w:r w:rsidRPr="00EC0C8C">
              <w:rPr>
                <w:b/>
                <w:bCs/>
                <w:color w:val="000000"/>
                <w:sz w:val="20"/>
                <w:szCs w:val="20"/>
                <w:lang w:eastAsia="es-CO"/>
              </w:rPr>
              <w:t>ICOTRO</w:t>
            </w:r>
          </w:p>
        </w:tc>
      </w:tr>
      <w:tr w:rsidR="00BD0722" w:rsidRPr="00EC0C8C" w14:paraId="0EF344A8" w14:textId="77777777" w:rsidTr="00BD0722">
        <w:trPr>
          <w:trHeight w:val="454"/>
          <w:jc w:val="center"/>
        </w:trPr>
        <w:tc>
          <w:tcPr>
            <w:tcW w:w="1020" w:type="dxa"/>
            <w:shd w:val="clear" w:color="auto" w:fill="auto"/>
            <w:vAlign w:val="center"/>
          </w:tcPr>
          <w:p w14:paraId="533D99C4" w14:textId="77777777" w:rsidR="00BD0722" w:rsidRPr="00EC0C8C" w:rsidRDefault="00BD0722" w:rsidP="00BD0722">
            <w:pPr>
              <w:jc w:val="center"/>
              <w:rPr>
                <w:sz w:val="20"/>
                <w:szCs w:val="20"/>
              </w:rPr>
            </w:pPr>
            <w:r w:rsidRPr="00EC0C8C">
              <w:rPr>
                <w:sz w:val="20"/>
                <w:szCs w:val="20"/>
              </w:rPr>
              <w:t>P_01</w:t>
            </w:r>
          </w:p>
        </w:tc>
        <w:tc>
          <w:tcPr>
            <w:tcW w:w="2551" w:type="dxa"/>
            <w:shd w:val="clear" w:color="auto" w:fill="auto"/>
            <w:vAlign w:val="center"/>
          </w:tcPr>
          <w:p w14:paraId="7D40DAB4" w14:textId="77777777" w:rsidR="00BD0722" w:rsidRPr="00EC0C8C" w:rsidRDefault="00BD0722" w:rsidP="00BD0722">
            <w:pPr>
              <w:rPr>
                <w:sz w:val="20"/>
                <w:szCs w:val="20"/>
              </w:rPr>
            </w:pPr>
            <w:r w:rsidRPr="00EC0C8C">
              <w:rPr>
                <w:sz w:val="20"/>
                <w:szCs w:val="20"/>
              </w:rPr>
              <w:t>Río Magdalena aguas arriba</w:t>
            </w:r>
          </w:p>
        </w:tc>
        <w:tc>
          <w:tcPr>
            <w:tcW w:w="1020" w:type="dxa"/>
            <w:shd w:val="clear" w:color="auto" w:fill="00B050"/>
            <w:vAlign w:val="center"/>
          </w:tcPr>
          <w:p w14:paraId="3C1317D0"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0,35</w:t>
            </w:r>
          </w:p>
        </w:tc>
        <w:tc>
          <w:tcPr>
            <w:tcW w:w="1020" w:type="dxa"/>
            <w:shd w:val="clear" w:color="auto" w:fill="FFFF00"/>
            <w:vAlign w:val="center"/>
          </w:tcPr>
          <w:p w14:paraId="43855A1C"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0,40</w:t>
            </w:r>
          </w:p>
        </w:tc>
        <w:tc>
          <w:tcPr>
            <w:tcW w:w="1020" w:type="dxa"/>
            <w:shd w:val="clear" w:color="auto" w:fill="FFFF00"/>
            <w:vAlign w:val="center"/>
          </w:tcPr>
          <w:p w14:paraId="6DDEABF3"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0,54</w:t>
            </w:r>
          </w:p>
        </w:tc>
        <w:tc>
          <w:tcPr>
            <w:tcW w:w="1247" w:type="dxa"/>
            <w:shd w:val="clear" w:color="auto" w:fill="auto"/>
            <w:vAlign w:val="center"/>
          </w:tcPr>
          <w:p w14:paraId="127789EF" w14:textId="77777777" w:rsidR="00BD0722" w:rsidRPr="00EC0C8C" w:rsidRDefault="00BD0722" w:rsidP="00BD0722">
            <w:pPr>
              <w:jc w:val="center"/>
              <w:rPr>
                <w:color w:val="000000"/>
                <w:sz w:val="20"/>
                <w:szCs w:val="20"/>
              </w:rPr>
            </w:pPr>
            <w:r w:rsidRPr="00EC0C8C">
              <w:rPr>
                <w:color w:val="000000"/>
                <w:sz w:val="20"/>
                <w:szCs w:val="20"/>
              </w:rPr>
              <w:t>Eutrófico</w:t>
            </w:r>
          </w:p>
        </w:tc>
      </w:tr>
      <w:tr w:rsidR="00BD0722" w:rsidRPr="00EC0C8C" w14:paraId="637E7C61" w14:textId="77777777" w:rsidTr="00BD0722">
        <w:trPr>
          <w:trHeight w:val="454"/>
          <w:jc w:val="center"/>
        </w:trPr>
        <w:tc>
          <w:tcPr>
            <w:tcW w:w="1020" w:type="dxa"/>
            <w:shd w:val="clear" w:color="auto" w:fill="auto"/>
            <w:vAlign w:val="center"/>
          </w:tcPr>
          <w:p w14:paraId="259DA8AA" w14:textId="77777777" w:rsidR="00BD0722" w:rsidRPr="00EC0C8C" w:rsidRDefault="00BD0722" w:rsidP="00BD0722">
            <w:pPr>
              <w:jc w:val="center"/>
              <w:rPr>
                <w:sz w:val="20"/>
                <w:szCs w:val="20"/>
              </w:rPr>
            </w:pPr>
            <w:r w:rsidRPr="00EC0C8C">
              <w:rPr>
                <w:sz w:val="20"/>
                <w:szCs w:val="20"/>
              </w:rPr>
              <w:t>P_02</w:t>
            </w:r>
          </w:p>
        </w:tc>
        <w:tc>
          <w:tcPr>
            <w:tcW w:w="2551" w:type="dxa"/>
            <w:shd w:val="clear" w:color="auto" w:fill="auto"/>
            <w:vAlign w:val="center"/>
          </w:tcPr>
          <w:p w14:paraId="2C5C4E1C" w14:textId="77777777" w:rsidR="00BD0722" w:rsidRPr="00EC0C8C" w:rsidRDefault="00BD0722" w:rsidP="00BD0722">
            <w:pPr>
              <w:rPr>
                <w:sz w:val="20"/>
                <w:szCs w:val="20"/>
              </w:rPr>
            </w:pPr>
            <w:r w:rsidRPr="00EC0C8C">
              <w:rPr>
                <w:sz w:val="20"/>
                <w:szCs w:val="20"/>
              </w:rPr>
              <w:t>Río Magdalena puente</w:t>
            </w:r>
          </w:p>
        </w:tc>
        <w:tc>
          <w:tcPr>
            <w:tcW w:w="1020" w:type="dxa"/>
            <w:shd w:val="clear" w:color="auto" w:fill="00B050"/>
            <w:vAlign w:val="center"/>
          </w:tcPr>
          <w:p w14:paraId="6C2D6588"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0,35</w:t>
            </w:r>
          </w:p>
        </w:tc>
        <w:tc>
          <w:tcPr>
            <w:tcW w:w="1020" w:type="dxa"/>
            <w:shd w:val="clear" w:color="auto" w:fill="FFFF00"/>
            <w:vAlign w:val="center"/>
          </w:tcPr>
          <w:p w14:paraId="249CF8AF"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0,42</w:t>
            </w:r>
          </w:p>
        </w:tc>
        <w:tc>
          <w:tcPr>
            <w:tcW w:w="1020" w:type="dxa"/>
            <w:shd w:val="clear" w:color="auto" w:fill="FFFF00"/>
            <w:vAlign w:val="center"/>
          </w:tcPr>
          <w:p w14:paraId="34FD292B"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0,59</w:t>
            </w:r>
          </w:p>
        </w:tc>
        <w:tc>
          <w:tcPr>
            <w:tcW w:w="1247" w:type="dxa"/>
            <w:shd w:val="clear" w:color="auto" w:fill="auto"/>
            <w:vAlign w:val="center"/>
          </w:tcPr>
          <w:p w14:paraId="6F21170F" w14:textId="77777777" w:rsidR="00BD0722" w:rsidRPr="00EC0C8C" w:rsidRDefault="00BD0722" w:rsidP="00BD0722">
            <w:pPr>
              <w:jc w:val="center"/>
              <w:rPr>
                <w:color w:val="000000"/>
                <w:sz w:val="20"/>
                <w:szCs w:val="20"/>
              </w:rPr>
            </w:pPr>
            <w:r w:rsidRPr="00EC0C8C">
              <w:rPr>
                <w:color w:val="000000"/>
                <w:sz w:val="20"/>
                <w:szCs w:val="20"/>
              </w:rPr>
              <w:t>Eutrófico</w:t>
            </w:r>
          </w:p>
        </w:tc>
      </w:tr>
      <w:tr w:rsidR="00BD0722" w:rsidRPr="00EC0C8C" w14:paraId="2DE44154" w14:textId="77777777" w:rsidTr="00BD0722">
        <w:trPr>
          <w:trHeight w:val="454"/>
          <w:jc w:val="center"/>
        </w:trPr>
        <w:tc>
          <w:tcPr>
            <w:tcW w:w="1020" w:type="dxa"/>
            <w:shd w:val="clear" w:color="auto" w:fill="auto"/>
            <w:vAlign w:val="center"/>
          </w:tcPr>
          <w:p w14:paraId="06767EAB" w14:textId="77777777" w:rsidR="00BD0722" w:rsidRPr="00EC0C8C" w:rsidRDefault="00BD0722" w:rsidP="00BD0722">
            <w:pPr>
              <w:jc w:val="center"/>
              <w:rPr>
                <w:sz w:val="20"/>
                <w:szCs w:val="20"/>
              </w:rPr>
            </w:pPr>
            <w:r w:rsidRPr="00EC0C8C">
              <w:rPr>
                <w:sz w:val="20"/>
                <w:szCs w:val="20"/>
              </w:rPr>
              <w:t>P_03</w:t>
            </w:r>
          </w:p>
        </w:tc>
        <w:tc>
          <w:tcPr>
            <w:tcW w:w="2551" w:type="dxa"/>
            <w:shd w:val="clear" w:color="auto" w:fill="auto"/>
            <w:vAlign w:val="center"/>
          </w:tcPr>
          <w:p w14:paraId="0AE6090B" w14:textId="77777777" w:rsidR="00BD0722" w:rsidRPr="00EC0C8C" w:rsidRDefault="00BD0722" w:rsidP="00BD0722">
            <w:pPr>
              <w:rPr>
                <w:sz w:val="20"/>
                <w:szCs w:val="20"/>
              </w:rPr>
            </w:pPr>
            <w:r w:rsidRPr="00EC0C8C">
              <w:rPr>
                <w:sz w:val="20"/>
                <w:szCs w:val="20"/>
              </w:rPr>
              <w:t>Río Magdalena aguas abajo</w:t>
            </w:r>
          </w:p>
        </w:tc>
        <w:tc>
          <w:tcPr>
            <w:tcW w:w="1020" w:type="dxa"/>
            <w:shd w:val="clear" w:color="auto" w:fill="00B050"/>
            <w:vAlign w:val="center"/>
          </w:tcPr>
          <w:p w14:paraId="35F590D6"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0,36</w:t>
            </w:r>
          </w:p>
        </w:tc>
        <w:tc>
          <w:tcPr>
            <w:tcW w:w="1020" w:type="dxa"/>
            <w:shd w:val="clear" w:color="auto" w:fill="FFFF00"/>
            <w:vAlign w:val="center"/>
          </w:tcPr>
          <w:p w14:paraId="28C2312B"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0,45</w:t>
            </w:r>
          </w:p>
        </w:tc>
        <w:tc>
          <w:tcPr>
            <w:tcW w:w="1020" w:type="dxa"/>
            <w:shd w:val="clear" w:color="auto" w:fill="FFC000"/>
            <w:vAlign w:val="center"/>
          </w:tcPr>
          <w:p w14:paraId="3CE506C7" w14:textId="77777777" w:rsidR="00BD0722" w:rsidRPr="00EC0C8C" w:rsidRDefault="00BD0722" w:rsidP="00BD0722">
            <w:pPr>
              <w:jc w:val="center"/>
              <w:rPr>
                <w:rFonts w:ascii="Arial Narrow" w:hAnsi="Arial Narrow"/>
                <w:bCs/>
                <w:color w:val="000000"/>
                <w:sz w:val="20"/>
                <w:szCs w:val="20"/>
              </w:rPr>
            </w:pPr>
            <w:r w:rsidRPr="00EC0C8C">
              <w:rPr>
                <w:rFonts w:ascii="Arial Narrow" w:hAnsi="Arial Narrow"/>
                <w:bCs/>
                <w:color w:val="000000"/>
                <w:sz w:val="20"/>
                <w:szCs w:val="20"/>
              </w:rPr>
              <w:t>0,70</w:t>
            </w:r>
          </w:p>
        </w:tc>
        <w:tc>
          <w:tcPr>
            <w:tcW w:w="1247" w:type="dxa"/>
            <w:shd w:val="clear" w:color="auto" w:fill="auto"/>
            <w:vAlign w:val="center"/>
          </w:tcPr>
          <w:p w14:paraId="3941D710" w14:textId="77777777" w:rsidR="00BD0722" w:rsidRPr="00EC0C8C" w:rsidRDefault="00BD0722" w:rsidP="00BD0722">
            <w:pPr>
              <w:jc w:val="center"/>
              <w:rPr>
                <w:color w:val="000000"/>
                <w:sz w:val="20"/>
                <w:szCs w:val="20"/>
              </w:rPr>
            </w:pPr>
            <w:r w:rsidRPr="00EC0C8C">
              <w:rPr>
                <w:color w:val="000000"/>
                <w:sz w:val="20"/>
                <w:szCs w:val="20"/>
              </w:rPr>
              <w:t>Eutrófico</w:t>
            </w:r>
          </w:p>
        </w:tc>
      </w:tr>
    </w:tbl>
    <w:p w14:paraId="28AAF60E" w14:textId="6403960D" w:rsidR="00BD0722" w:rsidRPr="00EC0C8C" w:rsidRDefault="00BD0722" w:rsidP="00BD0722">
      <w:pPr>
        <w:pStyle w:val="Notas"/>
      </w:pPr>
      <w:r>
        <w:t xml:space="preserve">Fuente: </w:t>
      </w:r>
      <w:sdt>
        <w:sdtPr>
          <w:id w:val="-1031570314"/>
          <w:citation/>
        </w:sdtPr>
        <w:sdtContent>
          <w:r>
            <w:fldChar w:fldCharType="begin"/>
          </w:r>
          <w:r>
            <w:instrText xml:space="preserve"> CITATION eQu16 \l 9226 </w:instrText>
          </w:r>
          <w:r>
            <w:fldChar w:fldCharType="separate"/>
          </w:r>
          <w:r w:rsidR="00CD1AC5">
            <w:rPr>
              <w:noProof/>
            </w:rPr>
            <w:t>(e-Qual Consultoría y Servicios Ambientales S.A.S, 2016)</w:t>
          </w:r>
          <w:r>
            <w:fldChar w:fldCharType="end"/>
          </w:r>
        </w:sdtContent>
      </w:sdt>
    </w:p>
    <w:p w14:paraId="122B8936" w14:textId="77777777" w:rsidR="00BD0722" w:rsidRDefault="00BD0722" w:rsidP="00BD0722"/>
    <w:p w14:paraId="41AE35F3" w14:textId="3421DD17" w:rsidR="00BD0722" w:rsidRPr="00EC0C8C" w:rsidRDefault="00BD0722" w:rsidP="00BD0722">
      <w:r w:rsidRPr="00EC0C8C">
        <w:t xml:space="preserve">El ICOMI, relaciona los parámetros de conductividad, dureza y alcalinidad del agua; </w:t>
      </w:r>
      <w:r>
        <w:t xml:space="preserve">en los 3 puntos de monitoreo se reportaron niveles de contaminación medios, </w:t>
      </w:r>
      <w:r w:rsidRPr="00EC0C8C">
        <w:t>dichos valores son consistentes con las concentraciones</w:t>
      </w:r>
      <w:r>
        <w:t xml:space="preserve"> de sales disueltas registradas en el Río Magdalena, </w:t>
      </w:r>
      <w:r w:rsidRPr="00EC0C8C">
        <w:t>así como la presencia de calcio y magnesio</w:t>
      </w:r>
      <w:r>
        <w:t>, representada en la dureza del agua</w:t>
      </w:r>
      <w:r w:rsidRPr="00EC0C8C">
        <w:t>.</w:t>
      </w:r>
    </w:p>
    <w:p w14:paraId="53589453" w14:textId="77777777" w:rsidR="00BD0722" w:rsidRPr="00EC0C8C" w:rsidRDefault="00BD0722" w:rsidP="00BD0722"/>
    <w:p w14:paraId="083F2752" w14:textId="77777777" w:rsidR="00BD0722" w:rsidRPr="00EC0C8C" w:rsidRDefault="00BD0722" w:rsidP="00BD0722">
      <w:r w:rsidRPr="00EC0C8C">
        <w:t xml:space="preserve">La evaluación de la contaminación orgánica del agua se define por el índice ICOMO; </w:t>
      </w:r>
      <w:r>
        <w:t>relacionando</w:t>
      </w:r>
      <w:r w:rsidRPr="00EC0C8C">
        <w:t xml:space="preserve"> la demanda bioquímica de oxígeno, la presencia de coliformes fecales y el porcentaje de saturación de oxígeno en el agua</w:t>
      </w:r>
      <w:r>
        <w:t>, para este índice se registraron niveles medios de contaminación; a pesar de que los registros no sean altos</w:t>
      </w:r>
      <w:r w:rsidRPr="00EC0C8C">
        <w:t xml:space="preserve">, </w:t>
      </w:r>
      <w:r>
        <w:t>el Río Magdalena presenta</w:t>
      </w:r>
      <w:r w:rsidRPr="00EC0C8C">
        <w:t xml:space="preserve"> </w:t>
      </w:r>
      <w:r>
        <w:t>niveles de contaminación microbiológica</w:t>
      </w:r>
      <w:r w:rsidRPr="00EC0C8C">
        <w:t xml:space="preserve">, por lo cual para el uso de estas aguas </w:t>
      </w:r>
      <w:r>
        <w:t xml:space="preserve">se </w:t>
      </w:r>
      <w:r w:rsidRPr="00EC0C8C">
        <w:t>debe consid</w:t>
      </w:r>
      <w:r>
        <w:t>erar un tratamiento preliminar; como se mencionó antes, las bajas concentraciones reportadas en el monitoreo se asocian a las capacidades de dilución del río.</w:t>
      </w:r>
    </w:p>
    <w:p w14:paraId="79D42F3B" w14:textId="77777777" w:rsidR="00BD0722" w:rsidRPr="00EC0C8C" w:rsidRDefault="00BD0722" w:rsidP="00BD0722"/>
    <w:p w14:paraId="5C24DE59" w14:textId="77777777" w:rsidR="00BD0722" w:rsidRPr="00EC0C8C" w:rsidRDefault="00BD0722" w:rsidP="00BD0722">
      <w:r w:rsidRPr="00EC0C8C">
        <w:t xml:space="preserve">El ICOSUS es un indicador de la presencia de solidos suspendidos en el agua; para este índice, se reportaron niveles </w:t>
      </w:r>
      <w:r>
        <w:t xml:space="preserve">medio de </w:t>
      </w:r>
      <w:r w:rsidRPr="00EC0C8C">
        <w:t>contaminación</w:t>
      </w:r>
      <w:r>
        <w:t xml:space="preserve"> en los puntos de monitoreo 1 y 2, aguas arriba y punto medio</w:t>
      </w:r>
      <w:r w:rsidRPr="00EC0C8C">
        <w:t xml:space="preserve">; </w:t>
      </w:r>
      <w:r>
        <w:t xml:space="preserve">mientras que en el punto más debajo de la corriente, </w:t>
      </w:r>
      <w:r w:rsidRPr="00EC0C8C">
        <w:t>el ICO registró un nivel medio de contaminación asociada a la presencia de partículas sólidas en el agua; al ser un cuerpo de agua lotico, la presencia de solidos suspendidos se relaciona con el arrastre de material en el recorrido de la corriente de agua.</w:t>
      </w:r>
    </w:p>
    <w:p w14:paraId="0D72D62D" w14:textId="77777777" w:rsidR="00BD0722" w:rsidRPr="00EC0C8C" w:rsidRDefault="00BD0722" w:rsidP="00BD0722"/>
    <w:p w14:paraId="098F27A9" w14:textId="77777777" w:rsidR="00BD0722" w:rsidRPr="00EC0C8C" w:rsidRDefault="00BD0722" w:rsidP="00BD0722">
      <w:r w:rsidRPr="00EC0C8C">
        <w:lastRenderedPageBreak/>
        <w:t xml:space="preserve">Por último, con base en las concentraciones de fosforo total en el agua, el índice de contaminación trófico ICOTRO determina </w:t>
      </w:r>
      <w:r>
        <w:t>el agua del Río Magdalena como</w:t>
      </w:r>
      <w:r w:rsidRPr="00EC0C8C">
        <w:t xml:space="preserve"> un cuerpo de agua de tipo eutrófico, lo que indica que </w:t>
      </w:r>
      <w:r>
        <w:t>cuenta</w:t>
      </w:r>
      <w:r w:rsidRPr="00EC0C8C">
        <w:t xml:space="preserve"> con altas concentraciones de nutrientes, un nivel alto de productividad primaria y de biomasa en todos los niveles tróficos, proliferan algas que absorben el oxígeno disuelto en el agua, lo que lleva a un crecimiento intenso de las plantas acuáticas y por ende una disminución en la calidad del agua, situación evidenciada al momento del monitoreo.</w:t>
      </w:r>
    </w:p>
    <w:p w14:paraId="53F1316B" w14:textId="77777777" w:rsidR="00BD0722" w:rsidRPr="00EC0C8C" w:rsidRDefault="00BD0722" w:rsidP="00BD0722"/>
    <w:p w14:paraId="6701CA75" w14:textId="77777777" w:rsidR="00BD0722" w:rsidRDefault="00BD0722" w:rsidP="00BD0722">
      <w:r>
        <w:t>En conclusión, una vez evaluados los resultados de los 3 puntos de monitoreo sobre el Río Magdalena, existe un nivel de contaminación del cuerpo de agua, sin embargo, las concentraciones reportadas en el monitoreo son relativamente bajas puesto que a pesar de recibir grandes descargas de aguas residuales en su recorrido el Río Magdalena también recibe varios afluentes con cargas contaminantes menores, que aumentan su caudal y de cierta forma diluyen la contaminación.</w:t>
      </w:r>
    </w:p>
    <w:p w14:paraId="4AC0DC9F" w14:textId="77777777" w:rsidR="00BD0722" w:rsidRDefault="00BD0722" w:rsidP="00BD0722"/>
    <w:p w14:paraId="63DC8BBD" w14:textId="77777777" w:rsidR="00BD0722" w:rsidRDefault="00BD0722" w:rsidP="00BD0722">
      <w:r>
        <w:t>En este sentido, es recomendable identificar las posibles fuentes contaminantes que puedan alterar de forma significativa l</w:t>
      </w:r>
      <w:r w:rsidRPr="00EC0C8C">
        <w:t xml:space="preserve">a calidad fisicoquímica </w:t>
      </w:r>
      <w:r>
        <w:t xml:space="preserve">del Río Magdalena </w:t>
      </w:r>
      <w:r w:rsidRPr="00EC0C8C">
        <w:t>y de esta forma definir las medidas de manejo, seguimiento y control durante las diferentes etapas del proyecto.</w:t>
      </w:r>
    </w:p>
    <w:p w14:paraId="099B1CE1" w14:textId="0C0C0D1F" w:rsidR="002B1635" w:rsidRDefault="002B1635" w:rsidP="00800009"/>
    <w:p w14:paraId="39108712" w14:textId="51307BEE" w:rsidR="00EE06F3" w:rsidRDefault="00EE06F3" w:rsidP="00EE06F3">
      <w:pPr>
        <w:pStyle w:val="Ttulo4"/>
        <w:numPr>
          <w:ilvl w:val="0"/>
          <w:numId w:val="0"/>
        </w:numPr>
      </w:pPr>
      <w:bookmarkStart w:id="416" w:name="_Toc445280875"/>
      <w:r>
        <w:t>5.1.6.2</w:t>
      </w:r>
      <w:r>
        <w:tab/>
        <w:t>Caracterización de la calidad de las fuentes a captar</w:t>
      </w:r>
      <w:bookmarkEnd w:id="416"/>
    </w:p>
    <w:p w14:paraId="01D1556B" w14:textId="7CC19988" w:rsidR="00EE06F3" w:rsidRDefault="00EE06F3" w:rsidP="00800009"/>
    <w:p w14:paraId="2A2BE5E7" w14:textId="6DFDB99A" w:rsidR="00BD0722" w:rsidRDefault="00BD0722" w:rsidP="00800009">
      <w:r>
        <w:t xml:space="preserve">A continuación se realiza el análisis de calidad de agua para los cuerpos de agua superficial susceptibles a captación y jagüeyes que puedan verse afectados por las actividades propias del proyecto. </w:t>
      </w:r>
    </w:p>
    <w:p w14:paraId="39C62F73" w14:textId="5354D937" w:rsidR="00BD0722" w:rsidRDefault="00BD0722" w:rsidP="00800009"/>
    <w:p w14:paraId="791DEC71" w14:textId="397A8559" w:rsidR="00BD0722" w:rsidRDefault="00BD0722" w:rsidP="00BD0722">
      <w:pPr>
        <w:pStyle w:val="Ttulo5"/>
      </w:pPr>
      <w:r>
        <w:t>Fase de campo</w:t>
      </w:r>
    </w:p>
    <w:p w14:paraId="2C5A7DF3" w14:textId="77777777" w:rsidR="00BD0722" w:rsidRPr="00BD0722" w:rsidRDefault="00BD0722" w:rsidP="00BD0722"/>
    <w:p w14:paraId="0E0F2A66" w14:textId="1428F8EC" w:rsidR="00800009" w:rsidRPr="0048349A" w:rsidRDefault="00800009" w:rsidP="00800009">
      <w:pPr>
        <w:rPr>
          <w:rFonts w:cstheme="minorHAnsi"/>
        </w:rPr>
      </w:pPr>
      <w:r w:rsidRPr="0048349A">
        <w:rPr>
          <w:rFonts w:cstheme="minorHAnsi"/>
        </w:rPr>
        <w:t>Para la caracterización de la calidad de aguas de la zona de incidencia del proyecto vi</w:t>
      </w:r>
      <w:r>
        <w:rPr>
          <w:rFonts w:cstheme="minorHAnsi"/>
        </w:rPr>
        <w:t xml:space="preserve">al se muestrearon un total de </w:t>
      </w:r>
      <w:r w:rsidR="00B82254">
        <w:rPr>
          <w:rFonts w:cstheme="minorHAnsi"/>
        </w:rPr>
        <w:t xml:space="preserve">24 </w:t>
      </w:r>
      <w:r w:rsidR="00B82254" w:rsidRPr="00B82254">
        <w:rPr>
          <w:rFonts w:cstheme="minorHAnsi"/>
        </w:rPr>
        <w:t xml:space="preserve">estaciones (5 </w:t>
      </w:r>
      <w:r w:rsidR="00B82254">
        <w:rPr>
          <w:rFonts w:cstheme="minorHAnsi"/>
        </w:rPr>
        <w:t>correspondientes</w:t>
      </w:r>
      <w:r w:rsidR="00EA7D4F">
        <w:rPr>
          <w:rFonts w:cstheme="minorHAnsi"/>
        </w:rPr>
        <w:t xml:space="preserve"> a Uf</w:t>
      </w:r>
      <w:r w:rsidR="00EA7D4F">
        <w:rPr>
          <w:noProof/>
        </w:rPr>
        <w:t>4)</w:t>
      </w:r>
      <w:r w:rsidRPr="0048349A">
        <w:rPr>
          <w:rFonts w:cstheme="minorHAnsi"/>
        </w:rPr>
        <w:t xml:space="preserve"> durante los días 18 al 25 de septiembre de 2</w:t>
      </w:r>
      <w:r>
        <w:rPr>
          <w:rFonts w:cstheme="minorHAnsi"/>
        </w:rPr>
        <w:t>015 (</w:t>
      </w:r>
      <w:r w:rsidRPr="0048349A">
        <w:rPr>
          <w:rFonts w:cstheme="minorHAnsi"/>
        </w:rPr>
        <w:t xml:space="preserve"> </w:t>
      </w:r>
      <w:r>
        <w:rPr>
          <w:rFonts w:cstheme="minorHAnsi"/>
        </w:rPr>
        <w:fldChar w:fldCharType="begin"/>
      </w:r>
      <w:r>
        <w:rPr>
          <w:rFonts w:cstheme="minorHAnsi"/>
        </w:rPr>
        <w:instrText xml:space="preserve"> REF _Ref436136980 \h </w:instrText>
      </w:r>
      <w:r>
        <w:rPr>
          <w:rFonts w:cstheme="minorHAnsi"/>
        </w:rPr>
      </w:r>
      <w:r>
        <w:rPr>
          <w:rFonts w:cstheme="minorHAnsi"/>
        </w:rPr>
        <w:fldChar w:fldCharType="separate"/>
      </w:r>
      <w:r w:rsidR="00CD1AC5">
        <w:t xml:space="preserve">Tabla </w:t>
      </w:r>
      <w:r w:rsidR="00CD1AC5">
        <w:rPr>
          <w:noProof/>
        </w:rPr>
        <w:t>5</w:t>
      </w:r>
      <w:r w:rsidR="00CD1AC5">
        <w:noBreakHyphen/>
      </w:r>
      <w:r w:rsidR="00CD1AC5">
        <w:rPr>
          <w:noProof/>
        </w:rPr>
        <w:t>36</w:t>
      </w:r>
      <w:r>
        <w:rPr>
          <w:rFonts w:cstheme="minorHAnsi"/>
        </w:rPr>
        <w:fldChar w:fldCharType="end"/>
      </w:r>
      <w:r>
        <w:rPr>
          <w:rFonts w:cstheme="minorHAnsi"/>
        </w:rPr>
        <w:t xml:space="preserve"> y </w:t>
      </w:r>
      <w:r>
        <w:rPr>
          <w:rFonts w:cstheme="minorHAnsi"/>
        </w:rPr>
        <w:fldChar w:fldCharType="begin"/>
      </w:r>
      <w:r>
        <w:rPr>
          <w:rFonts w:cstheme="minorHAnsi"/>
        </w:rPr>
        <w:instrText xml:space="preserve"> REF _Ref436137301 \h </w:instrText>
      </w:r>
      <w:r>
        <w:rPr>
          <w:rFonts w:cstheme="minorHAnsi"/>
        </w:rPr>
      </w:r>
      <w:r>
        <w:rPr>
          <w:rFonts w:cstheme="minorHAnsi"/>
        </w:rPr>
        <w:fldChar w:fldCharType="separate"/>
      </w:r>
      <w:r w:rsidR="00CD1AC5">
        <w:t xml:space="preserve">Figura </w:t>
      </w:r>
      <w:r w:rsidR="00CD1AC5">
        <w:rPr>
          <w:noProof/>
        </w:rPr>
        <w:t>5</w:t>
      </w:r>
      <w:r w:rsidR="00CD1AC5">
        <w:t>.</w:t>
      </w:r>
      <w:r w:rsidR="00CD1AC5">
        <w:rPr>
          <w:noProof/>
        </w:rPr>
        <w:t>82</w:t>
      </w:r>
      <w:r>
        <w:rPr>
          <w:rFonts w:cstheme="minorHAnsi"/>
        </w:rPr>
        <w:fldChar w:fldCharType="end"/>
      </w:r>
      <w:r>
        <w:rPr>
          <w:rFonts w:cstheme="minorHAnsi"/>
        </w:rPr>
        <w:t xml:space="preserve"> )</w:t>
      </w:r>
    </w:p>
    <w:p w14:paraId="1601E589" w14:textId="5F9D9B71" w:rsidR="008A18A3" w:rsidRDefault="008A18A3">
      <w:pPr>
        <w:spacing w:line="240" w:lineRule="auto"/>
        <w:contextualSpacing w:val="0"/>
        <w:jc w:val="left"/>
      </w:pPr>
      <w:r>
        <w:br w:type="page"/>
      </w:r>
    </w:p>
    <w:p w14:paraId="15AC40CD" w14:textId="24F0453D" w:rsidR="00800009" w:rsidRDefault="00800009" w:rsidP="00800009">
      <w:pPr>
        <w:pStyle w:val="Tablas"/>
      </w:pPr>
      <w:bookmarkStart w:id="417" w:name="_Ref436136980"/>
      <w:bookmarkStart w:id="418" w:name="_Toc445281353"/>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36</w:t>
      </w:r>
      <w:r w:rsidR="009A109D">
        <w:fldChar w:fldCharType="end"/>
      </w:r>
      <w:bookmarkEnd w:id="417"/>
      <w:r w:rsidR="00DD43B4">
        <w:tab/>
      </w:r>
      <w:r>
        <w:t>Estaciones de muestreo para calidad de agua</w:t>
      </w:r>
      <w:bookmarkEnd w:id="418"/>
    </w:p>
    <w:tbl>
      <w:tblPr>
        <w:tblStyle w:val="Gminis"/>
        <w:tblW w:w="10223" w:type="dxa"/>
        <w:tblLayout w:type="fixed"/>
        <w:tblLook w:val="04A0" w:firstRow="1" w:lastRow="0" w:firstColumn="1" w:lastColumn="0" w:noHBand="0" w:noVBand="1"/>
      </w:tblPr>
      <w:tblGrid>
        <w:gridCol w:w="835"/>
        <w:gridCol w:w="1250"/>
        <w:gridCol w:w="822"/>
        <w:gridCol w:w="904"/>
        <w:gridCol w:w="673"/>
        <w:gridCol w:w="770"/>
        <w:gridCol w:w="825"/>
        <w:gridCol w:w="709"/>
        <w:gridCol w:w="709"/>
        <w:gridCol w:w="1012"/>
        <w:gridCol w:w="972"/>
        <w:gridCol w:w="742"/>
      </w:tblGrid>
      <w:tr w:rsidR="00456FB2" w:rsidRPr="007B580E" w14:paraId="28735074" w14:textId="77777777" w:rsidTr="00BD0722">
        <w:trPr>
          <w:cnfStyle w:val="100000000000" w:firstRow="1" w:lastRow="0" w:firstColumn="0" w:lastColumn="0" w:oddVBand="0" w:evenVBand="0" w:oddHBand="0" w:evenHBand="0" w:firstRowFirstColumn="0" w:firstRowLastColumn="0" w:lastRowFirstColumn="0" w:lastRowLastColumn="0"/>
          <w:trHeight w:val="351"/>
          <w:tblHeader/>
        </w:trPr>
        <w:tc>
          <w:tcPr>
            <w:cnfStyle w:val="001000000100" w:firstRow="0" w:lastRow="0" w:firstColumn="1" w:lastColumn="0" w:oddVBand="0" w:evenVBand="0" w:oddHBand="0" w:evenHBand="0" w:firstRowFirstColumn="1" w:firstRowLastColumn="0" w:lastRowFirstColumn="0" w:lastRowLastColumn="0"/>
            <w:tcW w:w="835" w:type="dxa"/>
            <w:vMerge w:val="restart"/>
            <w:noWrap/>
            <w:hideMark/>
          </w:tcPr>
          <w:p w14:paraId="6C8CC929" w14:textId="77777777" w:rsidR="00456FB2" w:rsidRPr="007B580E" w:rsidRDefault="00456FB2" w:rsidP="00800009">
            <w:pPr>
              <w:jc w:val="center"/>
              <w:rPr>
                <w:rFonts w:asciiTheme="minorHAnsi" w:hAnsiTheme="minorHAnsi"/>
                <w:color w:val="000000"/>
                <w:sz w:val="18"/>
                <w:szCs w:val="18"/>
                <w:lang w:eastAsia="es-CO"/>
              </w:rPr>
            </w:pPr>
            <w:r>
              <w:rPr>
                <w:rFonts w:asciiTheme="minorHAnsi" w:hAnsiTheme="minorHAnsi"/>
                <w:color w:val="000000"/>
                <w:sz w:val="18"/>
                <w:szCs w:val="18"/>
                <w:lang w:eastAsia="es-CO"/>
              </w:rPr>
              <w:t>Municipio</w:t>
            </w:r>
          </w:p>
        </w:tc>
        <w:tc>
          <w:tcPr>
            <w:tcW w:w="1250" w:type="dxa"/>
            <w:vMerge w:val="restart"/>
            <w:noWrap/>
            <w:hideMark/>
          </w:tcPr>
          <w:p w14:paraId="700E224D"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Punto de muestreo</w:t>
            </w:r>
          </w:p>
        </w:tc>
        <w:tc>
          <w:tcPr>
            <w:tcW w:w="1726" w:type="dxa"/>
            <w:gridSpan w:val="2"/>
            <w:tcBorders>
              <w:bottom w:val="single" w:sz="4" w:space="0" w:color="auto"/>
            </w:tcBorders>
            <w:noWrap/>
            <w:hideMark/>
          </w:tcPr>
          <w:p w14:paraId="5F16EAD1" w14:textId="1444C8CC" w:rsidR="00456FB2" w:rsidRPr="000F5AA5"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Coordenadas Magna Sigma Origen Bogota</w:t>
            </w:r>
          </w:p>
        </w:tc>
        <w:tc>
          <w:tcPr>
            <w:tcW w:w="673" w:type="dxa"/>
            <w:vMerge w:val="restart"/>
            <w:noWrap/>
            <w:hideMark/>
          </w:tcPr>
          <w:p w14:paraId="0D3B4AC4"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Estación</w:t>
            </w:r>
          </w:p>
        </w:tc>
        <w:tc>
          <w:tcPr>
            <w:tcW w:w="770" w:type="dxa"/>
            <w:vMerge w:val="restart"/>
            <w:noWrap/>
            <w:hideMark/>
          </w:tcPr>
          <w:p w14:paraId="36AFF7D4"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Fecha</w:t>
            </w:r>
          </w:p>
        </w:tc>
        <w:tc>
          <w:tcPr>
            <w:tcW w:w="825" w:type="dxa"/>
            <w:vMerge w:val="restart"/>
          </w:tcPr>
          <w:p w14:paraId="17C34374"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Tipo de sistema</w:t>
            </w:r>
          </w:p>
        </w:tc>
        <w:tc>
          <w:tcPr>
            <w:tcW w:w="709" w:type="dxa"/>
            <w:vMerge w:val="restart"/>
          </w:tcPr>
          <w:p w14:paraId="38FF7EE6"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18"/>
                <w:szCs w:val="18"/>
              </w:rPr>
            </w:pPr>
            <w:r>
              <w:rPr>
                <w:rFonts w:ascii="Calibri" w:hAnsi="Calibri"/>
                <w:color w:val="000000"/>
                <w:sz w:val="18"/>
                <w:szCs w:val="18"/>
              </w:rPr>
              <w:t>Uso agrí</w:t>
            </w:r>
            <w:r w:rsidRPr="007B580E">
              <w:rPr>
                <w:rFonts w:ascii="Calibri" w:hAnsi="Calibri"/>
                <w:color w:val="000000"/>
                <w:sz w:val="18"/>
                <w:szCs w:val="18"/>
              </w:rPr>
              <w:t>cola</w:t>
            </w:r>
          </w:p>
        </w:tc>
        <w:tc>
          <w:tcPr>
            <w:tcW w:w="709" w:type="dxa"/>
            <w:vMerge w:val="restart"/>
          </w:tcPr>
          <w:p w14:paraId="3CB41B84"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Uso pecuario</w:t>
            </w:r>
          </w:p>
        </w:tc>
        <w:tc>
          <w:tcPr>
            <w:tcW w:w="1012" w:type="dxa"/>
            <w:vMerge w:val="restart"/>
          </w:tcPr>
          <w:p w14:paraId="64906840"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18"/>
                <w:szCs w:val="18"/>
              </w:rPr>
            </w:pPr>
            <w:r>
              <w:rPr>
                <w:rFonts w:ascii="Calibri" w:hAnsi="Calibri"/>
                <w:color w:val="000000"/>
                <w:sz w:val="18"/>
                <w:szCs w:val="18"/>
              </w:rPr>
              <w:t xml:space="preserve">Preservación </w:t>
            </w:r>
          </w:p>
        </w:tc>
        <w:tc>
          <w:tcPr>
            <w:tcW w:w="972" w:type="dxa"/>
            <w:vMerge w:val="restart"/>
          </w:tcPr>
          <w:p w14:paraId="12FC3C2A"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Consumo Humano</w:t>
            </w:r>
          </w:p>
        </w:tc>
        <w:tc>
          <w:tcPr>
            <w:tcW w:w="742" w:type="dxa"/>
            <w:vMerge w:val="restart"/>
          </w:tcPr>
          <w:p w14:paraId="719CD3B9" w14:textId="77777777" w:rsidR="00456FB2" w:rsidRPr="007B580E" w:rsidRDefault="00456FB2" w:rsidP="00800009">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Recreativo</w:t>
            </w:r>
          </w:p>
        </w:tc>
      </w:tr>
      <w:tr w:rsidR="00456FB2" w:rsidRPr="007B580E" w14:paraId="22C5CD4F" w14:textId="77777777" w:rsidTr="00456FB2">
        <w:trPr>
          <w:trHeight w:val="390"/>
        </w:trPr>
        <w:tc>
          <w:tcPr>
            <w:cnfStyle w:val="001000000000" w:firstRow="0" w:lastRow="0" w:firstColumn="1" w:lastColumn="0" w:oddVBand="0" w:evenVBand="0" w:oddHBand="0" w:evenHBand="0" w:firstRowFirstColumn="0" w:firstRowLastColumn="0" w:lastRowFirstColumn="0" w:lastRowLastColumn="0"/>
            <w:tcW w:w="835" w:type="dxa"/>
            <w:vMerge/>
            <w:noWrap/>
          </w:tcPr>
          <w:p w14:paraId="13CBA567" w14:textId="77777777" w:rsidR="00456FB2" w:rsidRDefault="00456FB2" w:rsidP="00456FB2">
            <w:pPr>
              <w:jc w:val="center"/>
              <w:rPr>
                <w:rFonts w:asciiTheme="minorHAnsi" w:hAnsiTheme="minorHAnsi"/>
                <w:color w:val="000000"/>
                <w:sz w:val="18"/>
                <w:szCs w:val="18"/>
                <w:lang w:eastAsia="es-CO"/>
              </w:rPr>
            </w:pPr>
          </w:p>
        </w:tc>
        <w:tc>
          <w:tcPr>
            <w:tcW w:w="1250" w:type="dxa"/>
            <w:vMerge/>
            <w:noWrap/>
          </w:tcPr>
          <w:p w14:paraId="06951F70"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p>
        </w:tc>
        <w:tc>
          <w:tcPr>
            <w:tcW w:w="822" w:type="dxa"/>
            <w:tcBorders>
              <w:top w:val="single" w:sz="4" w:space="0" w:color="auto"/>
            </w:tcBorders>
            <w:shd w:val="clear" w:color="auto" w:fill="D9D9D9" w:themeFill="background1" w:themeFillShade="D9"/>
            <w:noWrap/>
          </w:tcPr>
          <w:p w14:paraId="21E3B5F3" w14:textId="71F5C1D2" w:rsidR="00456FB2"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Este</w:t>
            </w:r>
          </w:p>
        </w:tc>
        <w:tc>
          <w:tcPr>
            <w:tcW w:w="904" w:type="dxa"/>
            <w:tcBorders>
              <w:top w:val="single" w:sz="4" w:space="0" w:color="auto"/>
            </w:tcBorders>
            <w:shd w:val="clear" w:color="auto" w:fill="D9D9D9" w:themeFill="background1" w:themeFillShade="D9"/>
            <w:noWrap/>
          </w:tcPr>
          <w:p w14:paraId="37C7EFD6" w14:textId="7C197F29"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0F5AA5">
              <w:rPr>
                <w:rFonts w:asciiTheme="minorHAnsi" w:hAnsiTheme="minorHAnsi"/>
                <w:color w:val="000000"/>
                <w:sz w:val="18"/>
                <w:szCs w:val="18"/>
                <w:lang w:eastAsia="es-CO"/>
              </w:rPr>
              <w:t>N</w:t>
            </w:r>
            <w:r>
              <w:rPr>
                <w:rFonts w:asciiTheme="minorHAnsi" w:hAnsiTheme="minorHAnsi"/>
                <w:color w:val="000000"/>
                <w:sz w:val="18"/>
                <w:szCs w:val="18"/>
                <w:lang w:eastAsia="es-CO"/>
              </w:rPr>
              <w:t>orte</w:t>
            </w:r>
          </w:p>
        </w:tc>
        <w:tc>
          <w:tcPr>
            <w:tcW w:w="673" w:type="dxa"/>
            <w:vMerge/>
            <w:noWrap/>
          </w:tcPr>
          <w:p w14:paraId="0C48C64D" w14:textId="77777777" w:rsidR="00456FB2"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p>
        </w:tc>
        <w:tc>
          <w:tcPr>
            <w:tcW w:w="770" w:type="dxa"/>
            <w:vMerge/>
            <w:noWrap/>
          </w:tcPr>
          <w:p w14:paraId="5EEC3E7B"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p>
        </w:tc>
        <w:tc>
          <w:tcPr>
            <w:tcW w:w="825" w:type="dxa"/>
            <w:vMerge/>
          </w:tcPr>
          <w:p w14:paraId="2825CB9A"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709" w:type="dxa"/>
            <w:vMerge/>
          </w:tcPr>
          <w:p w14:paraId="4D00A165" w14:textId="77777777" w:rsidR="00456FB2"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709" w:type="dxa"/>
            <w:vMerge/>
          </w:tcPr>
          <w:p w14:paraId="2C3C805A"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1012" w:type="dxa"/>
            <w:vMerge/>
          </w:tcPr>
          <w:p w14:paraId="2814BC50" w14:textId="77777777" w:rsidR="00456FB2"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972" w:type="dxa"/>
            <w:vMerge/>
          </w:tcPr>
          <w:p w14:paraId="3E8904B5"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c>
          <w:tcPr>
            <w:tcW w:w="742" w:type="dxa"/>
            <w:vMerge/>
          </w:tcPr>
          <w:p w14:paraId="29865DB6"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p>
        </w:tc>
      </w:tr>
      <w:tr w:rsidR="00456FB2" w:rsidRPr="007B580E" w14:paraId="39CBA316" w14:textId="77777777" w:rsidTr="00456FB2">
        <w:trPr>
          <w:trHeight w:val="324"/>
        </w:trPr>
        <w:tc>
          <w:tcPr>
            <w:cnfStyle w:val="001000000000" w:firstRow="0" w:lastRow="0" w:firstColumn="1" w:lastColumn="0" w:oddVBand="0" w:evenVBand="0" w:oddHBand="0" w:evenHBand="0" w:firstRowFirstColumn="0" w:firstRowLastColumn="0" w:lastRowFirstColumn="0" w:lastRowLastColumn="0"/>
            <w:tcW w:w="835" w:type="dxa"/>
            <w:noWrap/>
            <w:hideMark/>
          </w:tcPr>
          <w:p w14:paraId="6AE22983" w14:textId="77777777" w:rsidR="00456FB2" w:rsidRPr="007B580E" w:rsidRDefault="00456FB2" w:rsidP="00456FB2">
            <w:pPr>
              <w:jc w:val="center"/>
              <w:rPr>
                <w:rFonts w:asciiTheme="minorHAnsi" w:hAnsiTheme="minorHAnsi"/>
                <w:color w:val="000000"/>
                <w:sz w:val="18"/>
                <w:szCs w:val="18"/>
                <w:lang w:eastAsia="es-CO"/>
              </w:rPr>
            </w:pPr>
            <w:r w:rsidRPr="007B580E">
              <w:rPr>
                <w:rFonts w:asciiTheme="minorHAnsi" w:hAnsiTheme="minorHAnsi"/>
                <w:color w:val="000000"/>
                <w:sz w:val="18"/>
                <w:szCs w:val="18"/>
                <w:lang w:eastAsia="es-CO"/>
              </w:rPr>
              <w:t>Puerto Berrio</w:t>
            </w:r>
          </w:p>
        </w:tc>
        <w:tc>
          <w:tcPr>
            <w:tcW w:w="1250" w:type="dxa"/>
            <w:noWrap/>
            <w:hideMark/>
          </w:tcPr>
          <w:p w14:paraId="015F6959"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Quebrada NN (Acceso a las Margaritas)</w:t>
            </w:r>
          </w:p>
        </w:tc>
        <w:tc>
          <w:tcPr>
            <w:tcW w:w="822" w:type="dxa"/>
            <w:noWrap/>
            <w:hideMark/>
          </w:tcPr>
          <w:p w14:paraId="44593E65"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956427</w:t>
            </w:r>
          </w:p>
        </w:tc>
        <w:tc>
          <w:tcPr>
            <w:tcW w:w="904" w:type="dxa"/>
            <w:noWrap/>
            <w:hideMark/>
          </w:tcPr>
          <w:p w14:paraId="2EBB71F9"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1210903</w:t>
            </w:r>
          </w:p>
        </w:tc>
        <w:tc>
          <w:tcPr>
            <w:tcW w:w="673" w:type="dxa"/>
            <w:noWrap/>
            <w:hideMark/>
          </w:tcPr>
          <w:p w14:paraId="6810351F"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E20UF4</w:t>
            </w:r>
          </w:p>
        </w:tc>
        <w:tc>
          <w:tcPr>
            <w:tcW w:w="770" w:type="dxa"/>
            <w:noWrap/>
            <w:hideMark/>
          </w:tcPr>
          <w:p w14:paraId="50D2D408"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19/09/</w:t>
            </w:r>
            <w:r w:rsidRPr="007B580E">
              <w:rPr>
                <w:rFonts w:asciiTheme="minorHAnsi" w:hAnsiTheme="minorHAnsi"/>
                <w:color w:val="000000"/>
                <w:sz w:val="18"/>
                <w:szCs w:val="18"/>
                <w:lang w:eastAsia="es-CO"/>
              </w:rPr>
              <w:t>15</w:t>
            </w:r>
          </w:p>
        </w:tc>
        <w:tc>
          <w:tcPr>
            <w:tcW w:w="825" w:type="dxa"/>
          </w:tcPr>
          <w:p w14:paraId="431D14B7"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Lotico</w:t>
            </w:r>
          </w:p>
        </w:tc>
        <w:tc>
          <w:tcPr>
            <w:tcW w:w="709" w:type="dxa"/>
          </w:tcPr>
          <w:p w14:paraId="4DB09A34"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709" w:type="dxa"/>
          </w:tcPr>
          <w:p w14:paraId="0B18A20C"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1012" w:type="dxa"/>
          </w:tcPr>
          <w:p w14:paraId="4B0D6214"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972" w:type="dxa"/>
          </w:tcPr>
          <w:p w14:paraId="5B786A30"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42" w:type="dxa"/>
          </w:tcPr>
          <w:p w14:paraId="358E93DF"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r>
      <w:tr w:rsidR="00456FB2" w:rsidRPr="007B580E" w14:paraId="5BD00326" w14:textId="77777777" w:rsidTr="00456FB2">
        <w:trPr>
          <w:trHeight w:val="324"/>
        </w:trPr>
        <w:tc>
          <w:tcPr>
            <w:cnfStyle w:val="001000000000" w:firstRow="0" w:lastRow="0" w:firstColumn="1" w:lastColumn="0" w:oddVBand="0" w:evenVBand="0" w:oddHBand="0" w:evenHBand="0" w:firstRowFirstColumn="0" w:firstRowLastColumn="0" w:lastRowFirstColumn="0" w:lastRowLastColumn="0"/>
            <w:tcW w:w="835" w:type="dxa"/>
            <w:noWrap/>
            <w:hideMark/>
          </w:tcPr>
          <w:p w14:paraId="543C4AFF" w14:textId="77777777" w:rsidR="00456FB2" w:rsidRPr="007B580E" w:rsidRDefault="00456FB2" w:rsidP="00456FB2">
            <w:pPr>
              <w:jc w:val="center"/>
              <w:rPr>
                <w:rFonts w:asciiTheme="minorHAnsi" w:hAnsiTheme="minorHAnsi"/>
                <w:color w:val="000000"/>
                <w:sz w:val="18"/>
                <w:szCs w:val="18"/>
                <w:lang w:eastAsia="es-CO"/>
              </w:rPr>
            </w:pPr>
            <w:r w:rsidRPr="007B580E">
              <w:rPr>
                <w:rFonts w:asciiTheme="minorHAnsi" w:hAnsiTheme="minorHAnsi"/>
                <w:color w:val="000000"/>
                <w:sz w:val="18"/>
                <w:szCs w:val="18"/>
                <w:lang w:eastAsia="es-CO"/>
              </w:rPr>
              <w:t>Cimitarra</w:t>
            </w:r>
          </w:p>
        </w:tc>
        <w:tc>
          <w:tcPr>
            <w:tcW w:w="1250" w:type="dxa"/>
            <w:noWrap/>
            <w:hideMark/>
          </w:tcPr>
          <w:p w14:paraId="281607D5"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Quebrada la Sandovala</w:t>
            </w:r>
          </w:p>
        </w:tc>
        <w:tc>
          <w:tcPr>
            <w:tcW w:w="822" w:type="dxa"/>
            <w:noWrap/>
            <w:hideMark/>
          </w:tcPr>
          <w:p w14:paraId="70373F22"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967314</w:t>
            </w:r>
          </w:p>
        </w:tc>
        <w:tc>
          <w:tcPr>
            <w:tcW w:w="904" w:type="dxa"/>
            <w:noWrap/>
            <w:hideMark/>
          </w:tcPr>
          <w:p w14:paraId="127DE381"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1212167</w:t>
            </w:r>
          </w:p>
        </w:tc>
        <w:tc>
          <w:tcPr>
            <w:tcW w:w="673" w:type="dxa"/>
            <w:noWrap/>
            <w:hideMark/>
          </w:tcPr>
          <w:p w14:paraId="028D91ED"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E21UF4</w:t>
            </w:r>
          </w:p>
        </w:tc>
        <w:tc>
          <w:tcPr>
            <w:tcW w:w="770" w:type="dxa"/>
            <w:noWrap/>
            <w:hideMark/>
          </w:tcPr>
          <w:p w14:paraId="0C23DE35"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20/09/</w:t>
            </w:r>
            <w:r w:rsidRPr="007B580E">
              <w:rPr>
                <w:rFonts w:asciiTheme="minorHAnsi" w:hAnsiTheme="minorHAnsi"/>
                <w:color w:val="000000"/>
                <w:sz w:val="18"/>
                <w:szCs w:val="18"/>
                <w:lang w:eastAsia="es-CO"/>
              </w:rPr>
              <w:t>15</w:t>
            </w:r>
          </w:p>
        </w:tc>
        <w:tc>
          <w:tcPr>
            <w:tcW w:w="825" w:type="dxa"/>
          </w:tcPr>
          <w:p w14:paraId="57105811"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Lotico</w:t>
            </w:r>
          </w:p>
        </w:tc>
        <w:tc>
          <w:tcPr>
            <w:tcW w:w="709" w:type="dxa"/>
          </w:tcPr>
          <w:p w14:paraId="290F7995"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709" w:type="dxa"/>
          </w:tcPr>
          <w:p w14:paraId="51B80585"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1012" w:type="dxa"/>
          </w:tcPr>
          <w:p w14:paraId="1BB8A898"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972" w:type="dxa"/>
          </w:tcPr>
          <w:p w14:paraId="16288A91"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42" w:type="dxa"/>
          </w:tcPr>
          <w:p w14:paraId="2C588AC2"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r>
      <w:tr w:rsidR="00456FB2" w:rsidRPr="007B580E" w14:paraId="196550E4" w14:textId="77777777" w:rsidTr="00456FB2">
        <w:trPr>
          <w:trHeight w:val="324"/>
        </w:trPr>
        <w:tc>
          <w:tcPr>
            <w:cnfStyle w:val="001000000000" w:firstRow="0" w:lastRow="0" w:firstColumn="1" w:lastColumn="0" w:oddVBand="0" w:evenVBand="0" w:oddHBand="0" w:evenHBand="0" w:firstRowFirstColumn="0" w:firstRowLastColumn="0" w:lastRowFirstColumn="0" w:lastRowLastColumn="0"/>
            <w:tcW w:w="835" w:type="dxa"/>
            <w:noWrap/>
            <w:hideMark/>
          </w:tcPr>
          <w:p w14:paraId="5615BE5E" w14:textId="77777777" w:rsidR="00456FB2" w:rsidRPr="007B580E" w:rsidRDefault="00456FB2" w:rsidP="00456FB2">
            <w:pPr>
              <w:jc w:val="center"/>
              <w:rPr>
                <w:rFonts w:asciiTheme="minorHAnsi" w:hAnsiTheme="minorHAnsi"/>
                <w:color w:val="000000"/>
                <w:sz w:val="18"/>
                <w:szCs w:val="18"/>
                <w:lang w:eastAsia="es-CO"/>
              </w:rPr>
            </w:pPr>
            <w:r w:rsidRPr="007B580E">
              <w:rPr>
                <w:rFonts w:asciiTheme="minorHAnsi" w:hAnsiTheme="minorHAnsi"/>
                <w:color w:val="000000"/>
                <w:sz w:val="18"/>
                <w:szCs w:val="18"/>
                <w:lang w:eastAsia="es-CO"/>
              </w:rPr>
              <w:t>Puerto Berrio</w:t>
            </w:r>
          </w:p>
        </w:tc>
        <w:tc>
          <w:tcPr>
            <w:tcW w:w="1250" w:type="dxa"/>
            <w:noWrap/>
            <w:hideMark/>
          </w:tcPr>
          <w:p w14:paraId="1B34F5C4"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 xml:space="preserve">Quebrada </w:t>
            </w:r>
            <w:r>
              <w:rPr>
                <w:rFonts w:asciiTheme="minorHAnsi" w:hAnsiTheme="minorHAnsi"/>
                <w:color w:val="000000"/>
                <w:sz w:val="18"/>
                <w:szCs w:val="18"/>
                <w:lang w:eastAsia="es-CO"/>
              </w:rPr>
              <w:t>L</w:t>
            </w:r>
            <w:r w:rsidRPr="007B580E">
              <w:rPr>
                <w:rFonts w:asciiTheme="minorHAnsi" w:hAnsiTheme="minorHAnsi"/>
                <w:color w:val="000000"/>
                <w:sz w:val="18"/>
                <w:szCs w:val="18"/>
                <w:lang w:eastAsia="es-CO"/>
              </w:rPr>
              <w:t>a Malena</w:t>
            </w:r>
          </w:p>
        </w:tc>
        <w:tc>
          <w:tcPr>
            <w:tcW w:w="822" w:type="dxa"/>
            <w:noWrap/>
            <w:hideMark/>
          </w:tcPr>
          <w:p w14:paraId="59C51CF8"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963320</w:t>
            </w:r>
          </w:p>
        </w:tc>
        <w:tc>
          <w:tcPr>
            <w:tcW w:w="904" w:type="dxa"/>
            <w:noWrap/>
            <w:hideMark/>
          </w:tcPr>
          <w:p w14:paraId="79F53BD8"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1212965</w:t>
            </w:r>
          </w:p>
        </w:tc>
        <w:tc>
          <w:tcPr>
            <w:tcW w:w="673" w:type="dxa"/>
            <w:noWrap/>
            <w:hideMark/>
          </w:tcPr>
          <w:p w14:paraId="5005C0EF"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E22UF4</w:t>
            </w:r>
          </w:p>
        </w:tc>
        <w:tc>
          <w:tcPr>
            <w:tcW w:w="770" w:type="dxa"/>
            <w:noWrap/>
            <w:hideMark/>
          </w:tcPr>
          <w:p w14:paraId="07C76738"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18/09/</w:t>
            </w:r>
            <w:r w:rsidRPr="007B580E">
              <w:rPr>
                <w:rFonts w:asciiTheme="minorHAnsi" w:hAnsiTheme="minorHAnsi"/>
                <w:color w:val="000000"/>
                <w:sz w:val="18"/>
                <w:szCs w:val="18"/>
                <w:lang w:eastAsia="es-CO"/>
              </w:rPr>
              <w:t>15</w:t>
            </w:r>
          </w:p>
        </w:tc>
        <w:tc>
          <w:tcPr>
            <w:tcW w:w="825" w:type="dxa"/>
          </w:tcPr>
          <w:p w14:paraId="07CF9362"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Lotico</w:t>
            </w:r>
          </w:p>
        </w:tc>
        <w:tc>
          <w:tcPr>
            <w:tcW w:w="709" w:type="dxa"/>
          </w:tcPr>
          <w:p w14:paraId="4155C761"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09" w:type="dxa"/>
          </w:tcPr>
          <w:p w14:paraId="12CEB799"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1012" w:type="dxa"/>
          </w:tcPr>
          <w:p w14:paraId="1F661684"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972" w:type="dxa"/>
          </w:tcPr>
          <w:p w14:paraId="2A7A86B1"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42" w:type="dxa"/>
          </w:tcPr>
          <w:p w14:paraId="398E0BBE"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r>
      <w:tr w:rsidR="00456FB2" w:rsidRPr="007B580E" w14:paraId="423833E0" w14:textId="77777777" w:rsidTr="00456FB2">
        <w:trPr>
          <w:trHeight w:val="324"/>
        </w:trPr>
        <w:tc>
          <w:tcPr>
            <w:cnfStyle w:val="001000000000" w:firstRow="0" w:lastRow="0" w:firstColumn="1" w:lastColumn="0" w:oddVBand="0" w:evenVBand="0" w:oddHBand="0" w:evenHBand="0" w:firstRowFirstColumn="0" w:firstRowLastColumn="0" w:lastRowFirstColumn="0" w:lastRowLastColumn="0"/>
            <w:tcW w:w="835" w:type="dxa"/>
            <w:noWrap/>
            <w:hideMark/>
          </w:tcPr>
          <w:p w14:paraId="5EDCFEA3" w14:textId="77777777" w:rsidR="00456FB2" w:rsidRPr="007B580E" w:rsidRDefault="00456FB2" w:rsidP="00456FB2">
            <w:pPr>
              <w:jc w:val="center"/>
              <w:rPr>
                <w:rFonts w:asciiTheme="minorHAnsi" w:hAnsiTheme="minorHAnsi"/>
                <w:color w:val="000000"/>
                <w:sz w:val="18"/>
                <w:szCs w:val="18"/>
                <w:lang w:eastAsia="es-CO"/>
              </w:rPr>
            </w:pPr>
            <w:r w:rsidRPr="007B580E">
              <w:rPr>
                <w:rFonts w:asciiTheme="minorHAnsi" w:hAnsiTheme="minorHAnsi"/>
                <w:color w:val="000000"/>
                <w:sz w:val="18"/>
                <w:szCs w:val="18"/>
                <w:lang w:eastAsia="es-CO"/>
              </w:rPr>
              <w:t>Puerto Berrio</w:t>
            </w:r>
          </w:p>
        </w:tc>
        <w:tc>
          <w:tcPr>
            <w:tcW w:w="1250" w:type="dxa"/>
            <w:noWrap/>
            <w:hideMark/>
          </w:tcPr>
          <w:p w14:paraId="5F219BD0"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Jaguey finca la Estela</w:t>
            </w:r>
          </w:p>
        </w:tc>
        <w:tc>
          <w:tcPr>
            <w:tcW w:w="822" w:type="dxa"/>
            <w:noWrap/>
            <w:hideMark/>
          </w:tcPr>
          <w:p w14:paraId="27636A48"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962394</w:t>
            </w:r>
          </w:p>
        </w:tc>
        <w:tc>
          <w:tcPr>
            <w:tcW w:w="904" w:type="dxa"/>
            <w:noWrap/>
            <w:hideMark/>
          </w:tcPr>
          <w:p w14:paraId="2BF11F54"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1212602</w:t>
            </w:r>
          </w:p>
        </w:tc>
        <w:tc>
          <w:tcPr>
            <w:tcW w:w="673" w:type="dxa"/>
            <w:noWrap/>
            <w:hideMark/>
          </w:tcPr>
          <w:p w14:paraId="5C4BA4D1"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E23UF4</w:t>
            </w:r>
          </w:p>
        </w:tc>
        <w:tc>
          <w:tcPr>
            <w:tcW w:w="770" w:type="dxa"/>
            <w:noWrap/>
            <w:hideMark/>
          </w:tcPr>
          <w:p w14:paraId="5CFED4D1"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Pr>
                <w:rFonts w:asciiTheme="minorHAnsi" w:hAnsiTheme="minorHAnsi"/>
                <w:color w:val="000000"/>
                <w:sz w:val="18"/>
                <w:szCs w:val="18"/>
                <w:lang w:eastAsia="es-CO"/>
              </w:rPr>
              <w:t>18/09/</w:t>
            </w:r>
            <w:r w:rsidRPr="007B580E">
              <w:rPr>
                <w:rFonts w:asciiTheme="minorHAnsi" w:hAnsiTheme="minorHAnsi"/>
                <w:color w:val="000000"/>
                <w:sz w:val="18"/>
                <w:szCs w:val="18"/>
                <w:lang w:eastAsia="es-CO"/>
              </w:rPr>
              <w:t>15</w:t>
            </w:r>
          </w:p>
        </w:tc>
        <w:tc>
          <w:tcPr>
            <w:tcW w:w="825" w:type="dxa"/>
          </w:tcPr>
          <w:p w14:paraId="37374F89"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Lentico</w:t>
            </w:r>
          </w:p>
        </w:tc>
        <w:tc>
          <w:tcPr>
            <w:tcW w:w="709" w:type="dxa"/>
          </w:tcPr>
          <w:p w14:paraId="5FF30D0A"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09" w:type="dxa"/>
          </w:tcPr>
          <w:p w14:paraId="0A482369"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1012" w:type="dxa"/>
          </w:tcPr>
          <w:p w14:paraId="0C832068"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972" w:type="dxa"/>
          </w:tcPr>
          <w:p w14:paraId="1D7EDE2C"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42" w:type="dxa"/>
          </w:tcPr>
          <w:p w14:paraId="271DEDCA"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r>
      <w:tr w:rsidR="00456FB2" w:rsidRPr="007B580E" w14:paraId="0E546FEC" w14:textId="77777777" w:rsidTr="00456FB2">
        <w:trPr>
          <w:trHeight w:val="324"/>
        </w:trPr>
        <w:tc>
          <w:tcPr>
            <w:cnfStyle w:val="001000000000" w:firstRow="0" w:lastRow="0" w:firstColumn="1" w:lastColumn="0" w:oddVBand="0" w:evenVBand="0" w:oddHBand="0" w:evenHBand="0" w:firstRowFirstColumn="0" w:firstRowLastColumn="0" w:lastRowFirstColumn="0" w:lastRowLastColumn="0"/>
            <w:tcW w:w="835" w:type="dxa"/>
            <w:noWrap/>
            <w:hideMark/>
          </w:tcPr>
          <w:p w14:paraId="012AFBE2" w14:textId="77777777" w:rsidR="00456FB2" w:rsidRPr="007B580E" w:rsidRDefault="00456FB2" w:rsidP="00456FB2">
            <w:pPr>
              <w:jc w:val="center"/>
              <w:rPr>
                <w:rFonts w:asciiTheme="minorHAnsi" w:hAnsiTheme="minorHAnsi"/>
                <w:color w:val="000000"/>
                <w:sz w:val="18"/>
                <w:szCs w:val="18"/>
                <w:lang w:eastAsia="es-CO"/>
              </w:rPr>
            </w:pPr>
            <w:r w:rsidRPr="007B580E">
              <w:rPr>
                <w:rFonts w:asciiTheme="minorHAnsi" w:hAnsiTheme="minorHAnsi"/>
                <w:color w:val="000000"/>
                <w:sz w:val="18"/>
                <w:szCs w:val="18"/>
                <w:lang w:eastAsia="es-CO"/>
              </w:rPr>
              <w:t>Puerto Berrio</w:t>
            </w:r>
          </w:p>
        </w:tc>
        <w:tc>
          <w:tcPr>
            <w:tcW w:w="1250" w:type="dxa"/>
            <w:noWrap/>
            <w:hideMark/>
          </w:tcPr>
          <w:p w14:paraId="690DC8F8"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Brazo izquierdo río magdalena</w:t>
            </w:r>
          </w:p>
        </w:tc>
        <w:tc>
          <w:tcPr>
            <w:tcW w:w="822" w:type="dxa"/>
            <w:noWrap/>
            <w:hideMark/>
          </w:tcPr>
          <w:p w14:paraId="50E3B0F4"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963204</w:t>
            </w:r>
          </w:p>
        </w:tc>
        <w:tc>
          <w:tcPr>
            <w:tcW w:w="904" w:type="dxa"/>
            <w:noWrap/>
            <w:hideMark/>
          </w:tcPr>
          <w:p w14:paraId="4A08644C" w14:textId="77777777" w:rsidR="00456FB2" w:rsidRPr="000F5AA5"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0F5AA5">
              <w:rPr>
                <w:rFonts w:ascii="Calibri" w:hAnsi="Calibri" w:cs="Calibri"/>
                <w:color w:val="000000"/>
                <w:sz w:val="18"/>
                <w:szCs w:val="18"/>
              </w:rPr>
              <w:t>1213348</w:t>
            </w:r>
          </w:p>
        </w:tc>
        <w:tc>
          <w:tcPr>
            <w:tcW w:w="673" w:type="dxa"/>
            <w:noWrap/>
            <w:hideMark/>
          </w:tcPr>
          <w:p w14:paraId="3EFC816A"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E24UF4</w:t>
            </w:r>
          </w:p>
        </w:tc>
        <w:tc>
          <w:tcPr>
            <w:tcW w:w="770" w:type="dxa"/>
            <w:noWrap/>
            <w:hideMark/>
          </w:tcPr>
          <w:p w14:paraId="77FD961F"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8"/>
                <w:szCs w:val="18"/>
                <w:lang w:eastAsia="es-CO"/>
              </w:rPr>
            </w:pPr>
            <w:r w:rsidRPr="007B580E">
              <w:rPr>
                <w:rFonts w:asciiTheme="minorHAnsi" w:hAnsiTheme="minorHAnsi"/>
                <w:color w:val="000000"/>
                <w:sz w:val="18"/>
                <w:szCs w:val="18"/>
                <w:lang w:eastAsia="es-CO"/>
              </w:rPr>
              <w:t>18/</w:t>
            </w:r>
            <w:r>
              <w:rPr>
                <w:rFonts w:asciiTheme="minorHAnsi" w:hAnsiTheme="minorHAnsi"/>
                <w:color w:val="000000"/>
                <w:sz w:val="18"/>
                <w:szCs w:val="18"/>
                <w:lang w:eastAsia="es-CO"/>
              </w:rPr>
              <w:t>09/</w:t>
            </w:r>
            <w:r w:rsidRPr="007B580E">
              <w:rPr>
                <w:rFonts w:asciiTheme="minorHAnsi" w:hAnsiTheme="minorHAnsi"/>
                <w:color w:val="000000"/>
                <w:sz w:val="18"/>
                <w:szCs w:val="18"/>
                <w:lang w:eastAsia="es-CO"/>
              </w:rPr>
              <w:t>15</w:t>
            </w:r>
          </w:p>
        </w:tc>
        <w:tc>
          <w:tcPr>
            <w:tcW w:w="825" w:type="dxa"/>
          </w:tcPr>
          <w:p w14:paraId="56752290"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Lotico</w:t>
            </w:r>
          </w:p>
        </w:tc>
        <w:tc>
          <w:tcPr>
            <w:tcW w:w="709" w:type="dxa"/>
          </w:tcPr>
          <w:p w14:paraId="66BBDF87"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709" w:type="dxa"/>
          </w:tcPr>
          <w:p w14:paraId="507B297D"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1012" w:type="dxa"/>
          </w:tcPr>
          <w:p w14:paraId="1FF38C62"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Si</w:t>
            </w:r>
          </w:p>
        </w:tc>
        <w:tc>
          <w:tcPr>
            <w:tcW w:w="972" w:type="dxa"/>
          </w:tcPr>
          <w:p w14:paraId="5D5D5BA0"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c>
          <w:tcPr>
            <w:tcW w:w="742" w:type="dxa"/>
          </w:tcPr>
          <w:p w14:paraId="6190E2AA" w14:textId="77777777" w:rsidR="00456FB2" w:rsidRPr="007B580E" w:rsidRDefault="00456FB2" w:rsidP="00456FB2">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7B580E">
              <w:rPr>
                <w:rFonts w:ascii="Calibri" w:hAnsi="Calibri"/>
                <w:color w:val="000000"/>
                <w:sz w:val="18"/>
                <w:szCs w:val="18"/>
              </w:rPr>
              <w:t>No</w:t>
            </w:r>
          </w:p>
        </w:tc>
      </w:tr>
    </w:tbl>
    <w:p w14:paraId="61CF6619" w14:textId="1AD53E2F" w:rsidR="00800009" w:rsidRDefault="00B70307" w:rsidP="00B70307">
      <w:pPr>
        <w:jc w:val="center"/>
        <w:rPr>
          <w:rFonts w:ascii="Times New Roman" w:hAnsi="Times New Roman"/>
          <w:sz w:val="16"/>
          <w:szCs w:val="16"/>
        </w:rPr>
      </w:pPr>
      <w:r>
        <w:rPr>
          <w:rFonts w:ascii="Times New Roman" w:hAnsi="Times New Roman"/>
          <w:sz w:val="16"/>
          <w:szCs w:val="16"/>
        </w:rPr>
        <w:t xml:space="preserve">Fuente </w:t>
      </w:r>
      <w:r w:rsidRPr="0048349A">
        <w:rPr>
          <w:rFonts w:ascii="Times New Roman" w:hAnsi="Times New Roman"/>
          <w:sz w:val="16"/>
          <w:szCs w:val="16"/>
        </w:rPr>
        <w:t>K2 Ingeniería S.A.S</w:t>
      </w:r>
    </w:p>
    <w:p w14:paraId="01BF40F5" w14:textId="77777777" w:rsidR="00BD0722" w:rsidRDefault="00BD0722" w:rsidP="00B70307">
      <w:pPr>
        <w:jc w:val="cente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F113FD" w:rsidRPr="00800009" w14:paraId="32B2775F" w14:textId="77777777" w:rsidTr="00F113FD">
        <w:trPr>
          <w:trHeight w:val="2800"/>
          <w:jc w:val="center"/>
        </w:trPr>
        <w:tc>
          <w:tcPr>
            <w:tcW w:w="2800" w:type="dxa"/>
            <w:shd w:val="clear" w:color="auto" w:fill="auto"/>
            <w:vAlign w:val="center"/>
          </w:tcPr>
          <w:p w14:paraId="03F39547" w14:textId="51592961" w:rsidR="00F113FD" w:rsidRPr="00800009" w:rsidRDefault="00C64063" w:rsidP="00F113FD">
            <w:pPr>
              <w:keepNext/>
              <w:rPr>
                <w:color w:val="AE0000"/>
                <w:kern w:val="32"/>
              </w:rPr>
            </w:pPr>
            <w:r>
              <w:rPr>
                <w:noProof/>
                <w:color w:val="AE0000"/>
                <w:kern w:val="32"/>
                <w:lang w:eastAsia="es-CO"/>
              </w:rPr>
              <w:lastRenderedPageBreak/>
              <w:drawing>
                <wp:inline distT="0" distB="0" distL="0" distR="0" wp14:anchorId="5A1F17DF" wp14:editId="0D715F14">
                  <wp:extent cx="5238750" cy="4410075"/>
                  <wp:effectExtent l="0" t="0" r="0" b="9525"/>
                  <wp:docPr id="492" name="Imagen 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38750" cy="4410075"/>
                          </a:xfrm>
                          <a:prstGeom prst="rect">
                            <a:avLst/>
                          </a:prstGeom>
                          <a:noFill/>
                          <a:ln>
                            <a:noFill/>
                          </a:ln>
                        </pic:spPr>
                      </pic:pic>
                    </a:graphicData>
                  </a:graphic>
                </wp:inline>
              </w:drawing>
            </w:r>
          </w:p>
        </w:tc>
      </w:tr>
    </w:tbl>
    <w:p w14:paraId="039A424B" w14:textId="79E3E8FE" w:rsidR="00F113FD" w:rsidRDefault="00F113FD" w:rsidP="00F113FD">
      <w:pPr>
        <w:pStyle w:val="Tablas"/>
      </w:pPr>
      <w:bookmarkStart w:id="419" w:name="_Ref436137301"/>
      <w:bookmarkStart w:id="420" w:name="_Toc436214537"/>
      <w:bookmarkStart w:id="421" w:name="_Toc445281088"/>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82</w:t>
      </w:r>
      <w:r w:rsidR="00C37448">
        <w:fldChar w:fldCharType="end"/>
      </w:r>
      <w:bookmarkEnd w:id="419"/>
      <w:r w:rsidR="00DD43B4">
        <w:rPr>
          <w:noProof/>
        </w:rPr>
        <w:tab/>
      </w:r>
      <w:r>
        <w:t>Localización general de los puntos de muestreo para calidad de agua</w:t>
      </w:r>
      <w:bookmarkEnd w:id="420"/>
      <w:bookmarkEnd w:id="421"/>
    </w:p>
    <w:p w14:paraId="4FEDF55C" w14:textId="77777777" w:rsidR="00F113FD" w:rsidRDefault="00F113FD" w:rsidP="00F113FD">
      <w:pPr>
        <w:pStyle w:val="Notas"/>
      </w:pPr>
      <w:r>
        <w:t>Fuente Géminis Consultores S.A.S., 2015</w:t>
      </w:r>
    </w:p>
    <w:p w14:paraId="617C6326" w14:textId="6B2071CB" w:rsidR="004E614C" w:rsidRPr="0048349A" w:rsidRDefault="00B70307" w:rsidP="004E614C">
      <w:r>
        <w:t xml:space="preserve">Luego de la toma de muestras, se llevaron a cabo los análisis de laboratorio siguiendo </w:t>
      </w:r>
      <w:r w:rsidR="004E614C" w:rsidRPr="0048349A">
        <w:t xml:space="preserve">técnicas analíticas </w:t>
      </w:r>
      <w:r>
        <w:t>realizadas según</w:t>
      </w:r>
      <w:r w:rsidR="004E614C" w:rsidRPr="0048349A">
        <w:t xml:space="preserve"> las metodologías establecidas en el </w:t>
      </w:r>
      <w:r w:rsidR="004E614C" w:rsidRPr="0048349A">
        <w:rPr>
          <w:i/>
        </w:rPr>
        <w:t xml:space="preserve">Standard Methods for the Examination of Water and Wastewater </w:t>
      </w:r>
      <w:r w:rsidR="004E614C" w:rsidRPr="0048349A">
        <w:t>(APHA</w:t>
      </w:r>
      <w:r w:rsidR="004E614C" w:rsidRPr="0048349A">
        <w:rPr>
          <w:i/>
        </w:rPr>
        <w:t xml:space="preserve"> et al</w:t>
      </w:r>
      <w:r w:rsidR="004E614C" w:rsidRPr="0048349A">
        <w:t>., 2012).</w:t>
      </w:r>
    </w:p>
    <w:p w14:paraId="7BF499B8" w14:textId="77777777" w:rsidR="004E614C" w:rsidRPr="0048349A" w:rsidRDefault="004E614C" w:rsidP="004E614C"/>
    <w:p w14:paraId="71BA1DC7" w14:textId="4C4A3AED" w:rsidR="004E614C" w:rsidRDefault="004E614C" w:rsidP="004E614C">
      <w:r w:rsidRPr="0048349A">
        <w:t>En la</w:t>
      </w:r>
      <w:r w:rsidR="00B70307">
        <w:t xml:space="preserve"> </w:t>
      </w:r>
      <w:r w:rsidR="00B70307">
        <w:fldChar w:fldCharType="begin"/>
      </w:r>
      <w:r w:rsidR="00B70307">
        <w:instrText xml:space="preserve"> REF _Ref436138146 \h </w:instrText>
      </w:r>
      <w:r w:rsidR="00B70307">
        <w:fldChar w:fldCharType="separate"/>
      </w:r>
      <w:r w:rsidR="00CD1AC5">
        <w:t xml:space="preserve">Tabla </w:t>
      </w:r>
      <w:r w:rsidR="00CD1AC5">
        <w:rPr>
          <w:noProof/>
        </w:rPr>
        <w:t>5</w:t>
      </w:r>
      <w:r w:rsidR="00CD1AC5">
        <w:noBreakHyphen/>
      </w:r>
      <w:r w:rsidR="00CD1AC5">
        <w:rPr>
          <w:noProof/>
        </w:rPr>
        <w:t>37</w:t>
      </w:r>
      <w:r w:rsidR="00B70307">
        <w:fldChar w:fldCharType="end"/>
      </w:r>
      <w:r w:rsidR="00B70307">
        <w:t xml:space="preserve"> </w:t>
      </w:r>
      <w:r w:rsidRPr="0048349A">
        <w:t>se presenta los métodos analíticos uti</w:t>
      </w:r>
      <w:r w:rsidR="00B70307">
        <w:t xml:space="preserve">lizados </w:t>
      </w:r>
      <w:r w:rsidRPr="0048349A">
        <w:t>con sus respectivos límites de detección para el análisis de p</w:t>
      </w:r>
      <w:r>
        <w:t xml:space="preserve">arámetros en cada una de las </w:t>
      </w:r>
      <w:r w:rsidRPr="0048349A">
        <w:t>muestras.</w:t>
      </w:r>
    </w:p>
    <w:p w14:paraId="721808DF" w14:textId="0C5E9CF6" w:rsidR="008A18A3" w:rsidRDefault="008A18A3">
      <w:pPr>
        <w:spacing w:line="240" w:lineRule="auto"/>
        <w:contextualSpacing w:val="0"/>
        <w:jc w:val="left"/>
      </w:pPr>
      <w:r>
        <w:br w:type="page"/>
      </w:r>
    </w:p>
    <w:p w14:paraId="2AA215E1" w14:textId="3619A8F2" w:rsidR="004E614C" w:rsidRDefault="004E614C" w:rsidP="004E614C">
      <w:pPr>
        <w:pStyle w:val="Tablas"/>
      </w:pPr>
      <w:bookmarkStart w:id="422" w:name="_Ref436138146"/>
      <w:bookmarkStart w:id="423" w:name="_Ref436138133"/>
      <w:bookmarkStart w:id="424" w:name="_Toc445281354"/>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37</w:t>
      </w:r>
      <w:r w:rsidR="009A109D">
        <w:fldChar w:fldCharType="end"/>
      </w:r>
      <w:bookmarkEnd w:id="422"/>
      <w:r w:rsidR="00DD43B4">
        <w:tab/>
      </w:r>
      <w:r>
        <w:t>Técnicas usadas para los parámetros analizados en cada muestra</w:t>
      </w:r>
      <w:bookmarkEnd w:id="423"/>
      <w:bookmarkEnd w:id="424"/>
    </w:p>
    <w:tbl>
      <w:tblPr>
        <w:tblStyle w:val="Gminis"/>
        <w:tblW w:w="8618" w:type="dxa"/>
        <w:tblLook w:val="04A0" w:firstRow="1" w:lastRow="0" w:firstColumn="1" w:lastColumn="0" w:noHBand="0" w:noVBand="1"/>
      </w:tblPr>
      <w:tblGrid>
        <w:gridCol w:w="2695"/>
        <w:gridCol w:w="5234"/>
        <w:gridCol w:w="1179"/>
      </w:tblGrid>
      <w:tr w:rsidR="004E614C" w:rsidRPr="006F0CDB" w14:paraId="698735CD" w14:textId="77777777" w:rsidTr="00456FB2">
        <w:trPr>
          <w:cnfStyle w:val="100000000000" w:firstRow="1" w:lastRow="0" w:firstColumn="0" w:lastColumn="0" w:oddVBand="0" w:evenVBand="0" w:oddHBand="0" w:evenHBand="0" w:firstRowFirstColumn="0" w:firstRowLastColumn="0" w:lastRowFirstColumn="0" w:lastRowLastColumn="0"/>
          <w:trHeight w:val="839"/>
          <w:tblHeader/>
        </w:trPr>
        <w:tc>
          <w:tcPr>
            <w:cnfStyle w:val="001000000100" w:firstRow="0" w:lastRow="0" w:firstColumn="1" w:lastColumn="0" w:oddVBand="0" w:evenVBand="0" w:oddHBand="0" w:evenHBand="0" w:firstRowFirstColumn="1" w:firstRowLastColumn="0" w:lastRowFirstColumn="0" w:lastRowLastColumn="0"/>
            <w:tcW w:w="0" w:type="auto"/>
            <w:noWrap/>
            <w:hideMark/>
          </w:tcPr>
          <w:p w14:paraId="1B215051" w14:textId="7DA93987" w:rsidR="004E614C" w:rsidRPr="006F0CDB" w:rsidRDefault="004E614C" w:rsidP="004E614C">
            <w:pPr>
              <w:jc w:val="center"/>
              <w:rPr>
                <w:rFonts w:ascii="Calibri" w:hAnsi="Calibri"/>
                <w:color w:val="000000"/>
                <w:sz w:val="20"/>
                <w:szCs w:val="20"/>
                <w:lang w:eastAsia="es-CO"/>
              </w:rPr>
            </w:pPr>
            <w:r>
              <w:rPr>
                <w:rFonts w:ascii="Calibri" w:hAnsi="Calibri"/>
                <w:color w:val="000000"/>
                <w:sz w:val="20"/>
                <w:szCs w:val="20"/>
                <w:lang w:eastAsia="es-CO"/>
              </w:rPr>
              <w:t>PARÁMETRO</w:t>
            </w:r>
          </w:p>
        </w:tc>
        <w:tc>
          <w:tcPr>
            <w:tcW w:w="5214" w:type="dxa"/>
            <w:noWrap/>
            <w:hideMark/>
          </w:tcPr>
          <w:p w14:paraId="6812F9B5" w14:textId="77777777" w:rsidR="004E614C" w:rsidRPr="006F0CDB" w:rsidRDefault="004E614C" w:rsidP="004E614C">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TÉCNICA</w:t>
            </w:r>
          </w:p>
        </w:tc>
        <w:tc>
          <w:tcPr>
            <w:tcW w:w="1137" w:type="dxa"/>
            <w:noWrap/>
            <w:hideMark/>
          </w:tcPr>
          <w:p w14:paraId="3B027D21" w14:textId="77777777" w:rsidR="004E614C" w:rsidRPr="006F0CDB" w:rsidRDefault="004E614C" w:rsidP="004E614C">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LÍMITE DE DETECCIÓN</w:t>
            </w:r>
          </w:p>
        </w:tc>
      </w:tr>
      <w:tr w:rsidR="004E614C" w:rsidRPr="006F0CDB" w14:paraId="68A2C29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0327D903"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turbidez</w:t>
            </w:r>
          </w:p>
        </w:tc>
        <w:tc>
          <w:tcPr>
            <w:tcW w:w="5214" w:type="dxa"/>
            <w:noWrap/>
            <w:hideMark/>
          </w:tcPr>
          <w:p w14:paraId="2ABCEBE8"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2130 B: Turbidity - Nephelometric Method. </w:t>
            </w:r>
            <w:r w:rsidRPr="006F0CDB">
              <w:rPr>
                <w:rFonts w:ascii="Calibri" w:hAnsi="Calibri"/>
                <w:color w:val="000000"/>
                <w:sz w:val="20"/>
                <w:szCs w:val="20"/>
                <w:lang w:eastAsia="es-CO"/>
              </w:rPr>
              <w:t>Turbidez 22nd Edition. 2012</w:t>
            </w:r>
          </w:p>
        </w:tc>
        <w:tc>
          <w:tcPr>
            <w:tcW w:w="1137" w:type="dxa"/>
            <w:noWrap/>
            <w:hideMark/>
          </w:tcPr>
          <w:p w14:paraId="2CB2F661"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0,626</w:t>
            </w:r>
          </w:p>
        </w:tc>
      </w:tr>
      <w:tr w:rsidR="004E614C" w:rsidRPr="006F0CDB" w14:paraId="19F3CF69"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470F6B5A"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Alcalinidad</w:t>
            </w:r>
          </w:p>
        </w:tc>
        <w:tc>
          <w:tcPr>
            <w:tcW w:w="5214" w:type="dxa"/>
            <w:noWrap/>
            <w:hideMark/>
          </w:tcPr>
          <w:p w14:paraId="35962F64"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2320B: Alkalinity - Titration Method. </w:t>
            </w:r>
            <w:r w:rsidRPr="006F0CDB">
              <w:rPr>
                <w:rFonts w:ascii="Calibri" w:hAnsi="Calibri"/>
                <w:color w:val="000000"/>
                <w:sz w:val="20"/>
                <w:szCs w:val="20"/>
                <w:lang w:eastAsia="es-CO"/>
              </w:rPr>
              <w:t>22nd Edition. 2012</w:t>
            </w:r>
          </w:p>
        </w:tc>
        <w:tc>
          <w:tcPr>
            <w:tcW w:w="1137" w:type="dxa"/>
            <w:noWrap/>
            <w:hideMark/>
          </w:tcPr>
          <w:p w14:paraId="5DA4E50B"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1,2</w:t>
            </w:r>
          </w:p>
        </w:tc>
      </w:tr>
      <w:tr w:rsidR="004E614C" w:rsidRPr="006F0CDB" w14:paraId="028505F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39689EA6"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Acidez</w:t>
            </w:r>
          </w:p>
        </w:tc>
        <w:tc>
          <w:tcPr>
            <w:tcW w:w="5214" w:type="dxa"/>
            <w:noWrap/>
            <w:hideMark/>
          </w:tcPr>
          <w:p w14:paraId="7D9B2649"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2310B: Acidity - Titration Method. </w:t>
            </w:r>
            <w:r w:rsidRPr="006F0CDB">
              <w:rPr>
                <w:rFonts w:ascii="Calibri" w:hAnsi="Calibri"/>
                <w:color w:val="000000"/>
                <w:sz w:val="20"/>
                <w:szCs w:val="20"/>
                <w:lang w:eastAsia="es-CO"/>
              </w:rPr>
              <w:t>22nd Edition. 2012</w:t>
            </w:r>
          </w:p>
        </w:tc>
        <w:tc>
          <w:tcPr>
            <w:tcW w:w="1137" w:type="dxa"/>
            <w:noWrap/>
            <w:hideMark/>
          </w:tcPr>
          <w:p w14:paraId="4418B282"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3</w:t>
            </w:r>
          </w:p>
        </w:tc>
      </w:tr>
      <w:tr w:rsidR="004E614C" w:rsidRPr="006F0CDB" w14:paraId="196840D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444274F3"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color verdadero</w:t>
            </w:r>
          </w:p>
        </w:tc>
        <w:tc>
          <w:tcPr>
            <w:tcW w:w="5214" w:type="dxa"/>
            <w:hideMark/>
          </w:tcPr>
          <w:p w14:paraId="448D6C2A"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2120 C: Color - Spectrophotometric - Single - Wavelength Method. </w:t>
            </w:r>
            <w:r w:rsidRPr="006F0CDB">
              <w:rPr>
                <w:rFonts w:ascii="Calibri" w:hAnsi="Calibri"/>
                <w:color w:val="000000"/>
                <w:sz w:val="20"/>
                <w:szCs w:val="20"/>
                <w:lang w:eastAsia="es-CO"/>
              </w:rPr>
              <w:t>22nd Edition. 2012</w:t>
            </w:r>
          </w:p>
        </w:tc>
        <w:tc>
          <w:tcPr>
            <w:tcW w:w="1137" w:type="dxa"/>
            <w:noWrap/>
            <w:hideMark/>
          </w:tcPr>
          <w:p w14:paraId="007B6898"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3,8</w:t>
            </w:r>
          </w:p>
        </w:tc>
      </w:tr>
      <w:tr w:rsidR="004E614C" w:rsidRPr="006F0CDB" w14:paraId="2A0A6614"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4F8B9B92"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DBO5</w:t>
            </w:r>
          </w:p>
        </w:tc>
        <w:tc>
          <w:tcPr>
            <w:tcW w:w="5214" w:type="dxa"/>
            <w:noWrap/>
            <w:hideMark/>
          </w:tcPr>
          <w:p w14:paraId="39DC08DE"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5210 B: Biochemichal Oxygen Demand - 5-Day BOD Test. 22nd Edition. 2012- EPA 360.3: Dissolve Oxygen by Membrane Electrode. Official Name: Oxygen, Dissolved (Membrane Electrode). </w:t>
            </w:r>
            <w:r w:rsidRPr="006F0CDB">
              <w:rPr>
                <w:rFonts w:ascii="Calibri" w:hAnsi="Calibri"/>
                <w:color w:val="000000"/>
                <w:sz w:val="20"/>
                <w:szCs w:val="20"/>
                <w:lang w:eastAsia="es-CO"/>
              </w:rPr>
              <w:t>1971</w:t>
            </w:r>
          </w:p>
        </w:tc>
        <w:tc>
          <w:tcPr>
            <w:tcW w:w="1137" w:type="dxa"/>
            <w:noWrap/>
            <w:hideMark/>
          </w:tcPr>
          <w:p w14:paraId="494D001E"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2</w:t>
            </w:r>
          </w:p>
        </w:tc>
      </w:tr>
      <w:tr w:rsidR="004E614C" w:rsidRPr="006F0CDB" w14:paraId="66736B8C"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6BFAC54F"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DQO</w:t>
            </w:r>
          </w:p>
        </w:tc>
        <w:tc>
          <w:tcPr>
            <w:tcW w:w="5214" w:type="dxa"/>
            <w:noWrap/>
            <w:hideMark/>
          </w:tcPr>
          <w:p w14:paraId="0E7062CF"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5220 D: Chemichal Oxygen Demand - Closed Reflux, Colorimetric Method. </w:t>
            </w:r>
            <w:r w:rsidRPr="006F0CDB">
              <w:rPr>
                <w:rFonts w:ascii="Calibri" w:hAnsi="Calibri"/>
                <w:color w:val="000000"/>
                <w:sz w:val="20"/>
                <w:szCs w:val="20"/>
                <w:lang w:eastAsia="es-CO"/>
              </w:rPr>
              <w:t>22nd Edition. 2012</w:t>
            </w:r>
          </w:p>
        </w:tc>
        <w:tc>
          <w:tcPr>
            <w:tcW w:w="1137" w:type="dxa"/>
            <w:noWrap/>
            <w:hideMark/>
          </w:tcPr>
          <w:p w14:paraId="088B6376"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10</w:t>
            </w:r>
          </w:p>
        </w:tc>
      </w:tr>
      <w:tr w:rsidR="004E614C" w:rsidRPr="006F0CDB" w14:paraId="0F1F1649"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74F1D736"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Nitrógeno Total</w:t>
            </w:r>
          </w:p>
        </w:tc>
        <w:tc>
          <w:tcPr>
            <w:tcW w:w="5214" w:type="dxa"/>
            <w:noWrap/>
            <w:hideMark/>
          </w:tcPr>
          <w:p w14:paraId="7CDA2E65"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4500-Norg B / SM 4500-NH3 B, C: Nitrogen (Ammonia) - Preliminary Distillation Step Titrimetric Method. </w:t>
            </w:r>
            <w:r w:rsidRPr="006F0CDB">
              <w:rPr>
                <w:rFonts w:ascii="Calibri" w:hAnsi="Calibri"/>
                <w:color w:val="000000"/>
                <w:sz w:val="20"/>
                <w:szCs w:val="20"/>
                <w:lang w:eastAsia="es-CO"/>
              </w:rPr>
              <w:t>22nd Edition. 2012</w:t>
            </w:r>
          </w:p>
        </w:tc>
        <w:tc>
          <w:tcPr>
            <w:tcW w:w="1137" w:type="dxa"/>
            <w:noWrap/>
            <w:hideMark/>
          </w:tcPr>
          <w:p w14:paraId="5932DB97"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5,16</w:t>
            </w:r>
          </w:p>
        </w:tc>
      </w:tr>
      <w:tr w:rsidR="004E614C" w:rsidRPr="006F0CDB" w14:paraId="0E5F2D0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36A6AD9C" w14:textId="77777777" w:rsidR="004E614C" w:rsidRPr="006F0CDB" w:rsidRDefault="004E614C" w:rsidP="004E614C">
            <w:pPr>
              <w:jc w:val="center"/>
              <w:rPr>
                <w:rFonts w:ascii="Calibri" w:hAnsi="Calibri"/>
                <w:color w:val="000000"/>
                <w:sz w:val="20"/>
                <w:szCs w:val="20"/>
                <w:lang w:eastAsia="es-CO"/>
              </w:rPr>
            </w:pPr>
            <w:r>
              <w:rPr>
                <w:rFonts w:ascii="Calibri" w:hAnsi="Calibri"/>
                <w:color w:val="000000"/>
                <w:sz w:val="20"/>
                <w:szCs w:val="20"/>
                <w:lang w:eastAsia="es-CO"/>
              </w:rPr>
              <w:t>Dureza cá</w:t>
            </w:r>
            <w:r w:rsidRPr="006F0CDB">
              <w:rPr>
                <w:rFonts w:ascii="Calibri" w:hAnsi="Calibri"/>
                <w:color w:val="000000"/>
                <w:sz w:val="20"/>
                <w:szCs w:val="20"/>
                <w:lang w:eastAsia="es-CO"/>
              </w:rPr>
              <w:t>lcica</w:t>
            </w:r>
          </w:p>
        </w:tc>
        <w:tc>
          <w:tcPr>
            <w:tcW w:w="5214" w:type="dxa"/>
            <w:noWrap/>
            <w:hideMark/>
          </w:tcPr>
          <w:p w14:paraId="335F1144"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3500-Ca B: Calcium - EDTA Titrimetric Method. </w:t>
            </w:r>
            <w:r w:rsidRPr="006F0CDB">
              <w:rPr>
                <w:rFonts w:ascii="Calibri" w:hAnsi="Calibri"/>
                <w:color w:val="000000"/>
                <w:sz w:val="20"/>
                <w:szCs w:val="20"/>
                <w:lang w:eastAsia="es-CO"/>
              </w:rPr>
              <w:t>22nd Edition. 2012</w:t>
            </w:r>
          </w:p>
        </w:tc>
        <w:tc>
          <w:tcPr>
            <w:tcW w:w="1137" w:type="dxa"/>
            <w:noWrap/>
            <w:hideMark/>
          </w:tcPr>
          <w:p w14:paraId="61261E24"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2,1</w:t>
            </w:r>
          </w:p>
        </w:tc>
      </w:tr>
      <w:tr w:rsidR="004E614C" w:rsidRPr="006F0CDB" w14:paraId="0A99BB4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744E8F13"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dureza total</w:t>
            </w:r>
          </w:p>
        </w:tc>
        <w:tc>
          <w:tcPr>
            <w:tcW w:w="5214" w:type="dxa"/>
            <w:noWrap/>
            <w:hideMark/>
          </w:tcPr>
          <w:p w14:paraId="04D3B495"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2340 C: Hardness - EDTA Titrimetric Method. </w:t>
            </w:r>
            <w:r w:rsidRPr="006F0CDB">
              <w:rPr>
                <w:rFonts w:ascii="Calibri" w:hAnsi="Calibri"/>
                <w:color w:val="000000"/>
                <w:sz w:val="20"/>
                <w:szCs w:val="20"/>
                <w:lang w:eastAsia="es-CO"/>
              </w:rPr>
              <w:t>22nd Edition. 2012</w:t>
            </w:r>
          </w:p>
        </w:tc>
        <w:tc>
          <w:tcPr>
            <w:tcW w:w="1137" w:type="dxa"/>
            <w:noWrap/>
            <w:hideMark/>
          </w:tcPr>
          <w:p w14:paraId="48C3622A"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1,9</w:t>
            </w:r>
          </w:p>
        </w:tc>
      </w:tr>
      <w:tr w:rsidR="004E614C" w:rsidRPr="006F0CDB" w14:paraId="1951794B"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46B25A59"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Fosforo total</w:t>
            </w:r>
          </w:p>
        </w:tc>
        <w:tc>
          <w:tcPr>
            <w:tcW w:w="5214" w:type="dxa"/>
            <w:noWrap/>
            <w:hideMark/>
          </w:tcPr>
          <w:p w14:paraId="4340F414"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4500-P B,E: Phosphorus - Sample Preparation - Ascorbic Acid Method. </w:t>
            </w:r>
            <w:r w:rsidRPr="006F0CDB">
              <w:rPr>
                <w:rFonts w:ascii="Calibri" w:hAnsi="Calibri"/>
                <w:color w:val="000000"/>
                <w:sz w:val="20"/>
                <w:szCs w:val="20"/>
                <w:lang w:eastAsia="es-CO"/>
              </w:rPr>
              <w:t>22nd Edition. 2012</w:t>
            </w:r>
          </w:p>
        </w:tc>
        <w:tc>
          <w:tcPr>
            <w:tcW w:w="1137" w:type="dxa"/>
            <w:noWrap/>
            <w:hideMark/>
          </w:tcPr>
          <w:p w14:paraId="2DE084C0"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0,05</w:t>
            </w:r>
          </w:p>
        </w:tc>
      </w:tr>
      <w:tr w:rsidR="004E614C" w:rsidRPr="006F0CDB" w14:paraId="6E284375"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65A6E6EB"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Fenoles totales</w:t>
            </w:r>
          </w:p>
        </w:tc>
        <w:tc>
          <w:tcPr>
            <w:tcW w:w="5214" w:type="dxa"/>
            <w:noWrap/>
            <w:hideMark/>
          </w:tcPr>
          <w:p w14:paraId="4EF5B9CF"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5530 B, C: Phenols - Cleanup Procedure - Fotometrico directo (Modificado). 22nd Edition. </w:t>
            </w:r>
            <w:r w:rsidRPr="006F0CDB">
              <w:rPr>
                <w:rFonts w:ascii="Calibri" w:hAnsi="Calibri"/>
                <w:color w:val="000000"/>
                <w:sz w:val="20"/>
                <w:szCs w:val="20"/>
                <w:lang w:eastAsia="es-CO"/>
              </w:rPr>
              <w:t>2012</w:t>
            </w:r>
          </w:p>
        </w:tc>
        <w:tc>
          <w:tcPr>
            <w:tcW w:w="1137" w:type="dxa"/>
            <w:noWrap/>
            <w:hideMark/>
          </w:tcPr>
          <w:p w14:paraId="43E61E61"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0,157</w:t>
            </w:r>
          </w:p>
        </w:tc>
      </w:tr>
      <w:tr w:rsidR="004E614C" w:rsidRPr="006F0CDB" w14:paraId="4E46553E"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19B0BFA4"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Sólidos Suspendidos Totales</w:t>
            </w:r>
          </w:p>
        </w:tc>
        <w:tc>
          <w:tcPr>
            <w:tcW w:w="5214" w:type="dxa"/>
            <w:noWrap/>
            <w:hideMark/>
          </w:tcPr>
          <w:p w14:paraId="2CB4ABDB"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2540 D: Solids - Total Suspended Solids Dried at 103-105°C. 22nd Edition. </w:t>
            </w:r>
            <w:r w:rsidRPr="006F0CDB">
              <w:rPr>
                <w:rFonts w:ascii="Calibri" w:hAnsi="Calibri"/>
                <w:color w:val="000000"/>
                <w:sz w:val="20"/>
                <w:szCs w:val="20"/>
                <w:lang w:eastAsia="es-CO"/>
              </w:rPr>
              <w:t>2012</w:t>
            </w:r>
          </w:p>
        </w:tc>
        <w:tc>
          <w:tcPr>
            <w:tcW w:w="1137" w:type="dxa"/>
            <w:noWrap/>
            <w:hideMark/>
          </w:tcPr>
          <w:p w14:paraId="2A31A9A8"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2,8</w:t>
            </w:r>
          </w:p>
        </w:tc>
      </w:tr>
      <w:tr w:rsidR="004E614C" w:rsidRPr="006F0CDB" w14:paraId="5EDDE73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7B4102BD"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Sólidos Disueltos Totales</w:t>
            </w:r>
          </w:p>
        </w:tc>
        <w:tc>
          <w:tcPr>
            <w:tcW w:w="5214" w:type="dxa"/>
            <w:noWrap/>
            <w:hideMark/>
          </w:tcPr>
          <w:p w14:paraId="0812F6FD"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2540 C: Solids - Total Dissolved Solids Dried at 180°C. 22nd Edition. </w:t>
            </w:r>
            <w:r w:rsidRPr="006F0CDB">
              <w:rPr>
                <w:rFonts w:ascii="Calibri" w:hAnsi="Calibri"/>
                <w:color w:val="000000"/>
                <w:sz w:val="20"/>
                <w:szCs w:val="20"/>
                <w:lang w:eastAsia="es-CO"/>
              </w:rPr>
              <w:t>2012</w:t>
            </w:r>
          </w:p>
        </w:tc>
        <w:tc>
          <w:tcPr>
            <w:tcW w:w="1137" w:type="dxa"/>
            <w:noWrap/>
            <w:hideMark/>
          </w:tcPr>
          <w:p w14:paraId="5A99F1CB"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12,5</w:t>
            </w:r>
          </w:p>
        </w:tc>
      </w:tr>
      <w:tr w:rsidR="004E614C" w:rsidRPr="006F0CDB" w14:paraId="1FAF06A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01FB129B"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Ba</w:t>
            </w:r>
          </w:p>
        </w:tc>
        <w:tc>
          <w:tcPr>
            <w:tcW w:w="5214" w:type="dxa"/>
            <w:noWrap/>
            <w:hideMark/>
          </w:tcPr>
          <w:p w14:paraId="18056295"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21A3B04C"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0,09</w:t>
            </w:r>
          </w:p>
        </w:tc>
      </w:tr>
      <w:tr w:rsidR="004E614C" w:rsidRPr="006F0CDB" w14:paraId="400DE572"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189E6971"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lastRenderedPageBreak/>
              <w:t>metales totales por ICP-MS Cd</w:t>
            </w:r>
          </w:p>
        </w:tc>
        <w:tc>
          <w:tcPr>
            <w:tcW w:w="5214" w:type="dxa"/>
            <w:noWrap/>
            <w:hideMark/>
          </w:tcPr>
          <w:p w14:paraId="103FDFCE"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7D79ADCF"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0,002</w:t>
            </w:r>
          </w:p>
        </w:tc>
      </w:tr>
      <w:tr w:rsidR="004E614C" w:rsidRPr="006F0CDB" w14:paraId="1ADDB6AE"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70281B01"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Cu</w:t>
            </w:r>
          </w:p>
        </w:tc>
        <w:tc>
          <w:tcPr>
            <w:tcW w:w="5214" w:type="dxa"/>
            <w:noWrap/>
            <w:hideMark/>
          </w:tcPr>
          <w:p w14:paraId="4DA0F856"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3363E890"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0,01</w:t>
            </w:r>
          </w:p>
        </w:tc>
      </w:tr>
      <w:tr w:rsidR="004E614C" w:rsidRPr="006F0CDB" w14:paraId="7265991E"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46B5E6EF"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Cr</w:t>
            </w:r>
          </w:p>
        </w:tc>
        <w:tc>
          <w:tcPr>
            <w:tcW w:w="5214" w:type="dxa"/>
            <w:noWrap/>
            <w:hideMark/>
          </w:tcPr>
          <w:p w14:paraId="4B6941BB"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200B73C9"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0,0026</w:t>
            </w:r>
          </w:p>
        </w:tc>
      </w:tr>
      <w:tr w:rsidR="004E614C" w:rsidRPr="006F0CDB" w14:paraId="0A8AED6F"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3EB00F75"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Hg</w:t>
            </w:r>
          </w:p>
        </w:tc>
        <w:tc>
          <w:tcPr>
            <w:tcW w:w="5214" w:type="dxa"/>
            <w:noWrap/>
            <w:hideMark/>
          </w:tcPr>
          <w:p w14:paraId="034DC337"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5946C1F0"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0,0003</w:t>
            </w:r>
          </w:p>
        </w:tc>
      </w:tr>
      <w:tr w:rsidR="004E614C" w:rsidRPr="006F0CDB" w14:paraId="4D62E6C9"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0EC36C41"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Ni</w:t>
            </w:r>
          </w:p>
        </w:tc>
        <w:tc>
          <w:tcPr>
            <w:tcW w:w="5214" w:type="dxa"/>
            <w:noWrap/>
            <w:hideMark/>
          </w:tcPr>
          <w:p w14:paraId="7A1CC48A"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3CACD48D"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0,0022</w:t>
            </w:r>
          </w:p>
        </w:tc>
      </w:tr>
      <w:tr w:rsidR="004E614C" w:rsidRPr="006F0CDB" w14:paraId="29356735"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663C8462"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Ag</w:t>
            </w:r>
          </w:p>
        </w:tc>
        <w:tc>
          <w:tcPr>
            <w:tcW w:w="5214" w:type="dxa"/>
            <w:noWrap/>
            <w:hideMark/>
          </w:tcPr>
          <w:p w14:paraId="3AAF9BDD"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7DFB3536"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0,0004</w:t>
            </w:r>
          </w:p>
        </w:tc>
      </w:tr>
      <w:tr w:rsidR="004E614C" w:rsidRPr="006F0CDB" w14:paraId="6ACC32B1"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00C52936"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Pb</w:t>
            </w:r>
          </w:p>
        </w:tc>
        <w:tc>
          <w:tcPr>
            <w:tcW w:w="5214" w:type="dxa"/>
            <w:noWrap/>
            <w:hideMark/>
          </w:tcPr>
          <w:p w14:paraId="26CA9EA3"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46349886"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0,004</w:t>
            </w:r>
          </w:p>
        </w:tc>
      </w:tr>
      <w:tr w:rsidR="004E614C" w:rsidRPr="006F0CDB" w14:paraId="4F9EA56C"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36C1A8F0"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Se</w:t>
            </w:r>
          </w:p>
        </w:tc>
        <w:tc>
          <w:tcPr>
            <w:tcW w:w="5214" w:type="dxa"/>
            <w:noWrap/>
            <w:hideMark/>
          </w:tcPr>
          <w:p w14:paraId="3E7AC3BF"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EPA 200.8: Determination of Trace Elements in Waters and Wastes by Inductively Coupled Plasma - Mass Spectrometry. </w:t>
            </w:r>
            <w:r w:rsidRPr="006F0CDB">
              <w:rPr>
                <w:rFonts w:ascii="Calibri" w:hAnsi="Calibri"/>
                <w:color w:val="000000"/>
                <w:sz w:val="20"/>
                <w:szCs w:val="20"/>
                <w:lang w:eastAsia="es-CO"/>
              </w:rPr>
              <w:t>Rev. 5.4. 1994.</w:t>
            </w:r>
          </w:p>
        </w:tc>
        <w:tc>
          <w:tcPr>
            <w:tcW w:w="1137" w:type="dxa"/>
            <w:noWrap/>
            <w:hideMark/>
          </w:tcPr>
          <w:p w14:paraId="06B457F2"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0,003</w:t>
            </w:r>
          </w:p>
        </w:tc>
      </w:tr>
      <w:tr w:rsidR="004E614C" w:rsidRPr="006F0CDB" w14:paraId="5FC5BE1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143CF727"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metales totales por ICP-MS As</w:t>
            </w:r>
          </w:p>
        </w:tc>
        <w:tc>
          <w:tcPr>
            <w:tcW w:w="5214" w:type="dxa"/>
            <w:noWrap/>
            <w:hideMark/>
          </w:tcPr>
          <w:p w14:paraId="01E2619F"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EPA 7062, SM 3114 C</w:t>
            </w:r>
          </w:p>
        </w:tc>
        <w:tc>
          <w:tcPr>
            <w:tcW w:w="1137" w:type="dxa"/>
            <w:noWrap/>
            <w:hideMark/>
          </w:tcPr>
          <w:p w14:paraId="64C7CB0E"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0,01</w:t>
            </w:r>
          </w:p>
        </w:tc>
      </w:tr>
      <w:tr w:rsidR="004E614C" w:rsidRPr="006F0CDB" w14:paraId="6DBD6436"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401964D2" w14:textId="77777777" w:rsidR="004E614C" w:rsidRPr="006F0CDB" w:rsidRDefault="004E614C" w:rsidP="004E614C">
            <w:pPr>
              <w:jc w:val="center"/>
              <w:rPr>
                <w:rFonts w:ascii="Calibri" w:hAnsi="Calibri"/>
                <w:color w:val="000000"/>
                <w:sz w:val="20"/>
                <w:szCs w:val="20"/>
                <w:lang w:eastAsia="es-CO"/>
              </w:rPr>
            </w:pPr>
            <w:r w:rsidRPr="006F0CDB">
              <w:rPr>
                <w:rFonts w:ascii="Calibri" w:hAnsi="Calibri"/>
                <w:color w:val="000000"/>
                <w:sz w:val="20"/>
                <w:szCs w:val="20"/>
                <w:lang w:eastAsia="es-CO"/>
              </w:rPr>
              <w:t>Coliformes totales</w:t>
            </w:r>
          </w:p>
        </w:tc>
        <w:tc>
          <w:tcPr>
            <w:tcW w:w="5214" w:type="dxa"/>
            <w:noWrap/>
            <w:hideMark/>
          </w:tcPr>
          <w:p w14:paraId="293DB38B"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9223 B: Enzyme Substrate Coliform Test - Enzyme Substrate Test. 22nd Edition. </w:t>
            </w:r>
            <w:r w:rsidRPr="006F0CDB">
              <w:rPr>
                <w:rFonts w:ascii="Calibri" w:hAnsi="Calibri"/>
                <w:color w:val="000000"/>
                <w:sz w:val="20"/>
                <w:szCs w:val="20"/>
                <w:lang w:eastAsia="es-CO"/>
              </w:rPr>
              <w:t>2012</w:t>
            </w:r>
          </w:p>
        </w:tc>
        <w:tc>
          <w:tcPr>
            <w:tcW w:w="1137" w:type="dxa"/>
            <w:noWrap/>
            <w:hideMark/>
          </w:tcPr>
          <w:p w14:paraId="3F1D9A83"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1</w:t>
            </w:r>
          </w:p>
        </w:tc>
      </w:tr>
      <w:tr w:rsidR="004E614C" w:rsidRPr="006F0CDB" w14:paraId="62C0D701"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noWrap/>
            <w:hideMark/>
          </w:tcPr>
          <w:p w14:paraId="15BA568B" w14:textId="77777777" w:rsidR="004E614C" w:rsidRPr="004E614C" w:rsidRDefault="004E614C" w:rsidP="004E614C">
            <w:pPr>
              <w:jc w:val="center"/>
              <w:rPr>
                <w:rFonts w:ascii="Calibri" w:hAnsi="Calibri"/>
                <w:i/>
                <w:color w:val="000000"/>
                <w:sz w:val="20"/>
                <w:szCs w:val="20"/>
                <w:lang w:eastAsia="es-CO"/>
              </w:rPr>
            </w:pPr>
            <w:r w:rsidRPr="004E614C">
              <w:rPr>
                <w:rFonts w:ascii="Calibri" w:hAnsi="Calibri"/>
                <w:i/>
                <w:color w:val="000000"/>
                <w:sz w:val="20"/>
                <w:szCs w:val="20"/>
                <w:lang w:eastAsia="es-CO"/>
              </w:rPr>
              <w:t>E.coli</w:t>
            </w:r>
          </w:p>
        </w:tc>
        <w:tc>
          <w:tcPr>
            <w:tcW w:w="5214" w:type="dxa"/>
            <w:noWrap/>
            <w:hideMark/>
          </w:tcPr>
          <w:p w14:paraId="2896CDC4"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00D88">
              <w:rPr>
                <w:rFonts w:ascii="Calibri" w:hAnsi="Calibri"/>
                <w:color w:val="000000"/>
                <w:sz w:val="20"/>
                <w:szCs w:val="20"/>
                <w:lang w:val="en-US" w:eastAsia="es-CO"/>
              </w:rPr>
              <w:t xml:space="preserve">APHA-AWWA-WEF-SM 9223 B: Enzyme Substrate Coliform Test - Enzyme Substrate Test. 22nd Edition. </w:t>
            </w:r>
            <w:r w:rsidRPr="006F0CDB">
              <w:rPr>
                <w:rFonts w:ascii="Calibri" w:hAnsi="Calibri"/>
                <w:color w:val="000000"/>
                <w:sz w:val="20"/>
                <w:szCs w:val="20"/>
                <w:lang w:eastAsia="es-CO"/>
              </w:rPr>
              <w:t>2012</w:t>
            </w:r>
          </w:p>
        </w:tc>
        <w:tc>
          <w:tcPr>
            <w:tcW w:w="1137" w:type="dxa"/>
            <w:noWrap/>
            <w:hideMark/>
          </w:tcPr>
          <w:p w14:paraId="3C60A5AE" w14:textId="77777777" w:rsidR="004E614C" w:rsidRPr="006F0CDB" w:rsidRDefault="004E614C" w:rsidP="004E614C">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s-CO"/>
              </w:rPr>
            </w:pPr>
            <w:r w:rsidRPr="006F0CDB">
              <w:rPr>
                <w:rFonts w:ascii="Calibri" w:hAnsi="Calibri"/>
                <w:color w:val="000000"/>
                <w:sz w:val="20"/>
                <w:szCs w:val="20"/>
                <w:lang w:eastAsia="es-CO"/>
              </w:rPr>
              <w:t>1</w:t>
            </w:r>
          </w:p>
        </w:tc>
      </w:tr>
    </w:tbl>
    <w:p w14:paraId="0C2FA6DE" w14:textId="7F3A44B1" w:rsidR="004E614C" w:rsidRDefault="004E614C" w:rsidP="004E614C">
      <w:pPr>
        <w:pStyle w:val="Notas"/>
      </w:pPr>
      <w:r>
        <w:t xml:space="preserve">Fuente </w:t>
      </w:r>
      <w:r w:rsidR="00B70307" w:rsidRPr="0048349A">
        <w:t>K2 Ingeniería S.A.S</w:t>
      </w:r>
    </w:p>
    <w:p w14:paraId="6D94138A" w14:textId="77777777" w:rsidR="004E614C" w:rsidRPr="0048349A" w:rsidRDefault="004E614C" w:rsidP="004E614C"/>
    <w:p w14:paraId="164F7386" w14:textId="785D9053" w:rsidR="00800009" w:rsidRPr="00800009" w:rsidRDefault="00407FAD" w:rsidP="00800009">
      <w:r>
        <w:t xml:space="preserve">Debido al </w:t>
      </w:r>
      <w:r w:rsidR="00EA7D4F">
        <w:t>tiempo de realización</w:t>
      </w:r>
      <w:r>
        <w:t xml:space="preserve"> del presen</w:t>
      </w:r>
      <w:r w:rsidR="00EA7D4F">
        <w:t>te estudio de impacto ambiental</w:t>
      </w:r>
      <w:r>
        <w:t xml:space="preserve"> se presenta</w:t>
      </w:r>
      <w:r w:rsidR="00EA7D4F">
        <w:t xml:space="preserve"> únicamente</w:t>
      </w:r>
      <w:r>
        <w:t xml:space="preserve"> el monitoreo correspondiente a la </w:t>
      </w:r>
      <w:r w:rsidR="00EA7D4F">
        <w:t>época seca, se contempla</w:t>
      </w:r>
      <w:r>
        <w:t xml:space="preserve"> realizar un segundo monitoreo (época de lluvias) durante la etapa de ejecución </w:t>
      </w:r>
      <w:r w:rsidR="00EA7D4F">
        <w:t xml:space="preserve">de la obra, sus </w:t>
      </w:r>
      <w:r>
        <w:t>resultados y análisis se reportarán en el primer ICA.</w:t>
      </w:r>
    </w:p>
    <w:p w14:paraId="342741FC" w14:textId="77777777" w:rsidR="00800009" w:rsidRPr="00800009" w:rsidRDefault="00800009" w:rsidP="00800009"/>
    <w:p w14:paraId="0514B0AF" w14:textId="4AB70860" w:rsidR="00EF2C4D" w:rsidRPr="008C4FC3" w:rsidRDefault="00EF2C4D" w:rsidP="00DF5419">
      <w:pPr>
        <w:pStyle w:val="Ttulo5"/>
        <w:rPr>
          <w:rFonts w:eastAsia="PMingLiU"/>
          <w:lang w:eastAsia="zh-TW"/>
        </w:rPr>
      </w:pPr>
      <w:bookmarkStart w:id="425" w:name="_Toc434591430"/>
      <w:bookmarkStart w:id="426" w:name="_Toc435548127"/>
      <w:r w:rsidRPr="008C4FC3">
        <w:rPr>
          <w:rFonts w:eastAsia="PMingLiU"/>
          <w:lang w:eastAsia="zh-TW"/>
        </w:rPr>
        <w:t>Resultados y discusión</w:t>
      </w:r>
      <w:bookmarkEnd w:id="425"/>
      <w:bookmarkEnd w:id="426"/>
    </w:p>
    <w:p w14:paraId="05CADC28" w14:textId="77777777" w:rsidR="00EF2C4D" w:rsidRPr="008C4FC3" w:rsidRDefault="00EF2C4D" w:rsidP="00DD43B4"/>
    <w:p w14:paraId="526C8EF2" w14:textId="77777777" w:rsidR="00EF2C4D" w:rsidRPr="008C4FC3" w:rsidRDefault="00EF2C4D" w:rsidP="00DF5419">
      <w:pPr>
        <w:pStyle w:val="Ttulo6"/>
      </w:pPr>
      <w:bookmarkStart w:id="427" w:name="_Toc434591431"/>
      <w:bookmarkStart w:id="428" w:name="_Ref430630641"/>
      <w:r w:rsidRPr="008C4FC3">
        <w:t>P</w:t>
      </w:r>
      <w:bookmarkEnd w:id="427"/>
      <w:r w:rsidRPr="008C4FC3">
        <w:t>arámetros para la definición de calidad del agua</w:t>
      </w:r>
    </w:p>
    <w:p w14:paraId="29B4BE65" w14:textId="77777777" w:rsidR="00EF2C4D" w:rsidRPr="008C4FC3" w:rsidRDefault="00EF2C4D" w:rsidP="00EF2C4D">
      <w:pPr>
        <w:rPr>
          <w:rFonts w:asciiTheme="majorHAnsi" w:hAnsiTheme="majorHAnsi"/>
        </w:rPr>
      </w:pPr>
    </w:p>
    <w:p w14:paraId="15F8F26C" w14:textId="578A6101" w:rsidR="00EF2C4D" w:rsidRPr="008C4FC3" w:rsidRDefault="00EF2C4D" w:rsidP="00EF2C4D">
      <w:pPr>
        <w:rPr>
          <w:rFonts w:asciiTheme="majorHAnsi" w:hAnsiTheme="majorHAnsi" w:cs="Arial"/>
          <w:szCs w:val="23"/>
        </w:rPr>
      </w:pPr>
      <w:r w:rsidRPr="008C4FC3">
        <w:rPr>
          <w:rFonts w:asciiTheme="majorHAnsi" w:hAnsiTheme="majorHAnsi" w:cs="Arial"/>
          <w:szCs w:val="23"/>
        </w:rPr>
        <w:t xml:space="preserve">Si bien los posibles contaminantes del agua son de naturaleza física, química y microbiológica, su presencia se determina a través de parámetros o variables que se pueden clasificar en organolépticas, fisicoquímicas, químicas y microbiológicas. Las variables de calidad de agua corresponden a aquellas características del recurso, que son susceptibles de adoptar diferentes valores, dependiendo del estado del cuerpo de agua evaluado y del punto sobre el cual se toma la muestra. A continuación se hace la descripción de las </w:t>
      </w:r>
      <w:r w:rsidR="00763ED1">
        <w:rPr>
          <w:rFonts w:asciiTheme="majorHAnsi" w:hAnsiTheme="majorHAnsi" w:cs="Arial"/>
          <w:szCs w:val="23"/>
        </w:rPr>
        <w:t xml:space="preserve">variables monitoreadas en las </w:t>
      </w:r>
      <w:r w:rsidR="00763ED1" w:rsidRPr="008C4FC3">
        <w:rPr>
          <w:rFonts w:asciiTheme="majorHAnsi" w:hAnsiTheme="majorHAnsi" w:cs="Arial"/>
          <w:szCs w:val="23"/>
        </w:rPr>
        <w:t>estaciones</w:t>
      </w:r>
      <w:r w:rsidRPr="008C4FC3">
        <w:rPr>
          <w:rFonts w:asciiTheme="majorHAnsi" w:hAnsiTheme="majorHAnsi" w:cs="Arial"/>
          <w:szCs w:val="23"/>
        </w:rPr>
        <w:t xml:space="preserve"> de influencia del proyecto y las cuales fueron comparadas, según lo establecido en el Decreto 1594 de 1984 (Minsalud, 1984) y la resolución 2115 de 2007 (</w:t>
      </w:r>
      <w:r>
        <w:rPr>
          <w:rFonts w:asciiTheme="majorHAnsi" w:hAnsiTheme="majorHAnsi"/>
        </w:rPr>
        <w:fldChar w:fldCharType="begin"/>
      </w:r>
      <w:r>
        <w:rPr>
          <w:rFonts w:asciiTheme="majorHAnsi" w:hAnsiTheme="majorHAnsi" w:cs="Arial"/>
          <w:szCs w:val="23"/>
        </w:rPr>
        <w:instrText xml:space="preserve"> REF _Ref435545947 \h </w:instrText>
      </w:r>
      <w:r>
        <w:rPr>
          <w:rFonts w:asciiTheme="majorHAnsi" w:hAnsiTheme="majorHAnsi"/>
        </w:rPr>
      </w:r>
      <w:r>
        <w:rPr>
          <w:rFonts w:asciiTheme="majorHAnsi" w:hAnsiTheme="majorHAnsi"/>
        </w:rPr>
        <w:fldChar w:fldCharType="separate"/>
      </w:r>
      <w:r w:rsidR="00CD1AC5">
        <w:t xml:space="preserve">Tabla </w:t>
      </w:r>
      <w:r w:rsidR="00CD1AC5">
        <w:rPr>
          <w:noProof/>
        </w:rPr>
        <w:t>5</w:t>
      </w:r>
      <w:r w:rsidR="00CD1AC5">
        <w:noBreakHyphen/>
      </w:r>
      <w:r w:rsidR="00CD1AC5">
        <w:rPr>
          <w:noProof/>
        </w:rPr>
        <w:t>38</w:t>
      </w:r>
      <w:r>
        <w:rPr>
          <w:rFonts w:asciiTheme="majorHAnsi" w:hAnsiTheme="majorHAnsi"/>
        </w:rPr>
        <w:fldChar w:fldCharType="end"/>
      </w:r>
      <w:r w:rsidRPr="008C4FC3">
        <w:rPr>
          <w:rFonts w:asciiTheme="majorHAnsi" w:hAnsiTheme="majorHAnsi" w:cs="Arial"/>
          <w:szCs w:val="23"/>
        </w:rPr>
        <w:t>)</w:t>
      </w:r>
    </w:p>
    <w:p w14:paraId="0A78E8E3" w14:textId="77777777" w:rsidR="00EF2C4D" w:rsidRPr="00882602" w:rsidRDefault="00EF2C4D" w:rsidP="00EF2C4D">
      <w:pPr>
        <w:rPr>
          <w:rFonts w:asciiTheme="minorHAnsi" w:hAnsiTheme="minorHAnsi" w:cs="Arial"/>
          <w:szCs w:val="23"/>
        </w:rPr>
      </w:pPr>
    </w:p>
    <w:p w14:paraId="5B8B0329" w14:textId="77777777" w:rsidR="00EF2C4D" w:rsidRPr="00882602" w:rsidRDefault="00EF2C4D" w:rsidP="00EF2C4D">
      <w:pPr>
        <w:pStyle w:val="Descripcin"/>
        <w:rPr>
          <w:rFonts w:asciiTheme="minorHAnsi" w:hAnsiTheme="minorHAnsi" w:cs="Arial"/>
        </w:rPr>
        <w:sectPr w:rsidR="00EF2C4D" w:rsidRPr="00882602" w:rsidSect="00C37448">
          <w:headerReference w:type="first" r:id="rId180"/>
          <w:footerReference w:type="first" r:id="rId181"/>
          <w:pgSz w:w="12240" w:h="15840" w:code="1"/>
          <w:pgMar w:top="1701" w:right="1701" w:bottom="1701" w:left="2268" w:header="720" w:footer="1134" w:gutter="0"/>
          <w:cols w:space="708"/>
          <w:titlePg/>
          <w:docGrid w:linePitch="360"/>
        </w:sectPr>
      </w:pPr>
    </w:p>
    <w:p w14:paraId="7F052CA8" w14:textId="0EB532BC" w:rsidR="00EF2C4D" w:rsidRPr="006F0CDB" w:rsidRDefault="00EF2C4D" w:rsidP="00EF2C4D">
      <w:pPr>
        <w:pStyle w:val="Tablas"/>
      </w:pPr>
      <w:bookmarkStart w:id="429" w:name="_Ref435545947"/>
      <w:bookmarkStart w:id="430" w:name="_Toc435547922"/>
      <w:bookmarkStart w:id="431" w:name="_Toc445281355"/>
      <w:bookmarkEnd w:id="428"/>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38</w:t>
      </w:r>
      <w:r w:rsidR="009A109D">
        <w:fldChar w:fldCharType="end"/>
      </w:r>
      <w:bookmarkEnd w:id="429"/>
      <w:r w:rsidR="00DD43B4">
        <w:tab/>
      </w:r>
      <w:r w:rsidRPr="006F0CDB">
        <w:t>Criterios de calidad para el uso del recurso hídrico según la legislación nacional</w:t>
      </w:r>
      <w:bookmarkEnd w:id="430"/>
      <w:bookmarkEnd w:id="431"/>
    </w:p>
    <w:tbl>
      <w:tblPr>
        <w:tblStyle w:val="Gminis"/>
        <w:tblW w:w="12773" w:type="dxa"/>
        <w:tblLayout w:type="fixed"/>
        <w:tblLook w:val="04A0" w:firstRow="1" w:lastRow="0" w:firstColumn="1" w:lastColumn="0" w:noHBand="0" w:noVBand="1"/>
      </w:tblPr>
      <w:tblGrid>
        <w:gridCol w:w="2425"/>
        <w:gridCol w:w="1559"/>
        <w:gridCol w:w="1749"/>
        <w:gridCol w:w="1276"/>
        <w:gridCol w:w="1158"/>
        <w:gridCol w:w="920"/>
        <w:gridCol w:w="851"/>
        <w:gridCol w:w="877"/>
        <w:gridCol w:w="841"/>
        <w:gridCol w:w="1117"/>
      </w:tblGrid>
      <w:tr w:rsidR="00EF2C4D" w:rsidRPr="00882602" w14:paraId="756D6651" w14:textId="77777777" w:rsidTr="00456FB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425" w:type="dxa"/>
            <w:vMerge w:val="restart"/>
            <w:tcBorders>
              <w:top w:val="none" w:sz="0" w:space="0" w:color="auto"/>
              <w:left w:val="none" w:sz="0" w:space="0" w:color="auto"/>
              <w:bottom w:val="none" w:sz="0" w:space="0" w:color="auto"/>
            </w:tcBorders>
            <w:vAlign w:val="center"/>
            <w:hideMark/>
          </w:tcPr>
          <w:p w14:paraId="048F3766" w14:textId="77777777" w:rsidR="00EF2C4D" w:rsidRPr="00882602" w:rsidRDefault="00EF2C4D" w:rsidP="00EF2C4D">
            <w:pPr>
              <w:jc w:val="center"/>
              <w:rPr>
                <w:rFonts w:asciiTheme="minorHAnsi" w:hAnsiTheme="minorHAnsi" w:cs="Arial"/>
                <w:b w:val="0"/>
                <w:bCs/>
                <w:sz w:val="16"/>
                <w:szCs w:val="16"/>
              </w:rPr>
            </w:pPr>
            <w:r w:rsidRPr="00882602">
              <w:rPr>
                <w:rFonts w:asciiTheme="minorHAnsi" w:hAnsiTheme="minorHAnsi" w:cs="Arial"/>
                <w:bCs/>
                <w:sz w:val="16"/>
                <w:szCs w:val="16"/>
              </w:rPr>
              <w:t>Sustancias y parámetros  de referencia</w:t>
            </w:r>
          </w:p>
        </w:tc>
        <w:tc>
          <w:tcPr>
            <w:tcW w:w="10348" w:type="dxa"/>
            <w:gridSpan w:val="9"/>
            <w:tcBorders>
              <w:bottom w:val="none" w:sz="0" w:space="0" w:color="auto"/>
              <w:right w:val="none" w:sz="0" w:space="0" w:color="auto"/>
            </w:tcBorders>
            <w:vAlign w:val="center"/>
            <w:hideMark/>
          </w:tcPr>
          <w:p w14:paraId="054CFC08"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 xml:space="preserve">  USOS DEL RECURSO HÍDRICO  </w:t>
            </w:r>
          </w:p>
        </w:tc>
      </w:tr>
      <w:tr w:rsidR="00EF2C4D" w:rsidRPr="00882602" w14:paraId="31601EA0" w14:textId="77777777" w:rsidTr="00EF2C4D">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100" w:firstRow="0" w:lastRow="0" w:firstColumn="1" w:lastColumn="0" w:oddVBand="0" w:evenVBand="0" w:oddHBand="0" w:evenHBand="0" w:firstRowFirstColumn="1" w:firstRowLastColumn="0" w:lastRowFirstColumn="0" w:lastRowLastColumn="0"/>
            <w:tcW w:w="2425" w:type="dxa"/>
            <w:vMerge/>
            <w:tcBorders>
              <w:top w:val="none" w:sz="0" w:space="0" w:color="auto"/>
              <w:left w:val="none" w:sz="0" w:space="0" w:color="auto"/>
              <w:bottom w:val="none" w:sz="0" w:space="0" w:color="auto"/>
            </w:tcBorders>
            <w:shd w:val="clear" w:color="auto" w:fill="auto"/>
            <w:vAlign w:val="center"/>
            <w:hideMark/>
          </w:tcPr>
          <w:p w14:paraId="00FB2019" w14:textId="77777777" w:rsidR="00EF2C4D" w:rsidRPr="00882602" w:rsidRDefault="00EF2C4D" w:rsidP="00EF2C4D">
            <w:pPr>
              <w:jc w:val="center"/>
              <w:rPr>
                <w:rFonts w:asciiTheme="minorHAnsi" w:hAnsiTheme="minorHAnsi" w:cs="Arial"/>
                <w:b w:val="0"/>
                <w:bCs/>
                <w:sz w:val="16"/>
                <w:szCs w:val="16"/>
              </w:rPr>
            </w:pPr>
          </w:p>
        </w:tc>
        <w:tc>
          <w:tcPr>
            <w:tcW w:w="4584" w:type="dxa"/>
            <w:gridSpan w:val="3"/>
            <w:tcBorders>
              <w:top w:val="none" w:sz="0" w:space="0" w:color="auto"/>
              <w:bottom w:val="none" w:sz="0" w:space="0" w:color="auto"/>
            </w:tcBorders>
            <w:shd w:val="clear" w:color="auto" w:fill="F2F2F2" w:themeFill="background1" w:themeFillShade="F2"/>
            <w:vAlign w:val="center"/>
            <w:hideMark/>
          </w:tcPr>
          <w:p w14:paraId="3D0B1D7F"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 xml:space="preserve">Consumo humano y domestico </w:t>
            </w:r>
          </w:p>
        </w:tc>
        <w:tc>
          <w:tcPr>
            <w:tcW w:w="1158" w:type="dxa"/>
            <w:tcBorders>
              <w:top w:val="none" w:sz="0" w:space="0" w:color="auto"/>
              <w:bottom w:val="none" w:sz="0" w:space="0" w:color="auto"/>
            </w:tcBorders>
            <w:shd w:val="clear" w:color="auto" w:fill="F2F2F2" w:themeFill="background1" w:themeFillShade="F2"/>
            <w:vAlign w:val="center"/>
            <w:hideMark/>
          </w:tcPr>
          <w:p w14:paraId="6E7776BD"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Agrícola, riego y drenaje</w:t>
            </w:r>
          </w:p>
        </w:tc>
        <w:tc>
          <w:tcPr>
            <w:tcW w:w="920" w:type="dxa"/>
            <w:tcBorders>
              <w:top w:val="none" w:sz="0" w:space="0" w:color="auto"/>
              <w:bottom w:val="none" w:sz="0" w:space="0" w:color="auto"/>
            </w:tcBorders>
            <w:shd w:val="clear" w:color="auto" w:fill="F2F2F2" w:themeFill="background1" w:themeFillShade="F2"/>
            <w:vAlign w:val="center"/>
            <w:hideMark/>
          </w:tcPr>
          <w:p w14:paraId="781321A6"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Pecuario</w:t>
            </w:r>
          </w:p>
        </w:tc>
        <w:tc>
          <w:tcPr>
            <w:tcW w:w="1728" w:type="dxa"/>
            <w:gridSpan w:val="2"/>
            <w:tcBorders>
              <w:top w:val="none" w:sz="0" w:space="0" w:color="auto"/>
              <w:bottom w:val="none" w:sz="0" w:space="0" w:color="auto"/>
            </w:tcBorders>
            <w:shd w:val="clear" w:color="auto" w:fill="F2F2F2" w:themeFill="background1" w:themeFillShade="F2"/>
            <w:vAlign w:val="center"/>
            <w:hideMark/>
          </w:tcPr>
          <w:p w14:paraId="10FEDA37"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Recreativo</w:t>
            </w:r>
          </w:p>
        </w:tc>
        <w:tc>
          <w:tcPr>
            <w:tcW w:w="1958" w:type="dxa"/>
            <w:gridSpan w:val="2"/>
            <w:tcBorders>
              <w:top w:val="none" w:sz="0" w:space="0" w:color="auto"/>
              <w:bottom w:val="none" w:sz="0" w:space="0" w:color="auto"/>
              <w:right w:val="none" w:sz="0" w:space="0" w:color="auto"/>
            </w:tcBorders>
            <w:shd w:val="clear" w:color="auto" w:fill="F2F2F2" w:themeFill="background1" w:themeFillShade="F2"/>
            <w:vAlign w:val="center"/>
            <w:hideMark/>
          </w:tcPr>
          <w:p w14:paraId="1C061BAB"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Conservación flora y fauna</w:t>
            </w:r>
          </w:p>
        </w:tc>
      </w:tr>
      <w:tr w:rsidR="00EF2C4D" w:rsidRPr="00882602" w14:paraId="2A1F4944" w14:textId="77777777" w:rsidTr="00EF2C4D">
        <w:trPr>
          <w:cnfStyle w:val="100000000000" w:firstRow="1" w:lastRow="0" w:firstColumn="0" w:lastColumn="0" w:oddVBand="0" w:evenVBand="0" w:oddHBand="0" w:evenHBand="0" w:firstRowFirstColumn="0" w:firstRowLastColumn="0" w:lastRowFirstColumn="0" w:lastRowLastColumn="0"/>
          <w:trHeight w:val="1314"/>
          <w:tblHeader/>
        </w:trPr>
        <w:tc>
          <w:tcPr>
            <w:cnfStyle w:val="001000000100" w:firstRow="0" w:lastRow="0" w:firstColumn="1" w:lastColumn="0" w:oddVBand="0" w:evenVBand="0" w:oddHBand="0" w:evenHBand="0" w:firstRowFirstColumn="1" w:firstRowLastColumn="0" w:lastRowFirstColumn="0" w:lastRowLastColumn="0"/>
            <w:tcW w:w="2425" w:type="dxa"/>
            <w:vMerge/>
            <w:tcBorders>
              <w:top w:val="none" w:sz="0" w:space="0" w:color="auto"/>
              <w:left w:val="none" w:sz="0" w:space="0" w:color="auto"/>
              <w:bottom w:val="none" w:sz="0" w:space="0" w:color="auto"/>
            </w:tcBorders>
            <w:shd w:val="clear" w:color="auto" w:fill="auto"/>
            <w:vAlign w:val="center"/>
            <w:hideMark/>
          </w:tcPr>
          <w:p w14:paraId="4F83C01C" w14:textId="77777777" w:rsidR="00EF2C4D" w:rsidRPr="00882602" w:rsidRDefault="00EF2C4D" w:rsidP="00EF2C4D">
            <w:pPr>
              <w:jc w:val="center"/>
              <w:rPr>
                <w:rFonts w:asciiTheme="minorHAnsi" w:hAnsiTheme="minorHAnsi" w:cs="Arial"/>
                <w:b w:val="0"/>
                <w:bCs/>
                <w:sz w:val="16"/>
                <w:szCs w:val="16"/>
              </w:rPr>
            </w:pPr>
          </w:p>
        </w:tc>
        <w:tc>
          <w:tcPr>
            <w:tcW w:w="1559" w:type="dxa"/>
            <w:tcBorders>
              <w:top w:val="none" w:sz="0" w:space="0" w:color="auto"/>
              <w:bottom w:val="none" w:sz="0" w:space="0" w:color="auto"/>
            </w:tcBorders>
            <w:shd w:val="clear" w:color="auto" w:fill="F2F2F2" w:themeFill="background1" w:themeFillShade="F2"/>
            <w:vAlign w:val="center"/>
            <w:hideMark/>
          </w:tcPr>
          <w:p w14:paraId="0C6DBFCD"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Agua potable</w:t>
            </w:r>
          </w:p>
        </w:tc>
        <w:tc>
          <w:tcPr>
            <w:tcW w:w="1749" w:type="dxa"/>
            <w:tcBorders>
              <w:top w:val="none" w:sz="0" w:space="0" w:color="auto"/>
              <w:bottom w:val="none" w:sz="0" w:space="0" w:color="auto"/>
            </w:tcBorders>
            <w:shd w:val="clear" w:color="auto" w:fill="F2F2F2" w:themeFill="background1" w:themeFillShade="F2"/>
            <w:vAlign w:val="center"/>
            <w:hideMark/>
          </w:tcPr>
          <w:p w14:paraId="6963D5D7"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Consumo humano y domestico para potabilización con tratamiento convencional.</w:t>
            </w:r>
          </w:p>
        </w:tc>
        <w:tc>
          <w:tcPr>
            <w:tcW w:w="1276" w:type="dxa"/>
            <w:tcBorders>
              <w:top w:val="none" w:sz="0" w:space="0" w:color="auto"/>
              <w:bottom w:val="none" w:sz="0" w:space="0" w:color="auto"/>
            </w:tcBorders>
            <w:shd w:val="clear" w:color="auto" w:fill="F2F2F2" w:themeFill="background1" w:themeFillShade="F2"/>
            <w:vAlign w:val="center"/>
            <w:hideMark/>
          </w:tcPr>
          <w:p w14:paraId="360F860D"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Consumo humano y domestico para potabilización con desinfección</w:t>
            </w:r>
          </w:p>
        </w:tc>
        <w:tc>
          <w:tcPr>
            <w:tcW w:w="1158" w:type="dxa"/>
            <w:tcBorders>
              <w:top w:val="none" w:sz="0" w:space="0" w:color="auto"/>
              <w:bottom w:val="none" w:sz="0" w:space="0" w:color="auto"/>
            </w:tcBorders>
            <w:shd w:val="clear" w:color="auto" w:fill="F2F2F2" w:themeFill="background1" w:themeFillShade="F2"/>
            <w:vAlign w:val="center"/>
            <w:hideMark/>
          </w:tcPr>
          <w:p w14:paraId="0C967E9C"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Agrícola                             no restringido</w:t>
            </w:r>
          </w:p>
        </w:tc>
        <w:tc>
          <w:tcPr>
            <w:tcW w:w="920" w:type="dxa"/>
            <w:tcBorders>
              <w:top w:val="none" w:sz="0" w:space="0" w:color="auto"/>
              <w:bottom w:val="none" w:sz="0" w:space="0" w:color="auto"/>
            </w:tcBorders>
            <w:shd w:val="clear" w:color="auto" w:fill="F2F2F2" w:themeFill="background1" w:themeFillShade="F2"/>
            <w:vAlign w:val="center"/>
            <w:hideMark/>
          </w:tcPr>
          <w:p w14:paraId="0483F101"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 xml:space="preserve">Pecuario                   </w:t>
            </w:r>
          </w:p>
        </w:tc>
        <w:tc>
          <w:tcPr>
            <w:tcW w:w="851" w:type="dxa"/>
            <w:tcBorders>
              <w:top w:val="none" w:sz="0" w:space="0" w:color="auto"/>
              <w:bottom w:val="none" w:sz="0" w:space="0" w:color="auto"/>
            </w:tcBorders>
            <w:shd w:val="clear" w:color="auto" w:fill="F2F2F2" w:themeFill="background1" w:themeFillShade="F2"/>
            <w:vAlign w:val="center"/>
            <w:hideMark/>
          </w:tcPr>
          <w:p w14:paraId="54C16E08"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Actividad contacto 1rio</w:t>
            </w:r>
          </w:p>
        </w:tc>
        <w:tc>
          <w:tcPr>
            <w:tcW w:w="877" w:type="dxa"/>
            <w:tcBorders>
              <w:top w:val="none" w:sz="0" w:space="0" w:color="auto"/>
              <w:bottom w:val="none" w:sz="0" w:space="0" w:color="auto"/>
            </w:tcBorders>
            <w:shd w:val="clear" w:color="auto" w:fill="F2F2F2" w:themeFill="background1" w:themeFillShade="F2"/>
            <w:vAlign w:val="center"/>
            <w:hideMark/>
          </w:tcPr>
          <w:p w14:paraId="1BA70B5D"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Actividad contacto 2rio</w:t>
            </w:r>
          </w:p>
        </w:tc>
        <w:tc>
          <w:tcPr>
            <w:tcW w:w="1958" w:type="dxa"/>
            <w:gridSpan w:val="2"/>
            <w:tcBorders>
              <w:top w:val="none" w:sz="0" w:space="0" w:color="auto"/>
              <w:bottom w:val="none" w:sz="0" w:space="0" w:color="auto"/>
              <w:right w:val="none" w:sz="0" w:space="0" w:color="auto"/>
            </w:tcBorders>
            <w:shd w:val="clear" w:color="auto" w:fill="F2F2F2" w:themeFill="background1" w:themeFillShade="F2"/>
            <w:vAlign w:val="center"/>
            <w:hideMark/>
          </w:tcPr>
          <w:p w14:paraId="726BBC2F"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 xml:space="preserve">Preservación </w:t>
            </w:r>
          </w:p>
        </w:tc>
      </w:tr>
      <w:tr w:rsidR="00EF2C4D" w:rsidRPr="00882602" w14:paraId="31D02B22" w14:textId="77777777" w:rsidTr="00EF2C4D">
        <w:trPr>
          <w:cnfStyle w:val="100000000000" w:firstRow="1" w:lastRow="0" w:firstColumn="0" w:lastColumn="0" w:oddVBand="0" w:evenVBand="0" w:oddHBand="0" w:evenHBand="0" w:firstRowFirstColumn="0" w:firstRowLastColumn="0" w:lastRowFirstColumn="0" w:lastRowLastColumn="0"/>
          <w:trHeight w:val="648"/>
          <w:tblHeader/>
        </w:trPr>
        <w:tc>
          <w:tcPr>
            <w:cnfStyle w:val="001000000100" w:firstRow="0" w:lastRow="0" w:firstColumn="1" w:lastColumn="0" w:oddVBand="0" w:evenVBand="0" w:oddHBand="0" w:evenHBand="0" w:firstRowFirstColumn="1" w:firstRowLastColumn="0" w:lastRowFirstColumn="0" w:lastRowLastColumn="0"/>
            <w:tcW w:w="2425" w:type="dxa"/>
            <w:vMerge/>
            <w:tcBorders>
              <w:top w:val="none" w:sz="0" w:space="0" w:color="auto"/>
              <w:left w:val="none" w:sz="0" w:space="0" w:color="auto"/>
              <w:bottom w:val="none" w:sz="0" w:space="0" w:color="auto"/>
            </w:tcBorders>
            <w:shd w:val="clear" w:color="auto" w:fill="auto"/>
            <w:vAlign w:val="center"/>
            <w:hideMark/>
          </w:tcPr>
          <w:p w14:paraId="0D4A88A7" w14:textId="77777777" w:rsidR="00EF2C4D" w:rsidRPr="00882602" w:rsidRDefault="00EF2C4D" w:rsidP="00EF2C4D">
            <w:pPr>
              <w:jc w:val="center"/>
              <w:rPr>
                <w:rFonts w:asciiTheme="minorHAnsi" w:hAnsiTheme="minorHAnsi" w:cs="Arial"/>
                <w:b w:val="0"/>
                <w:bCs/>
                <w:sz w:val="16"/>
                <w:szCs w:val="16"/>
              </w:rPr>
            </w:pPr>
          </w:p>
        </w:tc>
        <w:tc>
          <w:tcPr>
            <w:tcW w:w="1559" w:type="dxa"/>
            <w:tcBorders>
              <w:top w:val="none" w:sz="0" w:space="0" w:color="auto"/>
              <w:bottom w:val="none" w:sz="0" w:space="0" w:color="auto"/>
            </w:tcBorders>
            <w:shd w:val="clear" w:color="auto" w:fill="F2F2F2" w:themeFill="background1" w:themeFillShade="F2"/>
            <w:vAlign w:val="center"/>
            <w:hideMark/>
          </w:tcPr>
          <w:p w14:paraId="7F692510"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Res. 2115/07</w:t>
            </w:r>
          </w:p>
        </w:tc>
        <w:tc>
          <w:tcPr>
            <w:tcW w:w="6831" w:type="dxa"/>
            <w:gridSpan w:val="6"/>
            <w:tcBorders>
              <w:top w:val="none" w:sz="0" w:space="0" w:color="auto"/>
              <w:bottom w:val="none" w:sz="0" w:space="0" w:color="auto"/>
            </w:tcBorders>
            <w:shd w:val="clear" w:color="auto" w:fill="F2F2F2" w:themeFill="background1" w:themeFillShade="F2"/>
            <w:vAlign w:val="center"/>
            <w:hideMark/>
          </w:tcPr>
          <w:p w14:paraId="7FBFD211"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1594/84</w:t>
            </w:r>
          </w:p>
        </w:tc>
        <w:tc>
          <w:tcPr>
            <w:tcW w:w="841" w:type="dxa"/>
            <w:tcBorders>
              <w:top w:val="none" w:sz="0" w:space="0" w:color="auto"/>
              <w:bottom w:val="none" w:sz="0" w:space="0" w:color="auto"/>
            </w:tcBorders>
            <w:shd w:val="clear" w:color="auto" w:fill="F2F2F2" w:themeFill="background1" w:themeFillShade="F2"/>
            <w:vAlign w:val="center"/>
            <w:hideMark/>
          </w:tcPr>
          <w:p w14:paraId="7CEACEBB"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1594/84 (Agua .fría)</w:t>
            </w:r>
          </w:p>
        </w:tc>
        <w:tc>
          <w:tcPr>
            <w:tcW w:w="1117" w:type="dxa"/>
            <w:tcBorders>
              <w:top w:val="none" w:sz="0" w:space="0" w:color="auto"/>
              <w:bottom w:val="none" w:sz="0" w:space="0" w:color="auto"/>
              <w:right w:val="none" w:sz="0" w:space="0" w:color="auto"/>
            </w:tcBorders>
            <w:shd w:val="clear" w:color="auto" w:fill="F2F2F2" w:themeFill="background1" w:themeFillShade="F2"/>
            <w:vAlign w:val="center"/>
            <w:hideMark/>
          </w:tcPr>
          <w:p w14:paraId="5709E62D" w14:textId="77777777" w:rsidR="00EF2C4D" w:rsidRPr="00882602" w:rsidRDefault="00EF2C4D" w:rsidP="00EF2C4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b w:val="0"/>
                <w:bCs/>
                <w:sz w:val="16"/>
                <w:szCs w:val="16"/>
              </w:rPr>
            </w:pPr>
            <w:r w:rsidRPr="00882602">
              <w:rPr>
                <w:rFonts w:asciiTheme="minorHAnsi" w:hAnsiTheme="minorHAnsi" w:cs="Arial"/>
                <w:bCs/>
                <w:sz w:val="16"/>
                <w:szCs w:val="16"/>
              </w:rPr>
              <w:t>1594/84            (Agua. cálida)</w:t>
            </w:r>
          </w:p>
        </w:tc>
      </w:tr>
      <w:tr w:rsidR="00EF2C4D" w:rsidRPr="00882602" w14:paraId="2453FE1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1A138894"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Turbiedad (UNT)</w:t>
            </w:r>
          </w:p>
        </w:tc>
        <w:tc>
          <w:tcPr>
            <w:tcW w:w="1559" w:type="dxa"/>
            <w:vAlign w:val="center"/>
            <w:hideMark/>
          </w:tcPr>
          <w:p w14:paraId="7A6B455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2,0</w:t>
            </w:r>
          </w:p>
        </w:tc>
        <w:tc>
          <w:tcPr>
            <w:tcW w:w="1749" w:type="dxa"/>
            <w:vAlign w:val="center"/>
            <w:hideMark/>
          </w:tcPr>
          <w:p w14:paraId="005027E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1E18526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w:t>
            </w:r>
          </w:p>
        </w:tc>
        <w:tc>
          <w:tcPr>
            <w:tcW w:w="1158" w:type="dxa"/>
            <w:vAlign w:val="center"/>
            <w:hideMark/>
          </w:tcPr>
          <w:p w14:paraId="261D8F0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57042F4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56973BD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02DFA10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5830DE3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65CA7E1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129028C7"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45487C7F"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Color Aparente (UPC)</w:t>
            </w:r>
          </w:p>
        </w:tc>
        <w:tc>
          <w:tcPr>
            <w:tcW w:w="1559" w:type="dxa"/>
            <w:vAlign w:val="center"/>
            <w:hideMark/>
          </w:tcPr>
          <w:p w14:paraId="08DCE57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15,0</w:t>
            </w:r>
          </w:p>
        </w:tc>
        <w:tc>
          <w:tcPr>
            <w:tcW w:w="1749" w:type="dxa"/>
            <w:vAlign w:val="center"/>
            <w:hideMark/>
          </w:tcPr>
          <w:p w14:paraId="1D5AB03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3B27D0A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17B7A5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791245B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4D0A121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1665DF9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5D3F83C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68AEBCD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5DDF1E27"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3F792080"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Color Verdadero (UPC)</w:t>
            </w:r>
          </w:p>
        </w:tc>
        <w:tc>
          <w:tcPr>
            <w:tcW w:w="1559" w:type="dxa"/>
            <w:vAlign w:val="center"/>
            <w:hideMark/>
          </w:tcPr>
          <w:p w14:paraId="24E0AFE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5AC9363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75,0</w:t>
            </w:r>
          </w:p>
        </w:tc>
        <w:tc>
          <w:tcPr>
            <w:tcW w:w="1276" w:type="dxa"/>
            <w:vAlign w:val="center"/>
            <w:hideMark/>
          </w:tcPr>
          <w:p w14:paraId="7431BB2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20,0</w:t>
            </w:r>
          </w:p>
        </w:tc>
        <w:tc>
          <w:tcPr>
            <w:tcW w:w="1158" w:type="dxa"/>
            <w:vAlign w:val="center"/>
            <w:hideMark/>
          </w:tcPr>
          <w:p w14:paraId="32E521C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1B4DB71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0F74F6F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1533623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6F4C5EF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5FE48C1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7796C877"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394A92A"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p H (UN)</w:t>
            </w:r>
          </w:p>
        </w:tc>
        <w:tc>
          <w:tcPr>
            <w:tcW w:w="1559" w:type="dxa"/>
            <w:vAlign w:val="center"/>
            <w:hideMark/>
          </w:tcPr>
          <w:p w14:paraId="092A98C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6,5 - 9,0</w:t>
            </w:r>
          </w:p>
        </w:tc>
        <w:tc>
          <w:tcPr>
            <w:tcW w:w="1749" w:type="dxa"/>
            <w:vAlign w:val="center"/>
            <w:hideMark/>
          </w:tcPr>
          <w:p w14:paraId="4234196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5,0 - 9,0</w:t>
            </w:r>
          </w:p>
        </w:tc>
        <w:tc>
          <w:tcPr>
            <w:tcW w:w="1276" w:type="dxa"/>
            <w:vAlign w:val="center"/>
            <w:hideMark/>
          </w:tcPr>
          <w:p w14:paraId="63BF821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6,5-8,5</w:t>
            </w:r>
          </w:p>
        </w:tc>
        <w:tc>
          <w:tcPr>
            <w:tcW w:w="1158" w:type="dxa"/>
            <w:vAlign w:val="center"/>
            <w:hideMark/>
          </w:tcPr>
          <w:p w14:paraId="44EDDDD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4,5-9,0</w:t>
            </w:r>
          </w:p>
        </w:tc>
        <w:tc>
          <w:tcPr>
            <w:tcW w:w="920" w:type="dxa"/>
            <w:vAlign w:val="center"/>
            <w:hideMark/>
          </w:tcPr>
          <w:p w14:paraId="7464006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3B7163D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5,0 - 9,0</w:t>
            </w:r>
          </w:p>
        </w:tc>
        <w:tc>
          <w:tcPr>
            <w:tcW w:w="877" w:type="dxa"/>
            <w:vAlign w:val="center"/>
            <w:hideMark/>
          </w:tcPr>
          <w:p w14:paraId="080EF31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5,0 - 9,0</w:t>
            </w:r>
          </w:p>
        </w:tc>
        <w:tc>
          <w:tcPr>
            <w:tcW w:w="841" w:type="dxa"/>
            <w:vAlign w:val="center"/>
            <w:hideMark/>
          </w:tcPr>
          <w:p w14:paraId="40915D2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6,5-9,0</w:t>
            </w:r>
          </w:p>
        </w:tc>
        <w:tc>
          <w:tcPr>
            <w:tcW w:w="1117" w:type="dxa"/>
            <w:vAlign w:val="center"/>
            <w:hideMark/>
          </w:tcPr>
          <w:p w14:paraId="23AE7A4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4,5-9,0</w:t>
            </w:r>
          </w:p>
        </w:tc>
      </w:tr>
      <w:tr w:rsidR="00EF2C4D" w:rsidRPr="00882602" w14:paraId="26536FDC"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6E957E08"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Saturación Oxígeno (%)</w:t>
            </w:r>
          </w:p>
        </w:tc>
        <w:tc>
          <w:tcPr>
            <w:tcW w:w="1559" w:type="dxa"/>
            <w:vAlign w:val="center"/>
            <w:hideMark/>
          </w:tcPr>
          <w:p w14:paraId="7810DC0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39D62B1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6840323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1D3B43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31B6417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37FAE3C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70,0</w:t>
            </w:r>
          </w:p>
        </w:tc>
        <w:tc>
          <w:tcPr>
            <w:tcW w:w="877" w:type="dxa"/>
            <w:vAlign w:val="center"/>
            <w:hideMark/>
          </w:tcPr>
          <w:p w14:paraId="2F02115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70,0</w:t>
            </w:r>
          </w:p>
        </w:tc>
        <w:tc>
          <w:tcPr>
            <w:tcW w:w="841" w:type="dxa"/>
            <w:vAlign w:val="center"/>
            <w:hideMark/>
          </w:tcPr>
          <w:p w14:paraId="7D5FA5E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596C2EF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4515E3F"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69F71D7E"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OD (mg/l O2)</w:t>
            </w:r>
          </w:p>
        </w:tc>
        <w:tc>
          <w:tcPr>
            <w:tcW w:w="1559" w:type="dxa"/>
            <w:vAlign w:val="center"/>
            <w:hideMark/>
          </w:tcPr>
          <w:p w14:paraId="48334B0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72D3419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D87E7B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51D22C2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06F5B77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B8CAA3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E6A290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49B6300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w:t>
            </w:r>
          </w:p>
        </w:tc>
        <w:tc>
          <w:tcPr>
            <w:tcW w:w="1117" w:type="dxa"/>
            <w:vAlign w:val="center"/>
            <w:hideMark/>
          </w:tcPr>
          <w:p w14:paraId="6D5DD8C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4,0</w:t>
            </w:r>
          </w:p>
        </w:tc>
      </w:tr>
      <w:tr w:rsidR="00EF2C4D" w:rsidRPr="00882602" w14:paraId="2C224E8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09973BA"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Coliformes Totales (NMP)</w:t>
            </w:r>
          </w:p>
        </w:tc>
        <w:tc>
          <w:tcPr>
            <w:tcW w:w="1559" w:type="dxa"/>
            <w:vAlign w:val="center"/>
            <w:hideMark/>
          </w:tcPr>
          <w:p w14:paraId="19F95C1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0E4DEC8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20000,0</w:t>
            </w:r>
          </w:p>
        </w:tc>
        <w:tc>
          <w:tcPr>
            <w:tcW w:w="1276" w:type="dxa"/>
            <w:vAlign w:val="center"/>
            <w:hideMark/>
          </w:tcPr>
          <w:p w14:paraId="5E7852D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1000,0</w:t>
            </w:r>
          </w:p>
        </w:tc>
        <w:tc>
          <w:tcPr>
            <w:tcW w:w="1158" w:type="dxa"/>
            <w:vAlign w:val="center"/>
            <w:hideMark/>
          </w:tcPr>
          <w:p w14:paraId="490F0F7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5000,0</w:t>
            </w:r>
          </w:p>
        </w:tc>
        <w:tc>
          <w:tcPr>
            <w:tcW w:w="920" w:type="dxa"/>
            <w:vAlign w:val="center"/>
            <w:hideMark/>
          </w:tcPr>
          <w:p w14:paraId="61D0DBB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2489B7A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1000,0</w:t>
            </w:r>
          </w:p>
        </w:tc>
        <w:tc>
          <w:tcPr>
            <w:tcW w:w="877" w:type="dxa"/>
            <w:vAlign w:val="center"/>
            <w:hideMark/>
          </w:tcPr>
          <w:p w14:paraId="52572FA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5000,0</w:t>
            </w:r>
          </w:p>
        </w:tc>
        <w:tc>
          <w:tcPr>
            <w:tcW w:w="841" w:type="dxa"/>
            <w:vAlign w:val="center"/>
            <w:hideMark/>
          </w:tcPr>
          <w:p w14:paraId="75CCC78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C1065E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46E587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3B2B2AF8"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Coliformes Fecales (NMP)</w:t>
            </w:r>
          </w:p>
        </w:tc>
        <w:tc>
          <w:tcPr>
            <w:tcW w:w="1559" w:type="dxa"/>
            <w:vAlign w:val="center"/>
            <w:hideMark/>
          </w:tcPr>
          <w:p w14:paraId="021C401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10D37D9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2000,0</w:t>
            </w:r>
          </w:p>
        </w:tc>
        <w:tc>
          <w:tcPr>
            <w:tcW w:w="1276" w:type="dxa"/>
            <w:vAlign w:val="center"/>
            <w:hideMark/>
          </w:tcPr>
          <w:p w14:paraId="1C85A50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4E19F87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1000,0</w:t>
            </w:r>
          </w:p>
        </w:tc>
        <w:tc>
          <w:tcPr>
            <w:tcW w:w="920" w:type="dxa"/>
            <w:vAlign w:val="center"/>
            <w:hideMark/>
          </w:tcPr>
          <w:p w14:paraId="555D695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7B9ED0F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200,0</w:t>
            </w:r>
          </w:p>
        </w:tc>
        <w:tc>
          <w:tcPr>
            <w:tcW w:w="877" w:type="dxa"/>
            <w:vAlign w:val="center"/>
            <w:hideMark/>
          </w:tcPr>
          <w:p w14:paraId="16C4AEC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1272417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4455F8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EEF43B1"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845B830"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Nitrógeno Amoniacal (mg/l N)</w:t>
            </w:r>
          </w:p>
        </w:tc>
        <w:tc>
          <w:tcPr>
            <w:tcW w:w="1559" w:type="dxa"/>
            <w:vAlign w:val="center"/>
            <w:hideMark/>
          </w:tcPr>
          <w:p w14:paraId="75B7B7D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2413B77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276" w:type="dxa"/>
            <w:vAlign w:val="center"/>
            <w:hideMark/>
          </w:tcPr>
          <w:p w14:paraId="2372823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158" w:type="dxa"/>
            <w:vAlign w:val="center"/>
            <w:hideMark/>
          </w:tcPr>
          <w:p w14:paraId="7AF92E1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FF0000"/>
                <w:sz w:val="16"/>
                <w:szCs w:val="16"/>
              </w:rPr>
            </w:pPr>
            <w:r w:rsidRPr="00882602">
              <w:rPr>
                <w:rFonts w:asciiTheme="minorHAnsi" w:hAnsiTheme="minorHAnsi" w:cs="Arial"/>
                <w:color w:val="FF0000"/>
                <w:sz w:val="16"/>
                <w:szCs w:val="16"/>
              </w:rPr>
              <w:t> </w:t>
            </w:r>
          </w:p>
        </w:tc>
        <w:tc>
          <w:tcPr>
            <w:tcW w:w="920" w:type="dxa"/>
            <w:vAlign w:val="center"/>
            <w:hideMark/>
          </w:tcPr>
          <w:p w14:paraId="446B4E6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63AC8C7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6D961F3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3337E38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220C9E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2872A6B1"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7C04B8CA"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Nitratos (mg/l N)</w:t>
            </w:r>
          </w:p>
        </w:tc>
        <w:tc>
          <w:tcPr>
            <w:tcW w:w="1559" w:type="dxa"/>
            <w:vAlign w:val="center"/>
            <w:hideMark/>
          </w:tcPr>
          <w:p w14:paraId="5C3205E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10,0</w:t>
            </w:r>
          </w:p>
        </w:tc>
        <w:tc>
          <w:tcPr>
            <w:tcW w:w="1749" w:type="dxa"/>
            <w:vAlign w:val="center"/>
            <w:hideMark/>
          </w:tcPr>
          <w:p w14:paraId="06197E1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w:t>
            </w:r>
          </w:p>
        </w:tc>
        <w:tc>
          <w:tcPr>
            <w:tcW w:w="1276" w:type="dxa"/>
            <w:vAlign w:val="center"/>
            <w:hideMark/>
          </w:tcPr>
          <w:p w14:paraId="1B07B01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w:t>
            </w:r>
          </w:p>
        </w:tc>
        <w:tc>
          <w:tcPr>
            <w:tcW w:w="1158" w:type="dxa"/>
            <w:vAlign w:val="center"/>
            <w:hideMark/>
          </w:tcPr>
          <w:p w14:paraId="10FA695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71A847C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90,0</w:t>
            </w:r>
          </w:p>
        </w:tc>
        <w:tc>
          <w:tcPr>
            <w:tcW w:w="851" w:type="dxa"/>
            <w:vAlign w:val="center"/>
            <w:hideMark/>
          </w:tcPr>
          <w:p w14:paraId="5FD5C1C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678DE1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5EC110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C565E7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049A244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1719543"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Nitritos (mg/l N)</w:t>
            </w:r>
          </w:p>
        </w:tc>
        <w:tc>
          <w:tcPr>
            <w:tcW w:w="1559" w:type="dxa"/>
            <w:vAlign w:val="center"/>
            <w:hideMark/>
          </w:tcPr>
          <w:p w14:paraId="0D7817B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0,1</w:t>
            </w:r>
          </w:p>
        </w:tc>
        <w:tc>
          <w:tcPr>
            <w:tcW w:w="1749" w:type="dxa"/>
            <w:vAlign w:val="center"/>
            <w:hideMark/>
          </w:tcPr>
          <w:p w14:paraId="5331877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276" w:type="dxa"/>
            <w:vAlign w:val="center"/>
            <w:hideMark/>
          </w:tcPr>
          <w:p w14:paraId="2E25BEF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158" w:type="dxa"/>
            <w:vAlign w:val="center"/>
            <w:hideMark/>
          </w:tcPr>
          <w:p w14:paraId="791CA79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5B55D76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10,0</w:t>
            </w:r>
          </w:p>
        </w:tc>
        <w:tc>
          <w:tcPr>
            <w:tcW w:w="851" w:type="dxa"/>
            <w:vAlign w:val="center"/>
            <w:hideMark/>
          </w:tcPr>
          <w:p w14:paraId="073516A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1AB20FA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3C0E77F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121D2ED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0D6A9C9"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86F7B09"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COT (mg/l COT)</w:t>
            </w:r>
          </w:p>
        </w:tc>
        <w:tc>
          <w:tcPr>
            <w:tcW w:w="1559" w:type="dxa"/>
            <w:vAlign w:val="center"/>
            <w:hideMark/>
          </w:tcPr>
          <w:p w14:paraId="57CFD2A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5,0</w:t>
            </w:r>
          </w:p>
        </w:tc>
        <w:tc>
          <w:tcPr>
            <w:tcW w:w="1749" w:type="dxa"/>
            <w:vAlign w:val="center"/>
            <w:hideMark/>
          </w:tcPr>
          <w:p w14:paraId="5AD1F87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44368B6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7B8DFC6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1117DD8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5B9B024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64B31D0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466DA16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76D6FDE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5D5E86E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363C400A"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lastRenderedPageBreak/>
              <w:t>Fosfatos (mg/l PO4)</w:t>
            </w:r>
          </w:p>
        </w:tc>
        <w:tc>
          <w:tcPr>
            <w:tcW w:w="1559" w:type="dxa"/>
            <w:vAlign w:val="center"/>
            <w:hideMark/>
          </w:tcPr>
          <w:p w14:paraId="4071861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0,5</w:t>
            </w:r>
          </w:p>
        </w:tc>
        <w:tc>
          <w:tcPr>
            <w:tcW w:w="1749" w:type="dxa"/>
            <w:vAlign w:val="center"/>
            <w:hideMark/>
          </w:tcPr>
          <w:p w14:paraId="5E310A1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1A5E403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2CD19E7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00B864E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3D04354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657BED0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5E4233B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CC6B01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0A790DE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E69FAE7"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Aluminio (mg/l Al3+)</w:t>
            </w:r>
          </w:p>
        </w:tc>
        <w:tc>
          <w:tcPr>
            <w:tcW w:w="1559" w:type="dxa"/>
            <w:vAlign w:val="center"/>
            <w:hideMark/>
          </w:tcPr>
          <w:p w14:paraId="12CB1F2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0,2</w:t>
            </w:r>
          </w:p>
        </w:tc>
        <w:tc>
          <w:tcPr>
            <w:tcW w:w="1749" w:type="dxa"/>
            <w:vAlign w:val="center"/>
            <w:hideMark/>
          </w:tcPr>
          <w:p w14:paraId="1575D2B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6422546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140CF90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w:t>
            </w:r>
          </w:p>
        </w:tc>
        <w:tc>
          <w:tcPr>
            <w:tcW w:w="920" w:type="dxa"/>
            <w:vAlign w:val="center"/>
            <w:hideMark/>
          </w:tcPr>
          <w:p w14:paraId="50B9E31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w:t>
            </w:r>
          </w:p>
        </w:tc>
        <w:tc>
          <w:tcPr>
            <w:tcW w:w="851" w:type="dxa"/>
            <w:vAlign w:val="center"/>
            <w:hideMark/>
          </w:tcPr>
          <w:p w14:paraId="064AFFD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0645C44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3D88BF1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217147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6872CC6D"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6116DCE9"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 xml:space="preserve">Cloruros (mg/l Cl </w:t>
            </w:r>
            <w:r w:rsidRPr="00882602">
              <w:rPr>
                <w:rFonts w:asciiTheme="minorHAnsi" w:hAnsiTheme="minorHAnsi" w:cs="Arial"/>
                <w:b/>
                <w:bCs/>
                <w:sz w:val="16"/>
                <w:szCs w:val="16"/>
                <w:vertAlign w:val="superscript"/>
              </w:rPr>
              <w:t xml:space="preserve">- </w:t>
            </w:r>
            <w:r w:rsidRPr="00882602">
              <w:rPr>
                <w:rFonts w:asciiTheme="minorHAnsi" w:hAnsiTheme="minorHAnsi" w:cs="Arial"/>
                <w:b/>
                <w:bCs/>
                <w:sz w:val="16"/>
                <w:szCs w:val="16"/>
              </w:rPr>
              <w:t>)</w:t>
            </w:r>
          </w:p>
        </w:tc>
        <w:tc>
          <w:tcPr>
            <w:tcW w:w="1559" w:type="dxa"/>
            <w:vAlign w:val="center"/>
            <w:hideMark/>
          </w:tcPr>
          <w:p w14:paraId="4525C4D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250,0</w:t>
            </w:r>
          </w:p>
        </w:tc>
        <w:tc>
          <w:tcPr>
            <w:tcW w:w="1749" w:type="dxa"/>
            <w:vAlign w:val="center"/>
            <w:hideMark/>
          </w:tcPr>
          <w:p w14:paraId="54FE338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250,0</w:t>
            </w:r>
          </w:p>
        </w:tc>
        <w:tc>
          <w:tcPr>
            <w:tcW w:w="1276" w:type="dxa"/>
            <w:vAlign w:val="center"/>
            <w:hideMark/>
          </w:tcPr>
          <w:p w14:paraId="370C2C7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250,0</w:t>
            </w:r>
          </w:p>
        </w:tc>
        <w:tc>
          <w:tcPr>
            <w:tcW w:w="1158" w:type="dxa"/>
            <w:vAlign w:val="center"/>
            <w:hideMark/>
          </w:tcPr>
          <w:p w14:paraId="6913C52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36801C4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6BCA7E5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525E2E5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225A6B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797A6B4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21A5A6E3"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17195A93"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Conductividad (microsiemens/cm)</w:t>
            </w:r>
          </w:p>
        </w:tc>
        <w:tc>
          <w:tcPr>
            <w:tcW w:w="1559" w:type="dxa"/>
            <w:vAlign w:val="center"/>
            <w:hideMark/>
          </w:tcPr>
          <w:p w14:paraId="42B47F3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1000,0</w:t>
            </w:r>
          </w:p>
        </w:tc>
        <w:tc>
          <w:tcPr>
            <w:tcW w:w="1749" w:type="dxa"/>
            <w:vAlign w:val="center"/>
            <w:hideMark/>
          </w:tcPr>
          <w:p w14:paraId="218205B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14227DC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A3EE5A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29FDD6C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0A26056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6FA9600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4FD7090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782027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8FAC009"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6B001E84"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Contenido de sales - peso total</w:t>
            </w:r>
          </w:p>
        </w:tc>
        <w:tc>
          <w:tcPr>
            <w:tcW w:w="1559" w:type="dxa"/>
            <w:vAlign w:val="center"/>
            <w:hideMark/>
          </w:tcPr>
          <w:p w14:paraId="7E9F95C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4B42D06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5D4123A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2700C42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637134B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3000,0</w:t>
            </w:r>
          </w:p>
        </w:tc>
        <w:tc>
          <w:tcPr>
            <w:tcW w:w="851" w:type="dxa"/>
            <w:vAlign w:val="center"/>
            <w:hideMark/>
          </w:tcPr>
          <w:p w14:paraId="09009E6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7C8F52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737109E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5295697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B617B3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6A5E4A5"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Fluor (mg/l F)</w:t>
            </w:r>
          </w:p>
        </w:tc>
        <w:tc>
          <w:tcPr>
            <w:tcW w:w="1559" w:type="dxa"/>
            <w:vAlign w:val="center"/>
            <w:hideMark/>
          </w:tcPr>
          <w:p w14:paraId="354183C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2D6A44F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60E4640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34DDAE5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920" w:type="dxa"/>
            <w:vAlign w:val="center"/>
            <w:hideMark/>
          </w:tcPr>
          <w:p w14:paraId="377624F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4A75A82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1EC1648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7C3B0A0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7FFD819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7C9FF78"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5C09C1D"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Fluoruros (mg/l F-)</w:t>
            </w:r>
          </w:p>
        </w:tc>
        <w:tc>
          <w:tcPr>
            <w:tcW w:w="1559" w:type="dxa"/>
            <w:vAlign w:val="center"/>
            <w:hideMark/>
          </w:tcPr>
          <w:p w14:paraId="6931C1A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1,0</w:t>
            </w:r>
          </w:p>
        </w:tc>
        <w:tc>
          <w:tcPr>
            <w:tcW w:w="1749" w:type="dxa"/>
            <w:vAlign w:val="center"/>
            <w:hideMark/>
          </w:tcPr>
          <w:p w14:paraId="34DFEC1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0D709A2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33D595D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23E144C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4173AB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5A34447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23355B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66CD23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702CA631"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B5A76DC"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Hierro Total (mg/l Fe)</w:t>
            </w:r>
          </w:p>
        </w:tc>
        <w:tc>
          <w:tcPr>
            <w:tcW w:w="1559" w:type="dxa"/>
            <w:vAlign w:val="center"/>
            <w:hideMark/>
          </w:tcPr>
          <w:p w14:paraId="388EAEB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0,3</w:t>
            </w:r>
          </w:p>
        </w:tc>
        <w:tc>
          <w:tcPr>
            <w:tcW w:w="1749" w:type="dxa"/>
            <w:vAlign w:val="center"/>
            <w:hideMark/>
          </w:tcPr>
          <w:p w14:paraId="54D15F5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7F42B98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3DD39F9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w:t>
            </w:r>
          </w:p>
        </w:tc>
        <w:tc>
          <w:tcPr>
            <w:tcW w:w="920" w:type="dxa"/>
            <w:vAlign w:val="center"/>
            <w:hideMark/>
          </w:tcPr>
          <w:p w14:paraId="7A9D7AE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067FF79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649F40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E24B0A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3098C79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0E162E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7BF09F8E"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Litio (mg/l Li)</w:t>
            </w:r>
          </w:p>
        </w:tc>
        <w:tc>
          <w:tcPr>
            <w:tcW w:w="1559" w:type="dxa"/>
            <w:vAlign w:val="center"/>
            <w:hideMark/>
          </w:tcPr>
          <w:p w14:paraId="5926113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246FEE0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750A99F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32C09CE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2,5</w:t>
            </w:r>
          </w:p>
        </w:tc>
        <w:tc>
          <w:tcPr>
            <w:tcW w:w="920" w:type="dxa"/>
            <w:vAlign w:val="center"/>
            <w:hideMark/>
          </w:tcPr>
          <w:p w14:paraId="224F0DA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4DCA7B3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6BE5700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5C088DB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F31B45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2B0E0F6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19BE8D9"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Manganeso (mg/l Mn)</w:t>
            </w:r>
          </w:p>
        </w:tc>
        <w:tc>
          <w:tcPr>
            <w:tcW w:w="1559" w:type="dxa"/>
            <w:vAlign w:val="center"/>
            <w:hideMark/>
          </w:tcPr>
          <w:p w14:paraId="754097C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0,1</w:t>
            </w:r>
          </w:p>
        </w:tc>
        <w:tc>
          <w:tcPr>
            <w:tcW w:w="1749" w:type="dxa"/>
            <w:vAlign w:val="center"/>
            <w:hideMark/>
          </w:tcPr>
          <w:p w14:paraId="4A0ADFE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1E3C15C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21B647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0,2</w:t>
            </w:r>
          </w:p>
        </w:tc>
        <w:tc>
          <w:tcPr>
            <w:tcW w:w="920" w:type="dxa"/>
            <w:vAlign w:val="center"/>
            <w:hideMark/>
          </w:tcPr>
          <w:p w14:paraId="6FEA949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552E01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76A9EC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40591CE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35B63B4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EC2F515"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572BE9C"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Molibdeno (mg/l Mo)</w:t>
            </w:r>
          </w:p>
        </w:tc>
        <w:tc>
          <w:tcPr>
            <w:tcW w:w="1559" w:type="dxa"/>
            <w:vAlign w:val="center"/>
            <w:hideMark/>
          </w:tcPr>
          <w:p w14:paraId="2E0743B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0,07</w:t>
            </w:r>
          </w:p>
        </w:tc>
        <w:tc>
          <w:tcPr>
            <w:tcW w:w="1749" w:type="dxa"/>
            <w:vAlign w:val="center"/>
            <w:hideMark/>
          </w:tcPr>
          <w:p w14:paraId="67BE4DB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0AB7B40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44824EE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920" w:type="dxa"/>
            <w:vAlign w:val="center"/>
            <w:hideMark/>
          </w:tcPr>
          <w:p w14:paraId="5618DB8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2AA1F4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37E0BA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3592F0D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612E781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6CB7996F" w14:textId="77777777" w:rsidTr="00EF2C4D">
        <w:trPr>
          <w:trHeight w:val="315"/>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8410CD5"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Sulfatos (mg/l SO</w:t>
            </w:r>
            <w:r w:rsidRPr="00882602">
              <w:rPr>
                <w:rFonts w:asciiTheme="minorHAnsi" w:hAnsiTheme="minorHAnsi" w:cs="Arial"/>
                <w:b/>
                <w:bCs/>
                <w:sz w:val="16"/>
                <w:szCs w:val="16"/>
                <w:vertAlign w:val="subscript"/>
              </w:rPr>
              <w:t>4</w:t>
            </w:r>
            <w:r w:rsidRPr="00882602">
              <w:rPr>
                <w:rFonts w:asciiTheme="minorHAnsi" w:hAnsiTheme="minorHAnsi" w:cs="Arial"/>
                <w:b/>
                <w:bCs/>
                <w:sz w:val="16"/>
                <w:szCs w:val="16"/>
              </w:rPr>
              <w:t>)</w:t>
            </w:r>
          </w:p>
        </w:tc>
        <w:tc>
          <w:tcPr>
            <w:tcW w:w="1559" w:type="dxa"/>
            <w:vAlign w:val="center"/>
            <w:hideMark/>
          </w:tcPr>
          <w:p w14:paraId="629617E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250,0</w:t>
            </w:r>
          </w:p>
        </w:tc>
        <w:tc>
          <w:tcPr>
            <w:tcW w:w="1749" w:type="dxa"/>
            <w:vAlign w:val="center"/>
            <w:hideMark/>
          </w:tcPr>
          <w:p w14:paraId="3320C30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400,0</w:t>
            </w:r>
          </w:p>
        </w:tc>
        <w:tc>
          <w:tcPr>
            <w:tcW w:w="1276" w:type="dxa"/>
            <w:vAlign w:val="center"/>
            <w:hideMark/>
          </w:tcPr>
          <w:p w14:paraId="0AE7AF6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400,0</w:t>
            </w:r>
          </w:p>
        </w:tc>
        <w:tc>
          <w:tcPr>
            <w:tcW w:w="1158" w:type="dxa"/>
            <w:vAlign w:val="center"/>
            <w:hideMark/>
          </w:tcPr>
          <w:p w14:paraId="7540C88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515AA3A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D456D8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0B87937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6B2FD66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541E9E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0E146A47"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A8638F3"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lastRenderedPageBreak/>
              <w:t>Tensoactivos (mg/l SAAM)</w:t>
            </w:r>
          </w:p>
        </w:tc>
        <w:tc>
          <w:tcPr>
            <w:tcW w:w="1559" w:type="dxa"/>
            <w:vAlign w:val="center"/>
            <w:hideMark/>
          </w:tcPr>
          <w:p w14:paraId="6A43A56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402D6C8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c>
          <w:tcPr>
            <w:tcW w:w="1276" w:type="dxa"/>
            <w:vAlign w:val="center"/>
            <w:hideMark/>
          </w:tcPr>
          <w:p w14:paraId="29A990D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c>
          <w:tcPr>
            <w:tcW w:w="1158" w:type="dxa"/>
            <w:vAlign w:val="center"/>
            <w:hideMark/>
          </w:tcPr>
          <w:p w14:paraId="6927915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2DFF26F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3085ED2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c>
          <w:tcPr>
            <w:tcW w:w="877" w:type="dxa"/>
            <w:vAlign w:val="center"/>
            <w:hideMark/>
          </w:tcPr>
          <w:p w14:paraId="1CE8BA5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c>
          <w:tcPr>
            <w:tcW w:w="841" w:type="dxa"/>
            <w:vAlign w:val="center"/>
            <w:hideMark/>
          </w:tcPr>
          <w:p w14:paraId="2741005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3B6923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DBFF65F"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403DE9E7"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Vanadio (mg/l V)</w:t>
            </w:r>
          </w:p>
        </w:tc>
        <w:tc>
          <w:tcPr>
            <w:tcW w:w="1559" w:type="dxa"/>
            <w:vAlign w:val="center"/>
            <w:hideMark/>
          </w:tcPr>
          <w:p w14:paraId="2243210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0456E8C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152CEEF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77D836F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0,1</w:t>
            </w:r>
          </w:p>
        </w:tc>
        <w:tc>
          <w:tcPr>
            <w:tcW w:w="920" w:type="dxa"/>
            <w:vAlign w:val="center"/>
            <w:hideMark/>
          </w:tcPr>
          <w:p w14:paraId="3CC0CB1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4B3CF24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C273FF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8CEE7F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4A4B4F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1DABE05"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85B77A7"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Antimonio (mg/l Sb)</w:t>
            </w:r>
          </w:p>
        </w:tc>
        <w:tc>
          <w:tcPr>
            <w:tcW w:w="1559" w:type="dxa"/>
            <w:vAlign w:val="center"/>
            <w:hideMark/>
          </w:tcPr>
          <w:p w14:paraId="3809ECA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0,02</w:t>
            </w:r>
          </w:p>
        </w:tc>
        <w:tc>
          <w:tcPr>
            <w:tcW w:w="1749" w:type="dxa"/>
            <w:vAlign w:val="center"/>
            <w:hideMark/>
          </w:tcPr>
          <w:p w14:paraId="6FC98CB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2289A4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AB3866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2438443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D9D8BD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400A376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62FC602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700B98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5BEBE694"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7FB8AC51"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Arsénico (mg/l As)</w:t>
            </w:r>
          </w:p>
        </w:tc>
        <w:tc>
          <w:tcPr>
            <w:tcW w:w="1559" w:type="dxa"/>
            <w:vAlign w:val="center"/>
            <w:hideMark/>
          </w:tcPr>
          <w:p w14:paraId="6AB78BD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0,01</w:t>
            </w:r>
          </w:p>
        </w:tc>
        <w:tc>
          <w:tcPr>
            <w:tcW w:w="1749" w:type="dxa"/>
            <w:vAlign w:val="center"/>
            <w:hideMark/>
          </w:tcPr>
          <w:p w14:paraId="1E7CD76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276" w:type="dxa"/>
            <w:vAlign w:val="center"/>
            <w:hideMark/>
          </w:tcPr>
          <w:p w14:paraId="365F6C0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158" w:type="dxa"/>
            <w:vAlign w:val="center"/>
            <w:hideMark/>
          </w:tcPr>
          <w:p w14:paraId="05BFD61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0,1</w:t>
            </w:r>
          </w:p>
        </w:tc>
        <w:tc>
          <w:tcPr>
            <w:tcW w:w="920" w:type="dxa"/>
            <w:vAlign w:val="center"/>
            <w:hideMark/>
          </w:tcPr>
          <w:p w14:paraId="2B859EE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0,2</w:t>
            </w:r>
          </w:p>
        </w:tc>
        <w:tc>
          <w:tcPr>
            <w:tcW w:w="851" w:type="dxa"/>
            <w:vAlign w:val="center"/>
            <w:hideMark/>
          </w:tcPr>
          <w:p w14:paraId="402ED12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5F19891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71AD611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371B2F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7419A77D"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3F999BB"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Bario (mg/l Ba)</w:t>
            </w:r>
          </w:p>
        </w:tc>
        <w:tc>
          <w:tcPr>
            <w:tcW w:w="1559" w:type="dxa"/>
            <w:vAlign w:val="center"/>
            <w:hideMark/>
          </w:tcPr>
          <w:p w14:paraId="198B45D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0,70</w:t>
            </w:r>
          </w:p>
        </w:tc>
        <w:tc>
          <w:tcPr>
            <w:tcW w:w="1749" w:type="dxa"/>
            <w:vAlign w:val="center"/>
            <w:hideMark/>
          </w:tcPr>
          <w:p w14:paraId="0F04329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276" w:type="dxa"/>
            <w:vAlign w:val="center"/>
            <w:hideMark/>
          </w:tcPr>
          <w:p w14:paraId="2F147AC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158" w:type="dxa"/>
            <w:vAlign w:val="center"/>
            <w:hideMark/>
          </w:tcPr>
          <w:p w14:paraId="3FB7148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6D9BA95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07BCDCE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3726EE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81501C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8F257A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EFFD4F3"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173B4FFD"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Berilio (mg/l Be)</w:t>
            </w:r>
          </w:p>
        </w:tc>
        <w:tc>
          <w:tcPr>
            <w:tcW w:w="1559" w:type="dxa"/>
            <w:vAlign w:val="center"/>
            <w:hideMark/>
          </w:tcPr>
          <w:p w14:paraId="59784DD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774EFC0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C27B15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9CA7EB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0,1</w:t>
            </w:r>
          </w:p>
        </w:tc>
        <w:tc>
          <w:tcPr>
            <w:tcW w:w="920" w:type="dxa"/>
            <w:vAlign w:val="center"/>
            <w:hideMark/>
          </w:tcPr>
          <w:p w14:paraId="386C09D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23C29BB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BDD1CD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6CA9328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3203988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2D302DF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479960EB"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Boro (mg/l B)</w:t>
            </w:r>
          </w:p>
        </w:tc>
        <w:tc>
          <w:tcPr>
            <w:tcW w:w="1559" w:type="dxa"/>
            <w:vAlign w:val="center"/>
            <w:hideMark/>
          </w:tcPr>
          <w:p w14:paraId="6227EDC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30D93C3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18E8C74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3532B85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75D642C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w:t>
            </w:r>
          </w:p>
        </w:tc>
        <w:tc>
          <w:tcPr>
            <w:tcW w:w="851" w:type="dxa"/>
            <w:vAlign w:val="center"/>
            <w:hideMark/>
          </w:tcPr>
          <w:p w14:paraId="37CDE64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108EF6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7ED58E5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61C3BCD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2CEAF247"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C61315B"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Cadmio (mg/l Cd)</w:t>
            </w:r>
          </w:p>
        </w:tc>
        <w:tc>
          <w:tcPr>
            <w:tcW w:w="1559" w:type="dxa"/>
            <w:vAlign w:val="center"/>
            <w:hideMark/>
          </w:tcPr>
          <w:p w14:paraId="27AF3FD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0,003</w:t>
            </w:r>
          </w:p>
        </w:tc>
        <w:tc>
          <w:tcPr>
            <w:tcW w:w="1749" w:type="dxa"/>
            <w:vAlign w:val="center"/>
            <w:hideMark/>
          </w:tcPr>
          <w:p w14:paraId="09319F8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1276" w:type="dxa"/>
            <w:vAlign w:val="center"/>
            <w:hideMark/>
          </w:tcPr>
          <w:p w14:paraId="4FC2F31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1158" w:type="dxa"/>
            <w:vAlign w:val="center"/>
            <w:hideMark/>
          </w:tcPr>
          <w:p w14:paraId="04F561E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920" w:type="dxa"/>
            <w:vAlign w:val="center"/>
            <w:hideMark/>
          </w:tcPr>
          <w:p w14:paraId="54BA720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851" w:type="dxa"/>
            <w:vAlign w:val="center"/>
            <w:hideMark/>
          </w:tcPr>
          <w:p w14:paraId="0FB5417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379D8B0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31EAB39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13F8052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5190BCC8"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4C5D5559"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Cianuro (mg/l CN-)</w:t>
            </w:r>
          </w:p>
        </w:tc>
        <w:tc>
          <w:tcPr>
            <w:tcW w:w="1559" w:type="dxa"/>
            <w:vAlign w:val="center"/>
            <w:hideMark/>
          </w:tcPr>
          <w:p w14:paraId="33A0231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0,05</w:t>
            </w:r>
          </w:p>
        </w:tc>
        <w:tc>
          <w:tcPr>
            <w:tcW w:w="1749" w:type="dxa"/>
            <w:vAlign w:val="center"/>
            <w:hideMark/>
          </w:tcPr>
          <w:p w14:paraId="216E97C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0,2</w:t>
            </w:r>
          </w:p>
        </w:tc>
        <w:tc>
          <w:tcPr>
            <w:tcW w:w="1276" w:type="dxa"/>
            <w:vAlign w:val="center"/>
            <w:hideMark/>
          </w:tcPr>
          <w:p w14:paraId="2AC0604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0,2</w:t>
            </w:r>
          </w:p>
        </w:tc>
        <w:tc>
          <w:tcPr>
            <w:tcW w:w="1158" w:type="dxa"/>
            <w:vAlign w:val="center"/>
            <w:hideMark/>
          </w:tcPr>
          <w:p w14:paraId="313AD1E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389418C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2488A16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8A3DA7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31009AA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7F393AC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73185F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38A7326D"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Cinc (mg/l Zn)</w:t>
            </w:r>
          </w:p>
        </w:tc>
        <w:tc>
          <w:tcPr>
            <w:tcW w:w="1559" w:type="dxa"/>
            <w:vAlign w:val="center"/>
            <w:hideMark/>
          </w:tcPr>
          <w:p w14:paraId="01465D6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3,0</w:t>
            </w:r>
          </w:p>
        </w:tc>
        <w:tc>
          <w:tcPr>
            <w:tcW w:w="1749" w:type="dxa"/>
            <w:vAlign w:val="center"/>
            <w:hideMark/>
          </w:tcPr>
          <w:p w14:paraId="037A488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15,0</w:t>
            </w:r>
          </w:p>
        </w:tc>
        <w:tc>
          <w:tcPr>
            <w:tcW w:w="1276" w:type="dxa"/>
            <w:vAlign w:val="center"/>
            <w:hideMark/>
          </w:tcPr>
          <w:p w14:paraId="053C620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15,0</w:t>
            </w:r>
          </w:p>
        </w:tc>
        <w:tc>
          <w:tcPr>
            <w:tcW w:w="1158" w:type="dxa"/>
            <w:vAlign w:val="center"/>
            <w:hideMark/>
          </w:tcPr>
          <w:p w14:paraId="7889210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2,0</w:t>
            </w:r>
          </w:p>
        </w:tc>
        <w:tc>
          <w:tcPr>
            <w:tcW w:w="920" w:type="dxa"/>
            <w:vAlign w:val="center"/>
            <w:hideMark/>
          </w:tcPr>
          <w:p w14:paraId="3FC507D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25,0</w:t>
            </w:r>
          </w:p>
        </w:tc>
        <w:tc>
          <w:tcPr>
            <w:tcW w:w="851" w:type="dxa"/>
            <w:vAlign w:val="center"/>
            <w:hideMark/>
          </w:tcPr>
          <w:p w14:paraId="04CAF36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8E8EC5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1ABFC6B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A36E66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73D4301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1ECFCF9"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Cobalto (mg/l Co)</w:t>
            </w:r>
          </w:p>
        </w:tc>
        <w:tc>
          <w:tcPr>
            <w:tcW w:w="1559" w:type="dxa"/>
            <w:vAlign w:val="center"/>
            <w:hideMark/>
          </w:tcPr>
          <w:p w14:paraId="7BB17E5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634813E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5F2FE53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4B799BE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0,1</w:t>
            </w:r>
          </w:p>
        </w:tc>
        <w:tc>
          <w:tcPr>
            <w:tcW w:w="920" w:type="dxa"/>
            <w:vAlign w:val="center"/>
            <w:hideMark/>
          </w:tcPr>
          <w:p w14:paraId="135F428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48887C8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371D289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74AA3C5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1DA6EA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5A1AEBD8"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E46F03A"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Cobre (mg/l Cu)</w:t>
            </w:r>
          </w:p>
        </w:tc>
        <w:tc>
          <w:tcPr>
            <w:tcW w:w="1559" w:type="dxa"/>
            <w:vAlign w:val="center"/>
            <w:hideMark/>
          </w:tcPr>
          <w:p w14:paraId="727AA85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1,0</w:t>
            </w:r>
          </w:p>
        </w:tc>
        <w:tc>
          <w:tcPr>
            <w:tcW w:w="1749" w:type="dxa"/>
            <w:vAlign w:val="center"/>
            <w:hideMark/>
          </w:tcPr>
          <w:p w14:paraId="66986E6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276" w:type="dxa"/>
            <w:vAlign w:val="center"/>
            <w:hideMark/>
          </w:tcPr>
          <w:p w14:paraId="00CFBE1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1158" w:type="dxa"/>
            <w:vAlign w:val="center"/>
            <w:hideMark/>
          </w:tcPr>
          <w:p w14:paraId="3CBBF79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920" w:type="dxa"/>
            <w:vAlign w:val="center"/>
            <w:hideMark/>
          </w:tcPr>
          <w:p w14:paraId="1216D63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c>
          <w:tcPr>
            <w:tcW w:w="851" w:type="dxa"/>
            <w:vAlign w:val="center"/>
            <w:hideMark/>
          </w:tcPr>
          <w:p w14:paraId="1123F5C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B98EDA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4E1B3A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1B6BA6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7F577EF"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5D6AE2A"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Compuestos fenólicos (mg/l)</w:t>
            </w:r>
          </w:p>
        </w:tc>
        <w:tc>
          <w:tcPr>
            <w:tcW w:w="1559" w:type="dxa"/>
            <w:vAlign w:val="center"/>
            <w:hideMark/>
          </w:tcPr>
          <w:p w14:paraId="27E452E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7D4E4DD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0,002</w:t>
            </w:r>
          </w:p>
        </w:tc>
        <w:tc>
          <w:tcPr>
            <w:tcW w:w="1276" w:type="dxa"/>
            <w:vAlign w:val="center"/>
            <w:hideMark/>
          </w:tcPr>
          <w:p w14:paraId="400D726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0,002</w:t>
            </w:r>
          </w:p>
        </w:tc>
        <w:tc>
          <w:tcPr>
            <w:tcW w:w="1158" w:type="dxa"/>
            <w:vAlign w:val="center"/>
            <w:hideMark/>
          </w:tcPr>
          <w:p w14:paraId="5EEB64F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078E09E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6F1E2A5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0,002</w:t>
            </w:r>
          </w:p>
        </w:tc>
        <w:tc>
          <w:tcPr>
            <w:tcW w:w="877" w:type="dxa"/>
            <w:vAlign w:val="center"/>
            <w:hideMark/>
          </w:tcPr>
          <w:p w14:paraId="734B6CD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F9BBCD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4A84F4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6D475235"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F06E750"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lastRenderedPageBreak/>
              <w:t>Cromo hexavalente (mg/l Cr+6)</w:t>
            </w:r>
          </w:p>
        </w:tc>
        <w:tc>
          <w:tcPr>
            <w:tcW w:w="1559" w:type="dxa"/>
            <w:vAlign w:val="center"/>
            <w:hideMark/>
          </w:tcPr>
          <w:p w14:paraId="36E4B99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7FB07AF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276" w:type="dxa"/>
            <w:vAlign w:val="center"/>
            <w:hideMark/>
          </w:tcPr>
          <w:p w14:paraId="30696C6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158" w:type="dxa"/>
            <w:vAlign w:val="center"/>
            <w:hideMark/>
          </w:tcPr>
          <w:p w14:paraId="576FB6C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0,1</w:t>
            </w:r>
          </w:p>
        </w:tc>
        <w:tc>
          <w:tcPr>
            <w:tcW w:w="920" w:type="dxa"/>
            <w:vAlign w:val="center"/>
            <w:hideMark/>
          </w:tcPr>
          <w:p w14:paraId="73C2EB1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1,0</w:t>
            </w:r>
          </w:p>
        </w:tc>
        <w:tc>
          <w:tcPr>
            <w:tcW w:w="851" w:type="dxa"/>
            <w:vAlign w:val="center"/>
            <w:hideMark/>
          </w:tcPr>
          <w:p w14:paraId="17C0ED0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5F51F72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6682F27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89DEAD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7C6EAE79"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6429B11D"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Cromo Total (mg/l Cr)</w:t>
            </w:r>
          </w:p>
        </w:tc>
        <w:tc>
          <w:tcPr>
            <w:tcW w:w="1559" w:type="dxa"/>
            <w:vAlign w:val="center"/>
            <w:hideMark/>
          </w:tcPr>
          <w:p w14:paraId="2E7C9B1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0,05</w:t>
            </w:r>
          </w:p>
        </w:tc>
        <w:tc>
          <w:tcPr>
            <w:tcW w:w="1749" w:type="dxa"/>
            <w:vAlign w:val="center"/>
            <w:hideMark/>
          </w:tcPr>
          <w:p w14:paraId="7D56E7B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0A037AC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428AA39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5BB2127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597B7E2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1A381F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8BE053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1CDA43F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C76A0AB"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3D28644C"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Mercurio (mg/l Hg)</w:t>
            </w:r>
          </w:p>
        </w:tc>
        <w:tc>
          <w:tcPr>
            <w:tcW w:w="1559" w:type="dxa"/>
            <w:vAlign w:val="center"/>
            <w:hideMark/>
          </w:tcPr>
          <w:p w14:paraId="519C99B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0,001</w:t>
            </w:r>
          </w:p>
        </w:tc>
        <w:tc>
          <w:tcPr>
            <w:tcW w:w="1749" w:type="dxa"/>
            <w:vAlign w:val="center"/>
            <w:hideMark/>
          </w:tcPr>
          <w:p w14:paraId="7FC0EC3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0,002</w:t>
            </w:r>
          </w:p>
        </w:tc>
        <w:tc>
          <w:tcPr>
            <w:tcW w:w="1276" w:type="dxa"/>
            <w:vAlign w:val="center"/>
            <w:hideMark/>
          </w:tcPr>
          <w:p w14:paraId="2733272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0,002</w:t>
            </w:r>
          </w:p>
        </w:tc>
        <w:tc>
          <w:tcPr>
            <w:tcW w:w="1158" w:type="dxa"/>
            <w:vAlign w:val="center"/>
            <w:hideMark/>
          </w:tcPr>
          <w:p w14:paraId="7071613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48ABBD0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851" w:type="dxa"/>
            <w:vAlign w:val="center"/>
            <w:hideMark/>
          </w:tcPr>
          <w:p w14:paraId="7F803A3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5464D6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51491A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125A6A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1240848E"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DFE97B7"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Níquel (mg/l Ni)</w:t>
            </w:r>
          </w:p>
        </w:tc>
        <w:tc>
          <w:tcPr>
            <w:tcW w:w="1559" w:type="dxa"/>
            <w:vAlign w:val="center"/>
            <w:hideMark/>
          </w:tcPr>
          <w:p w14:paraId="1B0F07E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0,020</w:t>
            </w:r>
          </w:p>
        </w:tc>
        <w:tc>
          <w:tcPr>
            <w:tcW w:w="1749" w:type="dxa"/>
            <w:vAlign w:val="center"/>
            <w:hideMark/>
          </w:tcPr>
          <w:p w14:paraId="2AAFA44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F3F075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2008BD7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0,2</w:t>
            </w:r>
          </w:p>
        </w:tc>
        <w:tc>
          <w:tcPr>
            <w:tcW w:w="920" w:type="dxa"/>
            <w:vAlign w:val="center"/>
            <w:hideMark/>
          </w:tcPr>
          <w:p w14:paraId="0A594E8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F276CA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467F74E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2B43A3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77299B8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79CC2D6D"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5029EE76"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Plata (mg/l Ag)</w:t>
            </w:r>
          </w:p>
        </w:tc>
        <w:tc>
          <w:tcPr>
            <w:tcW w:w="1559" w:type="dxa"/>
            <w:vAlign w:val="center"/>
            <w:hideMark/>
          </w:tcPr>
          <w:p w14:paraId="73AE0B8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76FCC14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276" w:type="dxa"/>
            <w:vAlign w:val="center"/>
            <w:hideMark/>
          </w:tcPr>
          <w:p w14:paraId="5990E55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158" w:type="dxa"/>
            <w:vAlign w:val="center"/>
            <w:hideMark/>
          </w:tcPr>
          <w:p w14:paraId="26BC0FC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17B5395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E6519A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79679E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52CF896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7ED62EB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AA3DDA9"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8F798EC"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Plomo (mg/l Pb)</w:t>
            </w:r>
          </w:p>
        </w:tc>
        <w:tc>
          <w:tcPr>
            <w:tcW w:w="1559" w:type="dxa"/>
            <w:vAlign w:val="center"/>
            <w:hideMark/>
          </w:tcPr>
          <w:p w14:paraId="3DB265F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0,01</w:t>
            </w:r>
          </w:p>
        </w:tc>
        <w:tc>
          <w:tcPr>
            <w:tcW w:w="1749" w:type="dxa"/>
            <w:vAlign w:val="center"/>
            <w:hideMark/>
          </w:tcPr>
          <w:p w14:paraId="7FFF3CA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276" w:type="dxa"/>
            <w:vAlign w:val="center"/>
            <w:hideMark/>
          </w:tcPr>
          <w:p w14:paraId="7DC5BC4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0,05</w:t>
            </w:r>
          </w:p>
        </w:tc>
        <w:tc>
          <w:tcPr>
            <w:tcW w:w="1158" w:type="dxa"/>
            <w:vAlign w:val="center"/>
            <w:hideMark/>
          </w:tcPr>
          <w:p w14:paraId="25D5279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5,0</w:t>
            </w:r>
          </w:p>
        </w:tc>
        <w:tc>
          <w:tcPr>
            <w:tcW w:w="920" w:type="dxa"/>
            <w:vAlign w:val="center"/>
            <w:hideMark/>
          </w:tcPr>
          <w:p w14:paraId="7D5CBB6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0,1</w:t>
            </w:r>
          </w:p>
        </w:tc>
        <w:tc>
          <w:tcPr>
            <w:tcW w:w="851" w:type="dxa"/>
            <w:vAlign w:val="center"/>
            <w:hideMark/>
          </w:tcPr>
          <w:p w14:paraId="698F09D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2F7903E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509862E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01162C0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4364C3AC"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B7B836D"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Selenio (mg/l Se)</w:t>
            </w:r>
          </w:p>
        </w:tc>
        <w:tc>
          <w:tcPr>
            <w:tcW w:w="1559" w:type="dxa"/>
            <w:vAlign w:val="center"/>
            <w:hideMark/>
          </w:tcPr>
          <w:p w14:paraId="1C6DA22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0,01</w:t>
            </w:r>
          </w:p>
        </w:tc>
        <w:tc>
          <w:tcPr>
            <w:tcW w:w="1749" w:type="dxa"/>
            <w:vAlign w:val="center"/>
            <w:hideMark/>
          </w:tcPr>
          <w:p w14:paraId="34F346F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1276" w:type="dxa"/>
            <w:vAlign w:val="center"/>
            <w:hideMark/>
          </w:tcPr>
          <w:p w14:paraId="73F5D7B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0,01</w:t>
            </w:r>
          </w:p>
        </w:tc>
        <w:tc>
          <w:tcPr>
            <w:tcW w:w="1158" w:type="dxa"/>
            <w:vAlign w:val="center"/>
            <w:hideMark/>
          </w:tcPr>
          <w:p w14:paraId="3961F9A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0,02</w:t>
            </w:r>
          </w:p>
        </w:tc>
        <w:tc>
          <w:tcPr>
            <w:tcW w:w="920" w:type="dxa"/>
            <w:vAlign w:val="center"/>
            <w:hideMark/>
          </w:tcPr>
          <w:p w14:paraId="7EB3318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3B806BF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48BB1E9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4D90D58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485D6E7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69087AB"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BB3668B"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Trihalometanos Totales (mg/l THMs)</w:t>
            </w:r>
          </w:p>
        </w:tc>
        <w:tc>
          <w:tcPr>
            <w:tcW w:w="1559" w:type="dxa"/>
            <w:vAlign w:val="center"/>
            <w:hideMark/>
          </w:tcPr>
          <w:p w14:paraId="7C7199C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0,2</w:t>
            </w:r>
          </w:p>
        </w:tc>
        <w:tc>
          <w:tcPr>
            <w:tcW w:w="1749" w:type="dxa"/>
            <w:vAlign w:val="center"/>
            <w:hideMark/>
          </w:tcPr>
          <w:p w14:paraId="2D25DC8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08A3AE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72018BA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40583FB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4904D0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7EE7FCA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24D571B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17" w:type="dxa"/>
            <w:vAlign w:val="center"/>
            <w:hideMark/>
          </w:tcPr>
          <w:p w14:paraId="2B780625"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r>
      <w:tr w:rsidR="00EF2C4D" w:rsidRPr="00882602" w14:paraId="3D12A581"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61B176DF"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Clorofenoles (mg/l)</w:t>
            </w:r>
          </w:p>
        </w:tc>
        <w:tc>
          <w:tcPr>
            <w:tcW w:w="1559" w:type="dxa"/>
            <w:vAlign w:val="center"/>
            <w:hideMark/>
          </w:tcPr>
          <w:p w14:paraId="702A3B5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1F33CC9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13C1E5D"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1A658C0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44B9FC3A"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2E0E176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6DA5D96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E92740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c>
          <w:tcPr>
            <w:tcW w:w="1117" w:type="dxa"/>
            <w:vAlign w:val="center"/>
            <w:hideMark/>
          </w:tcPr>
          <w:p w14:paraId="237AE793"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0,5</w:t>
            </w:r>
          </w:p>
        </w:tc>
      </w:tr>
      <w:tr w:rsidR="00EF2C4D" w:rsidRPr="00882602" w14:paraId="373CB048"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0F641B0F"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Difenil (mg/l)</w:t>
            </w:r>
          </w:p>
        </w:tc>
        <w:tc>
          <w:tcPr>
            <w:tcW w:w="1559" w:type="dxa"/>
            <w:vAlign w:val="center"/>
            <w:hideMark/>
          </w:tcPr>
          <w:p w14:paraId="0E6ED616"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4D17AFF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20C70D8C"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0F5F73C7"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5BE94A7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1FD9D740"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032371F1"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01D6ED2B"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0,0001</w:t>
            </w:r>
          </w:p>
        </w:tc>
        <w:tc>
          <w:tcPr>
            <w:tcW w:w="1117" w:type="dxa"/>
            <w:vAlign w:val="center"/>
            <w:hideMark/>
          </w:tcPr>
          <w:p w14:paraId="2D552A1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0,0001</w:t>
            </w:r>
          </w:p>
        </w:tc>
      </w:tr>
      <w:tr w:rsidR="00EF2C4D" w:rsidRPr="00882602" w14:paraId="4F5F7116" w14:textId="77777777" w:rsidTr="00EF2C4D">
        <w:trPr>
          <w:trHeight w:val="300"/>
        </w:trPr>
        <w:tc>
          <w:tcPr>
            <w:cnfStyle w:val="001000000000" w:firstRow="0" w:lastRow="0" w:firstColumn="1" w:lastColumn="0" w:oddVBand="0" w:evenVBand="0" w:oddHBand="0" w:evenHBand="0" w:firstRowFirstColumn="0" w:firstRowLastColumn="0" w:lastRowFirstColumn="0" w:lastRowLastColumn="0"/>
            <w:tcW w:w="2425" w:type="dxa"/>
            <w:tcBorders>
              <w:left w:val="none" w:sz="0" w:space="0" w:color="auto"/>
            </w:tcBorders>
            <w:noWrap/>
            <w:vAlign w:val="center"/>
            <w:hideMark/>
          </w:tcPr>
          <w:p w14:paraId="2E439CFD" w14:textId="77777777" w:rsidR="00EF2C4D" w:rsidRPr="00882602" w:rsidRDefault="00EF2C4D" w:rsidP="00EF2C4D">
            <w:pPr>
              <w:jc w:val="center"/>
              <w:rPr>
                <w:rFonts w:asciiTheme="minorHAnsi" w:hAnsiTheme="minorHAnsi" w:cs="Arial"/>
                <w:b/>
                <w:bCs/>
                <w:sz w:val="16"/>
                <w:szCs w:val="16"/>
              </w:rPr>
            </w:pPr>
            <w:r w:rsidRPr="00882602">
              <w:rPr>
                <w:rFonts w:asciiTheme="minorHAnsi" w:hAnsiTheme="minorHAnsi" w:cs="Arial"/>
                <w:b/>
                <w:bCs/>
                <w:sz w:val="16"/>
                <w:szCs w:val="16"/>
              </w:rPr>
              <w:t>Sulfuro de hidrógeno ionizado (mg/l H2S)</w:t>
            </w:r>
          </w:p>
        </w:tc>
        <w:tc>
          <w:tcPr>
            <w:tcW w:w="1559" w:type="dxa"/>
            <w:vAlign w:val="center"/>
            <w:hideMark/>
          </w:tcPr>
          <w:p w14:paraId="72EA5FC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
                <w:bCs/>
                <w:sz w:val="16"/>
                <w:szCs w:val="16"/>
              </w:rPr>
            </w:pPr>
            <w:r w:rsidRPr="00882602">
              <w:rPr>
                <w:rFonts w:asciiTheme="minorHAnsi" w:hAnsiTheme="minorHAnsi" w:cs="Arial"/>
                <w:b/>
                <w:bCs/>
                <w:sz w:val="16"/>
                <w:szCs w:val="16"/>
              </w:rPr>
              <w:t> </w:t>
            </w:r>
          </w:p>
        </w:tc>
        <w:tc>
          <w:tcPr>
            <w:tcW w:w="1749" w:type="dxa"/>
            <w:vAlign w:val="center"/>
            <w:hideMark/>
          </w:tcPr>
          <w:p w14:paraId="2469A5F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276" w:type="dxa"/>
            <w:vAlign w:val="center"/>
            <w:hideMark/>
          </w:tcPr>
          <w:p w14:paraId="0410EFFE"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1158" w:type="dxa"/>
            <w:vAlign w:val="center"/>
            <w:hideMark/>
          </w:tcPr>
          <w:p w14:paraId="18D38F09"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920" w:type="dxa"/>
            <w:vAlign w:val="center"/>
            <w:hideMark/>
          </w:tcPr>
          <w:p w14:paraId="072302BF"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51" w:type="dxa"/>
            <w:vAlign w:val="center"/>
            <w:hideMark/>
          </w:tcPr>
          <w:p w14:paraId="652D0EE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77" w:type="dxa"/>
            <w:vAlign w:val="center"/>
            <w:hideMark/>
          </w:tcPr>
          <w:p w14:paraId="0CA0E878"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 </w:t>
            </w:r>
          </w:p>
        </w:tc>
        <w:tc>
          <w:tcPr>
            <w:tcW w:w="841" w:type="dxa"/>
            <w:vAlign w:val="center"/>
            <w:hideMark/>
          </w:tcPr>
          <w:p w14:paraId="1402FA72"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0,0002</w:t>
            </w:r>
          </w:p>
        </w:tc>
        <w:tc>
          <w:tcPr>
            <w:tcW w:w="1117" w:type="dxa"/>
            <w:vAlign w:val="center"/>
            <w:hideMark/>
          </w:tcPr>
          <w:p w14:paraId="514E9964" w14:textId="77777777" w:rsidR="00EF2C4D" w:rsidRPr="00882602" w:rsidRDefault="00EF2C4D" w:rsidP="00EF2C4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6"/>
                <w:szCs w:val="16"/>
              </w:rPr>
            </w:pPr>
            <w:r w:rsidRPr="00882602">
              <w:rPr>
                <w:rFonts w:asciiTheme="minorHAnsi" w:hAnsiTheme="minorHAnsi" w:cs="Arial"/>
                <w:sz w:val="16"/>
                <w:szCs w:val="16"/>
              </w:rPr>
              <w:t>0,0002</w:t>
            </w:r>
          </w:p>
        </w:tc>
      </w:tr>
    </w:tbl>
    <w:p w14:paraId="6DAE1DFF" w14:textId="2D782DD0" w:rsidR="00EF2C4D" w:rsidRPr="00882602" w:rsidRDefault="00EF2C4D" w:rsidP="008A18A3">
      <w:pPr>
        <w:pStyle w:val="Notas"/>
        <w:rPr>
          <w:rFonts w:asciiTheme="minorHAnsi" w:hAnsiTheme="minorHAnsi" w:cs="Arial"/>
          <w:color w:val="000000"/>
        </w:rPr>
      </w:pPr>
      <w:r w:rsidRPr="00882602">
        <w:t xml:space="preserve"> </w:t>
      </w:r>
      <w:r>
        <w:t>Fuente K</w:t>
      </w:r>
      <w:r w:rsidRPr="008C4FC3">
        <w:t>2</w:t>
      </w:r>
      <w:r>
        <w:t xml:space="preserve"> Ingeniería S.A.S., 2015</w:t>
      </w:r>
    </w:p>
    <w:p w14:paraId="4BC1AB75" w14:textId="77777777" w:rsidR="00EF2C4D" w:rsidRPr="00882602" w:rsidRDefault="00EF2C4D" w:rsidP="00EF2C4D">
      <w:pPr>
        <w:rPr>
          <w:rFonts w:asciiTheme="minorHAnsi" w:hAnsiTheme="minorHAnsi" w:cs="Arial"/>
          <w:b/>
          <w:bCs/>
          <w:color w:val="000000"/>
          <w:sz w:val="20"/>
          <w:szCs w:val="20"/>
          <w:lang w:eastAsia="es-CO"/>
        </w:rPr>
      </w:pPr>
    </w:p>
    <w:p w14:paraId="0531454C" w14:textId="199A8580" w:rsidR="00EF2C4D" w:rsidRPr="00882602" w:rsidRDefault="00EF2C4D" w:rsidP="00EF2C4D">
      <w:pPr>
        <w:rPr>
          <w:rFonts w:asciiTheme="minorHAnsi" w:hAnsiTheme="minorHAnsi" w:cs="Arial"/>
          <w:b/>
          <w:bCs/>
          <w:color w:val="000000"/>
          <w:sz w:val="20"/>
          <w:szCs w:val="20"/>
          <w:lang w:eastAsia="es-CO"/>
        </w:rPr>
        <w:sectPr w:rsidR="00EF2C4D" w:rsidRPr="00882602" w:rsidSect="00E20CBC">
          <w:pgSz w:w="15840" w:h="12240" w:orient="landscape" w:code="1"/>
          <w:pgMar w:top="1417" w:right="1701" w:bottom="1417" w:left="1701" w:header="720" w:footer="1134" w:gutter="0"/>
          <w:cols w:space="708"/>
          <w:docGrid w:linePitch="360"/>
        </w:sectPr>
      </w:pPr>
    </w:p>
    <w:p w14:paraId="6BBC2E92" w14:textId="46FAFC51" w:rsidR="007C593E" w:rsidRPr="000930D2" w:rsidRDefault="00EF2C4D" w:rsidP="00DF5419">
      <w:pPr>
        <w:pStyle w:val="Ttulo6"/>
      </w:pPr>
      <w:bookmarkStart w:id="432" w:name="_Toc434591432"/>
      <w:r w:rsidRPr="000930D2">
        <w:lastRenderedPageBreak/>
        <w:t>P</w:t>
      </w:r>
      <w:bookmarkEnd w:id="432"/>
      <w:r>
        <w:t>arámetros Físico-Químicos</w:t>
      </w:r>
    </w:p>
    <w:p w14:paraId="2D53845C" w14:textId="77777777" w:rsidR="007C593E" w:rsidRDefault="007C593E" w:rsidP="007C593E">
      <w:pPr>
        <w:pStyle w:val="Default"/>
        <w:jc w:val="both"/>
        <w:rPr>
          <w:rFonts w:asciiTheme="minorHAnsi" w:hAnsiTheme="minorHAnsi" w:cs="Arial"/>
          <w:i/>
          <w:iCs/>
          <w:szCs w:val="23"/>
        </w:rPr>
      </w:pPr>
    </w:p>
    <w:p w14:paraId="780997DB" w14:textId="77777777" w:rsidR="007C593E" w:rsidRPr="005A7D64" w:rsidRDefault="007C593E" w:rsidP="00DF5419">
      <w:pPr>
        <w:pStyle w:val="Ttulo7"/>
      </w:pPr>
      <w:bookmarkStart w:id="433" w:name="_Toc434591433"/>
      <w:r w:rsidRPr="005A7D64">
        <w:t>Temperatura</w:t>
      </w:r>
      <w:bookmarkEnd w:id="433"/>
    </w:p>
    <w:p w14:paraId="2313B5FB" w14:textId="77777777" w:rsidR="007C593E" w:rsidRPr="005A7D64" w:rsidRDefault="007C593E" w:rsidP="007C593E">
      <w:pPr>
        <w:pStyle w:val="Default"/>
        <w:spacing w:line="276" w:lineRule="auto"/>
        <w:jc w:val="both"/>
        <w:rPr>
          <w:rFonts w:asciiTheme="majorHAnsi" w:hAnsiTheme="majorHAnsi" w:cs="Arial"/>
          <w:i/>
          <w:iCs/>
          <w:szCs w:val="23"/>
        </w:rPr>
      </w:pPr>
    </w:p>
    <w:p w14:paraId="463916C1" w14:textId="77777777" w:rsidR="007C593E" w:rsidRPr="005A7D64" w:rsidRDefault="007C593E" w:rsidP="007C593E">
      <w:pPr>
        <w:autoSpaceDE w:val="0"/>
        <w:autoSpaceDN w:val="0"/>
        <w:adjustRightInd w:val="0"/>
        <w:spacing w:after="240"/>
        <w:rPr>
          <w:rFonts w:asciiTheme="majorHAnsi" w:hAnsiTheme="majorHAnsi"/>
        </w:rPr>
      </w:pPr>
      <w:r w:rsidRPr="005A7D64">
        <w:rPr>
          <w:rFonts w:asciiTheme="majorHAnsi" w:hAnsiTheme="majorHAnsi"/>
        </w:rPr>
        <w:t>Las variaciones de temperatura en el agua pueden afectar la biota (migración de fauna, tasa de respiración de los organismos, cambios no deseables en la flora acuática) ya que la misma regula la concentración máxima de O</w:t>
      </w:r>
      <w:r w:rsidRPr="005A7D64">
        <w:rPr>
          <w:rFonts w:asciiTheme="majorHAnsi" w:hAnsiTheme="majorHAnsi"/>
          <w:vertAlign w:val="subscript"/>
        </w:rPr>
        <w:t>2</w:t>
      </w:r>
      <w:r w:rsidRPr="005A7D64">
        <w:rPr>
          <w:rFonts w:asciiTheme="majorHAnsi" w:hAnsiTheme="majorHAnsi"/>
        </w:rPr>
        <w:t xml:space="preserve"> disuelto, las actividades metabólicas y puede acelerar las reacciones químicas y biológicas. El incremento de la temperatura del agua puede causar efectos en el ecosistema acuático; cuando, por ejemplo, un vertido de alta temperatura cae a la fuente de agua o cuando la vegetación del área es removida.</w:t>
      </w:r>
    </w:p>
    <w:p w14:paraId="172AC946" w14:textId="09778967" w:rsidR="007C593E" w:rsidRPr="00365C8B" w:rsidRDefault="007C593E" w:rsidP="007C593E">
      <w:pPr>
        <w:pStyle w:val="Descripcin"/>
        <w:jc w:val="center"/>
        <w:rPr>
          <w:rFonts w:asciiTheme="minorHAnsi" w:hAnsiTheme="minorHAnsi"/>
        </w:rPr>
      </w:pPr>
      <w:bookmarkStart w:id="434" w:name="_Ref433645914"/>
      <w:bookmarkStart w:id="435" w:name="_Toc435547923"/>
      <w:bookmarkStart w:id="436" w:name="_Toc436139572"/>
      <w:bookmarkStart w:id="437" w:name="_Toc445281356"/>
      <w:r w:rsidRPr="00365C8B">
        <w:rPr>
          <w:rFonts w:asciiTheme="minorHAnsi" w:hAnsiTheme="minorHAnsi"/>
        </w:rPr>
        <w:t xml:space="preserve">Tabla </w:t>
      </w:r>
      <w:r w:rsidR="009A109D">
        <w:rPr>
          <w:rFonts w:asciiTheme="minorHAnsi" w:hAnsiTheme="minorHAnsi"/>
        </w:rPr>
        <w:fldChar w:fldCharType="begin"/>
      </w:r>
      <w:r w:rsidR="009A109D">
        <w:rPr>
          <w:rFonts w:asciiTheme="minorHAnsi" w:hAnsiTheme="minorHAnsi"/>
        </w:rPr>
        <w:instrText xml:space="preserve"> STYLEREF 1 \s </w:instrText>
      </w:r>
      <w:r w:rsidR="009A109D">
        <w:rPr>
          <w:rFonts w:asciiTheme="minorHAnsi" w:hAnsiTheme="minorHAnsi"/>
        </w:rPr>
        <w:fldChar w:fldCharType="separate"/>
      </w:r>
      <w:r w:rsidR="00CD1AC5">
        <w:rPr>
          <w:rFonts w:asciiTheme="minorHAnsi" w:hAnsiTheme="minorHAnsi"/>
          <w:noProof/>
        </w:rPr>
        <w:t>5</w:t>
      </w:r>
      <w:r w:rsidR="009A109D">
        <w:rPr>
          <w:rFonts w:asciiTheme="minorHAnsi" w:hAnsiTheme="minorHAnsi"/>
        </w:rPr>
        <w:fldChar w:fldCharType="end"/>
      </w:r>
      <w:r w:rsidR="009A109D">
        <w:rPr>
          <w:rFonts w:asciiTheme="minorHAnsi" w:hAnsiTheme="minorHAnsi"/>
        </w:rPr>
        <w:noBreakHyphen/>
      </w:r>
      <w:r w:rsidR="009A109D">
        <w:rPr>
          <w:rFonts w:asciiTheme="minorHAnsi" w:hAnsiTheme="minorHAnsi"/>
        </w:rPr>
        <w:fldChar w:fldCharType="begin"/>
      </w:r>
      <w:r w:rsidR="009A109D">
        <w:rPr>
          <w:rFonts w:asciiTheme="minorHAnsi" w:hAnsiTheme="minorHAnsi"/>
        </w:rPr>
        <w:instrText xml:space="preserve"> SEQ Tabla \* ARABIC \s 1 </w:instrText>
      </w:r>
      <w:r w:rsidR="009A109D">
        <w:rPr>
          <w:rFonts w:asciiTheme="minorHAnsi" w:hAnsiTheme="minorHAnsi"/>
        </w:rPr>
        <w:fldChar w:fldCharType="separate"/>
      </w:r>
      <w:r w:rsidR="00CD1AC5">
        <w:rPr>
          <w:rFonts w:asciiTheme="minorHAnsi" w:hAnsiTheme="minorHAnsi"/>
          <w:noProof/>
        </w:rPr>
        <w:t>39</w:t>
      </w:r>
      <w:r w:rsidR="009A109D">
        <w:rPr>
          <w:rFonts w:asciiTheme="minorHAnsi" w:hAnsiTheme="minorHAnsi"/>
        </w:rPr>
        <w:fldChar w:fldCharType="end"/>
      </w:r>
      <w:bookmarkEnd w:id="434"/>
      <w:r w:rsidR="00DD43B4">
        <w:rPr>
          <w:rFonts w:asciiTheme="minorHAnsi" w:hAnsiTheme="minorHAnsi"/>
        </w:rPr>
        <w:t>.</w:t>
      </w:r>
      <w:r w:rsidR="00DD43B4">
        <w:rPr>
          <w:rFonts w:asciiTheme="minorHAnsi" w:hAnsiTheme="minorHAnsi"/>
        </w:rPr>
        <w:tab/>
      </w:r>
      <w:r>
        <w:rPr>
          <w:rFonts w:asciiTheme="minorHAnsi" w:hAnsiTheme="minorHAnsi"/>
        </w:rPr>
        <w:t>Mediciones de temperatura en las</w:t>
      </w:r>
      <w:r w:rsidRPr="00365C8B">
        <w:rPr>
          <w:rFonts w:asciiTheme="minorHAnsi" w:hAnsiTheme="minorHAnsi"/>
        </w:rPr>
        <w:t xml:space="preserve"> estaciones del área de influencia</w:t>
      </w:r>
      <w:r>
        <w:rPr>
          <w:rFonts w:asciiTheme="minorHAnsi" w:hAnsiTheme="minorHAnsi"/>
        </w:rPr>
        <w:t xml:space="preserve"> del proyecto</w:t>
      </w:r>
      <w:bookmarkEnd w:id="435"/>
      <w:bookmarkEnd w:id="436"/>
      <w:bookmarkEnd w:id="437"/>
    </w:p>
    <w:tbl>
      <w:tblPr>
        <w:tblStyle w:val="Gminis"/>
        <w:tblW w:w="0" w:type="auto"/>
        <w:tblLook w:val="04A0" w:firstRow="1" w:lastRow="0" w:firstColumn="1" w:lastColumn="0" w:noHBand="0" w:noVBand="1"/>
      </w:tblPr>
      <w:tblGrid>
        <w:gridCol w:w="1120"/>
        <w:gridCol w:w="1177"/>
        <w:gridCol w:w="1070"/>
      </w:tblGrid>
      <w:tr w:rsidR="007C593E" w:rsidRPr="00D0445C" w14:paraId="0EBBB61E"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20" w:type="dxa"/>
          </w:tcPr>
          <w:p w14:paraId="5F785021" w14:textId="77777777" w:rsidR="007C593E" w:rsidRPr="00D0445C" w:rsidRDefault="007C593E" w:rsidP="007C593E">
            <w:pPr>
              <w:jc w:val="center"/>
              <w:rPr>
                <w:rFonts w:ascii="Calibri" w:hAnsi="Calibri"/>
                <w:color w:val="000000"/>
                <w:sz w:val="20"/>
                <w:szCs w:val="20"/>
              </w:rPr>
            </w:pPr>
            <w:r w:rsidRPr="00311903">
              <w:rPr>
                <w:rFonts w:ascii="Calibri" w:hAnsi="Calibri"/>
                <w:color w:val="000000"/>
                <w:sz w:val="20"/>
                <w:szCs w:val="20"/>
                <w:lang w:eastAsia="es-CO"/>
              </w:rPr>
              <w:t>Estación</w:t>
            </w:r>
          </w:p>
        </w:tc>
        <w:tc>
          <w:tcPr>
            <w:tcW w:w="0" w:type="auto"/>
          </w:tcPr>
          <w:p w14:paraId="25A6E9B1"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D0445C">
              <w:rPr>
                <w:rFonts w:ascii="Calibri" w:hAnsi="Calibri"/>
                <w:bCs/>
                <w:color w:val="000000"/>
                <w:sz w:val="20"/>
                <w:szCs w:val="20"/>
              </w:rPr>
              <w:t>T ambiente</w:t>
            </w:r>
          </w:p>
          <w:p w14:paraId="0F5FEDC4"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bCs/>
                <w:color w:val="000000"/>
                <w:sz w:val="20"/>
                <w:szCs w:val="20"/>
              </w:rPr>
              <w:t>(°C)</w:t>
            </w:r>
          </w:p>
        </w:tc>
        <w:tc>
          <w:tcPr>
            <w:tcW w:w="1070" w:type="dxa"/>
          </w:tcPr>
          <w:p w14:paraId="6E313019"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D0445C">
              <w:rPr>
                <w:rFonts w:ascii="Calibri" w:hAnsi="Calibri"/>
                <w:bCs/>
                <w:color w:val="000000"/>
                <w:sz w:val="20"/>
                <w:szCs w:val="20"/>
              </w:rPr>
              <w:t>T agua</w:t>
            </w:r>
          </w:p>
          <w:p w14:paraId="700F1C40"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bCs/>
                <w:color w:val="000000"/>
                <w:sz w:val="20"/>
                <w:szCs w:val="20"/>
              </w:rPr>
              <w:t>(°C)</w:t>
            </w:r>
          </w:p>
        </w:tc>
      </w:tr>
      <w:tr w:rsidR="007C593E" w:rsidRPr="00D0445C" w14:paraId="23391D0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20" w:type="dxa"/>
          </w:tcPr>
          <w:p w14:paraId="524661E8" w14:textId="77777777" w:rsidR="007C593E" w:rsidRPr="00D0445C" w:rsidRDefault="007C593E" w:rsidP="007C593E">
            <w:pPr>
              <w:jc w:val="center"/>
              <w:rPr>
                <w:rFonts w:ascii="Calibri" w:hAnsi="Calibri"/>
                <w:color w:val="000000"/>
                <w:sz w:val="20"/>
                <w:szCs w:val="20"/>
              </w:rPr>
            </w:pPr>
            <w:r w:rsidRPr="00D0445C">
              <w:rPr>
                <w:rFonts w:ascii="Calibri" w:hAnsi="Calibri"/>
                <w:color w:val="000000"/>
                <w:sz w:val="20"/>
                <w:szCs w:val="20"/>
              </w:rPr>
              <w:t>E20UF4</w:t>
            </w:r>
          </w:p>
        </w:tc>
        <w:tc>
          <w:tcPr>
            <w:tcW w:w="0" w:type="auto"/>
          </w:tcPr>
          <w:p w14:paraId="7126E648"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32,00</w:t>
            </w:r>
          </w:p>
        </w:tc>
        <w:tc>
          <w:tcPr>
            <w:tcW w:w="1070" w:type="dxa"/>
          </w:tcPr>
          <w:p w14:paraId="7C5D52A9"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26,78</w:t>
            </w:r>
          </w:p>
        </w:tc>
      </w:tr>
      <w:tr w:rsidR="007C593E" w:rsidRPr="00D0445C" w14:paraId="02C39CDD"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20" w:type="dxa"/>
          </w:tcPr>
          <w:p w14:paraId="611A495D" w14:textId="77777777" w:rsidR="007C593E" w:rsidRPr="00D0445C" w:rsidRDefault="007C593E" w:rsidP="007C593E">
            <w:pPr>
              <w:jc w:val="center"/>
              <w:rPr>
                <w:rFonts w:ascii="Calibri" w:hAnsi="Calibri"/>
                <w:color w:val="000000"/>
                <w:sz w:val="20"/>
                <w:szCs w:val="20"/>
              </w:rPr>
            </w:pPr>
            <w:r w:rsidRPr="00D0445C">
              <w:rPr>
                <w:rFonts w:ascii="Calibri" w:hAnsi="Calibri"/>
                <w:color w:val="000000"/>
                <w:sz w:val="20"/>
                <w:szCs w:val="20"/>
              </w:rPr>
              <w:t>E21UF4</w:t>
            </w:r>
          </w:p>
        </w:tc>
        <w:tc>
          <w:tcPr>
            <w:tcW w:w="0" w:type="auto"/>
          </w:tcPr>
          <w:p w14:paraId="487D4FBF"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26,00</w:t>
            </w:r>
          </w:p>
        </w:tc>
        <w:tc>
          <w:tcPr>
            <w:tcW w:w="1070" w:type="dxa"/>
          </w:tcPr>
          <w:p w14:paraId="0A693FDC"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27,00</w:t>
            </w:r>
          </w:p>
        </w:tc>
      </w:tr>
      <w:tr w:rsidR="007C593E" w:rsidRPr="00D0445C" w14:paraId="22BB707D"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20" w:type="dxa"/>
          </w:tcPr>
          <w:p w14:paraId="256577C5" w14:textId="77777777" w:rsidR="007C593E" w:rsidRPr="00D0445C" w:rsidRDefault="007C593E" w:rsidP="007C593E">
            <w:pPr>
              <w:jc w:val="center"/>
              <w:rPr>
                <w:rFonts w:ascii="Calibri" w:hAnsi="Calibri"/>
                <w:color w:val="000000"/>
                <w:sz w:val="20"/>
                <w:szCs w:val="20"/>
              </w:rPr>
            </w:pPr>
            <w:r w:rsidRPr="00D0445C">
              <w:rPr>
                <w:rFonts w:ascii="Calibri" w:hAnsi="Calibri"/>
                <w:color w:val="000000"/>
                <w:sz w:val="20"/>
                <w:szCs w:val="20"/>
              </w:rPr>
              <w:t>E22UF4</w:t>
            </w:r>
          </w:p>
        </w:tc>
        <w:tc>
          <w:tcPr>
            <w:tcW w:w="0" w:type="auto"/>
          </w:tcPr>
          <w:p w14:paraId="40B07DDC"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31,00</w:t>
            </w:r>
          </w:p>
        </w:tc>
        <w:tc>
          <w:tcPr>
            <w:tcW w:w="1070" w:type="dxa"/>
          </w:tcPr>
          <w:p w14:paraId="4DD941BB"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27,03</w:t>
            </w:r>
          </w:p>
        </w:tc>
      </w:tr>
      <w:tr w:rsidR="007C593E" w:rsidRPr="00D0445C" w14:paraId="374EDDD5"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20" w:type="dxa"/>
          </w:tcPr>
          <w:p w14:paraId="0BD71ED1" w14:textId="77777777" w:rsidR="007C593E" w:rsidRPr="00D0445C" w:rsidRDefault="007C593E" w:rsidP="007C593E">
            <w:pPr>
              <w:jc w:val="center"/>
              <w:rPr>
                <w:rFonts w:ascii="Calibri" w:hAnsi="Calibri"/>
                <w:color w:val="000000"/>
                <w:sz w:val="20"/>
                <w:szCs w:val="20"/>
              </w:rPr>
            </w:pPr>
            <w:r w:rsidRPr="00D0445C">
              <w:rPr>
                <w:rFonts w:ascii="Calibri" w:hAnsi="Calibri"/>
                <w:color w:val="000000"/>
                <w:sz w:val="20"/>
                <w:szCs w:val="20"/>
              </w:rPr>
              <w:t>E23UF4</w:t>
            </w:r>
          </w:p>
        </w:tc>
        <w:tc>
          <w:tcPr>
            <w:tcW w:w="0" w:type="auto"/>
          </w:tcPr>
          <w:p w14:paraId="56C5DC44"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33,00</w:t>
            </w:r>
          </w:p>
        </w:tc>
        <w:tc>
          <w:tcPr>
            <w:tcW w:w="1070" w:type="dxa"/>
          </w:tcPr>
          <w:p w14:paraId="7F9FFA36"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31,74</w:t>
            </w:r>
          </w:p>
        </w:tc>
      </w:tr>
      <w:tr w:rsidR="007C593E" w:rsidRPr="00D0445C" w14:paraId="39DA664F"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20" w:type="dxa"/>
          </w:tcPr>
          <w:p w14:paraId="67A103BA" w14:textId="77777777" w:rsidR="007C593E" w:rsidRPr="00D0445C" w:rsidRDefault="007C593E" w:rsidP="007C593E">
            <w:pPr>
              <w:jc w:val="center"/>
              <w:rPr>
                <w:rFonts w:ascii="Calibri" w:hAnsi="Calibri"/>
                <w:color w:val="000000"/>
                <w:sz w:val="20"/>
                <w:szCs w:val="20"/>
              </w:rPr>
            </w:pPr>
            <w:r w:rsidRPr="00D0445C">
              <w:rPr>
                <w:rFonts w:ascii="Calibri" w:hAnsi="Calibri"/>
                <w:color w:val="000000"/>
                <w:sz w:val="20"/>
                <w:szCs w:val="20"/>
              </w:rPr>
              <w:t>E24UF4</w:t>
            </w:r>
          </w:p>
        </w:tc>
        <w:tc>
          <w:tcPr>
            <w:tcW w:w="0" w:type="auto"/>
          </w:tcPr>
          <w:p w14:paraId="2718DE20"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37,00</w:t>
            </w:r>
          </w:p>
        </w:tc>
        <w:tc>
          <w:tcPr>
            <w:tcW w:w="1070" w:type="dxa"/>
          </w:tcPr>
          <w:p w14:paraId="000E2627"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30,05</w:t>
            </w:r>
          </w:p>
        </w:tc>
      </w:tr>
    </w:tbl>
    <w:p w14:paraId="0A93AAC3" w14:textId="77777777" w:rsidR="007C593E" w:rsidRPr="00882602" w:rsidRDefault="007C593E" w:rsidP="007C593E">
      <w:pPr>
        <w:pStyle w:val="Notas"/>
      </w:pPr>
      <w:r>
        <w:t>Fuente K2 Ingeniería S.A.S., 2015</w:t>
      </w:r>
    </w:p>
    <w:p w14:paraId="5E0AB595" w14:textId="77777777" w:rsidR="007C593E" w:rsidRDefault="007C593E" w:rsidP="007C593E">
      <w:pPr>
        <w:pStyle w:val="Notas"/>
      </w:pPr>
    </w:p>
    <w:p w14:paraId="5BE4FE8D" w14:textId="48218398" w:rsidR="007C593E" w:rsidRPr="005A7D64" w:rsidRDefault="007C593E" w:rsidP="007C593E">
      <w:pPr>
        <w:autoSpaceDE w:val="0"/>
        <w:autoSpaceDN w:val="0"/>
        <w:adjustRightInd w:val="0"/>
        <w:spacing w:after="240"/>
        <w:rPr>
          <w:rFonts w:asciiTheme="majorHAnsi" w:hAnsiTheme="majorHAnsi"/>
        </w:rPr>
      </w:pPr>
      <w:r w:rsidRPr="005A7D64">
        <w:rPr>
          <w:rFonts w:asciiTheme="majorHAnsi" w:hAnsiTheme="majorHAnsi"/>
        </w:rPr>
        <w:t xml:space="preserve">En la </w:t>
      </w:r>
      <w:r w:rsidRPr="005A7D64">
        <w:rPr>
          <w:rFonts w:asciiTheme="majorHAnsi" w:hAnsiTheme="majorHAnsi"/>
        </w:rPr>
        <w:fldChar w:fldCharType="begin"/>
      </w:r>
      <w:r w:rsidRPr="005A7D64">
        <w:rPr>
          <w:rFonts w:asciiTheme="majorHAnsi" w:hAnsiTheme="majorHAnsi"/>
        </w:rPr>
        <w:instrText xml:space="preserve"> REF _Ref433645914 \h </w:instrText>
      </w:r>
      <w:r>
        <w:rPr>
          <w:rFonts w:asciiTheme="majorHAnsi" w:hAnsiTheme="majorHAnsi"/>
        </w:rPr>
        <w:instrText xml:space="preserve"> \* MERGEFORMAT </w:instrText>
      </w:r>
      <w:r w:rsidRPr="005A7D64">
        <w:rPr>
          <w:rFonts w:asciiTheme="majorHAnsi" w:hAnsiTheme="majorHAnsi"/>
        </w:rPr>
      </w:r>
      <w:r w:rsidRPr="005A7D64">
        <w:rPr>
          <w:rFonts w:asciiTheme="majorHAnsi" w:hAnsiTheme="majorHAnsi"/>
        </w:rPr>
        <w:fldChar w:fldCharType="separate"/>
      </w:r>
      <w:r w:rsidR="00CD1AC5" w:rsidRPr="00CD1AC5">
        <w:rPr>
          <w:rFonts w:asciiTheme="majorHAnsi" w:hAnsiTheme="majorHAnsi"/>
        </w:rPr>
        <w:t xml:space="preserve">Tabla </w:t>
      </w:r>
      <w:r w:rsidR="00CD1AC5" w:rsidRPr="00CD1AC5">
        <w:rPr>
          <w:rFonts w:asciiTheme="majorHAnsi" w:hAnsiTheme="majorHAnsi"/>
          <w:noProof/>
        </w:rPr>
        <w:t>5</w:t>
      </w:r>
      <w:r w:rsidR="00CD1AC5" w:rsidRPr="00CD1AC5">
        <w:rPr>
          <w:rFonts w:asciiTheme="majorHAnsi" w:hAnsiTheme="majorHAnsi"/>
          <w:noProof/>
        </w:rPr>
        <w:noBreakHyphen/>
        <w:t>39</w:t>
      </w:r>
      <w:r w:rsidRPr="005A7D64">
        <w:rPr>
          <w:rFonts w:asciiTheme="majorHAnsi" w:hAnsiTheme="majorHAnsi"/>
        </w:rPr>
        <w:fldChar w:fldCharType="end"/>
      </w:r>
      <w:r w:rsidRPr="005A7D64">
        <w:rPr>
          <w:rFonts w:asciiTheme="majorHAnsi" w:hAnsiTheme="majorHAnsi"/>
        </w:rPr>
        <w:t xml:space="preserve"> se presentan los valores de temper</w:t>
      </w:r>
      <w:r>
        <w:rPr>
          <w:rFonts w:asciiTheme="majorHAnsi" w:hAnsiTheme="majorHAnsi"/>
        </w:rPr>
        <w:t>atura medidos en campo en las</w:t>
      </w:r>
      <w:r w:rsidRPr="005A7D64">
        <w:rPr>
          <w:rFonts w:asciiTheme="majorHAnsi" w:hAnsiTheme="majorHAnsi"/>
        </w:rPr>
        <w:t xml:space="preserve"> estaciones del área de influencia del proyecto, se observa que los rangos de temperatura ambi</w:t>
      </w:r>
      <w:r>
        <w:rPr>
          <w:rFonts w:asciiTheme="majorHAnsi" w:hAnsiTheme="majorHAnsi"/>
        </w:rPr>
        <w:t>ente se encontraron entre los 26°C y 37°C</w:t>
      </w:r>
      <w:r w:rsidRPr="005A7D64">
        <w:rPr>
          <w:rFonts w:asciiTheme="majorHAnsi" w:hAnsiTheme="majorHAnsi"/>
        </w:rPr>
        <w:t xml:space="preserve">, respectivamente. Para la temperatura del agua superficial se reportaron valores entre los </w:t>
      </w:r>
      <w:r w:rsidRPr="00763ED1">
        <w:rPr>
          <w:rFonts w:asciiTheme="majorHAnsi" w:hAnsiTheme="majorHAnsi"/>
        </w:rPr>
        <w:t>26,78</w:t>
      </w:r>
      <w:r>
        <w:rPr>
          <w:rFonts w:asciiTheme="majorHAnsi" w:hAnsiTheme="majorHAnsi"/>
        </w:rPr>
        <w:t>°C y 31,74°C</w:t>
      </w:r>
      <w:r w:rsidRPr="005A7D64">
        <w:rPr>
          <w:rFonts w:asciiTheme="majorHAnsi" w:hAnsiTheme="majorHAnsi"/>
        </w:rPr>
        <w:t xml:space="preserve">. El decreto 1594 de 1984 no presenta un valor límite de temperatura como criterio de calidad para los distintos usos del recurso, sin embargo, se realizan las mediciones como parte de la caracterización del área de estudio. </w:t>
      </w:r>
    </w:p>
    <w:p w14:paraId="7B0656DD" w14:textId="77777777" w:rsidR="007C593E" w:rsidRPr="005A7D64" w:rsidRDefault="007C593E" w:rsidP="00DF5419">
      <w:pPr>
        <w:pStyle w:val="Ttulo7"/>
      </w:pPr>
      <w:bookmarkStart w:id="438" w:name="_Toc434591434"/>
      <w:r w:rsidRPr="005A7D64">
        <w:t>pH</w:t>
      </w:r>
      <w:bookmarkEnd w:id="438"/>
    </w:p>
    <w:p w14:paraId="3D3F4EDA" w14:textId="77777777" w:rsidR="007C593E" w:rsidRPr="005A7D64" w:rsidRDefault="007C593E" w:rsidP="007C593E">
      <w:pPr>
        <w:pStyle w:val="Default"/>
        <w:spacing w:line="276" w:lineRule="auto"/>
        <w:jc w:val="both"/>
        <w:rPr>
          <w:rFonts w:asciiTheme="majorHAnsi" w:hAnsiTheme="majorHAnsi" w:cs="Arial"/>
          <w:i/>
          <w:iCs/>
          <w:sz w:val="22"/>
          <w:szCs w:val="22"/>
        </w:rPr>
      </w:pPr>
    </w:p>
    <w:p w14:paraId="40C0D0B2" w14:textId="77777777" w:rsidR="007C593E" w:rsidRPr="005A7D64" w:rsidRDefault="007C593E" w:rsidP="007C593E">
      <w:pPr>
        <w:pStyle w:val="Default"/>
        <w:spacing w:line="276" w:lineRule="auto"/>
        <w:jc w:val="both"/>
        <w:rPr>
          <w:rFonts w:asciiTheme="majorHAnsi" w:hAnsiTheme="majorHAnsi" w:cs="Arial"/>
          <w:color w:val="auto"/>
          <w:sz w:val="22"/>
          <w:szCs w:val="22"/>
        </w:rPr>
      </w:pPr>
      <w:r w:rsidRPr="005A7D64">
        <w:rPr>
          <w:rFonts w:asciiTheme="majorHAnsi" w:hAnsiTheme="majorHAnsi" w:cs="Arial"/>
          <w:sz w:val="22"/>
          <w:szCs w:val="22"/>
        </w:rPr>
        <w:t>Es una medida de la acidez o alcalinidad de una disolución, e indica la concentración de iones hidronio [H</w:t>
      </w:r>
      <w:r w:rsidRPr="005A7D64">
        <w:rPr>
          <w:rFonts w:asciiTheme="majorHAnsi" w:hAnsiTheme="majorHAnsi" w:cs="Arial"/>
          <w:sz w:val="22"/>
          <w:szCs w:val="22"/>
          <w:vertAlign w:val="subscript"/>
        </w:rPr>
        <w:t>3</w:t>
      </w:r>
      <w:r w:rsidRPr="005A7D64">
        <w:rPr>
          <w:rFonts w:asciiTheme="majorHAnsi" w:hAnsiTheme="majorHAnsi" w:cs="Arial"/>
          <w:sz w:val="22"/>
          <w:szCs w:val="22"/>
        </w:rPr>
        <w:t>O</w:t>
      </w:r>
      <w:r w:rsidRPr="005A7D64">
        <w:rPr>
          <w:rFonts w:asciiTheme="majorHAnsi" w:hAnsiTheme="majorHAnsi" w:cs="Arial"/>
          <w:sz w:val="22"/>
          <w:szCs w:val="22"/>
          <w:vertAlign w:val="superscript"/>
        </w:rPr>
        <w:t>+</w:t>
      </w:r>
      <w:r w:rsidRPr="005A7D64">
        <w:rPr>
          <w:rFonts w:asciiTheme="majorHAnsi" w:hAnsiTheme="majorHAnsi" w:cs="Arial"/>
          <w:sz w:val="22"/>
          <w:szCs w:val="22"/>
        </w:rPr>
        <w:t xml:space="preserve">] presentes en una sustancia. El pH del agua pura es 7.0, siendo este valor tomado como </w:t>
      </w:r>
      <w:r w:rsidRPr="005A7D64">
        <w:rPr>
          <w:rFonts w:asciiTheme="majorHAnsi" w:hAnsiTheme="majorHAnsi" w:cs="Arial"/>
          <w:i/>
          <w:iCs/>
          <w:sz w:val="22"/>
          <w:szCs w:val="22"/>
        </w:rPr>
        <w:t>neutral</w:t>
      </w:r>
      <w:r w:rsidRPr="005A7D64">
        <w:rPr>
          <w:rFonts w:asciiTheme="majorHAnsi" w:hAnsiTheme="majorHAnsi" w:cs="Arial"/>
          <w:sz w:val="22"/>
          <w:szCs w:val="22"/>
        </w:rPr>
        <w:t xml:space="preserve">; por encima de este valor se considera alcalina, y por debajo ácida. Los valores de pH en las aguas naturales varían en función  </w:t>
      </w:r>
      <w:r w:rsidRPr="005A7D64">
        <w:rPr>
          <w:rFonts w:asciiTheme="majorHAnsi" w:hAnsiTheme="majorHAnsi" w:cs="Arial"/>
          <w:color w:val="auto"/>
          <w:sz w:val="22"/>
          <w:szCs w:val="22"/>
        </w:rPr>
        <w:t>del estado trófico del sistema, de la concentración del dióxido de carbono disuelto, de la presencia de iones que determinan la alcalinidad (HCO</w:t>
      </w:r>
      <w:r w:rsidRPr="005A7D64">
        <w:rPr>
          <w:rFonts w:asciiTheme="majorHAnsi" w:hAnsiTheme="majorHAnsi" w:cs="Arial"/>
          <w:color w:val="auto"/>
          <w:sz w:val="22"/>
          <w:szCs w:val="22"/>
          <w:vertAlign w:val="subscript"/>
        </w:rPr>
        <w:t>3</w:t>
      </w:r>
      <w:r w:rsidRPr="005A7D64">
        <w:rPr>
          <w:rFonts w:asciiTheme="majorHAnsi" w:hAnsiTheme="majorHAnsi" w:cs="Arial"/>
          <w:color w:val="auto"/>
          <w:sz w:val="22"/>
          <w:szCs w:val="22"/>
          <w:vertAlign w:val="superscript"/>
        </w:rPr>
        <w:t>-1</w:t>
      </w:r>
      <w:r w:rsidRPr="005A7D64">
        <w:rPr>
          <w:rFonts w:asciiTheme="majorHAnsi" w:hAnsiTheme="majorHAnsi" w:cs="Arial"/>
          <w:color w:val="auto"/>
          <w:sz w:val="22"/>
          <w:szCs w:val="22"/>
        </w:rPr>
        <w:t>, SO</w:t>
      </w:r>
      <w:r w:rsidRPr="005A7D64">
        <w:rPr>
          <w:rFonts w:asciiTheme="majorHAnsi" w:hAnsiTheme="majorHAnsi" w:cs="Arial"/>
          <w:color w:val="auto"/>
          <w:sz w:val="22"/>
          <w:szCs w:val="22"/>
          <w:vertAlign w:val="subscript"/>
        </w:rPr>
        <w:t>4</w:t>
      </w:r>
      <w:r w:rsidRPr="005A7D64">
        <w:rPr>
          <w:rFonts w:asciiTheme="majorHAnsi" w:hAnsiTheme="majorHAnsi" w:cs="Arial"/>
          <w:color w:val="auto"/>
          <w:sz w:val="22"/>
          <w:szCs w:val="22"/>
          <w:vertAlign w:val="superscript"/>
        </w:rPr>
        <w:t>-2</w:t>
      </w:r>
      <w:r w:rsidRPr="005A7D64">
        <w:rPr>
          <w:rFonts w:asciiTheme="majorHAnsi" w:hAnsiTheme="majorHAnsi" w:cs="Arial"/>
          <w:color w:val="auto"/>
          <w:sz w:val="22"/>
          <w:szCs w:val="22"/>
        </w:rPr>
        <w:t>; PO</w:t>
      </w:r>
      <w:r w:rsidRPr="005A7D64">
        <w:rPr>
          <w:rFonts w:asciiTheme="majorHAnsi" w:hAnsiTheme="majorHAnsi" w:cs="Arial"/>
          <w:color w:val="auto"/>
          <w:sz w:val="22"/>
          <w:szCs w:val="22"/>
          <w:vertAlign w:val="subscript"/>
        </w:rPr>
        <w:t>4</w:t>
      </w:r>
      <w:r w:rsidRPr="005A7D64">
        <w:rPr>
          <w:rFonts w:asciiTheme="majorHAnsi" w:hAnsiTheme="majorHAnsi" w:cs="Arial"/>
          <w:color w:val="auto"/>
          <w:sz w:val="22"/>
          <w:szCs w:val="22"/>
          <w:vertAlign w:val="superscript"/>
        </w:rPr>
        <w:t>-3</w:t>
      </w:r>
      <w:r w:rsidRPr="005A7D64">
        <w:rPr>
          <w:rFonts w:asciiTheme="majorHAnsi" w:hAnsiTheme="majorHAnsi" w:cs="Arial"/>
          <w:color w:val="auto"/>
          <w:sz w:val="22"/>
          <w:szCs w:val="22"/>
        </w:rPr>
        <w:t>), la acidez mineral, los factores edáficos, la presencia de ácidos orgánicos (o húmicos) y la profundidad de la columna de agua (Cole, 1988).</w:t>
      </w:r>
    </w:p>
    <w:p w14:paraId="40130BCA" w14:textId="3042DF46" w:rsidR="00456FB2" w:rsidRDefault="00456FB2">
      <w:pPr>
        <w:spacing w:line="240" w:lineRule="auto"/>
        <w:contextualSpacing w:val="0"/>
        <w:jc w:val="left"/>
        <w:rPr>
          <w:rFonts w:asciiTheme="minorHAnsi" w:eastAsiaTheme="minorHAnsi" w:hAnsiTheme="minorHAnsi" w:cs="Arial"/>
          <w:i/>
          <w:iCs/>
          <w:color w:val="000000"/>
          <w:sz w:val="24"/>
          <w:szCs w:val="23"/>
        </w:rPr>
      </w:pPr>
      <w:r>
        <w:rPr>
          <w:rFonts w:asciiTheme="minorHAnsi" w:hAnsiTheme="minorHAnsi" w:cs="Arial"/>
          <w:i/>
          <w:iCs/>
          <w:szCs w:val="23"/>
        </w:rPr>
        <w:br w:type="page"/>
      </w:r>
    </w:p>
    <w:p w14:paraId="35B81708" w14:textId="377A6479" w:rsidR="007C593E" w:rsidRPr="00365C8B" w:rsidRDefault="007C593E" w:rsidP="00DD43B4">
      <w:pPr>
        <w:pStyle w:val="Descripcin"/>
        <w:jc w:val="center"/>
        <w:rPr>
          <w:rFonts w:asciiTheme="minorHAnsi" w:hAnsiTheme="minorHAnsi"/>
        </w:rPr>
      </w:pPr>
      <w:bookmarkStart w:id="439" w:name="_Ref434497688"/>
      <w:bookmarkStart w:id="440" w:name="_Toc435547924"/>
      <w:bookmarkStart w:id="441" w:name="_Toc436139573"/>
      <w:bookmarkStart w:id="442" w:name="_Toc445281357"/>
      <w:r w:rsidRPr="00365C8B">
        <w:rPr>
          <w:rFonts w:asciiTheme="minorHAnsi" w:hAnsiTheme="minorHAnsi"/>
        </w:rPr>
        <w:lastRenderedPageBreak/>
        <w:t xml:space="preserve">Tabla </w:t>
      </w:r>
      <w:r w:rsidR="009A109D">
        <w:rPr>
          <w:rFonts w:asciiTheme="minorHAnsi" w:hAnsiTheme="minorHAnsi"/>
        </w:rPr>
        <w:fldChar w:fldCharType="begin"/>
      </w:r>
      <w:r w:rsidR="009A109D">
        <w:rPr>
          <w:rFonts w:asciiTheme="minorHAnsi" w:hAnsiTheme="minorHAnsi"/>
        </w:rPr>
        <w:instrText xml:space="preserve"> STYLEREF 1 \s </w:instrText>
      </w:r>
      <w:r w:rsidR="009A109D">
        <w:rPr>
          <w:rFonts w:asciiTheme="minorHAnsi" w:hAnsiTheme="minorHAnsi"/>
        </w:rPr>
        <w:fldChar w:fldCharType="separate"/>
      </w:r>
      <w:r w:rsidR="00CD1AC5">
        <w:rPr>
          <w:rFonts w:asciiTheme="minorHAnsi" w:hAnsiTheme="minorHAnsi"/>
          <w:noProof/>
        </w:rPr>
        <w:t>5</w:t>
      </w:r>
      <w:r w:rsidR="009A109D">
        <w:rPr>
          <w:rFonts w:asciiTheme="minorHAnsi" w:hAnsiTheme="minorHAnsi"/>
        </w:rPr>
        <w:fldChar w:fldCharType="end"/>
      </w:r>
      <w:r w:rsidR="009A109D">
        <w:rPr>
          <w:rFonts w:asciiTheme="minorHAnsi" w:hAnsiTheme="minorHAnsi"/>
        </w:rPr>
        <w:noBreakHyphen/>
      </w:r>
      <w:r w:rsidR="009A109D">
        <w:rPr>
          <w:rFonts w:asciiTheme="minorHAnsi" w:hAnsiTheme="minorHAnsi"/>
        </w:rPr>
        <w:fldChar w:fldCharType="begin"/>
      </w:r>
      <w:r w:rsidR="009A109D">
        <w:rPr>
          <w:rFonts w:asciiTheme="minorHAnsi" w:hAnsiTheme="minorHAnsi"/>
        </w:rPr>
        <w:instrText xml:space="preserve"> SEQ Tabla \* ARABIC \s 1 </w:instrText>
      </w:r>
      <w:r w:rsidR="009A109D">
        <w:rPr>
          <w:rFonts w:asciiTheme="minorHAnsi" w:hAnsiTheme="minorHAnsi"/>
        </w:rPr>
        <w:fldChar w:fldCharType="separate"/>
      </w:r>
      <w:r w:rsidR="00CD1AC5">
        <w:rPr>
          <w:rFonts w:asciiTheme="minorHAnsi" w:hAnsiTheme="minorHAnsi"/>
          <w:noProof/>
        </w:rPr>
        <w:t>40</w:t>
      </w:r>
      <w:r w:rsidR="009A109D">
        <w:rPr>
          <w:rFonts w:asciiTheme="minorHAnsi" w:hAnsiTheme="minorHAnsi"/>
        </w:rPr>
        <w:fldChar w:fldCharType="end"/>
      </w:r>
      <w:bookmarkEnd w:id="439"/>
      <w:r w:rsidR="00DD43B4">
        <w:rPr>
          <w:rFonts w:asciiTheme="minorHAnsi" w:hAnsiTheme="minorHAnsi"/>
        </w:rPr>
        <w:tab/>
      </w:r>
      <w:r>
        <w:rPr>
          <w:rFonts w:asciiTheme="minorHAnsi" w:hAnsiTheme="minorHAnsi"/>
        </w:rPr>
        <w:t>Mediciones de pH en las</w:t>
      </w:r>
      <w:r w:rsidRPr="00365C8B">
        <w:rPr>
          <w:rFonts w:asciiTheme="minorHAnsi" w:hAnsiTheme="minorHAnsi"/>
        </w:rPr>
        <w:t xml:space="preserve"> estaciones del área de influencia</w:t>
      </w:r>
      <w:r>
        <w:rPr>
          <w:rFonts w:asciiTheme="minorHAnsi" w:hAnsiTheme="minorHAnsi"/>
        </w:rPr>
        <w:t xml:space="preserve"> del proyecto</w:t>
      </w:r>
      <w:bookmarkEnd w:id="440"/>
      <w:bookmarkEnd w:id="441"/>
      <w:bookmarkEnd w:id="442"/>
    </w:p>
    <w:tbl>
      <w:tblPr>
        <w:tblStyle w:val="Gminis"/>
        <w:tblW w:w="0" w:type="auto"/>
        <w:tblLook w:val="04A0" w:firstRow="1" w:lastRow="0" w:firstColumn="1" w:lastColumn="0" w:noHBand="0" w:noVBand="1"/>
      </w:tblPr>
      <w:tblGrid>
        <w:gridCol w:w="1139"/>
        <w:gridCol w:w="1020"/>
      </w:tblGrid>
      <w:tr w:rsidR="007C593E" w:rsidRPr="00D0445C" w14:paraId="12BF4753"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39" w:type="dxa"/>
          </w:tcPr>
          <w:p w14:paraId="72584ECB" w14:textId="77777777" w:rsidR="007C593E" w:rsidRPr="00D0445C" w:rsidRDefault="007C593E" w:rsidP="007C593E">
            <w:pPr>
              <w:jc w:val="center"/>
              <w:rPr>
                <w:rFonts w:ascii="Calibri" w:hAnsi="Calibri"/>
                <w:color w:val="000000"/>
                <w:sz w:val="20"/>
                <w:szCs w:val="20"/>
              </w:rPr>
            </w:pPr>
            <w:r w:rsidRPr="00311903">
              <w:rPr>
                <w:rFonts w:ascii="Calibri" w:hAnsi="Calibri"/>
                <w:color w:val="000000"/>
                <w:sz w:val="20"/>
                <w:szCs w:val="20"/>
                <w:lang w:eastAsia="es-CO"/>
              </w:rPr>
              <w:t>Estación</w:t>
            </w:r>
          </w:p>
        </w:tc>
        <w:tc>
          <w:tcPr>
            <w:tcW w:w="1020" w:type="dxa"/>
          </w:tcPr>
          <w:p w14:paraId="40D3A720"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bCs/>
                <w:color w:val="000000"/>
                <w:sz w:val="20"/>
                <w:szCs w:val="20"/>
              </w:rPr>
              <w:t>pH</w:t>
            </w:r>
          </w:p>
        </w:tc>
      </w:tr>
      <w:tr w:rsidR="007C593E" w:rsidRPr="00D0445C" w14:paraId="7E7D8D2F"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4F2006AE" w14:textId="77777777" w:rsidR="007C593E" w:rsidRPr="00D0445C" w:rsidRDefault="007C593E" w:rsidP="007C593E">
            <w:pPr>
              <w:jc w:val="center"/>
              <w:rPr>
                <w:rFonts w:ascii="Calibri" w:hAnsi="Calibri"/>
                <w:b/>
                <w:color w:val="000000"/>
                <w:sz w:val="20"/>
                <w:szCs w:val="20"/>
              </w:rPr>
            </w:pPr>
            <w:r w:rsidRPr="00D0445C">
              <w:rPr>
                <w:rFonts w:ascii="Calibri" w:hAnsi="Calibri"/>
                <w:b/>
                <w:color w:val="000000"/>
                <w:sz w:val="20"/>
                <w:szCs w:val="20"/>
              </w:rPr>
              <w:t>E20UF4</w:t>
            </w:r>
          </w:p>
        </w:tc>
        <w:tc>
          <w:tcPr>
            <w:tcW w:w="1020" w:type="dxa"/>
          </w:tcPr>
          <w:p w14:paraId="1AAD1EA6" w14:textId="77777777" w:rsidR="007C593E"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5,93</w:t>
            </w:r>
          </w:p>
        </w:tc>
      </w:tr>
      <w:tr w:rsidR="007C593E" w:rsidRPr="00D0445C" w14:paraId="6BD4E0E4"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319E3DD5" w14:textId="77777777" w:rsidR="007C593E" w:rsidRPr="00D0445C" w:rsidRDefault="007C593E" w:rsidP="007C593E">
            <w:pPr>
              <w:jc w:val="center"/>
              <w:rPr>
                <w:rFonts w:ascii="Calibri" w:hAnsi="Calibri"/>
                <w:b/>
                <w:color w:val="000000"/>
                <w:sz w:val="20"/>
                <w:szCs w:val="20"/>
              </w:rPr>
            </w:pPr>
            <w:r w:rsidRPr="00D0445C">
              <w:rPr>
                <w:rFonts w:ascii="Calibri" w:hAnsi="Calibri"/>
                <w:b/>
                <w:color w:val="000000"/>
                <w:sz w:val="20"/>
                <w:szCs w:val="20"/>
              </w:rPr>
              <w:t>E21UF4</w:t>
            </w:r>
          </w:p>
        </w:tc>
        <w:tc>
          <w:tcPr>
            <w:tcW w:w="1020" w:type="dxa"/>
          </w:tcPr>
          <w:p w14:paraId="1EB6F4AA" w14:textId="77777777" w:rsidR="007C593E"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6,63</w:t>
            </w:r>
          </w:p>
        </w:tc>
      </w:tr>
      <w:tr w:rsidR="007C593E" w:rsidRPr="00D0445C" w14:paraId="2A908C06"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60C48170" w14:textId="77777777" w:rsidR="007C593E" w:rsidRPr="00D0445C" w:rsidRDefault="007C593E" w:rsidP="007C593E">
            <w:pPr>
              <w:jc w:val="center"/>
              <w:rPr>
                <w:rFonts w:ascii="Calibri" w:hAnsi="Calibri"/>
                <w:b/>
                <w:color w:val="000000"/>
                <w:sz w:val="20"/>
                <w:szCs w:val="20"/>
              </w:rPr>
            </w:pPr>
            <w:r w:rsidRPr="00D0445C">
              <w:rPr>
                <w:rFonts w:ascii="Calibri" w:hAnsi="Calibri"/>
                <w:b/>
                <w:color w:val="000000"/>
                <w:sz w:val="20"/>
                <w:szCs w:val="20"/>
              </w:rPr>
              <w:t>E22UF4</w:t>
            </w:r>
          </w:p>
        </w:tc>
        <w:tc>
          <w:tcPr>
            <w:tcW w:w="1020" w:type="dxa"/>
          </w:tcPr>
          <w:p w14:paraId="6DA69434" w14:textId="77777777" w:rsidR="007C593E"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6,36</w:t>
            </w:r>
          </w:p>
        </w:tc>
      </w:tr>
      <w:tr w:rsidR="007C593E" w:rsidRPr="00D0445C" w14:paraId="00E6C28A"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065882D9" w14:textId="77777777" w:rsidR="007C593E" w:rsidRPr="00D0445C" w:rsidRDefault="007C593E" w:rsidP="007C593E">
            <w:pPr>
              <w:jc w:val="center"/>
              <w:rPr>
                <w:rFonts w:ascii="Calibri" w:hAnsi="Calibri"/>
                <w:b/>
                <w:color w:val="000000"/>
                <w:sz w:val="20"/>
                <w:szCs w:val="20"/>
              </w:rPr>
            </w:pPr>
            <w:r w:rsidRPr="00D0445C">
              <w:rPr>
                <w:rFonts w:ascii="Calibri" w:hAnsi="Calibri"/>
                <w:b/>
                <w:color w:val="000000"/>
                <w:sz w:val="20"/>
                <w:szCs w:val="20"/>
              </w:rPr>
              <w:t>E23UF4</w:t>
            </w:r>
          </w:p>
        </w:tc>
        <w:tc>
          <w:tcPr>
            <w:tcW w:w="1020" w:type="dxa"/>
          </w:tcPr>
          <w:p w14:paraId="0CA068F2" w14:textId="77777777" w:rsidR="007C593E"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7,8</w:t>
            </w:r>
          </w:p>
        </w:tc>
      </w:tr>
      <w:tr w:rsidR="007C593E" w:rsidRPr="00D0445C" w14:paraId="1A264C9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2FC1EB92" w14:textId="77777777" w:rsidR="007C593E" w:rsidRPr="00D0445C" w:rsidRDefault="007C593E" w:rsidP="007C593E">
            <w:pPr>
              <w:jc w:val="center"/>
              <w:rPr>
                <w:rFonts w:ascii="Calibri" w:hAnsi="Calibri"/>
                <w:b/>
                <w:color w:val="000000"/>
                <w:sz w:val="20"/>
                <w:szCs w:val="20"/>
              </w:rPr>
            </w:pPr>
            <w:r w:rsidRPr="00D0445C">
              <w:rPr>
                <w:rFonts w:ascii="Calibri" w:hAnsi="Calibri"/>
                <w:b/>
                <w:color w:val="000000"/>
                <w:sz w:val="20"/>
                <w:szCs w:val="20"/>
              </w:rPr>
              <w:t>E24UF4</w:t>
            </w:r>
          </w:p>
        </w:tc>
        <w:tc>
          <w:tcPr>
            <w:tcW w:w="1020" w:type="dxa"/>
          </w:tcPr>
          <w:p w14:paraId="3D7705CD" w14:textId="77777777" w:rsidR="007C593E"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6,72</w:t>
            </w:r>
          </w:p>
        </w:tc>
      </w:tr>
    </w:tbl>
    <w:p w14:paraId="4A545CF2" w14:textId="77777777" w:rsidR="007C593E" w:rsidRDefault="007C593E" w:rsidP="007C593E">
      <w:pPr>
        <w:pStyle w:val="Notas"/>
      </w:pPr>
      <w:r>
        <w:t>Fuente K2 Ingeniería S.A.S., 2015</w:t>
      </w:r>
    </w:p>
    <w:p w14:paraId="217E9CF0" w14:textId="77777777" w:rsidR="007C593E" w:rsidRPr="005A7D64" w:rsidRDefault="007C593E" w:rsidP="007C593E"/>
    <w:p w14:paraId="115761AE" w14:textId="77777777" w:rsidR="007C593E" w:rsidRDefault="007C593E" w:rsidP="007C593E">
      <w:pPr>
        <w:pStyle w:val="Notas"/>
      </w:pPr>
    </w:p>
    <w:p w14:paraId="604B166B" w14:textId="51F95602" w:rsidR="007C593E" w:rsidRPr="00484B34" w:rsidRDefault="007C593E" w:rsidP="007C593E">
      <w:pPr>
        <w:pStyle w:val="Default"/>
        <w:spacing w:line="276" w:lineRule="auto"/>
        <w:jc w:val="both"/>
        <w:rPr>
          <w:rFonts w:asciiTheme="majorHAnsi" w:hAnsiTheme="majorHAnsi" w:cs="Arial"/>
          <w:color w:val="auto"/>
          <w:sz w:val="22"/>
          <w:szCs w:val="22"/>
        </w:rPr>
      </w:pPr>
      <w:r w:rsidRPr="00484B34">
        <w:rPr>
          <w:rFonts w:asciiTheme="majorHAnsi" w:hAnsiTheme="majorHAnsi" w:cs="Arial"/>
          <w:color w:val="auto"/>
          <w:sz w:val="22"/>
          <w:szCs w:val="22"/>
        </w:rPr>
        <w:t xml:space="preserve">En la </w:t>
      </w:r>
      <w:r w:rsidRPr="00484B34">
        <w:rPr>
          <w:rFonts w:asciiTheme="majorHAnsi" w:hAnsiTheme="majorHAnsi" w:cs="Arial"/>
          <w:color w:val="auto"/>
          <w:sz w:val="22"/>
          <w:szCs w:val="22"/>
        </w:rPr>
        <w:fldChar w:fldCharType="begin"/>
      </w:r>
      <w:r w:rsidRPr="00484B34">
        <w:rPr>
          <w:rFonts w:asciiTheme="majorHAnsi" w:hAnsiTheme="majorHAnsi" w:cs="Arial"/>
          <w:color w:val="auto"/>
          <w:sz w:val="22"/>
          <w:szCs w:val="22"/>
        </w:rPr>
        <w:instrText xml:space="preserve"> REF _Ref434497688 \h  \* MERGEFORMAT </w:instrText>
      </w:r>
      <w:r w:rsidRPr="00484B34">
        <w:rPr>
          <w:rFonts w:asciiTheme="majorHAnsi" w:hAnsiTheme="majorHAnsi" w:cs="Arial"/>
          <w:color w:val="auto"/>
          <w:sz w:val="22"/>
          <w:szCs w:val="22"/>
        </w:rPr>
      </w:r>
      <w:r w:rsidRPr="00484B34">
        <w:rPr>
          <w:rFonts w:asciiTheme="majorHAnsi" w:hAnsiTheme="majorHAnsi" w:cs="Arial"/>
          <w:color w:val="auto"/>
          <w:sz w:val="22"/>
          <w:szCs w:val="22"/>
        </w:rPr>
        <w:fldChar w:fldCharType="separate"/>
      </w:r>
      <w:r w:rsidR="00CD1AC5" w:rsidRPr="00CD1AC5">
        <w:rPr>
          <w:rFonts w:asciiTheme="majorHAnsi" w:hAnsiTheme="majorHAnsi"/>
          <w:color w:val="auto"/>
          <w:sz w:val="22"/>
          <w:szCs w:val="22"/>
        </w:rPr>
        <w:t xml:space="preserve">Tabla </w:t>
      </w:r>
      <w:r w:rsidR="00CD1AC5" w:rsidRPr="00CD1AC5">
        <w:rPr>
          <w:rFonts w:asciiTheme="majorHAnsi" w:hAnsiTheme="majorHAnsi"/>
          <w:noProof/>
          <w:color w:val="auto"/>
          <w:sz w:val="22"/>
          <w:szCs w:val="22"/>
        </w:rPr>
        <w:t>5</w:t>
      </w:r>
      <w:r w:rsidR="00CD1AC5" w:rsidRPr="00CD1AC5">
        <w:rPr>
          <w:rFonts w:asciiTheme="majorHAnsi" w:hAnsiTheme="majorHAnsi"/>
          <w:noProof/>
          <w:color w:val="auto"/>
          <w:sz w:val="22"/>
          <w:szCs w:val="22"/>
        </w:rPr>
        <w:noBreakHyphen/>
        <w:t>40</w:t>
      </w:r>
      <w:r w:rsidRPr="00484B34">
        <w:rPr>
          <w:rFonts w:asciiTheme="majorHAnsi" w:hAnsiTheme="majorHAnsi" w:cs="Arial"/>
          <w:color w:val="auto"/>
          <w:sz w:val="22"/>
          <w:szCs w:val="22"/>
        </w:rPr>
        <w:fldChar w:fldCharType="end"/>
      </w:r>
      <w:r w:rsidRPr="00484B34">
        <w:rPr>
          <w:rFonts w:asciiTheme="majorHAnsi" w:hAnsiTheme="majorHAnsi" w:cs="Arial"/>
          <w:color w:val="auto"/>
          <w:sz w:val="22"/>
          <w:szCs w:val="22"/>
        </w:rPr>
        <w:t xml:space="preserve"> se presentan los valores de pH para las estaciones muestreadas, el rango que se presentó en las mediciones en campo estuvo entre 5.93 y 7.8 unidades de pH mostrando un comportamiento típico de aguas superficiales, según lo estipulado en el decreto 1594 de 1984 y la resolución 2115 de 2007, los registros de pH se encuentran dentro de los rangos establecidos tanto para uso de consumo humano, como agrícola, pecuario, recreativo y de preservación de flora y fauna.  A excepción del punto E20UF4 cuyo valor se encuentra por debajo de las 6 Unidades.</w:t>
      </w:r>
    </w:p>
    <w:p w14:paraId="3386CABA" w14:textId="77777777" w:rsidR="007C593E" w:rsidRPr="005A7D64" w:rsidRDefault="007C593E" w:rsidP="007C593E">
      <w:pPr>
        <w:pStyle w:val="Default"/>
        <w:spacing w:line="276" w:lineRule="auto"/>
        <w:jc w:val="both"/>
        <w:rPr>
          <w:rFonts w:asciiTheme="majorHAnsi" w:hAnsiTheme="majorHAnsi" w:cs="Arial"/>
          <w:i/>
          <w:iCs/>
          <w:sz w:val="22"/>
          <w:szCs w:val="22"/>
        </w:rPr>
      </w:pPr>
    </w:p>
    <w:p w14:paraId="551C20BA" w14:textId="77777777" w:rsidR="007C593E" w:rsidRPr="005A7D64" w:rsidRDefault="007C593E" w:rsidP="00DF5419">
      <w:pPr>
        <w:pStyle w:val="Ttulo7"/>
      </w:pPr>
      <w:bookmarkStart w:id="443" w:name="_Toc434591435"/>
      <w:r w:rsidRPr="005A7D64">
        <w:t>Oxígeno Disuelto</w:t>
      </w:r>
      <w:bookmarkEnd w:id="443"/>
    </w:p>
    <w:p w14:paraId="332073A3" w14:textId="77777777" w:rsidR="007C593E" w:rsidRPr="005A7D64" w:rsidRDefault="007C593E" w:rsidP="007C593E"/>
    <w:p w14:paraId="7F00F58C" w14:textId="77777777" w:rsidR="007C593E" w:rsidRDefault="007C593E" w:rsidP="007C593E">
      <w:pPr>
        <w:tabs>
          <w:tab w:val="left" w:pos="6418"/>
        </w:tabs>
        <w:autoSpaceDE w:val="0"/>
        <w:autoSpaceDN w:val="0"/>
        <w:adjustRightInd w:val="0"/>
        <w:spacing w:after="240"/>
        <w:rPr>
          <w:rFonts w:asciiTheme="majorHAnsi" w:hAnsiTheme="majorHAnsi" w:cs="Arial"/>
        </w:rPr>
      </w:pPr>
      <w:r w:rsidRPr="005A7D64">
        <w:rPr>
          <w:rFonts w:asciiTheme="majorHAnsi" w:hAnsiTheme="majorHAnsi" w:cs="Arial"/>
        </w:rPr>
        <w:t>Es la cantidad de oxigeno libre disponible en el agua. Es uno de los indicadores más empleados en la calidad del agua, su contenido en aguas naturales varia con la temperatura, la salinidad, la turbulencia, la actividad fotosintética de plantas y la pres</w:t>
      </w:r>
      <w:r>
        <w:rPr>
          <w:rFonts w:asciiTheme="majorHAnsi" w:hAnsiTheme="majorHAnsi" w:cs="Arial"/>
        </w:rPr>
        <w:t xml:space="preserve">ión atmosférica (Roldan, 2008). </w:t>
      </w:r>
      <w:r w:rsidRPr="005A7D64">
        <w:rPr>
          <w:rFonts w:asciiTheme="majorHAnsi" w:hAnsiTheme="majorHAnsi" w:cs="Arial"/>
        </w:rPr>
        <w:t>Según Sierra (2011), el oxígeno disuelto es un indicador de la presencia de vida acuática en el recurso porque es vital para la existencia de la mayoría de los organismos acuáticos, de igual manera es un componente clave en la respiración celular tanto para la vida acuática como para la vida terrestre. En niveles bajos de oxígeno disuelto se presentan problemas de olores, este proviene de la atmosfera y lo agota la descomposición de la materia orgánica. La concentración de oxígeno disuelto (OD) en un ambiente acuático es un indicador importante de la calidad del agua ambiental.</w:t>
      </w:r>
    </w:p>
    <w:p w14:paraId="62D90B0C" w14:textId="77777777" w:rsidR="007C593E" w:rsidRPr="005A7D64" w:rsidRDefault="007C593E" w:rsidP="007C593E">
      <w:pPr>
        <w:tabs>
          <w:tab w:val="left" w:pos="6418"/>
        </w:tabs>
        <w:autoSpaceDE w:val="0"/>
        <w:autoSpaceDN w:val="0"/>
        <w:adjustRightInd w:val="0"/>
        <w:spacing w:after="240"/>
        <w:rPr>
          <w:rFonts w:asciiTheme="majorHAnsi" w:hAnsiTheme="majorHAnsi" w:cs="Arial"/>
        </w:rPr>
      </w:pPr>
    </w:p>
    <w:p w14:paraId="3B89A9B2" w14:textId="77777777" w:rsidR="007C593E" w:rsidRPr="005A7D64" w:rsidRDefault="007C593E" w:rsidP="007C593E">
      <w:pPr>
        <w:rPr>
          <w:rFonts w:asciiTheme="majorHAnsi" w:hAnsiTheme="majorHAnsi" w:cs="Arial"/>
        </w:rPr>
      </w:pPr>
      <w:r w:rsidRPr="005A7D64">
        <w:rPr>
          <w:rFonts w:asciiTheme="majorHAnsi" w:hAnsiTheme="majorHAnsi" w:cs="Arial"/>
        </w:rPr>
        <w:t xml:space="preserve">Las fuentes más comunes de oxígeno disuelto son la difusión en la atmosfera, la oxigenación por el movimiento de las aguas sobre las rocas, oxigenación por el viento o las olas y la fotosíntesis de las plantas acuáticas y los factores que afectan niveles de oxígeno disuelto son la temperatura, las poblaciones de plantas acuáticas, el material orgánico en descomposición en el agua, el flujo de corrientes, la presión atmosférica, la altura y la actividad humana. </w:t>
      </w:r>
    </w:p>
    <w:p w14:paraId="2B3FDF71" w14:textId="3F245BBE" w:rsidR="00DD43B4" w:rsidRDefault="00DD43B4">
      <w:pPr>
        <w:spacing w:line="240" w:lineRule="auto"/>
        <w:contextualSpacing w:val="0"/>
        <w:jc w:val="left"/>
        <w:rPr>
          <w:rFonts w:asciiTheme="majorHAnsi" w:eastAsiaTheme="minorHAnsi" w:hAnsiTheme="majorHAnsi" w:cs="Arial"/>
          <w:i/>
          <w:iCs/>
          <w:color w:val="000000"/>
          <w:sz w:val="24"/>
          <w:szCs w:val="23"/>
        </w:rPr>
      </w:pPr>
      <w:r>
        <w:rPr>
          <w:rFonts w:asciiTheme="majorHAnsi" w:hAnsiTheme="majorHAnsi" w:cs="Arial"/>
          <w:i/>
          <w:iCs/>
          <w:szCs w:val="23"/>
        </w:rPr>
        <w:br w:type="page"/>
      </w:r>
    </w:p>
    <w:p w14:paraId="5BD919C3" w14:textId="69F6C7FC" w:rsidR="007C593E" w:rsidRPr="005A7D64" w:rsidRDefault="007C593E" w:rsidP="007C593E">
      <w:pPr>
        <w:pStyle w:val="Descripcin"/>
        <w:jc w:val="center"/>
        <w:rPr>
          <w:rFonts w:asciiTheme="majorHAnsi" w:hAnsiTheme="majorHAnsi"/>
        </w:rPr>
      </w:pPr>
      <w:bookmarkStart w:id="444" w:name="_Ref434497801"/>
      <w:bookmarkStart w:id="445" w:name="_Toc435547925"/>
      <w:bookmarkStart w:id="446" w:name="_Toc436139574"/>
      <w:bookmarkStart w:id="447" w:name="_Toc445281358"/>
      <w:r w:rsidRPr="005A7D64">
        <w:rPr>
          <w:rFonts w:asciiTheme="majorHAnsi" w:hAnsiTheme="majorHAnsi"/>
        </w:rPr>
        <w:lastRenderedPageBreak/>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41</w:t>
      </w:r>
      <w:r w:rsidR="009A109D">
        <w:rPr>
          <w:rFonts w:asciiTheme="majorHAnsi" w:hAnsiTheme="majorHAnsi"/>
        </w:rPr>
        <w:fldChar w:fldCharType="end"/>
      </w:r>
      <w:bookmarkEnd w:id="444"/>
      <w:r w:rsidRPr="005A7D64">
        <w:rPr>
          <w:rFonts w:asciiTheme="majorHAnsi" w:hAnsiTheme="majorHAnsi"/>
        </w:rPr>
        <w:t>. Mediciones de pH en 24 estaciones del área de influencia del proyecto</w:t>
      </w:r>
      <w:bookmarkEnd w:id="445"/>
      <w:bookmarkEnd w:id="446"/>
      <w:bookmarkEnd w:id="447"/>
    </w:p>
    <w:tbl>
      <w:tblPr>
        <w:tblStyle w:val="Gminis"/>
        <w:tblW w:w="0" w:type="auto"/>
        <w:tblLook w:val="04A0" w:firstRow="1" w:lastRow="0" w:firstColumn="1" w:lastColumn="0" w:noHBand="0" w:noVBand="1"/>
      </w:tblPr>
      <w:tblGrid>
        <w:gridCol w:w="920"/>
        <w:gridCol w:w="1294"/>
      </w:tblGrid>
      <w:tr w:rsidR="007C593E" w:rsidRPr="00D0445C" w14:paraId="1261FEFB"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tcPr>
          <w:p w14:paraId="32BE2C7A" w14:textId="77777777" w:rsidR="007C593E" w:rsidRPr="00D0445C" w:rsidRDefault="007C593E" w:rsidP="007C593E">
            <w:pPr>
              <w:jc w:val="center"/>
              <w:rPr>
                <w:rFonts w:asciiTheme="minorHAnsi" w:hAnsiTheme="minorHAnsi" w:cstheme="minorHAnsi"/>
                <w:color w:val="000000"/>
                <w:sz w:val="20"/>
                <w:szCs w:val="20"/>
              </w:rPr>
            </w:pPr>
            <w:r w:rsidRPr="00311903">
              <w:rPr>
                <w:rFonts w:ascii="Calibri" w:hAnsi="Calibri"/>
                <w:color w:val="000000"/>
                <w:sz w:val="20"/>
                <w:szCs w:val="20"/>
                <w:lang w:eastAsia="es-CO"/>
              </w:rPr>
              <w:t>Estación</w:t>
            </w:r>
          </w:p>
        </w:tc>
        <w:tc>
          <w:tcPr>
            <w:tcW w:w="1294" w:type="dxa"/>
          </w:tcPr>
          <w:p w14:paraId="44BD079B"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rPr>
            </w:pPr>
            <w:r w:rsidRPr="00D0445C">
              <w:rPr>
                <w:rFonts w:asciiTheme="minorHAnsi" w:hAnsiTheme="minorHAnsi" w:cstheme="minorHAnsi"/>
                <w:bCs/>
                <w:color w:val="000000"/>
                <w:sz w:val="20"/>
                <w:szCs w:val="20"/>
              </w:rPr>
              <w:t>OD</w:t>
            </w:r>
          </w:p>
          <w:p w14:paraId="22D9A37F"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bCs/>
                <w:color w:val="000000"/>
                <w:sz w:val="20"/>
                <w:szCs w:val="20"/>
              </w:rPr>
              <w:t xml:space="preserve"> (mg O</w:t>
            </w:r>
            <w:r w:rsidRPr="00D0445C">
              <w:rPr>
                <w:rFonts w:asciiTheme="minorHAnsi" w:hAnsiTheme="minorHAnsi" w:cstheme="minorHAnsi"/>
                <w:bCs/>
                <w:color w:val="000000"/>
                <w:sz w:val="20"/>
                <w:szCs w:val="20"/>
                <w:vertAlign w:val="subscript"/>
              </w:rPr>
              <w:t>2</w:t>
            </w:r>
            <w:r w:rsidRPr="00D0445C">
              <w:rPr>
                <w:rFonts w:asciiTheme="minorHAnsi" w:hAnsiTheme="minorHAnsi" w:cstheme="minorHAnsi"/>
                <w:bCs/>
                <w:color w:val="000000"/>
                <w:sz w:val="20"/>
                <w:szCs w:val="20"/>
              </w:rPr>
              <w:t>/L)</w:t>
            </w:r>
          </w:p>
        </w:tc>
      </w:tr>
      <w:tr w:rsidR="007C593E" w:rsidRPr="00D0445C" w14:paraId="2B38522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547F8D5E" w14:textId="77777777" w:rsidR="007C593E" w:rsidRPr="00D0445C" w:rsidRDefault="007C593E" w:rsidP="007C593E">
            <w:pPr>
              <w:jc w:val="center"/>
              <w:rPr>
                <w:rFonts w:asciiTheme="minorHAnsi" w:hAnsiTheme="minorHAnsi" w:cstheme="minorHAnsi"/>
                <w:b/>
                <w:color w:val="000000"/>
                <w:sz w:val="20"/>
                <w:szCs w:val="20"/>
              </w:rPr>
            </w:pPr>
            <w:r w:rsidRPr="00D0445C">
              <w:rPr>
                <w:rFonts w:asciiTheme="minorHAnsi" w:hAnsiTheme="minorHAnsi" w:cstheme="minorHAnsi"/>
                <w:b/>
                <w:color w:val="000000"/>
                <w:sz w:val="20"/>
                <w:szCs w:val="20"/>
              </w:rPr>
              <w:t>E20UF4</w:t>
            </w:r>
          </w:p>
        </w:tc>
        <w:tc>
          <w:tcPr>
            <w:tcW w:w="1294" w:type="dxa"/>
          </w:tcPr>
          <w:p w14:paraId="3C5F331A"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4,28</w:t>
            </w:r>
          </w:p>
        </w:tc>
      </w:tr>
      <w:tr w:rsidR="007C593E" w:rsidRPr="00D0445C" w14:paraId="08742311"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AB35BC2" w14:textId="77777777" w:rsidR="007C593E" w:rsidRPr="00D0445C" w:rsidRDefault="007C593E" w:rsidP="007C593E">
            <w:pPr>
              <w:jc w:val="center"/>
              <w:rPr>
                <w:rFonts w:asciiTheme="minorHAnsi" w:hAnsiTheme="minorHAnsi" w:cstheme="minorHAnsi"/>
                <w:b/>
                <w:color w:val="000000"/>
                <w:sz w:val="20"/>
                <w:szCs w:val="20"/>
              </w:rPr>
            </w:pPr>
            <w:r w:rsidRPr="00D0445C">
              <w:rPr>
                <w:rFonts w:asciiTheme="minorHAnsi" w:hAnsiTheme="minorHAnsi" w:cstheme="minorHAnsi"/>
                <w:b/>
                <w:color w:val="000000"/>
                <w:sz w:val="20"/>
                <w:szCs w:val="20"/>
              </w:rPr>
              <w:t>E21UF4</w:t>
            </w:r>
          </w:p>
        </w:tc>
        <w:tc>
          <w:tcPr>
            <w:tcW w:w="1294" w:type="dxa"/>
          </w:tcPr>
          <w:p w14:paraId="3DD3FBEA"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2,21</w:t>
            </w:r>
          </w:p>
        </w:tc>
      </w:tr>
      <w:tr w:rsidR="007C593E" w:rsidRPr="00D0445C" w14:paraId="4428CDC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A71FB98" w14:textId="77777777" w:rsidR="007C593E" w:rsidRPr="00D0445C" w:rsidRDefault="007C593E" w:rsidP="007C593E">
            <w:pPr>
              <w:jc w:val="center"/>
              <w:rPr>
                <w:rFonts w:asciiTheme="minorHAnsi" w:hAnsiTheme="minorHAnsi" w:cstheme="minorHAnsi"/>
                <w:b/>
                <w:color w:val="000000"/>
                <w:sz w:val="20"/>
                <w:szCs w:val="20"/>
              </w:rPr>
            </w:pPr>
            <w:r w:rsidRPr="00D0445C">
              <w:rPr>
                <w:rFonts w:asciiTheme="minorHAnsi" w:hAnsiTheme="minorHAnsi" w:cstheme="minorHAnsi"/>
                <w:b/>
                <w:color w:val="000000"/>
                <w:sz w:val="20"/>
                <w:szCs w:val="20"/>
              </w:rPr>
              <w:t>E22UF4</w:t>
            </w:r>
          </w:p>
        </w:tc>
        <w:tc>
          <w:tcPr>
            <w:tcW w:w="1294" w:type="dxa"/>
          </w:tcPr>
          <w:p w14:paraId="31CDEDCE"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2,74</w:t>
            </w:r>
          </w:p>
        </w:tc>
      </w:tr>
      <w:tr w:rsidR="007C593E" w:rsidRPr="00D0445C" w14:paraId="50DF3182"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C6B323E" w14:textId="77777777" w:rsidR="007C593E" w:rsidRPr="00D0445C" w:rsidRDefault="007C593E" w:rsidP="007C593E">
            <w:pPr>
              <w:jc w:val="center"/>
              <w:rPr>
                <w:rFonts w:asciiTheme="minorHAnsi" w:hAnsiTheme="minorHAnsi" w:cstheme="minorHAnsi"/>
                <w:b/>
                <w:color w:val="000000"/>
                <w:sz w:val="20"/>
                <w:szCs w:val="20"/>
              </w:rPr>
            </w:pPr>
            <w:r w:rsidRPr="00D0445C">
              <w:rPr>
                <w:rFonts w:asciiTheme="minorHAnsi" w:hAnsiTheme="minorHAnsi" w:cstheme="minorHAnsi"/>
                <w:b/>
                <w:color w:val="000000"/>
                <w:sz w:val="20"/>
                <w:szCs w:val="20"/>
              </w:rPr>
              <w:t>E23UF4</w:t>
            </w:r>
          </w:p>
        </w:tc>
        <w:tc>
          <w:tcPr>
            <w:tcW w:w="1294" w:type="dxa"/>
          </w:tcPr>
          <w:p w14:paraId="67736464"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5,16</w:t>
            </w:r>
          </w:p>
        </w:tc>
      </w:tr>
      <w:tr w:rsidR="007C593E" w:rsidRPr="00D0445C" w14:paraId="4C225A5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1D7B389F" w14:textId="77777777" w:rsidR="007C593E" w:rsidRPr="00D0445C" w:rsidRDefault="007C593E" w:rsidP="007C593E">
            <w:pPr>
              <w:jc w:val="center"/>
              <w:rPr>
                <w:rFonts w:asciiTheme="minorHAnsi" w:hAnsiTheme="minorHAnsi" w:cstheme="minorHAnsi"/>
                <w:b/>
                <w:color w:val="000000"/>
                <w:sz w:val="20"/>
                <w:szCs w:val="20"/>
              </w:rPr>
            </w:pPr>
            <w:r w:rsidRPr="00D0445C">
              <w:rPr>
                <w:rFonts w:asciiTheme="minorHAnsi" w:hAnsiTheme="minorHAnsi" w:cstheme="minorHAnsi"/>
                <w:b/>
                <w:color w:val="000000"/>
                <w:sz w:val="20"/>
                <w:szCs w:val="20"/>
              </w:rPr>
              <w:t>E24UF4</w:t>
            </w:r>
          </w:p>
        </w:tc>
        <w:tc>
          <w:tcPr>
            <w:tcW w:w="1294" w:type="dxa"/>
          </w:tcPr>
          <w:p w14:paraId="1B37F0EC"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2,59</w:t>
            </w:r>
          </w:p>
        </w:tc>
      </w:tr>
    </w:tbl>
    <w:p w14:paraId="5CEF7AF7" w14:textId="77777777" w:rsidR="007C593E" w:rsidRPr="00882602" w:rsidRDefault="007C593E" w:rsidP="007C593E">
      <w:pPr>
        <w:pStyle w:val="Notas"/>
      </w:pPr>
      <w:r>
        <w:t>Fuente K2 Ingeniería S.A.S., 2015</w:t>
      </w:r>
    </w:p>
    <w:p w14:paraId="6A4D2FA4" w14:textId="77777777" w:rsidR="007C593E" w:rsidRDefault="007C593E" w:rsidP="007C593E">
      <w:pPr>
        <w:pStyle w:val="Notas"/>
      </w:pPr>
    </w:p>
    <w:p w14:paraId="2E29A595" w14:textId="607368B0" w:rsidR="007C593E" w:rsidRPr="005A7D64" w:rsidRDefault="007C593E" w:rsidP="007C593E">
      <w:pPr>
        <w:rPr>
          <w:rFonts w:asciiTheme="majorHAnsi" w:hAnsiTheme="majorHAnsi" w:cs="Arial"/>
        </w:rPr>
      </w:pPr>
      <w:r w:rsidRPr="005A7D64">
        <w:rPr>
          <w:rFonts w:asciiTheme="majorHAnsi" w:hAnsiTheme="majorHAnsi" w:cs="Arial"/>
        </w:rPr>
        <w:t xml:space="preserve">En la </w:t>
      </w:r>
      <w:r w:rsidRPr="005A7D64">
        <w:rPr>
          <w:rFonts w:asciiTheme="majorHAnsi" w:hAnsiTheme="majorHAnsi" w:cs="Arial"/>
        </w:rPr>
        <w:fldChar w:fldCharType="begin"/>
      </w:r>
      <w:r w:rsidRPr="005A7D64">
        <w:rPr>
          <w:rFonts w:asciiTheme="majorHAnsi" w:hAnsiTheme="majorHAnsi" w:cs="Arial"/>
        </w:rPr>
        <w:instrText xml:space="preserve"> REF _Ref434497801 \h </w:instrText>
      </w:r>
      <w:r>
        <w:rPr>
          <w:rFonts w:asciiTheme="majorHAnsi" w:hAnsiTheme="majorHAnsi" w:cs="Arial"/>
        </w:rPr>
        <w:instrText xml:space="preserve"> \* MERGEFORMAT </w:instrText>
      </w:r>
      <w:r w:rsidRPr="005A7D64">
        <w:rPr>
          <w:rFonts w:asciiTheme="majorHAnsi" w:hAnsiTheme="majorHAnsi" w:cs="Arial"/>
        </w:rPr>
      </w:r>
      <w:r w:rsidRPr="005A7D64">
        <w:rPr>
          <w:rFonts w:asciiTheme="majorHAnsi" w:hAnsiTheme="majorHAnsi" w:cs="Arial"/>
        </w:rPr>
        <w:fldChar w:fldCharType="separate"/>
      </w:r>
      <w:r w:rsidR="00CD1AC5" w:rsidRPr="005A7D6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41</w:t>
      </w:r>
      <w:r w:rsidRPr="005A7D64">
        <w:rPr>
          <w:rFonts w:asciiTheme="majorHAnsi" w:hAnsiTheme="majorHAnsi" w:cs="Arial"/>
        </w:rPr>
        <w:fldChar w:fldCharType="end"/>
      </w:r>
      <w:r w:rsidRPr="005A7D64">
        <w:rPr>
          <w:rFonts w:asciiTheme="majorHAnsi" w:hAnsiTheme="majorHAnsi" w:cs="Arial"/>
        </w:rPr>
        <w:t xml:space="preserve"> se presentan las mediciones </w:t>
      </w:r>
      <w:r>
        <w:rPr>
          <w:rFonts w:asciiTheme="majorHAnsi" w:hAnsiTheme="majorHAnsi" w:cs="Arial"/>
        </w:rPr>
        <w:t xml:space="preserve">de oxígeno disuelto para las </w:t>
      </w:r>
      <w:r w:rsidRPr="005A7D64">
        <w:rPr>
          <w:rFonts w:asciiTheme="majorHAnsi" w:hAnsiTheme="majorHAnsi" w:cs="Arial"/>
        </w:rPr>
        <w:t>estaciones del área de influencia, los rango detectados en campo est</w:t>
      </w:r>
      <w:r>
        <w:rPr>
          <w:rFonts w:asciiTheme="majorHAnsi" w:hAnsiTheme="majorHAnsi" w:cs="Arial"/>
        </w:rPr>
        <w:t>uvieron entre 2,21 mg/L y 5,16 mg/L</w:t>
      </w:r>
      <w:r w:rsidRPr="005A7D64">
        <w:rPr>
          <w:rFonts w:asciiTheme="majorHAnsi" w:hAnsiTheme="majorHAnsi" w:cs="Arial"/>
        </w:rPr>
        <w:t>, el decreto 1594 de 1984 reporta límites permisibles para la preservación de flora y fauna donde señalan que los valores deben ser entre 4 y 5 mg/L según el tipo de agua (fría o cálida,</w:t>
      </w:r>
      <w:r w:rsidRPr="005A7D64">
        <w:rPr>
          <w:rFonts w:asciiTheme="majorHAnsi" w:hAnsiTheme="majorHAnsi"/>
        </w:rPr>
        <w:t xml:space="preserve"> </w:t>
      </w:r>
      <w:r>
        <w:rPr>
          <w:rFonts w:asciiTheme="majorHAnsi" w:hAnsiTheme="majorHAnsi" w:cs="Arial"/>
        </w:rPr>
        <w:t xml:space="preserve">Tabla). Por lo cual de las </w:t>
      </w:r>
      <w:r w:rsidRPr="005A7D64">
        <w:rPr>
          <w:rFonts w:asciiTheme="majorHAnsi" w:hAnsiTheme="majorHAnsi" w:cs="Arial"/>
        </w:rPr>
        <w:t xml:space="preserve">estaciones </w:t>
      </w:r>
      <w:r>
        <w:rPr>
          <w:rFonts w:asciiTheme="majorHAnsi" w:hAnsiTheme="majorHAnsi" w:cs="Arial"/>
        </w:rPr>
        <w:t>estudiadas, sólo la estación E23UF4 cumple</w:t>
      </w:r>
      <w:r w:rsidRPr="005A7D64">
        <w:rPr>
          <w:rFonts w:asciiTheme="majorHAnsi" w:hAnsiTheme="majorHAnsi" w:cs="Arial"/>
        </w:rPr>
        <w:t xml:space="preserve"> con los límites permisibles estipulad</w:t>
      </w:r>
      <w:r>
        <w:rPr>
          <w:rFonts w:asciiTheme="majorHAnsi" w:hAnsiTheme="majorHAnsi" w:cs="Arial"/>
        </w:rPr>
        <w:t>os por la legislación nacional.</w:t>
      </w:r>
    </w:p>
    <w:p w14:paraId="0EC21A67" w14:textId="0FAA8DC1" w:rsidR="007C593E" w:rsidRDefault="007C593E" w:rsidP="009272D9"/>
    <w:p w14:paraId="1D0CEE9F" w14:textId="4A891771" w:rsidR="009272D9" w:rsidRPr="001A3CE3" w:rsidRDefault="009272D9" w:rsidP="00DF5419">
      <w:pPr>
        <w:pStyle w:val="Ttulo7"/>
      </w:pPr>
      <w:r>
        <w:t>Conductividad</w:t>
      </w:r>
    </w:p>
    <w:p w14:paraId="7E4056EB" w14:textId="77777777" w:rsidR="009272D9" w:rsidRDefault="009272D9" w:rsidP="007C593E">
      <w:pPr>
        <w:rPr>
          <w:rFonts w:asciiTheme="majorHAnsi" w:hAnsiTheme="majorHAnsi" w:cs="Arial"/>
          <w:szCs w:val="23"/>
        </w:rPr>
      </w:pPr>
    </w:p>
    <w:p w14:paraId="25627A14" w14:textId="0AEE97C0" w:rsidR="007C593E" w:rsidRPr="005A7D64" w:rsidRDefault="007C593E" w:rsidP="007C593E">
      <w:pPr>
        <w:rPr>
          <w:rFonts w:asciiTheme="majorHAnsi" w:hAnsiTheme="majorHAnsi" w:cs="Arial"/>
          <w:sz w:val="28"/>
        </w:rPr>
      </w:pPr>
      <w:r w:rsidRPr="005A7D64">
        <w:rPr>
          <w:rFonts w:asciiTheme="majorHAnsi" w:hAnsiTheme="majorHAnsi" w:cs="Arial"/>
          <w:szCs w:val="23"/>
        </w:rPr>
        <w:t>A través de su medición se puede apreciar la concentración de los iones en la disolución, por lo que altos valores se traducen en una salinidad elevada o en valores anómalos de pH. En las aguas superficiales los iones que son directamente responsables de los valores de conductividad son entre otros calcio, magnesio, potasio, sodio, carbonatos, sulfatos y cloratos (Marín, 2009)</w:t>
      </w:r>
    </w:p>
    <w:p w14:paraId="4DF20DA8" w14:textId="77777777" w:rsidR="007C593E" w:rsidRPr="005A7D64" w:rsidRDefault="007C593E" w:rsidP="007C593E">
      <w:pPr>
        <w:pStyle w:val="Default"/>
        <w:spacing w:line="276" w:lineRule="auto"/>
        <w:jc w:val="both"/>
        <w:rPr>
          <w:rFonts w:asciiTheme="majorHAnsi" w:hAnsiTheme="majorHAnsi" w:cs="Arial"/>
          <w:i/>
          <w:iCs/>
          <w:szCs w:val="23"/>
        </w:rPr>
      </w:pPr>
    </w:p>
    <w:p w14:paraId="5A02CF4E" w14:textId="550DA3AB" w:rsidR="007C593E" w:rsidRPr="005A7D64" w:rsidRDefault="007C593E" w:rsidP="007C593E">
      <w:pPr>
        <w:pStyle w:val="Descripcin"/>
        <w:jc w:val="center"/>
        <w:rPr>
          <w:rFonts w:asciiTheme="majorHAnsi" w:hAnsiTheme="majorHAnsi" w:cs="Arial"/>
          <w:i/>
          <w:iCs/>
          <w:szCs w:val="23"/>
        </w:rPr>
      </w:pPr>
      <w:bookmarkStart w:id="448" w:name="_Ref433654195"/>
      <w:bookmarkStart w:id="449" w:name="_Toc435547926"/>
      <w:bookmarkStart w:id="450" w:name="_Toc436139575"/>
      <w:bookmarkStart w:id="451" w:name="_Toc445281359"/>
      <w:r w:rsidRPr="005A7D6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42</w:t>
      </w:r>
      <w:r w:rsidR="009A109D">
        <w:rPr>
          <w:rFonts w:asciiTheme="majorHAnsi" w:hAnsiTheme="majorHAnsi"/>
        </w:rPr>
        <w:fldChar w:fldCharType="end"/>
      </w:r>
      <w:bookmarkEnd w:id="448"/>
      <w:r w:rsidR="00DD43B4">
        <w:rPr>
          <w:rFonts w:asciiTheme="majorHAnsi" w:hAnsiTheme="majorHAnsi"/>
        </w:rPr>
        <w:t>.</w:t>
      </w:r>
      <w:r w:rsidR="00DD43B4">
        <w:rPr>
          <w:rFonts w:asciiTheme="majorHAnsi" w:hAnsiTheme="majorHAnsi"/>
        </w:rPr>
        <w:tab/>
      </w:r>
      <w:r w:rsidRPr="005A7D64">
        <w:rPr>
          <w:rFonts w:asciiTheme="majorHAnsi" w:hAnsiTheme="majorHAnsi"/>
        </w:rPr>
        <w:t>Mediciones de conductiv</w:t>
      </w:r>
      <w:r>
        <w:rPr>
          <w:rFonts w:asciiTheme="majorHAnsi" w:hAnsiTheme="majorHAnsi"/>
        </w:rPr>
        <w:t xml:space="preserve">idad medidas en campo en las </w:t>
      </w:r>
      <w:r w:rsidRPr="005A7D64">
        <w:rPr>
          <w:rFonts w:asciiTheme="majorHAnsi" w:hAnsiTheme="majorHAnsi"/>
        </w:rPr>
        <w:t>estaciones del área de influencia del proyecto</w:t>
      </w:r>
      <w:bookmarkEnd w:id="449"/>
      <w:bookmarkEnd w:id="450"/>
      <w:bookmarkEnd w:id="451"/>
    </w:p>
    <w:tbl>
      <w:tblPr>
        <w:tblStyle w:val="Gminis"/>
        <w:tblW w:w="0" w:type="auto"/>
        <w:tblLook w:val="04A0" w:firstRow="1" w:lastRow="0" w:firstColumn="1" w:lastColumn="0" w:noHBand="0" w:noVBand="1"/>
      </w:tblPr>
      <w:tblGrid>
        <w:gridCol w:w="920"/>
        <w:gridCol w:w="1421"/>
      </w:tblGrid>
      <w:tr w:rsidR="007C593E" w:rsidRPr="00D0445C" w14:paraId="6092FAC5"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tcPr>
          <w:p w14:paraId="38D7C50B" w14:textId="77777777" w:rsidR="007C593E" w:rsidRPr="00D0445C" w:rsidRDefault="007C593E" w:rsidP="007C593E">
            <w:pPr>
              <w:jc w:val="center"/>
              <w:rPr>
                <w:rFonts w:asciiTheme="minorHAnsi" w:hAnsiTheme="minorHAnsi" w:cstheme="minorHAnsi"/>
                <w:color w:val="000000"/>
                <w:sz w:val="20"/>
                <w:szCs w:val="20"/>
                <w:lang w:eastAsia="es-CO"/>
              </w:rPr>
            </w:pPr>
            <w:r w:rsidRPr="00311903">
              <w:rPr>
                <w:rFonts w:ascii="Calibri" w:hAnsi="Calibri"/>
                <w:color w:val="000000"/>
                <w:sz w:val="20"/>
                <w:szCs w:val="20"/>
                <w:lang w:eastAsia="es-CO"/>
              </w:rPr>
              <w:t>Estación</w:t>
            </w:r>
          </w:p>
        </w:tc>
        <w:tc>
          <w:tcPr>
            <w:tcW w:w="0" w:type="auto"/>
          </w:tcPr>
          <w:p w14:paraId="48AF0B71"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rPr>
            </w:pPr>
            <w:r w:rsidRPr="00D0445C">
              <w:rPr>
                <w:rFonts w:asciiTheme="minorHAnsi" w:hAnsiTheme="minorHAnsi" w:cstheme="minorHAnsi"/>
                <w:bCs/>
                <w:color w:val="000000"/>
                <w:sz w:val="20"/>
                <w:szCs w:val="20"/>
              </w:rPr>
              <w:t xml:space="preserve">Conductividad </w:t>
            </w:r>
          </w:p>
          <w:p w14:paraId="7E56BCB9"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bCs/>
                <w:color w:val="000000"/>
                <w:sz w:val="20"/>
                <w:szCs w:val="20"/>
              </w:rPr>
              <w:t>(µS/cm)</w:t>
            </w:r>
          </w:p>
        </w:tc>
      </w:tr>
      <w:tr w:rsidR="007C593E" w:rsidRPr="00D0445C" w14:paraId="10C34BC1"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01AB3142"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E20UF4</w:t>
            </w:r>
          </w:p>
        </w:tc>
        <w:tc>
          <w:tcPr>
            <w:tcW w:w="0" w:type="auto"/>
          </w:tcPr>
          <w:p w14:paraId="1F8D74B7"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11,7</w:t>
            </w:r>
          </w:p>
        </w:tc>
      </w:tr>
      <w:tr w:rsidR="007C593E" w:rsidRPr="00D0445C" w14:paraId="4B7588E8"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F3DE93B"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E21UF4</w:t>
            </w:r>
          </w:p>
        </w:tc>
        <w:tc>
          <w:tcPr>
            <w:tcW w:w="0" w:type="auto"/>
          </w:tcPr>
          <w:p w14:paraId="75294629"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61,6</w:t>
            </w:r>
          </w:p>
        </w:tc>
      </w:tr>
      <w:tr w:rsidR="007C593E" w:rsidRPr="00D0445C" w14:paraId="41BB718E"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7712096A"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E22UF4</w:t>
            </w:r>
          </w:p>
        </w:tc>
        <w:tc>
          <w:tcPr>
            <w:tcW w:w="0" w:type="auto"/>
          </w:tcPr>
          <w:p w14:paraId="0A001F3F"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50,5</w:t>
            </w:r>
          </w:p>
        </w:tc>
      </w:tr>
      <w:tr w:rsidR="007C593E" w:rsidRPr="00D0445C" w14:paraId="55C883FE"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4F001ADE"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E23UF4</w:t>
            </w:r>
          </w:p>
        </w:tc>
        <w:tc>
          <w:tcPr>
            <w:tcW w:w="0" w:type="auto"/>
          </w:tcPr>
          <w:p w14:paraId="52139F06"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13,6</w:t>
            </w:r>
          </w:p>
        </w:tc>
      </w:tr>
      <w:tr w:rsidR="007C593E" w:rsidRPr="00D0445C" w14:paraId="0D72C556"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087C86D0"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E24UF4</w:t>
            </w:r>
          </w:p>
        </w:tc>
        <w:tc>
          <w:tcPr>
            <w:tcW w:w="0" w:type="auto"/>
          </w:tcPr>
          <w:p w14:paraId="2C4C7D61"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43,7</w:t>
            </w:r>
          </w:p>
        </w:tc>
      </w:tr>
    </w:tbl>
    <w:p w14:paraId="07093895" w14:textId="77777777" w:rsidR="007C593E" w:rsidRPr="00882602" w:rsidRDefault="007C593E" w:rsidP="007C593E">
      <w:pPr>
        <w:pStyle w:val="Notas"/>
      </w:pPr>
      <w:r>
        <w:t>Fuente K</w:t>
      </w:r>
      <w:r w:rsidRPr="008C4FC3">
        <w:t>2</w:t>
      </w:r>
      <w:r>
        <w:t xml:space="preserve"> Ingeniería S.A.S., 2015</w:t>
      </w:r>
    </w:p>
    <w:p w14:paraId="4482A5BE" w14:textId="77777777" w:rsidR="007C593E" w:rsidRPr="00002BB5" w:rsidRDefault="007C593E" w:rsidP="007C593E"/>
    <w:p w14:paraId="631D3FD1" w14:textId="5EBF8F54" w:rsidR="007C593E" w:rsidRPr="00002BB5" w:rsidRDefault="007C593E" w:rsidP="007C593E">
      <w:pPr>
        <w:pStyle w:val="Default"/>
        <w:spacing w:line="276" w:lineRule="auto"/>
        <w:jc w:val="both"/>
        <w:rPr>
          <w:rFonts w:asciiTheme="majorHAnsi" w:hAnsiTheme="majorHAnsi"/>
          <w:bCs/>
          <w:sz w:val="22"/>
          <w:szCs w:val="22"/>
        </w:rPr>
      </w:pPr>
      <w:r w:rsidRPr="00002BB5">
        <w:rPr>
          <w:rFonts w:asciiTheme="majorHAnsi" w:hAnsiTheme="majorHAnsi" w:cs="Arial"/>
          <w:iCs/>
          <w:sz w:val="22"/>
          <w:szCs w:val="22"/>
        </w:rPr>
        <w:t xml:space="preserve">En la </w:t>
      </w:r>
      <w:r w:rsidRPr="00002BB5">
        <w:rPr>
          <w:rFonts w:asciiTheme="majorHAnsi" w:hAnsiTheme="majorHAnsi" w:cs="Arial"/>
          <w:iCs/>
          <w:sz w:val="22"/>
          <w:szCs w:val="22"/>
        </w:rPr>
        <w:fldChar w:fldCharType="begin"/>
      </w:r>
      <w:r w:rsidRPr="00002BB5">
        <w:rPr>
          <w:rFonts w:asciiTheme="majorHAnsi" w:hAnsiTheme="majorHAnsi" w:cs="Arial"/>
          <w:iCs/>
          <w:sz w:val="22"/>
          <w:szCs w:val="22"/>
        </w:rPr>
        <w:instrText xml:space="preserve"> REF _Ref433654195 \h  \* MERGEFORMAT </w:instrText>
      </w:r>
      <w:r w:rsidRPr="00002BB5">
        <w:rPr>
          <w:rFonts w:asciiTheme="majorHAnsi" w:hAnsiTheme="majorHAnsi" w:cs="Arial"/>
          <w:iCs/>
          <w:sz w:val="22"/>
          <w:szCs w:val="22"/>
        </w:rPr>
      </w:r>
      <w:r w:rsidRPr="00002BB5">
        <w:rPr>
          <w:rFonts w:asciiTheme="majorHAnsi" w:hAnsiTheme="majorHAnsi" w:cs="Arial"/>
          <w:iCs/>
          <w:sz w:val="22"/>
          <w:szCs w:val="22"/>
        </w:rPr>
        <w:fldChar w:fldCharType="separate"/>
      </w:r>
      <w:r w:rsidR="00CD1AC5" w:rsidRPr="00CD1AC5">
        <w:rPr>
          <w:rFonts w:asciiTheme="majorHAnsi" w:hAnsiTheme="majorHAnsi"/>
          <w:sz w:val="22"/>
          <w:szCs w:val="22"/>
        </w:rPr>
        <w:t xml:space="preserve">Tabla </w:t>
      </w:r>
      <w:r w:rsidR="00CD1AC5" w:rsidRPr="00CD1AC5">
        <w:rPr>
          <w:rFonts w:asciiTheme="majorHAnsi" w:hAnsiTheme="majorHAnsi"/>
          <w:noProof/>
          <w:sz w:val="22"/>
          <w:szCs w:val="22"/>
        </w:rPr>
        <w:t>5</w:t>
      </w:r>
      <w:r w:rsidR="00CD1AC5" w:rsidRPr="00CD1AC5">
        <w:rPr>
          <w:rFonts w:asciiTheme="majorHAnsi" w:hAnsiTheme="majorHAnsi"/>
          <w:noProof/>
          <w:sz w:val="22"/>
          <w:szCs w:val="22"/>
        </w:rPr>
        <w:noBreakHyphen/>
        <w:t>42</w:t>
      </w:r>
      <w:r w:rsidRPr="00002BB5">
        <w:rPr>
          <w:rFonts w:asciiTheme="majorHAnsi" w:hAnsiTheme="majorHAnsi" w:cs="Arial"/>
          <w:iCs/>
          <w:sz w:val="22"/>
          <w:szCs w:val="22"/>
        </w:rPr>
        <w:fldChar w:fldCharType="end"/>
      </w:r>
      <w:r w:rsidRPr="00002BB5">
        <w:rPr>
          <w:rFonts w:asciiTheme="majorHAnsi" w:hAnsiTheme="majorHAnsi" w:cs="Arial"/>
          <w:iCs/>
          <w:sz w:val="22"/>
          <w:szCs w:val="22"/>
        </w:rPr>
        <w:t xml:space="preserve"> se presentan las mediciones de conductividad que se</w:t>
      </w:r>
      <w:r>
        <w:rPr>
          <w:rFonts w:asciiTheme="majorHAnsi" w:hAnsiTheme="majorHAnsi" w:cs="Arial"/>
          <w:iCs/>
          <w:sz w:val="22"/>
          <w:szCs w:val="22"/>
        </w:rPr>
        <w:t xml:space="preserve"> presentaron en un rango de </w:t>
      </w:r>
      <w:r w:rsidRPr="007E0408">
        <w:rPr>
          <w:rFonts w:asciiTheme="majorHAnsi" w:hAnsiTheme="majorHAnsi" w:cs="Arial"/>
          <w:iCs/>
          <w:sz w:val="22"/>
          <w:szCs w:val="22"/>
        </w:rPr>
        <w:t>11,7</w:t>
      </w:r>
      <w:r w:rsidRPr="00002BB5">
        <w:rPr>
          <w:rFonts w:asciiTheme="majorHAnsi" w:hAnsiTheme="majorHAnsi" w:cs="Arial"/>
          <w:iCs/>
          <w:sz w:val="22"/>
          <w:szCs w:val="22"/>
        </w:rPr>
        <w:t xml:space="preserve"> </w:t>
      </w:r>
      <w:r>
        <w:rPr>
          <w:rFonts w:asciiTheme="majorHAnsi" w:hAnsiTheme="majorHAnsi"/>
          <w:bCs/>
          <w:sz w:val="22"/>
          <w:szCs w:val="22"/>
        </w:rPr>
        <w:t xml:space="preserve">µS/cm y </w:t>
      </w:r>
      <w:r w:rsidRPr="007E0408">
        <w:rPr>
          <w:rFonts w:asciiTheme="majorHAnsi" w:hAnsiTheme="majorHAnsi"/>
          <w:bCs/>
          <w:sz w:val="22"/>
          <w:szCs w:val="22"/>
        </w:rPr>
        <w:t>6</w:t>
      </w:r>
      <w:r>
        <w:rPr>
          <w:rFonts w:asciiTheme="majorHAnsi" w:hAnsiTheme="majorHAnsi"/>
          <w:bCs/>
          <w:sz w:val="22"/>
          <w:szCs w:val="22"/>
        </w:rPr>
        <w:t>1</w:t>
      </w:r>
      <w:r w:rsidRPr="007E0408">
        <w:rPr>
          <w:rFonts w:asciiTheme="majorHAnsi" w:hAnsiTheme="majorHAnsi"/>
          <w:bCs/>
          <w:sz w:val="22"/>
          <w:szCs w:val="22"/>
        </w:rPr>
        <w:t>,6</w:t>
      </w:r>
      <w:r>
        <w:rPr>
          <w:rFonts w:asciiTheme="majorHAnsi" w:hAnsiTheme="majorHAnsi"/>
          <w:bCs/>
          <w:sz w:val="22"/>
          <w:szCs w:val="22"/>
        </w:rPr>
        <w:t xml:space="preserve"> µS/cm</w:t>
      </w:r>
      <w:r w:rsidRPr="00002BB5">
        <w:rPr>
          <w:rFonts w:asciiTheme="majorHAnsi" w:hAnsiTheme="majorHAnsi"/>
          <w:bCs/>
          <w:sz w:val="22"/>
          <w:szCs w:val="22"/>
        </w:rPr>
        <w:t xml:space="preserve">, en el decreto 1594 de 1984 no se contempla la conductividad como </w:t>
      </w:r>
      <w:r w:rsidRPr="00002BB5">
        <w:rPr>
          <w:rFonts w:asciiTheme="majorHAnsi" w:hAnsiTheme="majorHAnsi"/>
          <w:bCs/>
          <w:sz w:val="22"/>
          <w:szCs w:val="22"/>
        </w:rPr>
        <w:lastRenderedPageBreak/>
        <w:t>un parámetro de referencia para los diversos usos del recurso hídrico, sin embargo la resolución 2115 de 2017, relacionada con agua potable tiene como valor límite permisible de 1000 µS/cm. En el monitoreo realizado en campo se puede mencionar q</w:t>
      </w:r>
      <w:r>
        <w:rPr>
          <w:rFonts w:asciiTheme="majorHAnsi" w:hAnsiTheme="majorHAnsi"/>
          <w:bCs/>
          <w:sz w:val="22"/>
          <w:szCs w:val="22"/>
        </w:rPr>
        <w:t>ue las</w:t>
      </w:r>
      <w:r w:rsidRPr="00002BB5">
        <w:rPr>
          <w:rFonts w:asciiTheme="majorHAnsi" w:hAnsiTheme="majorHAnsi"/>
          <w:bCs/>
          <w:sz w:val="22"/>
          <w:szCs w:val="22"/>
        </w:rPr>
        <w:t xml:space="preserve"> estaciones están por debajo del límite establecido en la resolución en mención.</w:t>
      </w:r>
      <w:r>
        <w:rPr>
          <w:rFonts w:asciiTheme="majorHAnsi" w:hAnsiTheme="majorHAnsi"/>
          <w:bCs/>
          <w:sz w:val="22"/>
          <w:szCs w:val="22"/>
        </w:rPr>
        <w:t xml:space="preserve"> </w:t>
      </w:r>
    </w:p>
    <w:p w14:paraId="74260DF0" w14:textId="77777777" w:rsidR="007C593E" w:rsidRPr="00002BB5" w:rsidRDefault="007C593E" w:rsidP="007C593E">
      <w:pPr>
        <w:pStyle w:val="Default"/>
        <w:spacing w:line="276" w:lineRule="auto"/>
        <w:jc w:val="both"/>
        <w:rPr>
          <w:rFonts w:asciiTheme="majorHAnsi" w:hAnsiTheme="majorHAnsi"/>
          <w:bCs/>
          <w:sz w:val="22"/>
          <w:szCs w:val="22"/>
        </w:rPr>
      </w:pPr>
    </w:p>
    <w:p w14:paraId="72F1A84B" w14:textId="77777777" w:rsidR="007C593E" w:rsidRPr="00002BB5" w:rsidRDefault="007C593E" w:rsidP="00DF5419">
      <w:pPr>
        <w:pStyle w:val="Ttulo7"/>
      </w:pPr>
      <w:bookmarkStart w:id="452" w:name="_Toc434591437"/>
      <w:r w:rsidRPr="00002BB5">
        <w:t>DBO</w:t>
      </w:r>
      <w:r w:rsidRPr="00002BB5">
        <w:rPr>
          <w:vertAlign w:val="subscript"/>
        </w:rPr>
        <w:t xml:space="preserve">5 </w:t>
      </w:r>
      <w:r w:rsidRPr="00002BB5">
        <w:t>y DQO</w:t>
      </w:r>
      <w:bookmarkEnd w:id="452"/>
    </w:p>
    <w:p w14:paraId="3BD24C0B" w14:textId="77777777" w:rsidR="007C593E" w:rsidRPr="00002BB5" w:rsidRDefault="007C593E" w:rsidP="007C593E">
      <w:pPr>
        <w:rPr>
          <w:rFonts w:asciiTheme="majorHAnsi" w:hAnsiTheme="majorHAnsi" w:cs="Arial"/>
          <w:i/>
          <w:iCs/>
        </w:rPr>
      </w:pPr>
    </w:p>
    <w:p w14:paraId="0DBC1326" w14:textId="77777777" w:rsidR="007C593E" w:rsidRPr="00002BB5" w:rsidRDefault="007C593E" w:rsidP="007C593E">
      <w:pPr>
        <w:autoSpaceDE w:val="0"/>
        <w:autoSpaceDN w:val="0"/>
        <w:adjustRightInd w:val="0"/>
        <w:rPr>
          <w:rFonts w:asciiTheme="majorHAnsi" w:hAnsiTheme="majorHAnsi"/>
        </w:rPr>
      </w:pPr>
      <w:r w:rsidRPr="00002BB5">
        <w:rPr>
          <w:rFonts w:asciiTheme="majorHAnsi" w:hAnsiTheme="majorHAnsi"/>
        </w:rPr>
        <w:t>La DBO</w:t>
      </w:r>
      <w:r w:rsidRPr="00002BB5">
        <w:rPr>
          <w:rFonts w:asciiTheme="majorHAnsi" w:hAnsiTheme="majorHAnsi"/>
          <w:vertAlign w:val="subscript"/>
        </w:rPr>
        <w:t>5</w:t>
      </w:r>
      <w:r w:rsidRPr="00002BB5">
        <w:rPr>
          <w:rFonts w:asciiTheme="majorHAnsi" w:hAnsiTheme="majorHAnsi"/>
        </w:rPr>
        <w:t xml:space="preserve"> es uno de los parámetros de mayor importancia en el estudio y caracterización de las aguas no potables. La determinación de DBO</w:t>
      </w:r>
      <w:r w:rsidRPr="00002BB5">
        <w:rPr>
          <w:rFonts w:asciiTheme="majorHAnsi" w:hAnsiTheme="majorHAnsi"/>
          <w:vertAlign w:val="subscript"/>
        </w:rPr>
        <w:t>5</w:t>
      </w:r>
      <w:r w:rsidRPr="00002BB5">
        <w:rPr>
          <w:rFonts w:asciiTheme="majorHAnsi" w:hAnsiTheme="majorHAnsi"/>
        </w:rPr>
        <w:t xml:space="preserve"> además de indicar la presencia y biodegradabilidad del material orgánico presente, es una forma de estimar la cantidad de oxigeno que se requiere para estabilizar el carbono orgánico y de saber con qué rapidez este material va a ser metabolizado por las bacterias que normalmente se encuentran presentes en las aguas residuales. Un valor elevado de DBO</w:t>
      </w:r>
      <w:r w:rsidRPr="00002BB5">
        <w:rPr>
          <w:rFonts w:asciiTheme="majorHAnsi" w:hAnsiTheme="majorHAnsi"/>
          <w:vertAlign w:val="subscript"/>
        </w:rPr>
        <w:t xml:space="preserve">5 </w:t>
      </w:r>
      <w:r w:rsidRPr="00002BB5">
        <w:rPr>
          <w:rFonts w:asciiTheme="majorHAnsi" w:hAnsiTheme="majorHAnsi"/>
        </w:rPr>
        <w:t>indica contaminación por materia orgánica, una DBO</w:t>
      </w:r>
      <w:r w:rsidRPr="00002BB5">
        <w:rPr>
          <w:rFonts w:asciiTheme="majorHAnsi" w:hAnsiTheme="majorHAnsi"/>
          <w:vertAlign w:val="subscript"/>
        </w:rPr>
        <w:t xml:space="preserve">5 </w:t>
      </w:r>
      <w:r w:rsidRPr="00002BB5">
        <w:rPr>
          <w:rFonts w:asciiTheme="majorHAnsi" w:hAnsiTheme="majorHAnsi"/>
        </w:rPr>
        <w:t>menor a 2 mg/l indica aguas poco contaminadas y una DBO</w:t>
      </w:r>
      <w:r w:rsidRPr="00002BB5">
        <w:rPr>
          <w:rFonts w:asciiTheme="majorHAnsi" w:hAnsiTheme="majorHAnsi"/>
          <w:vertAlign w:val="subscript"/>
        </w:rPr>
        <w:t xml:space="preserve">5  </w:t>
      </w:r>
      <w:r w:rsidRPr="00002BB5">
        <w:rPr>
          <w:rFonts w:asciiTheme="majorHAnsi" w:hAnsiTheme="majorHAnsi"/>
        </w:rPr>
        <w:t>mayor a 20 mg/l indica aguas muy impactadas por descargas de aguas residuales (Romero, 2012).</w:t>
      </w:r>
    </w:p>
    <w:p w14:paraId="0337416B" w14:textId="77777777" w:rsidR="007C593E" w:rsidRPr="00002BB5" w:rsidRDefault="007C593E" w:rsidP="007C593E">
      <w:pPr>
        <w:rPr>
          <w:rFonts w:asciiTheme="majorHAnsi" w:hAnsiTheme="majorHAnsi" w:cs="Arial"/>
          <w:i/>
          <w:iCs/>
        </w:rPr>
      </w:pPr>
    </w:p>
    <w:p w14:paraId="79D56A94" w14:textId="77777777" w:rsidR="007C593E" w:rsidRPr="00002BB5" w:rsidRDefault="007C593E" w:rsidP="007C593E">
      <w:pPr>
        <w:widowControl w:val="0"/>
        <w:overflowPunct w:val="0"/>
        <w:autoSpaceDE w:val="0"/>
        <w:autoSpaceDN w:val="0"/>
        <w:adjustRightInd w:val="0"/>
        <w:rPr>
          <w:rFonts w:asciiTheme="majorHAnsi" w:hAnsiTheme="majorHAnsi"/>
        </w:rPr>
      </w:pPr>
      <w:r w:rsidRPr="00002BB5">
        <w:rPr>
          <w:rFonts w:asciiTheme="majorHAnsi" w:hAnsiTheme="majorHAnsi"/>
        </w:rPr>
        <w:t>La demanda química de oxígeno, (DQO), del agua puede considerarse como una medida aproximada de la demanda teórica de oxígeno es decir la cantidad de oxígeno consumido para la oxidación total de los constituyentes orgánicos a productos inorgánicos. La DQO menor a 20 mg/l indica agua poco contaminada (Romero, 2005).</w:t>
      </w:r>
    </w:p>
    <w:p w14:paraId="0B669F44" w14:textId="77777777" w:rsidR="007C593E" w:rsidRPr="00002BB5" w:rsidRDefault="007C593E" w:rsidP="007C593E">
      <w:pPr>
        <w:widowControl w:val="0"/>
        <w:overflowPunct w:val="0"/>
        <w:autoSpaceDE w:val="0"/>
        <w:autoSpaceDN w:val="0"/>
        <w:adjustRightInd w:val="0"/>
        <w:rPr>
          <w:rFonts w:asciiTheme="majorHAnsi" w:hAnsiTheme="majorHAnsi"/>
        </w:rPr>
      </w:pPr>
    </w:p>
    <w:p w14:paraId="2F85E925" w14:textId="5528C518" w:rsidR="007C593E" w:rsidRPr="00002BB5" w:rsidRDefault="007C593E" w:rsidP="007C593E">
      <w:pPr>
        <w:pStyle w:val="Descripcin"/>
        <w:jc w:val="center"/>
        <w:rPr>
          <w:rFonts w:asciiTheme="majorHAnsi" w:hAnsiTheme="majorHAnsi" w:cs="Arial"/>
          <w:i/>
          <w:iCs/>
          <w:szCs w:val="23"/>
        </w:rPr>
      </w:pPr>
      <w:bookmarkStart w:id="453" w:name="_Ref434506485"/>
      <w:bookmarkStart w:id="454" w:name="_Toc435547927"/>
      <w:bookmarkStart w:id="455" w:name="_Toc436139576"/>
      <w:bookmarkStart w:id="456" w:name="_Toc445281360"/>
      <w:r w:rsidRPr="00002BB5">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43</w:t>
      </w:r>
      <w:r w:rsidR="009A109D">
        <w:rPr>
          <w:rFonts w:asciiTheme="majorHAnsi" w:hAnsiTheme="majorHAnsi"/>
        </w:rPr>
        <w:fldChar w:fldCharType="end"/>
      </w:r>
      <w:bookmarkEnd w:id="453"/>
      <w:r w:rsidRPr="00002BB5">
        <w:rPr>
          <w:rFonts w:asciiTheme="majorHAnsi" w:hAnsiTheme="majorHAnsi"/>
        </w:rPr>
        <w:t>.</w:t>
      </w:r>
      <w:r w:rsidR="00DD43B4">
        <w:rPr>
          <w:rFonts w:asciiTheme="majorHAnsi" w:hAnsiTheme="majorHAnsi"/>
        </w:rPr>
        <w:tab/>
      </w:r>
      <w:r w:rsidRPr="00002BB5">
        <w:rPr>
          <w:rFonts w:asciiTheme="majorHAnsi" w:hAnsiTheme="majorHAnsi"/>
        </w:rPr>
        <w:t>Mediciones de DBO</w:t>
      </w:r>
      <w:r w:rsidRPr="00002BB5">
        <w:rPr>
          <w:rFonts w:asciiTheme="majorHAnsi" w:hAnsiTheme="majorHAnsi"/>
          <w:vertAlign w:val="subscript"/>
        </w:rPr>
        <w:t xml:space="preserve">5 </w:t>
      </w:r>
      <w:r>
        <w:rPr>
          <w:rFonts w:asciiTheme="majorHAnsi" w:hAnsiTheme="majorHAnsi"/>
        </w:rPr>
        <w:t xml:space="preserve">y DQO para las </w:t>
      </w:r>
      <w:r w:rsidRPr="00002BB5">
        <w:rPr>
          <w:rFonts w:asciiTheme="majorHAnsi" w:hAnsiTheme="majorHAnsi"/>
        </w:rPr>
        <w:t>estaciones del área de influencia del proyecto</w:t>
      </w:r>
      <w:bookmarkEnd w:id="454"/>
      <w:bookmarkEnd w:id="455"/>
      <w:bookmarkEnd w:id="456"/>
    </w:p>
    <w:tbl>
      <w:tblPr>
        <w:tblStyle w:val="Gminis"/>
        <w:tblW w:w="0" w:type="auto"/>
        <w:tblLook w:val="04A0" w:firstRow="1" w:lastRow="0" w:firstColumn="1" w:lastColumn="0" w:noHBand="0" w:noVBand="1"/>
      </w:tblPr>
      <w:tblGrid>
        <w:gridCol w:w="1164"/>
        <w:gridCol w:w="1307"/>
        <w:gridCol w:w="1350"/>
      </w:tblGrid>
      <w:tr w:rsidR="007C593E" w:rsidRPr="00D0445C" w14:paraId="1A0D149C"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64" w:type="dxa"/>
          </w:tcPr>
          <w:p w14:paraId="3F4DF4B4" w14:textId="77777777" w:rsidR="007C593E" w:rsidRPr="00D0445C" w:rsidRDefault="007C593E" w:rsidP="007C593E">
            <w:pPr>
              <w:jc w:val="center"/>
              <w:rPr>
                <w:rFonts w:asciiTheme="minorHAnsi" w:hAnsiTheme="minorHAnsi" w:cstheme="minorHAnsi"/>
                <w:color w:val="000000"/>
                <w:sz w:val="20"/>
                <w:szCs w:val="20"/>
                <w:lang w:eastAsia="es-CO"/>
              </w:rPr>
            </w:pPr>
            <w:r w:rsidRPr="00311903">
              <w:rPr>
                <w:rFonts w:ascii="Calibri" w:hAnsi="Calibri"/>
                <w:color w:val="000000"/>
                <w:sz w:val="20"/>
                <w:szCs w:val="20"/>
                <w:lang w:eastAsia="es-CO"/>
              </w:rPr>
              <w:t>Estación</w:t>
            </w:r>
          </w:p>
        </w:tc>
        <w:tc>
          <w:tcPr>
            <w:tcW w:w="1307" w:type="dxa"/>
          </w:tcPr>
          <w:p w14:paraId="2CB16313"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vertAlign w:val="subscript"/>
              </w:rPr>
            </w:pPr>
            <w:r w:rsidRPr="00D0445C">
              <w:rPr>
                <w:rFonts w:asciiTheme="minorHAnsi" w:hAnsiTheme="minorHAnsi" w:cstheme="minorHAnsi"/>
                <w:bCs/>
                <w:color w:val="000000"/>
                <w:sz w:val="20"/>
                <w:szCs w:val="20"/>
              </w:rPr>
              <w:t>DBO</w:t>
            </w:r>
            <w:r w:rsidRPr="00D0445C">
              <w:rPr>
                <w:rFonts w:asciiTheme="minorHAnsi" w:hAnsiTheme="minorHAnsi" w:cstheme="minorHAnsi"/>
                <w:bCs/>
                <w:color w:val="000000"/>
                <w:sz w:val="20"/>
                <w:szCs w:val="20"/>
                <w:vertAlign w:val="subscript"/>
              </w:rPr>
              <w:t>5</w:t>
            </w:r>
          </w:p>
          <w:p w14:paraId="2C32A6E5"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(mg O</w:t>
            </w:r>
            <w:r w:rsidRPr="00D0445C">
              <w:rPr>
                <w:rFonts w:asciiTheme="minorHAnsi" w:hAnsiTheme="minorHAnsi" w:cstheme="minorHAnsi"/>
                <w:color w:val="000000"/>
                <w:sz w:val="20"/>
                <w:szCs w:val="20"/>
                <w:vertAlign w:val="subscript"/>
              </w:rPr>
              <w:t>2</w:t>
            </w:r>
            <w:r w:rsidRPr="00D0445C">
              <w:rPr>
                <w:rFonts w:asciiTheme="minorHAnsi" w:hAnsiTheme="minorHAnsi" w:cstheme="minorHAnsi"/>
                <w:color w:val="000000"/>
                <w:sz w:val="20"/>
                <w:szCs w:val="20"/>
              </w:rPr>
              <w:t>/L)</w:t>
            </w:r>
          </w:p>
        </w:tc>
        <w:tc>
          <w:tcPr>
            <w:tcW w:w="1350" w:type="dxa"/>
          </w:tcPr>
          <w:p w14:paraId="2E39749C"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rPr>
            </w:pPr>
            <w:r w:rsidRPr="00D0445C">
              <w:rPr>
                <w:rFonts w:asciiTheme="minorHAnsi" w:hAnsiTheme="minorHAnsi" w:cstheme="minorHAnsi"/>
                <w:bCs/>
                <w:color w:val="000000"/>
                <w:sz w:val="20"/>
                <w:szCs w:val="20"/>
              </w:rPr>
              <w:t>DQO</w:t>
            </w:r>
          </w:p>
          <w:p w14:paraId="6D3B6135"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(mg O</w:t>
            </w:r>
            <w:r w:rsidRPr="00D0445C">
              <w:rPr>
                <w:rFonts w:asciiTheme="minorHAnsi" w:hAnsiTheme="minorHAnsi" w:cstheme="minorHAnsi"/>
                <w:color w:val="000000"/>
                <w:sz w:val="20"/>
                <w:szCs w:val="20"/>
                <w:vertAlign w:val="subscript"/>
              </w:rPr>
              <w:t>2</w:t>
            </w:r>
            <w:r w:rsidRPr="00D0445C">
              <w:rPr>
                <w:rFonts w:asciiTheme="minorHAnsi" w:hAnsiTheme="minorHAnsi" w:cstheme="minorHAnsi"/>
                <w:color w:val="000000"/>
                <w:sz w:val="20"/>
                <w:szCs w:val="20"/>
              </w:rPr>
              <w:t>/L)</w:t>
            </w:r>
          </w:p>
        </w:tc>
      </w:tr>
      <w:tr w:rsidR="007C593E" w:rsidRPr="00D0445C" w14:paraId="4BBEC852"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4" w:type="dxa"/>
          </w:tcPr>
          <w:p w14:paraId="02DC5CF2"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E20UF4</w:t>
            </w:r>
          </w:p>
        </w:tc>
        <w:tc>
          <w:tcPr>
            <w:tcW w:w="1307" w:type="dxa"/>
          </w:tcPr>
          <w:p w14:paraId="5AE67333"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4,00</w:t>
            </w:r>
          </w:p>
        </w:tc>
        <w:tc>
          <w:tcPr>
            <w:tcW w:w="1350" w:type="dxa"/>
          </w:tcPr>
          <w:p w14:paraId="55DE49B7"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&lt;10,0</w:t>
            </w:r>
          </w:p>
        </w:tc>
      </w:tr>
      <w:tr w:rsidR="007C593E" w:rsidRPr="00D0445C" w14:paraId="750783C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4" w:type="dxa"/>
          </w:tcPr>
          <w:p w14:paraId="7117DFA2"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E21UF4</w:t>
            </w:r>
          </w:p>
        </w:tc>
        <w:tc>
          <w:tcPr>
            <w:tcW w:w="1307" w:type="dxa"/>
          </w:tcPr>
          <w:p w14:paraId="3BEB2EA1"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3,75</w:t>
            </w:r>
          </w:p>
        </w:tc>
        <w:tc>
          <w:tcPr>
            <w:tcW w:w="1350" w:type="dxa"/>
          </w:tcPr>
          <w:p w14:paraId="4868BC2A"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83,26</w:t>
            </w:r>
          </w:p>
        </w:tc>
      </w:tr>
      <w:tr w:rsidR="007C593E" w:rsidRPr="00D0445C" w14:paraId="124097E2"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4" w:type="dxa"/>
          </w:tcPr>
          <w:p w14:paraId="3C565D8D"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E22UF4</w:t>
            </w:r>
          </w:p>
        </w:tc>
        <w:tc>
          <w:tcPr>
            <w:tcW w:w="1307" w:type="dxa"/>
          </w:tcPr>
          <w:p w14:paraId="584FCD5A"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&lt;2,00</w:t>
            </w:r>
          </w:p>
        </w:tc>
        <w:tc>
          <w:tcPr>
            <w:tcW w:w="1350" w:type="dxa"/>
          </w:tcPr>
          <w:p w14:paraId="0885DB74"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46,44</w:t>
            </w:r>
          </w:p>
        </w:tc>
      </w:tr>
      <w:tr w:rsidR="007C593E" w:rsidRPr="00D0445C" w14:paraId="554740F6"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4" w:type="dxa"/>
          </w:tcPr>
          <w:p w14:paraId="530F690E"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E23UF4</w:t>
            </w:r>
          </w:p>
        </w:tc>
        <w:tc>
          <w:tcPr>
            <w:tcW w:w="1307" w:type="dxa"/>
          </w:tcPr>
          <w:p w14:paraId="113E2185"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2,12</w:t>
            </w:r>
          </w:p>
        </w:tc>
        <w:tc>
          <w:tcPr>
            <w:tcW w:w="1350" w:type="dxa"/>
          </w:tcPr>
          <w:p w14:paraId="1798A038"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47,56</w:t>
            </w:r>
          </w:p>
        </w:tc>
      </w:tr>
      <w:tr w:rsidR="007C593E" w:rsidRPr="00D0445C" w14:paraId="22D5022A"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4" w:type="dxa"/>
          </w:tcPr>
          <w:p w14:paraId="2993F52F"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E24UF4</w:t>
            </w:r>
          </w:p>
        </w:tc>
        <w:tc>
          <w:tcPr>
            <w:tcW w:w="1307" w:type="dxa"/>
          </w:tcPr>
          <w:p w14:paraId="2C31E16B"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2,6</w:t>
            </w:r>
          </w:p>
        </w:tc>
        <w:tc>
          <w:tcPr>
            <w:tcW w:w="1350" w:type="dxa"/>
          </w:tcPr>
          <w:p w14:paraId="10A19B71"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20,15</w:t>
            </w:r>
          </w:p>
        </w:tc>
      </w:tr>
    </w:tbl>
    <w:p w14:paraId="60C0BD01" w14:textId="77777777" w:rsidR="007C593E" w:rsidRPr="00882602" w:rsidRDefault="007C593E" w:rsidP="007C593E">
      <w:pPr>
        <w:pStyle w:val="Notas"/>
      </w:pPr>
      <w:r>
        <w:t>Fuente K</w:t>
      </w:r>
      <w:r w:rsidRPr="008C4FC3">
        <w:t>2</w:t>
      </w:r>
      <w:r>
        <w:t xml:space="preserve"> Ingeniería S.A.S., 2015</w:t>
      </w:r>
    </w:p>
    <w:p w14:paraId="5D1FAE98" w14:textId="77777777" w:rsidR="007C593E" w:rsidRPr="001A3CE3" w:rsidRDefault="007C593E" w:rsidP="007C593E">
      <w:pPr>
        <w:pStyle w:val="Notas"/>
      </w:pPr>
    </w:p>
    <w:p w14:paraId="2379F841" w14:textId="7AC6C74C" w:rsidR="007C593E" w:rsidRPr="00C60CDD" w:rsidRDefault="007C593E" w:rsidP="007C593E">
      <w:pPr>
        <w:pStyle w:val="Default"/>
        <w:spacing w:line="276" w:lineRule="auto"/>
        <w:jc w:val="both"/>
        <w:rPr>
          <w:rFonts w:asciiTheme="majorHAnsi" w:hAnsiTheme="majorHAnsi"/>
          <w:bCs/>
          <w:sz w:val="22"/>
          <w:szCs w:val="22"/>
        </w:rPr>
      </w:pPr>
      <w:r w:rsidRPr="00C60CDD">
        <w:rPr>
          <w:rFonts w:asciiTheme="majorHAnsi" w:hAnsiTheme="majorHAnsi"/>
          <w:bCs/>
          <w:color w:val="auto"/>
          <w:sz w:val="22"/>
          <w:szCs w:val="22"/>
        </w:rPr>
        <w:t xml:space="preserve">En la </w:t>
      </w:r>
      <w:r w:rsidRPr="00C60CDD">
        <w:rPr>
          <w:rFonts w:asciiTheme="majorHAnsi" w:hAnsiTheme="majorHAnsi"/>
          <w:color w:val="auto"/>
          <w:sz w:val="22"/>
          <w:szCs w:val="22"/>
        </w:rPr>
        <w:fldChar w:fldCharType="begin"/>
      </w:r>
      <w:r w:rsidRPr="00C60CDD">
        <w:rPr>
          <w:rFonts w:asciiTheme="majorHAnsi" w:hAnsiTheme="majorHAnsi"/>
          <w:color w:val="auto"/>
          <w:sz w:val="22"/>
          <w:szCs w:val="22"/>
        </w:rPr>
        <w:instrText xml:space="preserve"> REF _Ref434506485 \h  \* MERGEFORMAT </w:instrText>
      </w:r>
      <w:r w:rsidRPr="00C60CDD">
        <w:rPr>
          <w:rFonts w:asciiTheme="majorHAnsi" w:hAnsiTheme="majorHAnsi"/>
          <w:color w:val="auto"/>
          <w:sz w:val="22"/>
          <w:szCs w:val="22"/>
        </w:rPr>
      </w:r>
      <w:r w:rsidRPr="00C60CDD">
        <w:rPr>
          <w:rFonts w:asciiTheme="majorHAnsi" w:hAnsiTheme="majorHAnsi"/>
          <w:color w:val="auto"/>
          <w:sz w:val="22"/>
          <w:szCs w:val="22"/>
        </w:rPr>
        <w:fldChar w:fldCharType="separate"/>
      </w:r>
      <w:r w:rsidR="00CD1AC5" w:rsidRPr="00CD1AC5">
        <w:rPr>
          <w:rFonts w:asciiTheme="majorHAnsi" w:hAnsiTheme="majorHAnsi"/>
          <w:color w:val="auto"/>
          <w:sz w:val="22"/>
          <w:szCs w:val="22"/>
        </w:rPr>
        <w:t xml:space="preserve">Tabla </w:t>
      </w:r>
      <w:r w:rsidR="00CD1AC5" w:rsidRPr="00CD1AC5">
        <w:rPr>
          <w:rFonts w:asciiTheme="majorHAnsi" w:hAnsiTheme="majorHAnsi"/>
          <w:noProof/>
          <w:color w:val="auto"/>
          <w:sz w:val="22"/>
          <w:szCs w:val="22"/>
        </w:rPr>
        <w:t>5</w:t>
      </w:r>
      <w:r w:rsidR="00CD1AC5" w:rsidRPr="00CD1AC5">
        <w:rPr>
          <w:rFonts w:asciiTheme="majorHAnsi" w:hAnsiTheme="majorHAnsi"/>
          <w:noProof/>
          <w:color w:val="auto"/>
          <w:sz w:val="22"/>
          <w:szCs w:val="22"/>
        </w:rPr>
        <w:noBreakHyphen/>
        <w:t>43</w:t>
      </w:r>
      <w:r w:rsidRPr="00C60CDD">
        <w:rPr>
          <w:rFonts w:asciiTheme="majorHAnsi" w:hAnsiTheme="majorHAnsi"/>
          <w:color w:val="auto"/>
          <w:sz w:val="22"/>
          <w:szCs w:val="22"/>
        </w:rPr>
        <w:fldChar w:fldCharType="end"/>
      </w:r>
      <w:r w:rsidRPr="00C60CDD">
        <w:rPr>
          <w:rFonts w:asciiTheme="majorHAnsi" w:hAnsiTheme="majorHAnsi"/>
          <w:bCs/>
          <w:color w:val="auto"/>
          <w:sz w:val="22"/>
          <w:szCs w:val="22"/>
        </w:rPr>
        <w:t xml:space="preserve"> se presentan los resultados para DBO</w:t>
      </w:r>
      <w:r w:rsidRPr="00C60CDD">
        <w:rPr>
          <w:rFonts w:asciiTheme="majorHAnsi" w:hAnsiTheme="majorHAnsi"/>
          <w:bCs/>
          <w:color w:val="auto"/>
          <w:sz w:val="22"/>
          <w:szCs w:val="22"/>
          <w:vertAlign w:val="subscript"/>
        </w:rPr>
        <w:t xml:space="preserve">5 </w:t>
      </w:r>
      <w:r w:rsidRPr="00C60CDD">
        <w:rPr>
          <w:rFonts w:asciiTheme="majorHAnsi" w:hAnsiTheme="majorHAnsi"/>
          <w:bCs/>
          <w:color w:val="auto"/>
          <w:sz w:val="22"/>
          <w:szCs w:val="22"/>
        </w:rPr>
        <w:t>y DQO, parámetros que son tenidos en cuenta para vertimientos, más no para uso del recurso hídrico. Por lo anterior no son comparables con la legislación nacional, sin embargo, según lo mencionado anteriormente, valores inferiores a 2,00 mg/L indican que hay poco impacto en el sistema por la entrada de materia orgánica. Los valores reportados de DBO</w:t>
      </w:r>
      <w:r w:rsidRPr="00C60CDD">
        <w:rPr>
          <w:rFonts w:asciiTheme="majorHAnsi" w:hAnsiTheme="majorHAnsi"/>
          <w:bCs/>
          <w:color w:val="auto"/>
          <w:sz w:val="22"/>
          <w:szCs w:val="22"/>
          <w:vertAlign w:val="subscript"/>
        </w:rPr>
        <w:t>5</w:t>
      </w:r>
      <w:r w:rsidRPr="00C60CDD">
        <w:rPr>
          <w:rFonts w:asciiTheme="majorHAnsi" w:hAnsiTheme="majorHAnsi"/>
          <w:bCs/>
          <w:color w:val="auto"/>
          <w:sz w:val="22"/>
          <w:szCs w:val="22"/>
        </w:rPr>
        <w:t xml:space="preserve"> y DQO para los puntos de monitoreo muestreados indican una baja presencia de materia orgánica que puede estar relacionada con </w:t>
      </w:r>
      <w:r w:rsidRPr="00C60CDD">
        <w:rPr>
          <w:rFonts w:asciiTheme="majorHAnsi" w:hAnsiTheme="majorHAnsi"/>
          <w:bCs/>
          <w:color w:val="auto"/>
          <w:sz w:val="22"/>
          <w:szCs w:val="22"/>
        </w:rPr>
        <w:lastRenderedPageBreak/>
        <w:t>las actividades domésticas, agrícolas y ganaderas que pueden alterar las condiciones naturales de estos cuerpos de agua superficial.</w:t>
      </w:r>
      <w:r w:rsidR="00456FB2">
        <w:rPr>
          <w:rFonts w:asciiTheme="majorHAnsi" w:hAnsiTheme="majorHAnsi"/>
          <w:bCs/>
          <w:sz w:val="22"/>
          <w:szCs w:val="22"/>
        </w:rPr>
        <w:t xml:space="preserve"> </w:t>
      </w:r>
    </w:p>
    <w:p w14:paraId="193592D5" w14:textId="77777777" w:rsidR="007C593E" w:rsidRPr="00002BB5" w:rsidRDefault="007C593E" w:rsidP="007C593E">
      <w:pPr>
        <w:pStyle w:val="Default"/>
        <w:spacing w:line="276" w:lineRule="auto"/>
        <w:jc w:val="both"/>
        <w:rPr>
          <w:rFonts w:asciiTheme="majorHAnsi" w:hAnsiTheme="majorHAnsi"/>
          <w:bCs/>
          <w:sz w:val="22"/>
          <w:szCs w:val="22"/>
        </w:rPr>
      </w:pPr>
    </w:p>
    <w:p w14:paraId="374EB837" w14:textId="77777777" w:rsidR="007C593E" w:rsidRPr="00002BB5" w:rsidRDefault="007C593E" w:rsidP="00DF5419">
      <w:pPr>
        <w:pStyle w:val="Ttulo7"/>
      </w:pPr>
      <w:bookmarkStart w:id="457" w:name="_Toc434591438"/>
      <w:r w:rsidRPr="00002BB5">
        <w:t>Color y Turbiedad</w:t>
      </w:r>
      <w:bookmarkEnd w:id="457"/>
    </w:p>
    <w:p w14:paraId="61FDF0B8" w14:textId="77777777" w:rsidR="007C593E" w:rsidRPr="00002BB5" w:rsidRDefault="007C593E" w:rsidP="007C593E">
      <w:pPr>
        <w:pStyle w:val="Default"/>
        <w:spacing w:line="276" w:lineRule="auto"/>
        <w:jc w:val="both"/>
        <w:rPr>
          <w:rFonts w:asciiTheme="majorHAnsi" w:hAnsiTheme="majorHAnsi" w:cs="Arial"/>
          <w:i/>
          <w:iCs/>
          <w:sz w:val="22"/>
          <w:szCs w:val="22"/>
        </w:rPr>
      </w:pPr>
    </w:p>
    <w:p w14:paraId="66089B68" w14:textId="77777777" w:rsidR="007C593E" w:rsidRPr="00002BB5" w:rsidRDefault="007C593E" w:rsidP="007C593E">
      <w:pPr>
        <w:pStyle w:val="Default"/>
        <w:spacing w:line="276" w:lineRule="auto"/>
        <w:jc w:val="both"/>
        <w:rPr>
          <w:rFonts w:asciiTheme="majorHAnsi" w:hAnsiTheme="majorHAnsi" w:cs="Arial"/>
          <w:i/>
          <w:iCs/>
          <w:sz w:val="22"/>
          <w:szCs w:val="22"/>
        </w:rPr>
      </w:pPr>
      <w:r w:rsidRPr="00002BB5">
        <w:rPr>
          <w:rFonts w:asciiTheme="majorHAnsi" w:hAnsiTheme="majorHAnsi" w:cs="Arial"/>
          <w:iCs/>
          <w:sz w:val="22"/>
          <w:szCs w:val="22"/>
        </w:rPr>
        <w:t xml:space="preserve">El parámetro de color aparente es utilizado para determinar </w:t>
      </w:r>
      <w:r w:rsidRPr="00002BB5">
        <w:rPr>
          <w:rFonts w:asciiTheme="majorHAnsi" w:hAnsiTheme="majorHAnsi" w:cs="Arial"/>
          <w:sz w:val="22"/>
          <w:szCs w:val="22"/>
        </w:rPr>
        <w:t>la materia suspendida y a diferencia de la medición de color real, conserva la interferencia de la turbiedad. Este parámetro se considera en la normatividad de agua potable vigente (Resolución 2115 de 2007),</w:t>
      </w:r>
    </w:p>
    <w:p w14:paraId="733ED971" w14:textId="77777777" w:rsidR="007C593E" w:rsidRPr="00002BB5" w:rsidRDefault="007C593E" w:rsidP="007C593E">
      <w:pPr>
        <w:pStyle w:val="Default"/>
        <w:spacing w:line="276" w:lineRule="auto"/>
        <w:jc w:val="both"/>
        <w:rPr>
          <w:rFonts w:asciiTheme="majorHAnsi" w:hAnsiTheme="majorHAnsi" w:cs="Arial"/>
          <w:i/>
          <w:iCs/>
          <w:sz w:val="22"/>
          <w:szCs w:val="22"/>
        </w:rPr>
      </w:pPr>
    </w:p>
    <w:p w14:paraId="4D28BD22" w14:textId="77777777" w:rsidR="007C593E" w:rsidRDefault="007C593E" w:rsidP="007C593E">
      <w:pPr>
        <w:pStyle w:val="Default"/>
        <w:spacing w:line="276" w:lineRule="auto"/>
        <w:jc w:val="both"/>
        <w:rPr>
          <w:rFonts w:asciiTheme="majorHAnsi" w:hAnsiTheme="majorHAnsi" w:cs="Arial"/>
          <w:sz w:val="22"/>
          <w:szCs w:val="22"/>
        </w:rPr>
      </w:pPr>
      <w:r w:rsidRPr="00002BB5">
        <w:rPr>
          <w:rFonts w:asciiTheme="majorHAnsi" w:hAnsiTheme="majorHAnsi" w:cs="Arial"/>
          <w:iCs/>
          <w:sz w:val="22"/>
          <w:szCs w:val="22"/>
        </w:rPr>
        <w:t xml:space="preserve">Por otro lado la turbiedad es un parámetro que representa </w:t>
      </w:r>
      <w:r w:rsidRPr="00002BB5">
        <w:rPr>
          <w:rFonts w:asciiTheme="majorHAnsi" w:hAnsiTheme="majorHAnsi" w:cs="Arial"/>
          <w:sz w:val="22"/>
          <w:szCs w:val="22"/>
        </w:rPr>
        <w:t xml:space="preserve">el grado de opacidad que presenta un cuerpo de agua, ocasionada por la presencia de material propio del sistema o por aquellos que por descarga, escorrentía o lixiviación, son aportados (Wetzel, 1981). La turbiedad incide directamente en la capacidad de penetración lumínica en la columna y en la transmisión de la luz, está relacionada con la concentración de Sólidos Suspendidos Totales (SST), en función de la cantidad de partículas en suspensión, como arcillas, sedimentos, partículas orgánicas coloidales, material particulado, plancton y otros organismos microscópicos (Reid, 1966; Margalef, 2000). </w:t>
      </w:r>
    </w:p>
    <w:p w14:paraId="2EECAF93" w14:textId="77777777" w:rsidR="007C593E" w:rsidRPr="00002BB5" w:rsidRDefault="007C593E" w:rsidP="007C593E">
      <w:pPr>
        <w:pStyle w:val="Default"/>
        <w:spacing w:line="276" w:lineRule="auto"/>
        <w:jc w:val="both"/>
        <w:rPr>
          <w:rFonts w:asciiTheme="majorHAnsi" w:hAnsiTheme="majorHAnsi" w:cs="Arial"/>
          <w:sz w:val="22"/>
          <w:szCs w:val="22"/>
        </w:rPr>
      </w:pPr>
    </w:p>
    <w:p w14:paraId="4918554C" w14:textId="08934423" w:rsidR="007C593E" w:rsidRPr="00F15DC0" w:rsidRDefault="007C593E" w:rsidP="00F15DC0">
      <w:pPr>
        <w:pStyle w:val="Tablas"/>
        <w:rPr>
          <w:rStyle w:val="TablasCar"/>
        </w:rPr>
      </w:pPr>
      <w:bookmarkStart w:id="458" w:name="_Ref434500151"/>
      <w:bookmarkStart w:id="459" w:name="_Toc435547928"/>
      <w:bookmarkStart w:id="460" w:name="_Toc436139577"/>
      <w:bookmarkStart w:id="461" w:name="_Toc445281361"/>
      <w:r w:rsidRPr="007E0408">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44</w:t>
      </w:r>
      <w:r w:rsidR="009A109D">
        <w:fldChar w:fldCharType="end"/>
      </w:r>
      <w:bookmarkEnd w:id="458"/>
      <w:r w:rsidR="00DD43B4">
        <w:tab/>
      </w:r>
      <w:r w:rsidRPr="007E0408">
        <w:t>Mediciones de color</w:t>
      </w:r>
      <w:r>
        <w:t xml:space="preserve"> verdadero y turbiedad para las</w:t>
      </w:r>
      <w:r w:rsidRPr="007E0408">
        <w:t xml:space="preserve"> estaciones del área </w:t>
      </w:r>
      <w:r w:rsidRPr="00F15DC0">
        <w:rPr>
          <w:rStyle w:val="TablasCar"/>
        </w:rPr>
        <w:t>de influencia del proyecto</w:t>
      </w:r>
      <w:bookmarkEnd w:id="459"/>
      <w:bookmarkEnd w:id="460"/>
      <w:bookmarkEnd w:id="461"/>
    </w:p>
    <w:tbl>
      <w:tblPr>
        <w:tblStyle w:val="Gminis"/>
        <w:tblW w:w="0" w:type="auto"/>
        <w:tblLook w:val="04A0" w:firstRow="1" w:lastRow="0" w:firstColumn="1" w:lastColumn="0" w:noHBand="0" w:noVBand="1"/>
      </w:tblPr>
      <w:tblGrid>
        <w:gridCol w:w="1168"/>
        <w:gridCol w:w="1080"/>
        <w:gridCol w:w="1337"/>
      </w:tblGrid>
      <w:tr w:rsidR="007C593E" w:rsidRPr="00D0445C" w14:paraId="6964C282"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68" w:type="dxa"/>
          </w:tcPr>
          <w:p w14:paraId="458D159B" w14:textId="77777777" w:rsidR="007C593E" w:rsidRPr="00D0445C" w:rsidRDefault="007C593E" w:rsidP="007C593E">
            <w:pPr>
              <w:jc w:val="center"/>
              <w:rPr>
                <w:rFonts w:asciiTheme="minorHAnsi" w:hAnsiTheme="minorHAnsi" w:cstheme="minorHAnsi"/>
                <w:color w:val="000000"/>
                <w:sz w:val="20"/>
                <w:szCs w:val="20"/>
                <w:lang w:eastAsia="es-CO"/>
              </w:rPr>
            </w:pPr>
            <w:r w:rsidRPr="00311903">
              <w:rPr>
                <w:rFonts w:ascii="Calibri" w:hAnsi="Calibri"/>
                <w:color w:val="000000"/>
                <w:sz w:val="20"/>
                <w:szCs w:val="20"/>
                <w:lang w:eastAsia="es-CO"/>
              </w:rPr>
              <w:t>Estación</w:t>
            </w:r>
          </w:p>
        </w:tc>
        <w:tc>
          <w:tcPr>
            <w:tcW w:w="1080" w:type="dxa"/>
          </w:tcPr>
          <w:p w14:paraId="5082C2B5"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rPr>
            </w:pPr>
            <w:r w:rsidRPr="00D0445C">
              <w:rPr>
                <w:rFonts w:asciiTheme="minorHAnsi" w:hAnsiTheme="minorHAnsi" w:cstheme="minorHAnsi"/>
                <w:bCs/>
                <w:color w:val="000000"/>
                <w:sz w:val="20"/>
                <w:szCs w:val="20"/>
              </w:rPr>
              <w:t>Color</w:t>
            </w:r>
          </w:p>
          <w:p w14:paraId="43748D12"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bCs/>
                <w:color w:val="000000"/>
                <w:sz w:val="20"/>
                <w:szCs w:val="20"/>
              </w:rPr>
              <w:t>(UPC)</w:t>
            </w:r>
          </w:p>
        </w:tc>
        <w:tc>
          <w:tcPr>
            <w:tcW w:w="1337" w:type="dxa"/>
          </w:tcPr>
          <w:p w14:paraId="6954B3EB"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rPr>
            </w:pPr>
            <w:r w:rsidRPr="00D0445C">
              <w:rPr>
                <w:rFonts w:asciiTheme="minorHAnsi" w:hAnsiTheme="minorHAnsi" w:cstheme="minorHAnsi"/>
                <w:bCs/>
                <w:color w:val="000000"/>
                <w:sz w:val="20"/>
                <w:szCs w:val="20"/>
              </w:rPr>
              <w:t>Turbiedad</w:t>
            </w:r>
          </w:p>
          <w:p w14:paraId="71872A0A"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bCs/>
                <w:color w:val="000000"/>
                <w:sz w:val="20"/>
                <w:szCs w:val="20"/>
              </w:rPr>
              <w:t>(NTU)</w:t>
            </w:r>
          </w:p>
        </w:tc>
      </w:tr>
      <w:tr w:rsidR="007C593E" w:rsidRPr="00D0445C" w14:paraId="26FB3ABB"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8" w:type="dxa"/>
          </w:tcPr>
          <w:p w14:paraId="5986DF40"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E20UF4</w:t>
            </w:r>
          </w:p>
        </w:tc>
        <w:tc>
          <w:tcPr>
            <w:tcW w:w="1080" w:type="dxa"/>
          </w:tcPr>
          <w:p w14:paraId="262F74EA"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105,9</w:t>
            </w:r>
          </w:p>
        </w:tc>
        <w:tc>
          <w:tcPr>
            <w:tcW w:w="1337" w:type="dxa"/>
          </w:tcPr>
          <w:p w14:paraId="05A5069C"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67,1</w:t>
            </w:r>
          </w:p>
        </w:tc>
      </w:tr>
      <w:tr w:rsidR="007C593E" w:rsidRPr="00D0445C" w14:paraId="629F5030"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8" w:type="dxa"/>
          </w:tcPr>
          <w:p w14:paraId="0F08EA48"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E21UF4</w:t>
            </w:r>
          </w:p>
        </w:tc>
        <w:tc>
          <w:tcPr>
            <w:tcW w:w="1080" w:type="dxa"/>
          </w:tcPr>
          <w:p w14:paraId="64109788"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15,9</w:t>
            </w:r>
          </w:p>
        </w:tc>
        <w:tc>
          <w:tcPr>
            <w:tcW w:w="1337" w:type="dxa"/>
          </w:tcPr>
          <w:p w14:paraId="6B923244"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42,4</w:t>
            </w:r>
          </w:p>
        </w:tc>
      </w:tr>
      <w:tr w:rsidR="007C593E" w:rsidRPr="00D0445C" w14:paraId="1F28905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8" w:type="dxa"/>
          </w:tcPr>
          <w:p w14:paraId="14D43A73"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E22UF4</w:t>
            </w:r>
          </w:p>
        </w:tc>
        <w:tc>
          <w:tcPr>
            <w:tcW w:w="1080" w:type="dxa"/>
          </w:tcPr>
          <w:p w14:paraId="2CD30EAB"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127,9</w:t>
            </w:r>
          </w:p>
        </w:tc>
        <w:tc>
          <w:tcPr>
            <w:tcW w:w="1337" w:type="dxa"/>
          </w:tcPr>
          <w:p w14:paraId="37E67523"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122</w:t>
            </w:r>
          </w:p>
        </w:tc>
      </w:tr>
      <w:tr w:rsidR="007C593E" w:rsidRPr="00D0445C" w14:paraId="7FC012FB"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8" w:type="dxa"/>
          </w:tcPr>
          <w:p w14:paraId="72361E2A"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E23UF4</w:t>
            </w:r>
          </w:p>
        </w:tc>
        <w:tc>
          <w:tcPr>
            <w:tcW w:w="1080" w:type="dxa"/>
          </w:tcPr>
          <w:p w14:paraId="213012D1"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64,9</w:t>
            </w:r>
          </w:p>
        </w:tc>
        <w:tc>
          <w:tcPr>
            <w:tcW w:w="1337" w:type="dxa"/>
          </w:tcPr>
          <w:p w14:paraId="4C4EA295"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16,5</w:t>
            </w:r>
          </w:p>
        </w:tc>
      </w:tr>
      <w:tr w:rsidR="007C593E" w:rsidRPr="00D0445C" w14:paraId="26F1AD4D"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68" w:type="dxa"/>
          </w:tcPr>
          <w:p w14:paraId="06A513C2" w14:textId="77777777" w:rsidR="007C593E" w:rsidRPr="00D0445C" w:rsidRDefault="007C593E" w:rsidP="007C593E">
            <w:pPr>
              <w:jc w:val="center"/>
              <w:rPr>
                <w:rFonts w:asciiTheme="minorHAnsi" w:hAnsiTheme="minorHAnsi" w:cstheme="minorHAnsi"/>
                <w:b/>
                <w:color w:val="000000"/>
                <w:sz w:val="20"/>
                <w:szCs w:val="20"/>
                <w:lang w:eastAsia="es-CO"/>
              </w:rPr>
            </w:pPr>
            <w:r w:rsidRPr="00D0445C">
              <w:rPr>
                <w:rFonts w:asciiTheme="minorHAnsi" w:hAnsiTheme="minorHAnsi" w:cstheme="minorHAnsi"/>
                <w:b/>
                <w:color w:val="000000"/>
                <w:sz w:val="20"/>
                <w:szCs w:val="20"/>
                <w:lang w:eastAsia="es-CO"/>
              </w:rPr>
              <w:t>E24UF4</w:t>
            </w:r>
          </w:p>
        </w:tc>
        <w:tc>
          <w:tcPr>
            <w:tcW w:w="1080" w:type="dxa"/>
          </w:tcPr>
          <w:p w14:paraId="05F3B499"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76</w:t>
            </w:r>
          </w:p>
        </w:tc>
        <w:tc>
          <w:tcPr>
            <w:tcW w:w="1337" w:type="dxa"/>
          </w:tcPr>
          <w:p w14:paraId="7164111E"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0445C">
              <w:rPr>
                <w:rFonts w:asciiTheme="minorHAnsi" w:hAnsiTheme="minorHAnsi" w:cstheme="minorHAnsi"/>
                <w:color w:val="000000"/>
                <w:sz w:val="20"/>
                <w:szCs w:val="20"/>
              </w:rPr>
              <w:t>108</w:t>
            </w:r>
          </w:p>
        </w:tc>
      </w:tr>
    </w:tbl>
    <w:p w14:paraId="20923120" w14:textId="77777777" w:rsidR="007C593E" w:rsidRPr="00882602" w:rsidRDefault="007C593E" w:rsidP="007C593E">
      <w:pPr>
        <w:pStyle w:val="Notas"/>
      </w:pPr>
      <w:r>
        <w:t>Fuente K</w:t>
      </w:r>
      <w:r w:rsidRPr="008C4FC3">
        <w:t>2</w:t>
      </w:r>
      <w:r>
        <w:t xml:space="preserve"> Ingeniería S.A.S., 2015</w:t>
      </w:r>
    </w:p>
    <w:p w14:paraId="23735D69" w14:textId="77777777" w:rsidR="007C593E" w:rsidRPr="00002BB5" w:rsidRDefault="007C593E" w:rsidP="007C593E">
      <w:pPr>
        <w:pStyle w:val="Notas"/>
        <w:rPr>
          <w:rFonts w:ascii="Cambria" w:hAnsi="Cambria"/>
        </w:rPr>
      </w:pPr>
    </w:p>
    <w:p w14:paraId="1BD3553F" w14:textId="25CDF66E" w:rsidR="007C593E" w:rsidRPr="00002BB5" w:rsidRDefault="007C593E" w:rsidP="007C593E">
      <w:pPr>
        <w:rPr>
          <w:rFonts w:cs="Arial"/>
        </w:rPr>
      </w:pPr>
      <w:r w:rsidRPr="00002BB5">
        <w:rPr>
          <w:rFonts w:cs="Arial"/>
        </w:rPr>
        <w:t xml:space="preserve">En la </w:t>
      </w:r>
      <w:r w:rsidRPr="00002BB5">
        <w:rPr>
          <w:rFonts w:cs="Arial"/>
        </w:rPr>
        <w:fldChar w:fldCharType="begin"/>
      </w:r>
      <w:r w:rsidRPr="00002BB5">
        <w:rPr>
          <w:rFonts w:cs="Arial"/>
        </w:rPr>
        <w:instrText xml:space="preserve"> REF _Ref434500151 \h  \* MERGEFORMAT </w:instrText>
      </w:r>
      <w:r w:rsidRPr="00002BB5">
        <w:rPr>
          <w:rFonts w:cs="Arial"/>
        </w:rPr>
      </w:r>
      <w:r w:rsidRPr="00002BB5">
        <w:rPr>
          <w:rFonts w:cs="Arial"/>
        </w:rPr>
        <w:fldChar w:fldCharType="separate"/>
      </w:r>
      <w:r w:rsidR="00CD1AC5" w:rsidRPr="007E0408">
        <w:t xml:space="preserve">Tabla </w:t>
      </w:r>
      <w:r w:rsidR="00CD1AC5">
        <w:rPr>
          <w:noProof/>
        </w:rPr>
        <w:t>5</w:t>
      </w:r>
      <w:r w:rsidR="00CD1AC5">
        <w:rPr>
          <w:noProof/>
        </w:rPr>
        <w:noBreakHyphen/>
        <w:t>44</w:t>
      </w:r>
      <w:r w:rsidRPr="00002BB5">
        <w:rPr>
          <w:rFonts w:cs="Arial"/>
        </w:rPr>
        <w:fldChar w:fldCharType="end"/>
      </w:r>
      <w:r w:rsidRPr="00002BB5">
        <w:rPr>
          <w:rFonts w:cs="Arial"/>
        </w:rPr>
        <w:t xml:space="preserve"> se presentan los resultados de Color ve</w:t>
      </w:r>
      <w:r>
        <w:rPr>
          <w:rFonts w:cs="Arial"/>
        </w:rPr>
        <w:t xml:space="preserve">rdadero y turbiedad para las </w:t>
      </w:r>
      <w:r w:rsidRPr="00002BB5">
        <w:rPr>
          <w:rFonts w:cs="Arial"/>
        </w:rPr>
        <w:t>estaciones en el área de influencia del proyecto, el decreto 1594 de 1984 posee límites de color verdadero (20,0  – 75,0 UPC) y turbiedad (10 NTU), para aguas de consumo humano y doméstico mientras que para los otros usos no hay límites para estos parámetros; al igual que, la resolución 2115 de 2007 que para agua potable tiene valores de referencia para turbiedad de 15 NTU y tienen valor de referencia de color aparente.</w:t>
      </w:r>
    </w:p>
    <w:p w14:paraId="157A0C09" w14:textId="77777777" w:rsidR="007C593E" w:rsidRPr="00002BB5" w:rsidRDefault="007C593E" w:rsidP="007C593E">
      <w:pPr>
        <w:rPr>
          <w:rFonts w:cs="Arial"/>
        </w:rPr>
      </w:pPr>
    </w:p>
    <w:p w14:paraId="062C66F3" w14:textId="77777777" w:rsidR="007C593E" w:rsidRPr="00B00AB7" w:rsidRDefault="007C593E" w:rsidP="007C593E">
      <w:pPr>
        <w:rPr>
          <w:rFonts w:cs="Arial"/>
        </w:rPr>
      </w:pPr>
      <w:r w:rsidRPr="00002BB5">
        <w:rPr>
          <w:rFonts w:cs="Arial"/>
        </w:rPr>
        <w:t>Dentro de los resultados encon</w:t>
      </w:r>
      <w:r>
        <w:rPr>
          <w:rFonts w:cs="Arial"/>
        </w:rPr>
        <w:t>trados, ninguna estación es utilizada</w:t>
      </w:r>
      <w:r w:rsidRPr="00002BB5">
        <w:rPr>
          <w:rFonts w:cs="Arial"/>
        </w:rPr>
        <w:t xml:space="preserve"> para actividade</w:t>
      </w:r>
      <w:r>
        <w:rPr>
          <w:rFonts w:cs="Arial"/>
        </w:rPr>
        <w:t>s de consumo humano y doméstico</w:t>
      </w:r>
      <w:r w:rsidRPr="00002BB5">
        <w:rPr>
          <w:rFonts w:cs="Arial"/>
        </w:rPr>
        <w:t xml:space="preserve">. </w:t>
      </w:r>
      <w:r>
        <w:rPr>
          <w:rFonts w:cs="Arial"/>
        </w:rPr>
        <w:t xml:space="preserve">Por lo cual </w:t>
      </w:r>
      <w:r w:rsidRPr="00002BB5">
        <w:rPr>
          <w:rFonts w:cs="Arial"/>
        </w:rPr>
        <w:t>no poseen límites permisibles de color aparente y turbiedad por lo tanto no pueden ser comparadas con la legislación nacional</w:t>
      </w:r>
      <w:r>
        <w:rPr>
          <w:rFonts w:cs="Arial"/>
        </w:rPr>
        <w:t xml:space="preserve">. Sin embargo, los </w:t>
      </w:r>
      <w:r>
        <w:rPr>
          <w:rFonts w:cs="Arial"/>
        </w:rPr>
        <w:lastRenderedPageBreak/>
        <w:t>valores encontrados son indicadores de la presencia de material en suspensión que confiere estas características al agua.</w:t>
      </w:r>
    </w:p>
    <w:p w14:paraId="70763C29" w14:textId="77777777" w:rsidR="007C593E" w:rsidRPr="00002BB5" w:rsidRDefault="007C593E" w:rsidP="007C593E">
      <w:pPr>
        <w:pStyle w:val="Default"/>
        <w:jc w:val="both"/>
        <w:rPr>
          <w:rFonts w:ascii="Cambria" w:hAnsi="Cambria" w:cs="Arial"/>
          <w:iCs/>
          <w:szCs w:val="23"/>
        </w:rPr>
      </w:pPr>
    </w:p>
    <w:p w14:paraId="02EEE078" w14:textId="4912443C" w:rsidR="007C593E" w:rsidRPr="00002BB5" w:rsidRDefault="007C593E" w:rsidP="00DF5419">
      <w:pPr>
        <w:pStyle w:val="Ttulo7"/>
      </w:pPr>
      <w:bookmarkStart w:id="462" w:name="_Toc434591439"/>
      <w:r w:rsidRPr="00002BB5">
        <w:t>Sólidos Disueltos totales, Sólidos Suspendidos Totales y Sólidos Sedimentables</w:t>
      </w:r>
      <w:bookmarkEnd w:id="462"/>
    </w:p>
    <w:p w14:paraId="2125FA8B" w14:textId="77777777" w:rsidR="007C593E" w:rsidRPr="00002BB5" w:rsidRDefault="007C593E" w:rsidP="007C593E">
      <w:pPr>
        <w:pStyle w:val="Default"/>
        <w:spacing w:line="276" w:lineRule="auto"/>
        <w:jc w:val="both"/>
        <w:rPr>
          <w:rFonts w:ascii="Cambria" w:hAnsi="Cambria" w:cs="Arial"/>
          <w:i/>
          <w:iCs/>
          <w:szCs w:val="23"/>
        </w:rPr>
      </w:pPr>
    </w:p>
    <w:p w14:paraId="49095AA6" w14:textId="77777777" w:rsidR="007C593E" w:rsidRPr="00002BB5" w:rsidRDefault="007C593E" w:rsidP="007C593E">
      <w:r w:rsidRPr="00002BB5">
        <w:t>El término sólidos se refiere a toda la materia que se encuentra suspendida (sólidos insolubles) o disuelta (sólidos soluble) en un determinado volumen de agua. Por su parte, los sólidos suspendidos totales (SST) incluyen todo el material insoluble como limos, arcillas, óxidos metálicos, sulfuros, algas y algunas bacterias. Los SST contribuyen a la turbidez del agua, lo que limita la penetración de la luz e inhibe las reacciones involucradas en la fotosíntesis (Weiner, 2013).</w:t>
      </w:r>
    </w:p>
    <w:p w14:paraId="06E76CF9" w14:textId="77777777" w:rsidR="007C593E" w:rsidRPr="00002BB5" w:rsidRDefault="007C593E" w:rsidP="007C593E">
      <w:pPr>
        <w:pStyle w:val="Default"/>
        <w:spacing w:line="276" w:lineRule="auto"/>
        <w:jc w:val="both"/>
        <w:rPr>
          <w:rFonts w:ascii="Cambria" w:hAnsi="Cambria" w:cs="Arial"/>
          <w:iCs/>
          <w:szCs w:val="23"/>
        </w:rPr>
      </w:pPr>
    </w:p>
    <w:p w14:paraId="774C37B0" w14:textId="1EC03BFD" w:rsidR="007C593E" w:rsidRPr="00002BB5" w:rsidRDefault="007C593E" w:rsidP="00F15DC0">
      <w:pPr>
        <w:pStyle w:val="Tablas"/>
        <w:rPr>
          <w:rFonts w:cs="Arial"/>
          <w:i/>
          <w:iCs/>
          <w:szCs w:val="23"/>
        </w:rPr>
      </w:pPr>
      <w:bookmarkStart w:id="463" w:name="_Ref434505769"/>
      <w:bookmarkStart w:id="464" w:name="_Toc435547929"/>
      <w:bookmarkStart w:id="465" w:name="_Toc436139578"/>
      <w:bookmarkStart w:id="466" w:name="_Toc445281362"/>
      <w:r w:rsidRPr="00002BB5">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45</w:t>
      </w:r>
      <w:r w:rsidR="009A109D">
        <w:fldChar w:fldCharType="end"/>
      </w:r>
      <w:bookmarkEnd w:id="463"/>
      <w:r w:rsidR="00DD43B4">
        <w:tab/>
      </w:r>
      <w:r w:rsidRPr="00002BB5">
        <w:t>Mediciones de Sólidos Disueltos Totales (SDT), Sólidos Suspendidos Totales (SST) y Sólidos</w:t>
      </w:r>
      <w:r>
        <w:t xml:space="preserve"> Sedimentables (SS) para las </w:t>
      </w:r>
      <w:r w:rsidRPr="00002BB5">
        <w:t>estaciones del área de influencia del proyecto</w:t>
      </w:r>
      <w:bookmarkEnd w:id="464"/>
      <w:bookmarkEnd w:id="465"/>
      <w:bookmarkEnd w:id="466"/>
    </w:p>
    <w:tbl>
      <w:tblPr>
        <w:tblStyle w:val="Gminis"/>
        <w:tblW w:w="0" w:type="auto"/>
        <w:tblLook w:val="04A0" w:firstRow="1" w:lastRow="0" w:firstColumn="1" w:lastColumn="0" w:noHBand="0" w:noVBand="1"/>
      </w:tblPr>
      <w:tblGrid>
        <w:gridCol w:w="1459"/>
        <w:gridCol w:w="1331"/>
        <w:gridCol w:w="1080"/>
        <w:gridCol w:w="988"/>
      </w:tblGrid>
      <w:tr w:rsidR="007C593E" w:rsidRPr="00D0445C" w14:paraId="7E1CE3F8"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449" w:type="dxa"/>
            <w:noWrap/>
            <w:hideMark/>
          </w:tcPr>
          <w:p w14:paraId="420153B9" w14:textId="77777777" w:rsidR="007C593E" w:rsidRPr="00D0445C" w:rsidRDefault="007C593E" w:rsidP="007C593E">
            <w:pPr>
              <w:jc w:val="center"/>
              <w:rPr>
                <w:rFonts w:ascii="Calibri" w:hAnsi="Calibri"/>
                <w:color w:val="000000"/>
                <w:sz w:val="20"/>
                <w:szCs w:val="20"/>
                <w:lang w:eastAsia="es-CO"/>
              </w:rPr>
            </w:pPr>
            <w:r w:rsidRPr="00311903">
              <w:rPr>
                <w:rFonts w:ascii="Calibri" w:hAnsi="Calibri"/>
                <w:color w:val="000000"/>
                <w:sz w:val="20"/>
                <w:szCs w:val="20"/>
                <w:lang w:eastAsia="es-CO"/>
              </w:rPr>
              <w:t>Estación</w:t>
            </w:r>
          </w:p>
        </w:tc>
        <w:tc>
          <w:tcPr>
            <w:tcW w:w="1311" w:type="dxa"/>
            <w:noWrap/>
            <w:hideMark/>
          </w:tcPr>
          <w:p w14:paraId="47F5B28E"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D0445C">
              <w:rPr>
                <w:rFonts w:ascii="Calibri" w:hAnsi="Calibri"/>
                <w:bCs/>
                <w:color w:val="000000"/>
                <w:sz w:val="20"/>
                <w:szCs w:val="20"/>
              </w:rPr>
              <w:t>SDT</w:t>
            </w:r>
          </w:p>
          <w:p w14:paraId="37CFBCF7"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bCs/>
                <w:color w:val="000000"/>
                <w:sz w:val="20"/>
                <w:szCs w:val="20"/>
              </w:rPr>
              <w:t>(mg/L)</w:t>
            </w:r>
          </w:p>
        </w:tc>
        <w:tc>
          <w:tcPr>
            <w:tcW w:w="1080" w:type="dxa"/>
          </w:tcPr>
          <w:p w14:paraId="37911F3B"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D0445C">
              <w:rPr>
                <w:rFonts w:ascii="Calibri" w:hAnsi="Calibri"/>
                <w:bCs/>
                <w:color w:val="000000"/>
                <w:sz w:val="20"/>
                <w:szCs w:val="20"/>
              </w:rPr>
              <w:t>SST</w:t>
            </w:r>
          </w:p>
          <w:p w14:paraId="5567E98F"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bCs/>
                <w:color w:val="000000"/>
                <w:sz w:val="20"/>
                <w:szCs w:val="20"/>
              </w:rPr>
              <w:t>(mg/L)</w:t>
            </w:r>
          </w:p>
        </w:tc>
        <w:tc>
          <w:tcPr>
            <w:tcW w:w="988" w:type="dxa"/>
          </w:tcPr>
          <w:p w14:paraId="0E77E599"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D0445C">
              <w:rPr>
                <w:rFonts w:ascii="Calibri" w:hAnsi="Calibri"/>
                <w:bCs/>
                <w:color w:val="000000"/>
                <w:sz w:val="20"/>
                <w:szCs w:val="20"/>
              </w:rPr>
              <w:t>SS</w:t>
            </w:r>
          </w:p>
          <w:p w14:paraId="28AFDF79" w14:textId="77777777" w:rsidR="007C593E" w:rsidRPr="00D0445C"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bCs/>
                <w:color w:val="000000"/>
                <w:sz w:val="20"/>
                <w:szCs w:val="20"/>
              </w:rPr>
              <w:t>(mg/L)</w:t>
            </w:r>
          </w:p>
        </w:tc>
      </w:tr>
      <w:tr w:rsidR="007C593E" w:rsidRPr="00D0445C" w14:paraId="24F8175C"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449" w:type="dxa"/>
            <w:noWrap/>
            <w:hideMark/>
          </w:tcPr>
          <w:p w14:paraId="35629815" w14:textId="77777777" w:rsidR="007C593E" w:rsidRPr="00D0445C" w:rsidRDefault="007C593E" w:rsidP="007C593E">
            <w:pPr>
              <w:jc w:val="center"/>
              <w:rPr>
                <w:rFonts w:ascii="Calibri" w:hAnsi="Calibri"/>
                <w:color w:val="000000"/>
                <w:sz w:val="20"/>
                <w:szCs w:val="20"/>
                <w:lang w:eastAsia="es-CO"/>
              </w:rPr>
            </w:pPr>
            <w:r w:rsidRPr="00D0445C">
              <w:rPr>
                <w:rFonts w:ascii="Calibri" w:hAnsi="Calibri"/>
                <w:color w:val="000000"/>
                <w:sz w:val="20"/>
                <w:szCs w:val="20"/>
                <w:lang w:eastAsia="es-CO"/>
              </w:rPr>
              <w:t>E20UF4</w:t>
            </w:r>
          </w:p>
        </w:tc>
        <w:tc>
          <w:tcPr>
            <w:tcW w:w="1311" w:type="dxa"/>
            <w:noWrap/>
            <w:hideMark/>
          </w:tcPr>
          <w:p w14:paraId="22712231"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&lt;12,5</w:t>
            </w:r>
          </w:p>
        </w:tc>
        <w:tc>
          <w:tcPr>
            <w:tcW w:w="1080" w:type="dxa"/>
          </w:tcPr>
          <w:p w14:paraId="69396CFE"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2,8</w:t>
            </w:r>
          </w:p>
        </w:tc>
        <w:tc>
          <w:tcPr>
            <w:tcW w:w="988" w:type="dxa"/>
          </w:tcPr>
          <w:p w14:paraId="5B173925"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0</w:t>
            </w:r>
          </w:p>
        </w:tc>
      </w:tr>
      <w:tr w:rsidR="007C593E" w:rsidRPr="00D0445C" w14:paraId="67B4F84F"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449" w:type="dxa"/>
            <w:noWrap/>
            <w:hideMark/>
          </w:tcPr>
          <w:p w14:paraId="5CA4F2DF" w14:textId="77777777" w:rsidR="007C593E" w:rsidRPr="00D0445C" w:rsidRDefault="007C593E" w:rsidP="007C593E">
            <w:pPr>
              <w:jc w:val="center"/>
              <w:rPr>
                <w:rFonts w:ascii="Calibri" w:hAnsi="Calibri"/>
                <w:color w:val="000000"/>
                <w:sz w:val="20"/>
                <w:szCs w:val="20"/>
                <w:lang w:eastAsia="es-CO"/>
              </w:rPr>
            </w:pPr>
            <w:r w:rsidRPr="00D0445C">
              <w:rPr>
                <w:rFonts w:ascii="Calibri" w:hAnsi="Calibri"/>
                <w:color w:val="000000"/>
                <w:sz w:val="20"/>
                <w:szCs w:val="20"/>
                <w:lang w:eastAsia="es-CO"/>
              </w:rPr>
              <w:t>E21UF4</w:t>
            </w:r>
          </w:p>
        </w:tc>
        <w:tc>
          <w:tcPr>
            <w:tcW w:w="1311" w:type="dxa"/>
            <w:noWrap/>
            <w:hideMark/>
          </w:tcPr>
          <w:p w14:paraId="3F0635AB"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46</w:t>
            </w:r>
          </w:p>
        </w:tc>
        <w:tc>
          <w:tcPr>
            <w:tcW w:w="1080" w:type="dxa"/>
          </w:tcPr>
          <w:p w14:paraId="6C45C719"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33</w:t>
            </w:r>
          </w:p>
        </w:tc>
        <w:tc>
          <w:tcPr>
            <w:tcW w:w="988" w:type="dxa"/>
          </w:tcPr>
          <w:p w14:paraId="4BF3EC16"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0</w:t>
            </w:r>
          </w:p>
        </w:tc>
      </w:tr>
      <w:tr w:rsidR="007C593E" w:rsidRPr="00D0445C" w14:paraId="2145DB21"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449" w:type="dxa"/>
            <w:noWrap/>
            <w:hideMark/>
          </w:tcPr>
          <w:p w14:paraId="24A6D341" w14:textId="77777777" w:rsidR="007C593E" w:rsidRPr="00D0445C" w:rsidRDefault="007C593E" w:rsidP="007C593E">
            <w:pPr>
              <w:jc w:val="center"/>
              <w:rPr>
                <w:rFonts w:ascii="Calibri" w:hAnsi="Calibri"/>
                <w:color w:val="000000"/>
                <w:sz w:val="20"/>
                <w:szCs w:val="20"/>
                <w:lang w:eastAsia="es-CO"/>
              </w:rPr>
            </w:pPr>
            <w:r w:rsidRPr="00D0445C">
              <w:rPr>
                <w:rFonts w:ascii="Calibri" w:hAnsi="Calibri"/>
                <w:color w:val="000000"/>
                <w:sz w:val="20"/>
                <w:szCs w:val="20"/>
                <w:lang w:eastAsia="es-CO"/>
              </w:rPr>
              <w:t>E22UF4</w:t>
            </w:r>
          </w:p>
        </w:tc>
        <w:tc>
          <w:tcPr>
            <w:tcW w:w="1311" w:type="dxa"/>
            <w:noWrap/>
            <w:hideMark/>
          </w:tcPr>
          <w:p w14:paraId="2F033550"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28,4</w:t>
            </w:r>
          </w:p>
        </w:tc>
        <w:tc>
          <w:tcPr>
            <w:tcW w:w="1080" w:type="dxa"/>
          </w:tcPr>
          <w:p w14:paraId="29210998"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82</w:t>
            </w:r>
          </w:p>
        </w:tc>
        <w:tc>
          <w:tcPr>
            <w:tcW w:w="988" w:type="dxa"/>
          </w:tcPr>
          <w:p w14:paraId="7379C34A"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0,3</w:t>
            </w:r>
          </w:p>
        </w:tc>
      </w:tr>
      <w:tr w:rsidR="007C593E" w:rsidRPr="00D0445C" w14:paraId="6F1716C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449" w:type="dxa"/>
            <w:noWrap/>
            <w:hideMark/>
          </w:tcPr>
          <w:p w14:paraId="0FF45489" w14:textId="77777777" w:rsidR="007C593E" w:rsidRPr="00D0445C" w:rsidRDefault="007C593E" w:rsidP="007C593E">
            <w:pPr>
              <w:jc w:val="center"/>
              <w:rPr>
                <w:rFonts w:ascii="Calibri" w:hAnsi="Calibri"/>
                <w:color w:val="000000"/>
                <w:sz w:val="20"/>
                <w:szCs w:val="20"/>
                <w:lang w:eastAsia="es-CO"/>
              </w:rPr>
            </w:pPr>
            <w:r w:rsidRPr="00D0445C">
              <w:rPr>
                <w:rFonts w:ascii="Calibri" w:hAnsi="Calibri"/>
                <w:color w:val="000000"/>
                <w:sz w:val="20"/>
                <w:szCs w:val="20"/>
                <w:lang w:eastAsia="es-CO"/>
              </w:rPr>
              <w:t>E23UF4</w:t>
            </w:r>
          </w:p>
        </w:tc>
        <w:tc>
          <w:tcPr>
            <w:tcW w:w="1311" w:type="dxa"/>
            <w:noWrap/>
            <w:hideMark/>
          </w:tcPr>
          <w:p w14:paraId="2B5BD38D"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7C593E">
              <w:rPr>
                <w:rFonts w:ascii="Calibri" w:hAnsi="Calibri"/>
                <w:sz w:val="20"/>
                <w:szCs w:val="20"/>
              </w:rPr>
              <w:t>956</w:t>
            </w:r>
          </w:p>
        </w:tc>
        <w:tc>
          <w:tcPr>
            <w:tcW w:w="1080" w:type="dxa"/>
          </w:tcPr>
          <w:p w14:paraId="7CCFA282"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16,5</w:t>
            </w:r>
          </w:p>
        </w:tc>
        <w:tc>
          <w:tcPr>
            <w:tcW w:w="988" w:type="dxa"/>
          </w:tcPr>
          <w:p w14:paraId="449A50B5"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0</w:t>
            </w:r>
          </w:p>
        </w:tc>
      </w:tr>
      <w:tr w:rsidR="007C593E" w:rsidRPr="00D0445C" w14:paraId="0AF22DAB"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449" w:type="dxa"/>
            <w:noWrap/>
            <w:hideMark/>
          </w:tcPr>
          <w:p w14:paraId="63D1C721" w14:textId="77777777" w:rsidR="007C593E" w:rsidRPr="00D0445C" w:rsidRDefault="007C593E" w:rsidP="007C593E">
            <w:pPr>
              <w:jc w:val="center"/>
              <w:rPr>
                <w:rFonts w:ascii="Calibri" w:hAnsi="Calibri"/>
                <w:color w:val="000000"/>
                <w:sz w:val="20"/>
                <w:szCs w:val="20"/>
                <w:lang w:eastAsia="es-CO"/>
              </w:rPr>
            </w:pPr>
            <w:r w:rsidRPr="00D0445C">
              <w:rPr>
                <w:rFonts w:ascii="Calibri" w:hAnsi="Calibri"/>
                <w:color w:val="000000"/>
                <w:sz w:val="20"/>
                <w:szCs w:val="20"/>
                <w:lang w:eastAsia="es-CO"/>
              </w:rPr>
              <w:t>E24UF4</w:t>
            </w:r>
          </w:p>
        </w:tc>
        <w:tc>
          <w:tcPr>
            <w:tcW w:w="1311" w:type="dxa"/>
            <w:noWrap/>
            <w:hideMark/>
          </w:tcPr>
          <w:p w14:paraId="01D11A21"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30</w:t>
            </w:r>
          </w:p>
        </w:tc>
        <w:tc>
          <w:tcPr>
            <w:tcW w:w="1080" w:type="dxa"/>
          </w:tcPr>
          <w:p w14:paraId="4DE40EFF"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108</w:t>
            </w:r>
          </w:p>
        </w:tc>
        <w:tc>
          <w:tcPr>
            <w:tcW w:w="988" w:type="dxa"/>
          </w:tcPr>
          <w:p w14:paraId="41203085" w14:textId="77777777" w:rsidR="007C593E" w:rsidRPr="00D0445C"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D0445C">
              <w:rPr>
                <w:rFonts w:ascii="Calibri" w:hAnsi="Calibri"/>
                <w:color w:val="000000"/>
                <w:sz w:val="20"/>
                <w:szCs w:val="20"/>
              </w:rPr>
              <w:t>0,2</w:t>
            </w:r>
          </w:p>
        </w:tc>
      </w:tr>
    </w:tbl>
    <w:p w14:paraId="07CEBA50" w14:textId="77777777" w:rsidR="007C593E" w:rsidRPr="00882602" w:rsidRDefault="007C593E" w:rsidP="007C593E">
      <w:pPr>
        <w:pStyle w:val="Notas"/>
      </w:pPr>
      <w:r>
        <w:t>Fuente K</w:t>
      </w:r>
      <w:r w:rsidRPr="008C4FC3">
        <w:t>2</w:t>
      </w:r>
      <w:r>
        <w:t xml:space="preserve"> Ingeniería S.A.S., 2015</w:t>
      </w:r>
    </w:p>
    <w:p w14:paraId="20CE4397" w14:textId="77777777" w:rsidR="007C593E" w:rsidRDefault="007C593E" w:rsidP="007C593E">
      <w:pPr>
        <w:pStyle w:val="Notas"/>
      </w:pPr>
    </w:p>
    <w:p w14:paraId="2403B7FF" w14:textId="77777777" w:rsidR="007C593E" w:rsidRPr="00002BB5" w:rsidRDefault="007C593E" w:rsidP="007C593E"/>
    <w:p w14:paraId="3DB677B2" w14:textId="283417EA" w:rsidR="007C593E" w:rsidRDefault="007C593E" w:rsidP="007C593E">
      <w:pPr>
        <w:pStyle w:val="Default"/>
        <w:spacing w:line="276" w:lineRule="auto"/>
        <w:jc w:val="both"/>
        <w:rPr>
          <w:rFonts w:ascii="Cambria" w:hAnsi="Cambria" w:cs="Arial"/>
          <w:iCs/>
          <w:color w:val="auto"/>
          <w:sz w:val="22"/>
        </w:rPr>
      </w:pPr>
      <w:r w:rsidRPr="00B00AB7">
        <w:rPr>
          <w:rFonts w:ascii="Cambria" w:hAnsi="Cambria" w:cs="Arial"/>
          <w:iCs/>
          <w:sz w:val="22"/>
        </w:rPr>
        <w:t xml:space="preserve">En la </w:t>
      </w:r>
      <w:r w:rsidRPr="00B00AB7">
        <w:rPr>
          <w:rFonts w:ascii="Cambria" w:hAnsi="Cambria" w:cs="Arial"/>
          <w:iCs/>
          <w:sz w:val="22"/>
        </w:rPr>
        <w:fldChar w:fldCharType="begin"/>
      </w:r>
      <w:r w:rsidRPr="00B00AB7">
        <w:rPr>
          <w:rFonts w:ascii="Cambria" w:hAnsi="Cambria" w:cs="Arial"/>
          <w:iCs/>
          <w:sz w:val="22"/>
        </w:rPr>
        <w:instrText xml:space="preserve"> REF _Ref434505769 \h  \* MERGEFORMAT </w:instrText>
      </w:r>
      <w:r w:rsidRPr="00B00AB7">
        <w:rPr>
          <w:rFonts w:ascii="Cambria" w:hAnsi="Cambria" w:cs="Arial"/>
          <w:iCs/>
          <w:sz w:val="22"/>
        </w:rPr>
      </w:r>
      <w:r w:rsidRPr="00B00AB7">
        <w:rPr>
          <w:rFonts w:ascii="Cambria" w:hAnsi="Cambria" w:cs="Arial"/>
          <w:iCs/>
          <w:sz w:val="22"/>
        </w:rPr>
        <w:fldChar w:fldCharType="separate"/>
      </w:r>
      <w:r w:rsidR="00CD1AC5" w:rsidRPr="00CD1AC5">
        <w:rPr>
          <w:rFonts w:ascii="Cambria" w:hAnsi="Cambria"/>
          <w:sz w:val="22"/>
        </w:rPr>
        <w:t xml:space="preserve">Tabla </w:t>
      </w:r>
      <w:r w:rsidR="00CD1AC5" w:rsidRPr="00CD1AC5">
        <w:rPr>
          <w:rFonts w:ascii="Cambria" w:hAnsi="Cambria"/>
          <w:noProof/>
          <w:sz w:val="22"/>
        </w:rPr>
        <w:t>5</w:t>
      </w:r>
      <w:r w:rsidR="00CD1AC5" w:rsidRPr="00CD1AC5">
        <w:rPr>
          <w:rFonts w:ascii="Cambria" w:hAnsi="Cambria"/>
          <w:noProof/>
          <w:sz w:val="22"/>
        </w:rPr>
        <w:noBreakHyphen/>
        <w:t>45</w:t>
      </w:r>
      <w:r w:rsidRPr="00B00AB7">
        <w:rPr>
          <w:rFonts w:ascii="Cambria" w:hAnsi="Cambria" w:cs="Arial"/>
          <w:iCs/>
          <w:sz w:val="22"/>
        </w:rPr>
        <w:fldChar w:fldCharType="end"/>
      </w:r>
      <w:r w:rsidRPr="00B00AB7">
        <w:rPr>
          <w:rFonts w:ascii="Cambria" w:hAnsi="Cambria" w:cs="Arial"/>
          <w:iCs/>
          <w:sz w:val="22"/>
        </w:rPr>
        <w:t>, se prese</w:t>
      </w:r>
      <w:r>
        <w:rPr>
          <w:rFonts w:ascii="Cambria" w:hAnsi="Cambria" w:cs="Arial"/>
          <w:iCs/>
          <w:sz w:val="22"/>
        </w:rPr>
        <w:t xml:space="preserve">ntan los resultados para las </w:t>
      </w:r>
      <w:r w:rsidRPr="00B00AB7">
        <w:rPr>
          <w:rFonts w:ascii="Cambria" w:hAnsi="Cambria" w:cs="Arial"/>
          <w:iCs/>
          <w:sz w:val="22"/>
        </w:rPr>
        <w:t xml:space="preserve">estaciones del área de influencia del proyecto, los valores encontrados para SDT estuvieron entre &lt;12,5 mg/L y </w:t>
      </w:r>
      <w:r w:rsidRPr="007C593E">
        <w:rPr>
          <w:rFonts w:ascii="Cambria" w:hAnsi="Cambria" w:cs="Arial"/>
          <w:iCs/>
          <w:color w:val="auto"/>
          <w:sz w:val="22"/>
        </w:rPr>
        <w:t>956 mg/L; mientras que para SST se encontraron valores entre 2,8 mg/L y 108 mg/L., y para SS entre 0 mg/L y 0,3 mg/L. La legislación nacional no presenta límites permisibles para estos parámetros que puedan ser comparados con las estaciones monitoreadas. Es de resaltar que el cuerpo de agua que presentó el mayor valor de SDT (956 mg/L), corresponde al Jaguey de reubicación de la finca La Estela (un abrevadero para ganado).</w:t>
      </w:r>
    </w:p>
    <w:p w14:paraId="6EF4496A" w14:textId="77777777" w:rsidR="007C593E" w:rsidRPr="007C593E" w:rsidRDefault="007C593E" w:rsidP="007C593E">
      <w:pPr>
        <w:pStyle w:val="Default"/>
        <w:spacing w:line="276" w:lineRule="auto"/>
        <w:jc w:val="both"/>
        <w:rPr>
          <w:rFonts w:ascii="Cambria" w:hAnsi="Cambria" w:cs="Arial"/>
          <w:iCs/>
          <w:color w:val="auto"/>
          <w:szCs w:val="23"/>
        </w:rPr>
      </w:pPr>
    </w:p>
    <w:p w14:paraId="1C1ABB23" w14:textId="77777777" w:rsidR="007C593E" w:rsidRPr="007C593E" w:rsidRDefault="007C593E" w:rsidP="00DF5419">
      <w:pPr>
        <w:pStyle w:val="Ttulo7"/>
      </w:pPr>
      <w:bookmarkStart w:id="467" w:name="_Toc434591440"/>
      <w:r w:rsidRPr="007C593E">
        <w:t>Acidez, Alcalinidad total, Dureza cálcica y Dureza total</w:t>
      </w:r>
      <w:bookmarkEnd w:id="467"/>
    </w:p>
    <w:p w14:paraId="4889EE87" w14:textId="77777777" w:rsidR="007C593E" w:rsidRPr="00002BB5" w:rsidRDefault="007C593E" w:rsidP="007C593E">
      <w:pPr>
        <w:pStyle w:val="Default"/>
        <w:spacing w:line="276" w:lineRule="auto"/>
        <w:jc w:val="both"/>
        <w:rPr>
          <w:rFonts w:ascii="Cambria" w:hAnsi="Cambria" w:cs="Arial"/>
          <w:i/>
          <w:iCs/>
          <w:szCs w:val="23"/>
        </w:rPr>
      </w:pPr>
    </w:p>
    <w:p w14:paraId="6E908F73" w14:textId="77777777" w:rsidR="007C593E" w:rsidRPr="00002BB5" w:rsidRDefault="007C593E" w:rsidP="007C593E">
      <w:pPr>
        <w:autoSpaceDE w:val="0"/>
        <w:autoSpaceDN w:val="0"/>
        <w:adjustRightInd w:val="0"/>
      </w:pPr>
      <w:r w:rsidRPr="00002BB5">
        <w:t xml:space="preserve">La acidez en aguas superficiales se mide como su capacidad de neutralizar las sales presentes, por otro lado la alcalinidad está asociada generalmente, con las formas de Carbono Inorgánico Disuelto presentes en el cuerpo de agua.  Otro parámetro es la dureza la cual indica la cantidad </w:t>
      </w:r>
      <w:r w:rsidRPr="00002BB5">
        <w:lastRenderedPageBreak/>
        <w:t>de Ca</w:t>
      </w:r>
      <w:r w:rsidRPr="00002BB5">
        <w:rPr>
          <w:vertAlign w:val="superscript"/>
        </w:rPr>
        <w:t>2+</w:t>
      </w:r>
      <w:r w:rsidRPr="00002BB5">
        <w:t xml:space="preserve"> y Mg</w:t>
      </w:r>
      <w:r w:rsidRPr="00002BB5">
        <w:rPr>
          <w:vertAlign w:val="superscript"/>
        </w:rPr>
        <w:t>2+</w:t>
      </w:r>
      <w:r w:rsidRPr="00002BB5">
        <w:t xml:space="preserve"> en los cuerpos de agua, los cuales pueden formar carbonatos e interferir con los procesos biológicos de los ecosistemas acuáticos. </w:t>
      </w:r>
    </w:p>
    <w:p w14:paraId="3ADC29E3" w14:textId="6445C6D1" w:rsidR="00456FB2" w:rsidRDefault="00456FB2" w:rsidP="008A18A3"/>
    <w:p w14:paraId="2B3FADBA" w14:textId="3DED5A83" w:rsidR="007C593E" w:rsidRDefault="007C593E" w:rsidP="007C593E">
      <w:pPr>
        <w:pStyle w:val="Descripcin"/>
        <w:jc w:val="center"/>
      </w:pPr>
      <w:bookmarkStart w:id="468" w:name="_Ref434507571"/>
      <w:bookmarkStart w:id="469" w:name="_Toc435547930"/>
      <w:bookmarkStart w:id="470" w:name="_Toc436139579"/>
      <w:bookmarkStart w:id="471" w:name="_Toc445281363"/>
      <w:r w:rsidRPr="00002BB5">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46</w:t>
      </w:r>
      <w:r w:rsidR="009A109D">
        <w:fldChar w:fldCharType="end"/>
      </w:r>
      <w:bookmarkEnd w:id="468"/>
      <w:r w:rsidR="00DD43B4">
        <w:tab/>
      </w:r>
      <w:r w:rsidRPr="00002BB5">
        <w:t>Mediciones de Acidez, Alcalinidad Total, Dureza Cálc</w:t>
      </w:r>
      <w:r>
        <w:t xml:space="preserve">ica y Dureza Total, para las </w:t>
      </w:r>
      <w:r w:rsidRPr="00002BB5">
        <w:t>estaciones del área de influencia del proyecto</w:t>
      </w:r>
      <w:bookmarkEnd w:id="469"/>
      <w:bookmarkEnd w:id="470"/>
      <w:bookmarkEnd w:id="471"/>
    </w:p>
    <w:p w14:paraId="44F87E41" w14:textId="77777777" w:rsidR="007C593E" w:rsidRPr="00002BB5" w:rsidRDefault="007C593E" w:rsidP="007C593E"/>
    <w:tbl>
      <w:tblPr>
        <w:tblStyle w:val="Gminis"/>
        <w:tblW w:w="0" w:type="auto"/>
        <w:tblLook w:val="04A0" w:firstRow="1" w:lastRow="0" w:firstColumn="1" w:lastColumn="0" w:noHBand="0" w:noVBand="1"/>
      </w:tblPr>
      <w:tblGrid>
        <w:gridCol w:w="920"/>
        <w:gridCol w:w="1642"/>
        <w:gridCol w:w="1797"/>
        <w:gridCol w:w="2207"/>
        <w:gridCol w:w="1336"/>
      </w:tblGrid>
      <w:tr w:rsidR="007C593E" w:rsidRPr="00681E5D" w14:paraId="58D6C288"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noWrap/>
            <w:hideMark/>
          </w:tcPr>
          <w:p w14:paraId="0C105A9C" w14:textId="77777777" w:rsidR="007C593E" w:rsidRPr="00681E5D" w:rsidRDefault="007C593E" w:rsidP="007C593E">
            <w:pPr>
              <w:jc w:val="center"/>
              <w:rPr>
                <w:rFonts w:ascii="Calibri" w:hAnsi="Calibri"/>
                <w:color w:val="000000"/>
                <w:sz w:val="20"/>
                <w:szCs w:val="20"/>
                <w:lang w:eastAsia="es-CO"/>
              </w:rPr>
            </w:pPr>
            <w:r w:rsidRPr="00311903">
              <w:rPr>
                <w:rFonts w:ascii="Calibri" w:hAnsi="Calibri"/>
                <w:color w:val="000000"/>
                <w:sz w:val="20"/>
                <w:szCs w:val="20"/>
                <w:lang w:eastAsia="es-CO"/>
              </w:rPr>
              <w:t>Estación</w:t>
            </w:r>
          </w:p>
        </w:tc>
        <w:tc>
          <w:tcPr>
            <w:tcW w:w="1622" w:type="dxa"/>
            <w:noWrap/>
            <w:hideMark/>
          </w:tcPr>
          <w:p w14:paraId="6A70C1B9"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681E5D">
              <w:rPr>
                <w:rFonts w:ascii="Calibri" w:hAnsi="Calibri"/>
                <w:bCs/>
                <w:color w:val="000000"/>
                <w:sz w:val="20"/>
                <w:szCs w:val="20"/>
              </w:rPr>
              <w:t xml:space="preserve">Acidez </w:t>
            </w:r>
          </w:p>
          <w:p w14:paraId="02C4D91C"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bCs/>
                <w:color w:val="000000"/>
                <w:sz w:val="20"/>
                <w:szCs w:val="20"/>
              </w:rPr>
              <w:t>(mg  CaCO</w:t>
            </w:r>
            <w:r w:rsidRPr="00681E5D">
              <w:rPr>
                <w:rFonts w:ascii="Calibri" w:hAnsi="Calibri"/>
                <w:bCs/>
                <w:color w:val="000000"/>
                <w:sz w:val="20"/>
                <w:szCs w:val="20"/>
                <w:vertAlign w:val="subscript"/>
              </w:rPr>
              <w:t>3</w:t>
            </w:r>
            <w:r w:rsidRPr="00681E5D">
              <w:rPr>
                <w:rFonts w:ascii="Calibri" w:hAnsi="Calibri"/>
                <w:bCs/>
                <w:color w:val="000000"/>
                <w:sz w:val="20"/>
                <w:szCs w:val="20"/>
              </w:rPr>
              <w:t>/L)</w:t>
            </w:r>
          </w:p>
        </w:tc>
        <w:tc>
          <w:tcPr>
            <w:tcW w:w="1797" w:type="dxa"/>
          </w:tcPr>
          <w:p w14:paraId="54C9C729"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681E5D">
              <w:rPr>
                <w:rFonts w:ascii="Calibri" w:hAnsi="Calibri"/>
                <w:bCs/>
                <w:color w:val="000000"/>
                <w:sz w:val="20"/>
                <w:szCs w:val="20"/>
              </w:rPr>
              <w:t xml:space="preserve">Alcalinidad Total </w:t>
            </w:r>
          </w:p>
          <w:p w14:paraId="5BEA4E61"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bCs/>
                <w:color w:val="000000"/>
                <w:sz w:val="20"/>
                <w:szCs w:val="20"/>
              </w:rPr>
              <w:t>(mg CaCO</w:t>
            </w:r>
            <w:r w:rsidRPr="00681E5D">
              <w:rPr>
                <w:rFonts w:ascii="Calibri" w:hAnsi="Calibri"/>
                <w:bCs/>
                <w:color w:val="000000"/>
                <w:sz w:val="20"/>
                <w:szCs w:val="20"/>
                <w:vertAlign w:val="subscript"/>
              </w:rPr>
              <w:t>3</w:t>
            </w:r>
            <w:r w:rsidRPr="00681E5D">
              <w:rPr>
                <w:rFonts w:ascii="Calibri" w:hAnsi="Calibri"/>
                <w:bCs/>
                <w:color w:val="000000"/>
                <w:sz w:val="20"/>
                <w:szCs w:val="20"/>
              </w:rPr>
              <w:t>/L)</w:t>
            </w:r>
          </w:p>
        </w:tc>
        <w:tc>
          <w:tcPr>
            <w:tcW w:w="2207" w:type="dxa"/>
          </w:tcPr>
          <w:p w14:paraId="46CDD1F4"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681E5D">
              <w:rPr>
                <w:rFonts w:ascii="Calibri" w:hAnsi="Calibri"/>
                <w:bCs/>
                <w:color w:val="000000"/>
                <w:sz w:val="20"/>
                <w:szCs w:val="20"/>
              </w:rPr>
              <w:t xml:space="preserve">Dureza Cálcica </w:t>
            </w:r>
          </w:p>
          <w:p w14:paraId="60FC5B00"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bCs/>
                <w:color w:val="000000"/>
                <w:sz w:val="20"/>
                <w:szCs w:val="20"/>
              </w:rPr>
              <w:t>(mg CaCO</w:t>
            </w:r>
            <w:r w:rsidRPr="00681E5D">
              <w:rPr>
                <w:rFonts w:ascii="Calibri" w:hAnsi="Calibri"/>
                <w:bCs/>
                <w:color w:val="000000"/>
                <w:sz w:val="20"/>
                <w:szCs w:val="20"/>
                <w:vertAlign w:val="subscript"/>
              </w:rPr>
              <w:t>3</w:t>
            </w:r>
            <w:r w:rsidRPr="00681E5D">
              <w:rPr>
                <w:rFonts w:ascii="Calibri" w:hAnsi="Calibri"/>
                <w:bCs/>
                <w:color w:val="000000"/>
                <w:sz w:val="20"/>
                <w:szCs w:val="20"/>
              </w:rPr>
              <w:t>/L)</w:t>
            </w:r>
          </w:p>
        </w:tc>
        <w:tc>
          <w:tcPr>
            <w:tcW w:w="0" w:type="auto"/>
          </w:tcPr>
          <w:p w14:paraId="4C3BF547"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681E5D">
              <w:rPr>
                <w:rFonts w:ascii="Calibri" w:hAnsi="Calibri"/>
                <w:bCs/>
                <w:color w:val="000000"/>
                <w:sz w:val="20"/>
                <w:szCs w:val="20"/>
              </w:rPr>
              <w:t xml:space="preserve">Dureza Total </w:t>
            </w:r>
          </w:p>
          <w:p w14:paraId="333D7C4F"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bCs/>
                <w:color w:val="000000"/>
                <w:sz w:val="20"/>
                <w:szCs w:val="20"/>
              </w:rPr>
              <w:t>(mg CaCO</w:t>
            </w:r>
            <w:r w:rsidRPr="00681E5D">
              <w:rPr>
                <w:rFonts w:ascii="Calibri" w:hAnsi="Calibri"/>
                <w:bCs/>
                <w:color w:val="000000"/>
                <w:sz w:val="20"/>
                <w:szCs w:val="20"/>
                <w:vertAlign w:val="subscript"/>
              </w:rPr>
              <w:t>3</w:t>
            </w:r>
            <w:r w:rsidRPr="00681E5D">
              <w:rPr>
                <w:rFonts w:ascii="Calibri" w:hAnsi="Calibri"/>
                <w:bCs/>
                <w:color w:val="000000"/>
                <w:sz w:val="20"/>
                <w:szCs w:val="20"/>
              </w:rPr>
              <w:t>/L)</w:t>
            </w:r>
          </w:p>
        </w:tc>
      </w:tr>
      <w:tr w:rsidR="007C593E" w:rsidRPr="00681E5D" w14:paraId="34299E14"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F1C175" w14:textId="77777777" w:rsidR="007C593E" w:rsidRPr="00681E5D" w:rsidRDefault="007C593E" w:rsidP="007C593E">
            <w:pPr>
              <w:jc w:val="center"/>
              <w:rPr>
                <w:rFonts w:ascii="Calibri" w:hAnsi="Calibri"/>
                <w:color w:val="000000"/>
                <w:sz w:val="20"/>
                <w:szCs w:val="20"/>
                <w:lang w:eastAsia="es-CO"/>
              </w:rPr>
            </w:pPr>
            <w:r w:rsidRPr="00681E5D">
              <w:rPr>
                <w:rFonts w:ascii="Calibri" w:hAnsi="Calibri"/>
                <w:color w:val="000000"/>
                <w:sz w:val="20"/>
                <w:szCs w:val="20"/>
                <w:lang w:eastAsia="es-CO"/>
              </w:rPr>
              <w:t>E20UF4</w:t>
            </w:r>
          </w:p>
        </w:tc>
        <w:tc>
          <w:tcPr>
            <w:tcW w:w="1622" w:type="dxa"/>
            <w:noWrap/>
            <w:hideMark/>
          </w:tcPr>
          <w:p w14:paraId="72978E7A"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7,3</w:t>
            </w:r>
          </w:p>
        </w:tc>
        <w:tc>
          <w:tcPr>
            <w:tcW w:w="1797" w:type="dxa"/>
          </w:tcPr>
          <w:p w14:paraId="3B41CA84"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6,8</w:t>
            </w:r>
          </w:p>
        </w:tc>
        <w:tc>
          <w:tcPr>
            <w:tcW w:w="2207" w:type="dxa"/>
          </w:tcPr>
          <w:p w14:paraId="66030EE1"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4,1</w:t>
            </w:r>
          </w:p>
        </w:tc>
        <w:tc>
          <w:tcPr>
            <w:tcW w:w="0" w:type="auto"/>
          </w:tcPr>
          <w:p w14:paraId="1E5EC148"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6,9</w:t>
            </w:r>
          </w:p>
        </w:tc>
      </w:tr>
      <w:tr w:rsidR="007C593E" w:rsidRPr="00681E5D" w14:paraId="1D6E291E"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A24493" w14:textId="77777777" w:rsidR="007C593E" w:rsidRPr="00681E5D" w:rsidRDefault="007C593E" w:rsidP="007C593E">
            <w:pPr>
              <w:jc w:val="center"/>
              <w:rPr>
                <w:rFonts w:ascii="Calibri" w:hAnsi="Calibri"/>
                <w:color w:val="000000"/>
                <w:sz w:val="20"/>
                <w:szCs w:val="20"/>
                <w:lang w:eastAsia="es-CO"/>
              </w:rPr>
            </w:pPr>
            <w:r w:rsidRPr="00681E5D">
              <w:rPr>
                <w:rFonts w:ascii="Calibri" w:hAnsi="Calibri"/>
                <w:color w:val="000000"/>
                <w:sz w:val="20"/>
                <w:szCs w:val="20"/>
                <w:lang w:eastAsia="es-CO"/>
              </w:rPr>
              <w:t>E21UF4</w:t>
            </w:r>
          </w:p>
        </w:tc>
        <w:tc>
          <w:tcPr>
            <w:tcW w:w="1622" w:type="dxa"/>
            <w:noWrap/>
            <w:hideMark/>
          </w:tcPr>
          <w:p w14:paraId="5B2D970A"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11,7</w:t>
            </w:r>
          </w:p>
        </w:tc>
        <w:tc>
          <w:tcPr>
            <w:tcW w:w="1797" w:type="dxa"/>
          </w:tcPr>
          <w:p w14:paraId="7F083A17"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21</w:t>
            </w:r>
          </w:p>
        </w:tc>
        <w:tc>
          <w:tcPr>
            <w:tcW w:w="2207" w:type="dxa"/>
          </w:tcPr>
          <w:p w14:paraId="79A96DED"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14,3</w:t>
            </w:r>
          </w:p>
        </w:tc>
        <w:tc>
          <w:tcPr>
            <w:tcW w:w="0" w:type="auto"/>
          </w:tcPr>
          <w:p w14:paraId="73EB1AC0"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57,2</w:t>
            </w:r>
          </w:p>
        </w:tc>
      </w:tr>
      <w:tr w:rsidR="007C593E" w:rsidRPr="00681E5D" w14:paraId="31302324"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62C36FF" w14:textId="77777777" w:rsidR="007C593E" w:rsidRPr="00681E5D" w:rsidRDefault="007C593E" w:rsidP="007C593E">
            <w:pPr>
              <w:jc w:val="center"/>
              <w:rPr>
                <w:rFonts w:ascii="Calibri" w:hAnsi="Calibri"/>
                <w:color w:val="000000"/>
                <w:sz w:val="20"/>
                <w:szCs w:val="20"/>
                <w:lang w:eastAsia="es-CO"/>
              </w:rPr>
            </w:pPr>
            <w:r w:rsidRPr="00681E5D">
              <w:rPr>
                <w:rFonts w:ascii="Calibri" w:hAnsi="Calibri"/>
                <w:color w:val="000000"/>
                <w:sz w:val="20"/>
                <w:szCs w:val="20"/>
                <w:lang w:eastAsia="es-CO"/>
              </w:rPr>
              <w:t>E22UF4</w:t>
            </w:r>
          </w:p>
        </w:tc>
        <w:tc>
          <w:tcPr>
            <w:tcW w:w="1622" w:type="dxa"/>
            <w:noWrap/>
            <w:hideMark/>
          </w:tcPr>
          <w:p w14:paraId="094698FA"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5,7</w:t>
            </w:r>
          </w:p>
        </w:tc>
        <w:tc>
          <w:tcPr>
            <w:tcW w:w="1797" w:type="dxa"/>
          </w:tcPr>
          <w:p w14:paraId="7467551B"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13,4</w:t>
            </w:r>
          </w:p>
        </w:tc>
        <w:tc>
          <w:tcPr>
            <w:tcW w:w="2207" w:type="dxa"/>
          </w:tcPr>
          <w:p w14:paraId="3B38E60B"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8,6</w:t>
            </w:r>
          </w:p>
        </w:tc>
        <w:tc>
          <w:tcPr>
            <w:tcW w:w="0" w:type="auto"/>
          </w:tcPr>
          <w:p w14:paraId="10DE09F1"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21,2</w:t>
            </w:r>
          </w:p>
        </w:tc>
      </w:tr>
      <w:tr w:rsidR="007C593E" w:rsidRPr="00681E5D" w14:paraId="343D39F6"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C0E596" w14:textId="77777777" w:rsidR="007C593E" w:rsidRPr="00681E5D" w:rsidRDefault="007C593E" w:rsidP="007C593E">
            <w:pPr>
              <w:jc w:val="center"/>
              <w:rPr>
                <w:rFonts w:ascii="Calibri" w:hAnsi="Calibri"/>
                <w:color w:val="000000"/>
                <w:sz w:val="20"/>
                <w:szCs w:val="20"/>
                <w:lang w:eastAsia="es-CO"/>
              </w:rPr>
            </w:pPr>
            <w:r w:rsidRPr="00681E5D">
              <w:rPr>
                <w:rFonts w:ascii="Calibri" w:hAnsi="Calibri"/>
                <w:color w:val="000000"/>
                <w:sz w:val="20"/>
                <w:szCs w:val="20"/>
                <w:lang w:eastAsia="es-CO"/>
              </w:rPr>
              <w:t>E23UF4</w:t>
            </w:r>
          </w:p>
        </w:tc>
        <w:tc>
          <w:tcPr>
            <w:tcW w:w="1622" w:type="dxa"/>
            <w:noWrap/>
            <w:hideMark/>
          </w:tcPr>
          <w:p w14:paraId="6934663C"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6,9</w:t>
            </w:r>
          </w:p>
        </w:tc>
        <w:tc>
          <w:tcPr>
            <w:tcW w:w="1797" w:type="dxa"/>
          </w:tcPr>
          <w:p w14:paraId="1A42F539"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6</w:t>
            </w:r>
          </w:p>
        </w:tc>
        <w:tc>
          <w:tcPr>
            <w:tcW w:w="2207" w:type="dxa"/>
          </w:tcPr>
          <w:p w14:paraId="15C654FD"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&lt;2,1</w:t>
            </w:r>
          </w:p>
        </w:tc>
        <w:tc>
          <w:tcPr>
            <w:tcW w:w="0" w:type="auto"/>
          </w:tcPr>
          <w:p w14:paraId="74B73A1C"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5,1</w:t>
            </w:r>
          </w:p>
        </w:tc>
      </w:tr>
      <w:tr w:rsidR="007C593E" w:rsidRPr="00681E5D" w14:paraId="3EF8602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E55A86" w14:textId="77777777" w:rsidR="007C593E" w:rsidRPr="00681E5D" w:rsidRDefault="007C593E" w:rsidP="007C593E">
            <w:pPr>
              <w:jc w:val="center"/>
              <w:rPr>
                <w:rFonts w:ascii="Calibri" w:hAnsi="Calibri"/>
                <w:color w:val="000000"/>
                <w:sz w:val="20"/>
                <w:szCs w:val="20"/>
                <w:lang w:eastAsia="es-CO"/>
              </w:rPr>
            </w:pPr>
            <w:r w:rsidRPr="00681E5D">
              <w:rPr>
                <w:rFonts w:ascii="Calibri" w:hAnsi="Calibri"/>
                <w:color w:val="000000"/>
                <w:sz w:val="20"/>
                <w:szCs w:val="20"/>
                <w:lang w:eastAsia="es-CO"/>
              </w:rPr>
              <w:t>E24UF4</w:t>
            </w:r>
          </w:p>
        </w:tc>
        <w:tc>
          <w:tcPr>
            <w:tcW w:w="1622" w:type="dxa"/>
            <w:noWrap/>
            <w:hideMark/>
          </w:tcPr>
          <w:p w14:paraId="18CE9D73"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5,5</w:t>
            </w:r>
          </w:p>
        </w:tc>
        <w:tc>
          <w:tcPr>
            <w:tcW w:w="1797" w:type="dxa"/>
          </w:tcPr>
          <w:p w14:paraId="497B054A"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15,4</w:t>
            </w:r>
          </w:p>
        </w:tc>
        <w:tc>
          <w:tcPr>
            <w:tcW w:w="2207" w:type="dxa"/>
          </w:tcPr>
          <w:p w14:paraId="0F86D0C9"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10,2</w:t>
            </w:r>
          </w:p>
        </w:tc>
        <w:tc>
          <w:tcPr>
            <w:tcW w:w="0" w:type="auto"/>
          </w:tcPr>
          <w:p w14:paraId="42046DE2"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23,1</w:t>
            </w:r>
          </w:p>
        </w:tc>
      </w:tr>
    </w:tbl>
    <w:p w14:paraId="598D84F8" w14:textId="77777777" w:rsidR="007C593E" w:rsidRPr="00882602" w:rsidRDefault="007C593E" w:rsidP="007C593E">
      <w:pPr>
        <w:pStyle w:val="Notas"/>
      </w:pPr>
      <w:r>
        <w:t>Fuente K</w:t>
      </w:r>
      <w:r w:rsidRPr="008C4FC3">
        <w:t>2</w:t>
      </w:r>
      <w:r>
        <w:t xml:space="preserve"> Ingeniería S.A.S., 2015</w:t>
      </w:r>
    </w:p>
    <w:p w14:paraId="1BABC243" w14:textId="77777777" w:rsidR="00456FB2" w:rsidRDefault="00456FB2" w:rsidP="007C593E">
      <w:pPr>
        <w:pStyle w:val="Default"/>
        <w:spacing w:line="276" w:lineRule="auto"/>
        <w:jc w:val="both"/>
        <w:rPr>
          <w:rFonts w:ascii="Cambria" w:hAnsi="Cambria" w:cs="Arial"/>
          <w:iCs/>
          <w:sz w:val="22"/>
          <w:szCs w:val="22"/>
        </w:rPr>
      </w:pPr>
    </w:p>
    <w:p w14:paraId="61CA225B" w14:textId="43A0B1A1" w:rsidR="007C593E" w:rsidRPr="00002BB5" w:rsidRDefault="007C593E" w:rsidP="007C593E">
      <w:pPr>
        <w:pStyle w:val="Default"/>
        <w:spacing w:line="276" w:lineRule="auto"/>
        <w:jc w:val="both"/>
        <w:rPr>
          <w:rFonts w:ascii="Cambria" w:hAnsi="Cambria" w:cs="Arial"/>
          <w:iCs/>
          <w:sz w:val="22"/>
          <w:szCs w:val="22"/>
        </w:rPr>
      </w:pPr>
      <w:r w:rsidRPr="00002BB5">
        <w:rPr>
          <w:rFonts w:ascii="Cambria" w:hAnsi="Cambria" w:cs="Arial"/>
          <w:iCs/>
          <w:sz w:val="22"/>
          <w:szCs w:val="22"/>
        </w:rPr>
        <w:t xml:space="preserve">En la </w:t>
      </w:r>
      <w:r w:rsidRPr="00002BB5">
        <w:rPr>
          <w:rFonts w:ascii="Cambria" w:hAnsi="Cambria" w:cs="Arial"/>
          <w:iCs/>
          <w:sz w:val="22"/>
          <w:szCs w:val="22"/>
        </w:rPr>
        <w:fldChar w:fldCharType="begin"/>
      </w:r>
      <w:r w:rsidRPr="00002BB5">
        <w:rPr>
          <w:rFonts w:ascii="Cambria" w:hAnsi="Cambria" w:cs="Arial"/>
          <w:iCs/>
          <w:sz w:val="22"/>
          <w:szCs w:val="22"/>
        </w:rPr>
        <w:instrText xml:space="preserve"> REF _Ref434507571 \h  \* MERGEFORMAT </w:instrText>
      </w:r>
      <w:r w:rsidRPr="00002BB5">
        <w:rPr>
          <w:rFonts w:ascii="Cambria" w:hAnsi="Cambria" w:cs="Arial"/>
          <w:iCs/>
          <w:sz w:val="22"/>
          <w:szCs w:val="22"/>
        </w:rPr>
      </w:r>
      <w:r w:rsidRPr="00002BB5">
        <w:rPr>
          <w:rFonts w:ascii="Cambria" w:hAnsi="Cambria" w:cs="Arial"/>
          <w:iCs/>
          <w:sz w:val="22"/>
          <w:szCs w:val="22"/>
        </w:rPr>
        <w:fldChar w:fldCharType="separate"/>
      </w:r>
      <w:r w:rsidR="00CD1AC5" w:rsidRPr="00CD1AC5">
        <w:rPr>
          <w:rFonts w:ascii="Cambria" w:hAnsi="Cambria"/>
          <w:sz w:val="22"/>
          <w:szCs w:val="22"/>
        </w:rPr>
        <w:t xml:space="preserve">Tabla </w:t>
      </w:r>
      <w:r w:rsidR="00CD1AC5" w:rsidRPr="00CD1AC5">
        <w:rPr>
          <w:rFonts w:ascii="Cambria" w:hAnsi="Cambria"/>
          <w:noProof/>
          <w:sz w:val="22"/>
          <w:szCs w:val="22"/>
        </w:rPr>
        <w:t>5</w:t>
      </w:r>
      <w:r w:rsidR="00CD1AC5" w:rsidRPr="00CD1AC5">
        <w:rPr>
          <w:rFonts w:ascii="Cambria" w:hAnsi="Cambria"/>
          <w:noProof/>
          <w:sz w:val="22"/>
          <w:szCs w:val="22"/>
        </w:rPr>
        <w:noBreakHyphen/>
        <w:t>46</w:t>
      </w:r>
      <w:r w:rsidRPr="00002BB5">
        <w:rPr>
          <w:rFonts w:ascii="Cambria" w:hAnsi="Cambria" w:cs="Arial"/>
          <w:iCs/>
          <w:sz w:val="22"/>
          <w:szCs w:val="22"/>
        </w:rPr>
        <w:fldChar w:fldCharType="end"/>
      </w:r>
      <w:r w:rsidRPr="00002BB5">
        <w:rPr>
          <w:rFonts w:ascii="Cambria" w:hAnsi="Cambria" w:cs="Arial"/>
          <w:iCs/>
          <w:sz w:val="22"/>
          <w:szCs w:val="22"/>
        </w:rPr>
        <w:t xml:space="preserve"> se presentan las mediciones de los cuatro parámetros mencionados anteriormente en las</w:t>
      </w:r>
      <w:r>
        <w:rPr>
          <w:rFonts w:ascii="Cambria" w:hAnsi="Cambria" w:cs="Arial"/>
          <w:iCs/>
          <w:sz w:val="22"/>
          <w:szCs w:val="22"/>
        </w:rPr>
        <w:t xml:space="preserve"> </w:t>
      </w:r>
      <w:r w:rsidRPr="00002BB5">
        <w:rPr>
          <w:rFonts w:ascii="Cambria" w:hAnsi="Cambria" w:cs="Arial"/>
          <w:iCs/>
          <w:sz w:val="22"/>
          <w:szCs w:val="22"/>
        </w:rPr>
        <w:t>estaciones</w:t>
      </w:r>
      <w:r>
        <w:rPr>
          <w:rFonts w:ascii="Cambria" w:hAnsi="Cambria" w:cs="Arial"/>
          <w:iCs/>
          <w:sz w:val="22"/>
          <w:szCs w:val="22"/>
        </w:rPr>
        <w:t xml:space="preserve"> definidas para la UF4</w:t>
      </w:r>
      <w:r w:rsidRPr="00002BB5">
        <w:rPr>
          <w:rFonts w:ascii="Cambria" w:hAnsi="Cambria" w:cs="Arial"/>
          <w:iCs/>
          <w:sz w:val="22"/>
          <w:szCs w:val="22"/>
        </w:rPr>
        <w:t>, la legislación nacional no posee límites permisibles contra los que puedan ser comparados los valores de Acidez, Alcalinidad y Dureza para el uso de recurso hídrico.</w:t>
      </w:r>
      <w:r>
        <w:rPr>
          <w:rFonts w:ascii="Cambria" w:hAnsi="Cambria" w:cs="Arial"/>
          <w:iCs/>
          <w:sz w:val="22"/>
          <w:szCs w:val="22"/>
        </w:rPr>
        <w:t xml:space="preserve"> Sin embargo, estos valores no generan grandes interferencias en caso de requerirse tratamiento del agua para algún uso en particular y corresponden con concentraciones normales para cuerpos de agua superficial. </w:t>
      </w:r>
    </w:p>
    <w:p w14:paraId="2294EE21" w14:textId="77777777" w:rsidR="007C593E" w:rsidRPr="00002BB5" w:rsidRDefault="007C593E" w:rsidP="007C593E">
      <w:pPr>
        <w:pStyle w:val="Default"/>
        <w:spacing w:line="276" w:lineRule="auto"/>
        <w:jc w:val="both"/>
        <w:rPr>
          <w:rFonts w:ascii="Cambria" w:hAnsi="Cambria" w:cs="Arial"/>
          <w:i/>
          <w:iCs/>
          <w:sz w:val="22"/>
          <w:szCs w:val="22"/>
        </w:rPr>
      </w:pPr>
    </w:p>
    <w:p w14:paraId="46801F23" w14:textId="77777777" w:rsidR="007C593E" w:rsidRPr="00002BB5" w:rsidRDefault="007C593E" w:rsidP="00DF5419">
      <w:pPr>
        <w:pStyle w:val="Ttulo7"/>
      </w:pPr>
      <w:bookmarkStart w:id="472" w:name="_Toc434591441"/>
      <w:r w:rsidRPr="00002BB5">
        <w:t>Nutrientes</w:t>
      </w:r>
      <w:bookmarkEnd w:id="472"/>
    </w:p>
    <w:p w14:paraId="3C374F91" w14:textId="77777777" w:rsidR="007C593E" w:rsidRPr="00002BB5" w:rsidRDefault="007C593E" w:rsidP="007C593E">
      <w:pPr>
        <w:pStyle w:val="Default"/>
        <w:spacing w:line="276" w:lineRule="auto"/>
        <w:jc w:val="both"/>
        <w:rPr>
          <w:rFonts w:ascii="Cambria" w:hAnsi="Cambria" w:cs="Arial"/>
          <w:sz w:val="22"/>
          <w:szCs w:val="22"/>
        </w:rPr>
      </w:pPr>
    </w:p>
    <w:p w14:paraId="30F43CF3" w14:textId="77777777" w:rsidR="007C593E" w:rsidRPr="00002BB5" w:rsidRDefault="007C593E" w:rsidP="007C593E">
      <w:pPr>
        <w:pStyle w:val="Default"/>
        <w:spacing w:line="276" w:lineRule="auto"/>
        <w:jc w:val="both"/>
        <w:rPr>
          <w:rFonts w:ascii="Cambria" w:hAnsi="Cambria" w:cs="Arial"/>
          <w:sz w:val="22"/>
          <w:szCs w:val="22"/>
        </w:rPr>
      </w:pPr>
      <w:r w:rsidRPr="00002BB5">
        <w:rPr>
          <w:rFonts w:ascii="Cambria" w:hAnsi="Cambria" w:cs="Arial"/>
          <w:sz w:val="22"/>
          <w:szCs w:val="22"/>
        </w:rPr>
        <w:t>En cuanto a los procesos biogeoquímicos del fósforo en los ecosistemas acuáticos, este se presenta principalmente en forma de fosfatos; el cual se origina fundamentalmente por la descomposición del fósforo orgánico disuelto, por acción bacteriana y que posteriormente es incorporado por la vegetación acuática (Wetzel, 1981).</w:t>
      </w:r>
    </w:p>
    <w:p w14:paraId="24D316DD" w14:textId="77777777" w:rsidR="007C593E" w:rsidRPr="00002BB5" w:rsidRDefault="007C593E" w:rsidP="007C593E">
      <w:pPr>
        <w:rPr>
          <w:rFonts w:cs="Arial"/>
        </w:rPr>
      </w:pPr>
    </w:p>
    <w:p w14:paraId="5120D4EE" w14:textId="77777777" w:rsidR="007C593E" w:rsidRPr="00002BB5" w:rsidRDefault="007C593E" w:rsidP="007C593E">
      <w:pPr>
        <w:rPr>
          <w:rFonts w:cs="Arial"/>
        </w:rPr>
      </w:pPr>
      <w:r w:rsidRPr="00002BB5">
        <w:rPr>
          <w:rFonts w:cs="Arial"/>
        </w:rPr>
        <w:t>El nitrógeno puede estar presente en el agua en las formas nitrato (NO3-), nitrito (NO2-), amoníaco (NH3), amonio (NH4+), óxido nitroso (N3O), nitrógeno molecular (N2), nitrógeno orgánico disuelto, aminoácidos, entre otras.</w:t>
      </w:r>
    </w:p>
    <w:p w14:paraId="73959496" w14:textId="77777777" w:rsidR="007C593E" w:rsidRPr="00002BB5" w:rsidRDefault="007C593E" w:rsidP="007C593E">
      <w:pPr>
        <w:rPr>
          <w:rFonts w:cs="Arial"/>
        </w:rPr>
      </w:pPr>
    </w:p>
    <w:p w14:paraId="536C408C" w14:textId="3303209D" w:rsidR="00DD43B4" w:rsidRDefault="007C593E" w:rsidP="008A18A3">
      <w:pPr>
        <w:rPr>
          <w:rFonts w:eastAsiaTheme="minorHAnsi" w:cs="Arial"/>
          <w:color w:val="000000"/>
          <w:sz w:val="24"/>
          <w:szCs w:val="23"/>
        </w:rPr>
      </w:pPr>
      <w:r w:rsidRPr="00002BB5">
        <w:rPr>
          <w:rFonts w:cs="Arial"/>
        </w:rPr>
        <w:t xml:space="preserve">Las formas importantes para la identificación de calidad del agua en los ecosistemas son el amonio y los nitritos, debido a que son resultado de las fases intermedias del ciclo de degradación de los macronutrientes a base de nitrógeno en un ecosistema acuático, por lo cual son considerados como indicadores químicos de procesos de degradación de materia orgánica (Hutchinson, 1975; Boyd, 1990). </w:t>
      </w:r>
      <w:r w:rsidR="00DD43B4">
        <w:rPr>
          <w:rFonts w:cs="Arial"/>
          <w:szCs w:val="23"/>
        </w:rPr>
        <w:br w:type="page"/>
      </w:r>
    </w:p>
    <w:p w14:paraId="7AF52E19" w14:textId="655FC4C9" w:rsidR="007C593E" w:rsidRPr="00002BB5" w:rsidRDefault="007C593E" w:rsidP="007C593E">
      <w:pPr>
        <w:pStyle w:val="Descripcin"/>
        <w:jc w:val="center"/>
        <w:rPr>
          <w:rFonts w:cs="Arial"/>
          <w:i/>
          <w:iCs/>
          <w:szCs w:val="23"/>
        </w:rPr>
      </w:pPr>
      <w:bookmarkStart w:id="473" w:name="_Ref434505059"/>
      <w:bookmarkStart w:id="474" w:name="_Toc435547931"/>
      <w:bookmarkStart w:id="475" w:name="_Toc436139580"/>
      <w:bookmarkStart w:id="476" w:name="_Toc445281364"/>
      <w:r w:rsidRPr="00002BB5">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47</w:t>
      </w:r>
      <w:r w:rsidR="009A109D">
        <w:fldChar w:fldCharType="end"/>
      </w:r>
      <w:bookmarkEnd w:id="473"/>
      <w:r w:rsidR="00DD43B4">
        <w:tab/>
      </w:r>
      <w:r w:rsidRPr="00002BB5">
        <w:t>Medic</w:t>
      </w:r>
      <w:r>
        <w:t xml:space="preserve">iones de nutrientes para las </w:t>
      </w:r>
      <w:r w:rsidRPr="00002BB5">
        <w:t>estaciones del área de influencia del proyecto</w:t>
      </w:r>
      <w:bookmarkEnd w:id="474"/>
      <w:bookmarkEnd w:id="475"/>
      <w:bookmarkEnd w:id="476"/>
    </w:p>
    <w:tbl>
      <w:tblPr>
        <w:tblStyle w:val="Gminis"/>
        <w:tblW w:w="0" w:type="auto"/>
        <w:tblLook w:val="04A0" w:firstRow="1" w:lastRow="0" w:firstColumn="1" w:lastColumn="0" w:noHBand="0" w:noVBand="1"/>
      </w:tblPr>
      <w:tblGrid>
        <w:gridCol w:w="1139"/>
        <w:gridCol w:w="1092"/>
        <w:gridCol w:w="1245"/>
      </w:tblGrid>
      <w:tr w:rsidR="007C593E" w:rsidRPr="00681E5D" w14:paraId="36ADC975"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39" w:type="dxa"/>
          </w:tcPr>
          <w:p w14:paraId="2AF65CDC" w14:textId="77777777" w:rsidR="007C593E" w:rsidRPr="00681E5D" w:rsidRDefault="007C593E" w:rsidP="007C593E">
            <w:pPr>
              <w:jc w:val="center"/>
              <w:rPr>
                <w:rFonts w:ascii="Calibri" w:hAnsi="Calibri"/>
                <w:color w:val="000000"/>
                <w:sz w:val="20"/>
                <w:szCs w:val="20"/>
                <w:lang w:eastAsia="es-CO"/>
              </w:rPr>
            </w:pPr>
            <w:r w:rsidRPr="00311903">
              <w:rPr>
                <w:rFonts w:ascii="Calibri" w:hAnsi="Calibri"/>
                <w:color w:val="000000"/>
                <w:sz w:val="20"/>
                <w:szCs w:val="20"/>
                <w:lang w:eastAsia="es-CO"/>
              </w:rPr>
              <w:t>Estación</w:t>
            </w:r>
          </w:p>
        </w:tc>
        <w:tc>
          <w:tcPr>
            <w:tcW w:w="1092" w:type="dxa"/>
          </w:tcPr>
          <w:p w14:paraId="48552D6D"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681E5D">
              <w:rPr>
                <w:rFonts w:ascii="Calibri" w:hAnsi="Calibri"/>
                <w:bCs/>
                <w:color w:val="000000"/>
                <w:sz w:val="20"/>
                <w:szCs w:val="20"/>
              </w:rPr>
              <w:t>P total</w:t>
            </w:r>
          </w:p>
          <w:p w14:paraId="06BC8FB5"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bCs/>
                <w:color w:val="000000"/>
                <w:sz w:val="20"/>
                <w:szCs w:val="20"/>
              </w:rPr>
              <w:t>(mgP/L)</w:t>
            </w:r>
          </w:p>
        </w:tc>
        <w:tc>
          <w:tcPr>
            <w:tcW w:w="1245" w:type="dxa"/>
          </w:tcPr>
          <w:p w14:paraId="0AE1D5D1"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681E5D">
              <w:rPr>
                <w:rFonts w:ascii="Calibri" w:hAnsi="Calibri"/>
                <w:bCs/>
                <w:color w:val="000000"/>
                <w:sz w:val="20"/>
                <w:szCs w:val="20"/>
              </w:rPr>
              <w:t>N total</w:t>
            </w:r>
          </w:p>
          <w:p w14:paraId="14D47C35" w14:textId="77777777" w:rsidR="007C593E" w:rsidRPr="00681E5D"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bCs/>
                <w:color w:val="000000"/>
                <w:sz w:val="20"/>
                <w:szCs w:val="20"/>
              </w:rPr>
              <w:t>(mgN/L)</w:t>
            </w:r>
          </w:p>
        </w:tc>
      </w:tr>
      <w:tr w:rsidR="007C593E" w:rsidRPr="00681E5D" w14:paraId="2E72742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44165CEE" w14:textId="77777777" w:rsidR="007C593E" w:rsidRPr="00681E5D" w:rsidRDefault="007C593E" w:rsidP="007C593E">
            <w:pPr>
              <w:jc w:val="center"/>
              <w:rPr>
                <w:rFonts w:ascii="Calibri" w:hAnsi="Calibri"/>
                <w:b/>
                <w:color w:val="000000"/>
                <w:sz w:val="20"/>
                <w:szCs w:val="20"/>
                <w:lang w:eastAsia="es-CO"/>
              </w:rPr>
            </w:pPr>
            <w:r w:rsidRPr="00681E5D">
              <w:rPr>
                <w:rFonts w:ascii="Calibri" w:hAnsi="Calibri"/>
                <w:b/>
                <w:color w:val="000000"/>
                <w:sz w:val="20"/>
                <w:szCs w:val="20"/>
                <w:lang w:eastAsia="es-CO"/>
              </w:rPr>
              <w:t>E20UF4</w:t>
            </w:r>
          </w:p>
        </w:tc>
        <w:tc>
          <w:tcPr>
            <w:tcW w:w="1092" w:type="dxa"/>
          </w:tcPr>
          <w:p w14:paraId="28F7DE9E"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0,473</w:t>
            </w:r>
          </w:p>
        </w:tc>
        <w:tc>
          <w:tcPr>
            <w:tcW w:w="1245" w:type="dxa"/>
          </w:tcPr>
          <w:p w14:paraId="48242A2A"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&lt;5,16</w:t>
            </w:r>
          </w:p>
        </w:tc>
      </w:tr>
      <w:tr w:rsidR="007C593E" w:rsidRPr="00681E5D" w14:paraId="5C2ACB2F"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77DE2540" w14:textId="77777777" w:rsidR="007C593E" w:rsidRPr="00681E5D" w:rsidRDefault="007C593E" w:rsidP="007C593E">
            <w:pPr>
              <w:jc w:val="center"/>
              <w:rPr>
                <w:rFonts w:ascii="Calibri" w:hAnsi="Calibri"/>
                <w:b/>
                <w:color w:val="000000"/>
                <w:sz w:val="20"/>
                <w:szCs w:val="20"/>
                <w:lang w:eastAsia="es-CO"/>
              </w:rPr>
            </w:pPr>
            <w:r w:rsidRPr="00681E5D">
              <w:rPr>
                <w:rFonts w:ascii="Calibri" w:hAnsi="Calibri"/>
                <w:b/>
                <w:color w:val="000000"/>
                <w:sz w:val="20"/>
                <w:szCs w:val="20"/>
                <w:lang w:eastAsia="es-CO"/>
              </w:rPr>
              <w:t>E21UF4</w:t>
            </w:r>
          </w:p>
        </w:tc>
        <w:tc>
          <w:tcPr>
            <w:tcW w:w="1092" w:type="dxa"/>
          </w:tcPr>
          <w:p w14:paraId="2047ED7B"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0,592</w:t>
            </w:r>
          </w:p>
        </w:tc>
        <w:tc>
          <w:tcPr>
            <w:tcW w:w="1245" w:type="dxa"/>
          </w:tcPr>
          <w:p w14:paraId="026E4A73"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&lt;5,16</w:t>
            </w:r>
          </w:p>
        </w:tc>
      </w:tr>
      <w:tr w:rsidR="007C593E" w:rsidRPr="00681E5D" w14:paraId="1FAA032F"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70C1A6C3" w14:textId="77777777" w:rsidR="007C593E" w:rsidRPr="00681E5D" w:rsidRDefault="007C593E" w:rsidP="007C593E">
            <w:pPr>
              <w:jc w:val="center"/>
              <w:rPr>
                <w:rFonts w:ascii="Calibri" w:hAnsi="Calibri"/>
                <w:b/>
                <w:color w:val="000000"/>
                <w:sz w:val="20"/>
                <w:szCs w:val="20"/>
                <w:lang w:eastAsia="es-CO"/>
              </w:rPr>
            </w:pPr>
            <w:r w:rsidRPr="00681E5D">
              <w:rPr>
                <w:rFonts w:ascii="Calibri" w:hAnsi="Calibri"/>
                <w:b/>
                <w:color w:val="000000"/>
                <w:sz w:val="20"/>
                <w:szCs w:val="20"/>
                <w:lang w:eastAsia="es-CO"/>
              </w:rPr>
              <w:t>E22UF4</w:t>
            </w:r>
          </w:p>
        </w:tc>
        <w:tc>
          <w:tcPr>
            <w:tcW w:w="1092" w:type="dxa"/>
          </w:tcPr>
          <w:p w14:paraId="50276BC5"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0,465</w:t>
            </w:r>
          </w:p>
        </w:tc>
        <w:tc>
          <w:tcPr>
            <w:tcW w:w="1245" w:type="dxa"/>
          </w:tcPr>
          <w:p w14:paraId="135E31D2"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&lt;5,16</w:t>
            </w:r>
          </w:p>
        </w:tc>
      </w:tr>
      <w:tr w:rsidR="007C593E" w:rsidRPr="00681E5D" w14:paraId="51043314"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5848D6E6" w14:textId="77777777" w:rsidR="007C593E" w:rsidRPr="00681E5D" w:rsidRDefault="007C593E" w:rsidP="007C593E">
            <w:pPr>
              <w:jc w:val="center"/>
              <w:rPr>
                <w:rFonts w:ascii="Calibri" w:hAnsi="Calibri"/>
                <w:b/>
                <w:color w:val="000000"/>
                <w:sz w:val="20"/>
                <w:szCs w:val="20"/>
                <w:lang w:eastAsia="es-CO"/>
              </w:rPr>
            </w:pPr>
            <w:r w:rsidRPr="00681E5D">
              <w:rPr>
                <w:rFonts w:ascii="Calibri" w:hAnsi="Calibri"/>
                <w:b/>
                <w:color w:val="000000"/>
                <w:sz w:val="20"/>
                <w:szCs w:val="20"/>
                <w:lang w:eastAsia="es-CO"/>
              </w:rPr>
              <w:t>E23UF4</w:t>
            </w:r>
          </w:p>
        </w:tc>
        <w:tc>
          <w:tcPr>
            <w:tcW w:w="1092" w:type="dxa"/>
          </w:tcPr>
          <w:p w14:paraId="7D691190"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0,354</w:t>
            </w:r>
          </w:p>
        </w:tc>
        <w:tc>
          <w:tcPr>
            <w:tcW w:w="1245" w:type="dxa"/>
          </w:tcPr>
          <w:p w14:paraId="42D3C39D"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&lt;5,16</w:t>
            </w:r>
          </w:p>
        </w:tc>
      </w:tr>
      <w:tr w:rsidR="007C593E" w:rsidRPr="00681E5D" w14:paraId="3B0B34F5"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1139" w:type="dxa"/>
          </w:tcPr>
          <w:p w14:paraId="29286653" w14:textId="77777777" w:rsidR="007C593E" w:rsidRPr="00681E5D" w:rsidRDefault="007C593E" w:rsidP="007C593E">
            <w:pPr>
              <w:jc w:val="center"/>
              <w:rPr>
                <w:rFonts w:ascii="Calibri" w:hAnsi="Calibri"/>
                <w:b/>
                <w:color w:val="000000"/>
                <w:sz w:val="20"/>
                <w:szCs w:val="20"/>
                <w:lang w:eastAsia="es-CO"/>
              </w:rPr>
            </w:pPr>
            <w:r w:rsidRPr="00681E5D">
              <w:rPr>
                <w:rFonts w:ascii="Calibri" w:hAnsi="Calibri"/>
                <w:b/>
                <w:color w:val="000000"/>
                <w:sz w:val="20"/>
                <w:szCs w:val="20"/>
                <w:lang w:eastAsia="es-CO"/>
              </w:rPr>
              <w:t>E24UF4</w:t>
            </w:r>
          </w:p>
        </w:tc>
        <w:tc>
          <w:tcPr>
            <w:tcW w:w="1092" w:type="dxa"/>
          </w:tcPr>
          <w:p w14:paraId="0DEA52C0"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0,382</w:t>
            </w:r>
          </w:p>
        </w:tc>
        <w:tc>
          <w:tcPr>
            <w:tcW w:w="1245" w:type="dxa"/>
          </w:tcPr>
          <w:p w14:paraId="717545FF" w14:textId="77777777" w:rsidR="007C593E" w:rsidRPr="00681E5D"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681E5D">
              <w:rPr>
                <w:rFonts w:ascii="Calibri" w:hAnsi="Calibri"/>
                <w:color w:val="000000"/>
                <w:sz w:val="20"/>
                <w:szCs w:val="20"/>
              </w:rPr>
              <w:t>&lt;5,16</w:t>
            </w:r>
          </w:p>
        </w:tc>
      </w:tr>
    </w:tbl>
    <w:p w14:paraId="37FB7571" w14:textId="77777777" w:rsidR="007C593E" w:rsidRPr="00882602" w:rsidRDefault="007C593E" w:rsidP="007C593E">
      <w:pPr>
        <w:pStyle w:val="Notas"/>
      </w:pPr>
      <w:r>
        <w:t>Fuente K2 Ingeniería S.A.S., 2015</w:t>
      </w:r>
    </w:p>
    <w:p w14:paraId="44D5531B" w14:textId="77777777" w:rsidR="007C593E" w:rsidRPr="00882602" w:rsidRDefault="007C593E" w:rsidP="007C593E">
      <w:pPr>
        <w:pStyle w:val="Notas"/>
      </w:pPr>
    </w:p>
    <w:p w14:paraId="46E21198" w14:textId="792C0327" w:rsidR="007C593E" w:rsidRPr="00002BB5" w:rsidRDefault="007C593E" w:rsidP="007C593E">
      <w:pPr>
        <w:pStyle w:val="Default"/>
        <w:jc w:val="both"/>
        <w:rPr>
          <w:rFonts w:ascii="Cambria" w:hAnsi="Cambria" w:cs="Arial"/>
          <w:iCs/>
          <w:sz w:val="22"/>
          <w:szCs w:val="22"/>
        </w:rPr>
      </w:pPr>
      <w:r w:rsidRPr="00002BB5">
        <w:rPr>
          <w:rFonts w:ascii="Cambria" w:hAnsi="Cambria" w:cs="Arial"/>
          <w:iCs/>
          <w:sz w:val="22"/>
          <w:szCs w:val="22"/>
        </w:rPr>
        <w:t xml:space="preserve">En la </w:t>
      </w:r>
      <w:r w:rsidRPr="00002BB5">
        <w:rPr>
          <w:rFonts w:ascii="Cambria" w:hAnsi="Cambria" w:cs="Arial"/>
          <w:iCs/>
          <w:sz w:val="22"/>
          <w:szCs w:val="22"/>
        </w:rPr>
        <w:fldChar w:fldCharType="begin"/>
      </w:r>
      <w:r w:rsidRPr="00002BB5">
        <w:rPr>
          <w:rFonts w:ascii="Cambria" w:hAnsi="Cambria" w:cs="Arial"/>
          <w:iCs/>
          <w:sz w:val="22"/>
          <w:szCs w:val="22"/>
        </w:rPr>
        <w:instrText xml:space="preserve"> REF _Ref434505059 \h  \* MERGEFORMAT </w:instrText>
      </w:r>
      <w:r w:rsidRPr="00002BB5">
        <w:rPr>
          <w:rFonts w:ascii="Cambria" w:hAnsi="Cambria" w:cs="Arial"/>
          <w:iCs/>
          <w:sz w:val="22"/>
          <w:szCs w:val="22"/>
        </w:rPr>
      </w:r>
      <w:r w:rsidRPr="00002BB5">
        <w:rPr>
          <w:rFonts w:ascii="Cambria" w:hAnsi="Cambria" w:cs="Arial"/>
          <w:iCs/>
          <w:sz w:val="22"/>
          <w:szCs w:val="22"/>
        </w:rPr>
        <w:fldChar w:fldCharType="separate"/>
      </w:r>
      <w:r w:rsidR="00CD1AC5" w:rsidRPr="00CD1AC5">
        <w:rPr>
          <w:rFonts w:ascii="Cambria" w:hAnsi="Cambria"/>
          <w:sz w:val="22"/>
          <w:szCs w:val="22"/>
        </w:rPr>
        <w:t xml:space="preserve">Tabla </w:t>
      </w:r>
      <w:r w:rsidR="00CD1AC5" w:rsidRPr="00CD1AC5">
        <w:rPr>
          <w:rFonts w:ascii="Cambria" w:hAnsi="Cambria"/>
          <w:noProof/>
          <w:sz w:val="22"/>
          <w:szCs w:val="22"/>
        </w:rPr>
        <w:t>5</w:t>
      </w:r>
      <w:r w:rsidR="00CD1AC5" w:rsidRPr="00CD1AC5">
        <w:rPr>
          <w:rFonts w:ascii="Cambria" w:hAnsi="Cambria"/>
          <w:noProof/>
          <w:sz w:val="22"/>
          <w:szCs w:val="22"/>
        </w:rPr>
        <w:noBreakHyphen/>
        <w:t>47</w:t>
      </w:r>
      <w:r w:rsidRPr="00002BB5">
        <w:rPr>
          <w:rFonts w:ascii="Cambria" w:hAnsi="Cambria" w:cs="Arial"/>
          <w:iCs/>
          <w:sz w:val="22"/>
          <w:szCs w:val="22"/>
        </w:rPr>
        <w:fldChar w:fldCharType="end"/>
      </w:r>
      <w:r w:rsidRPr="00002BB5">
        <w:rPr>
          <w:rFonts w:ascii="Cambria" w:hAnsi="Cambria" w:cs="Arial"/>
          <w:iCs/>
          <w:sz w:val="22"/>
          <w:szCs w:val="22"/>
        </w:rPr>
        <w:t xml:space="preserve"> se presentan los resultados para Fosforo total y Nitrógeno total, los valores se encontrar</w:t>
      </w:r>
      <w:r>
        <w:rPr>
          <w:rFonts w:ascii="Cambria" w:hAnsi="Cambria" w:cs="Arial"/>
          <w:iCs/>
          <w:sz w:val="22"/>
          <w:szCs w:val="22"/>
        </w:rPr>
        <w:t>on entre 0,</w:t>
      </w:r>
      <w:r w:rsidRPr="00B00AB7">
        <w:rPr>
          <w:rFonts w:ascii="Cambria" w:hAnsi="Cambria" w:cs="Arial"/>
          <w:iCs/>
          <w:sz w:val="22"/>
          <w:szCs w:val="22"/>
        </w:rPr>
        <w:t>3</w:t>
      </w:r>
      <w:r>
        <w:rPr>
          <w:rFonts w:ascii="Cambria" w:hAnsi="Cambria" w:cs="Arial"/>
          <w:iCs/>
          <w:sz w:val="22"/>
          <w:szCs w:val="22"/>
        </w:rPr>
        <w:t xml:space="preserve">54 mg P/L </w:t>
      </w:r>
      <w:r w:rsidRPr="00002BB5">
        <w:rPr>
          <w:rFonts w:ascii="Cambria" w:hAnsi="Cambria" w:cs="Arial"/>
          <w:iCs/>
          <w:sz w:val="22"/>
          <w:szCs w:val="22"/>
        </w:rPr>
        <w:t>y</w:t>
      </w:r>
      <w:r>
        <w:rPr>
          <w:rFonts w:ascii="Cambria" w:hAnsi="Cambria" w:cs="Arial"/>
          <w:iCs/>
          <w:sz w:val="22"/>
          <w:szCs w:val="22"/>
        </w:rPr>
        <w:t xml:space="preserve"> 0,592 mg P/L</w:t>
      </w:r>
      <w:r w:rsidRPr="00002BB5">
        <w:rPr>
          <w:rFonts w:ascii="Cambria" w:hAnsi="Cambria" w:cs="Arial"/>
          <w:iCs/>
          <w:sz w:val="22"/>
          <w:szCs w:val="22"/>
        </w:rPr>
        <w:t>. Para nitrógeno los valores reportados están por debajo del límite de detección de la técnica analítica (&lt;5,16 mgN/L). La legislación nacional para el uso del recurso hídrico no posee límites para estos dos parámetros.</w:t>
      </w:r>
    </w:p>
    <w:p w14:paraId="69C9C570" w14:textId="77777777" w:rsidR="007C593E" w:rsidRPr="00002BB5" w:rsidRDefault="007C593E" w:rsidP="007C593E">
      <w:pPr>
        <w:pStyle w:val="Default"/>
        <w:jc w:val="both"/>
        <w:rPr>
          <w:rFonts w:ascii="Cambria" w:hAnsi="Cambria" w:cs="Arial"/>
          <w:i/>
          <w:iCs/>
          <w:sz w:val="22"/>
          <w:szCs w:val="22"/>
        </w:rPr>
      </w:pPr>
    </w:p>
    <w:p w14:paraId="7CA855FD" w14:textId="77777777" w:rsidR="007C593E" w:rsidRPr="00002BB5" w:rsidRDefault="007C593E" w:rsidP="00DF5419">
      <w:pPr>
        <w:pStyle w:val="Ttulo6"/>
      </w:pPr>
      <w:r>
        <w:t>Parámetros indicadores de contaminación</w:t>
      </w:r>
      <w:r w:rsidRPr="00002BB5">
        <w:t xml:space="preserve"> </w:t>
      </w:r>
    </w:p>
    <w:p w14:paraId="60F7D839" w14:textId="77777777" w:rsidR="007C593E" w:rsidRPr="00002BB5" w:rsidRDefault="007C593E" w:rsidP="007C593E">
      <w:pPr>
        <w:pStyle w:val="Default"/>
        <w:jc w:val="both"/>
        <w:rPr>
          <w:rFonts w:ascii="Cambria" w:hAnsi="Cambria" w:cs="Arial"/>
          <w:i/>
          <w:iCs/>
          <w:sz w:val="22"/>
          <w:szCs w:val="22"/>
        </w:rPr>
      </w:pPr>
    </w:p>
    <w:p w14:paraId="1F2EF2BA" w14:textId="77777777" w:rsidR="007C593E" w:rsidRPr="00002BB5" w:rsidRDefault="007C593E" w:rsidP="00DF5419">
      <w:pPr>
        <w:pStyle w:val="Ttulo7"/>
      </w:pPr>
      <w:bookmarkStart w:id="477" w:name="_Toc434591443"/>
      <w:r w:rsidRPr="00002BB5">
        <w:t>Fenoles totales</w:t>
      </w:r>
      <w:bookmarkEnd w:id="477"/>
    </w:p>
    <w:p w14:paraId="67229240" w14:textId="77777777" w:rsidR="007C593E" w:rsidRPr="00002BB5" w:rsidRDefault="007C593E" w:rsidP="007C593E">
      <w:pPr>
        <w:pStyle w:val="Default"/>
        <w:jc w:val="both"/>
        <w:rPr>
          <w:rFonts w:ascii="Cambria" w:hAnsi="Cambria" w:cs="Arial"/>
          <w:i/>
          <w:iCs/>
          <w:sz w:val="22"/>
          <w:szCs w:val="22"/>
        </w:rPr>
      </w:pPr>
    </w:p>
    <w:p w14:paraId="7CB38E13" w14:textId="2CB14DF0" w:rsidR="007C593E" w:rsidRPr="007C593E" w:rsidRDefault="007C593E" w:rsidP="007C593E">
      <w:pPr>
        <w:pStyle w:val="Default"/>
        <w:jc w:val="both"/>
        <w:rPr>
          <w:rFonts w:ascii="Cambria" w:hAnsi="Cambria" w:cs="Arial"/>
          <w:sz w:val="22"/>
          <w:szCs w:val="22"/>
        </w:rPr>
      </w:pPr>
      <w:r w:rsidRPr="00002BB5">
        <w:rPr>
          <w:rFonts w:ascii="Cambria" w:hAnsi="Cambria" w:cs="Arial"/>
          <w:iCs/>
          <w:sz w:val="22"/>
          <w:szCs w:val="22"/>
        </w:rPr>
        <w:t>De</w:t>
      </w:r>
      <w:r w:rsidRPr="00002BB5">
        <w:rPr>
          <w:rFonts w:ascii="Cambria" w:hAnsi="Cambria" w:cs="Arial"/>
          <w:sz w:val="22"/>
          <w:szCs w:val="22"/>
        </w:rPr>
        <w:t xml:space="preserve">sde el punto de vista analítico, el término fenol engloba a este producto y sus homólogos inmediatos superiores, tales como los clorofenoles, fenoles y nitrofenoles. En bajas tasas de degradación de materia orgánica, la concentración de fenoles es mínima y no incide en la estructura y dinámica del ecosistema acuático. Cuando la concentración es alta, debido a que el fenol es más pesado que el agua, este se hunde disolviéndose lentamente y formando soluciones tóxicas </w:t>
      </w:r>
      <w:r w:rsidRPr="00002BB5">
        <w:rPr>
          <w:rFonts w:ascii="Cambria" w:hAnsi="Cambria" w:cs="Arial"/>
          <w:color w:val="auto"/>
          <w:sz w:val="22"/>
          <w:szCs w:val="22"/>
        </w:rPr>
        <w:t>(Marín, 2009)</w:t>
      </w:r>
      <w:r w:rsidRPr="00002BB5">
        <w:rPr>
          <w:rFonts w:ascii="Cambria" w:hAnsi="Cambria" w:cs="Arial"/>
          <w:sz w:val="22"/>
          <w:szCs w:val="22"/>
        </w:rPr>
        <w:t xml:space="preserve">. </w:t>
      </w:r>
    </w:p>
    <w:p w14:paraId="0F5E5D80" w14:textId="77777777" w:rsidR="007C593E" w:rsidRPr="00002BB5" w:rsidRDefault="007C593E" w:rsidP="007C593E">
      <w:pPr>
        <w:rPr>
          <w:rFonts w:cs="Arial"/>
        </w:rPr>
      </w:pPr>
    </w:p>
    <w:p w14:paraId="3235AEE0" w14:textId="6D9976C5" w:rsidR="007C593E" w:rsidRPr="004A6388" w:rsidRDefault="007C593E" w:rsidP="007C593E">
      <w:pPr>
        <w:pStyle w:val="Descripcin"/>
        <w:jc w:val="center"/>
        <w:rPr>
          <w:rFonts w:cs="Arial"/>
          <w:i/>
          <w:iCs/>
          <w:szCs w:val="23"/>
        </w:rPr>
      </w:pPr>
      <w:bookmarkStart w:id="478" w:name="_Ref434520019"/>
      <w:bookmarkStart w:id="479" w:name="_Toc435547932"/>
      <w:bookmarkStart w:id="480" w:name="_Toc436139581"/>
      <w:bookmarkStart w:id="481" w:name="_Toc445281365"/>
      <w:r w:rsidRPr="004A6388">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48</w:t>
      </w:r>
      <w:r w:rsidR="009A109D">
        <w:fldChar w:fldCharType="end"/>
      </w:r>
      <w:bookmarkEnd w:id="478"/>
      <w:r w:rsidR="00DD43B4">
        <w:tab/>
      </w:r>
      <w:r w:rsidRPr="004A6388">
        <w:t>Mediciones</w:t>
      </w:r>
      <w:r>
        <w:t xml:space="preserve"> de fenoles totales para las </w:t>
      </w:r>
      <w:r w:rsidRPr="004A6388">
        <w:t>estaciones del área de influencia del proyecto</w:t>
      </w:r>
      <w:bookmarkEnd w:id="479"/>
      <w:bookmarkEnd w:id="480"/>
      <w:bookmarkEnd w:id="481"/>
    </w:p>
    <w:tbl>
      <w:tblPr>
        <w:tblStyle w:val="Gminis"/>
        <w:tblW w:w="0" w:type="auto"/>
        <w:tblLook w:val="04A0" w:firstRow="1" w:lastRow="0" w:firstColumn="1" w:lastColumn="0" w:noHBand="0" w:noVBand="1"/>
      </w:tblPr>
      <w:tblGrid>
        <w:gridCol w:w="920"/>
        <w:gridCol w:w="1483"/>
      </w:tblGrid>
      <w:tr w:rsidR="007C593E" w:rsidRPr="00311903" w14:paraId="5ADB39FC"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tcPr>
          <w:p w14:paraId="508283C4" w14:textId="77777777" w:rsidR="007C593E" w:rsidRPr="00311903" w:rsidRDefault="007C593E" w:rsidP="007C593E">
            <w:pPr>
              <w:jc w:val="center"/>
              <w:rPr>
                <w:rFonts w:ascii="Calibri" w:hAnsi="Calibri"/>
                <w:color w:val="000000"/>
                <w:sz w:val="20"/>
                <w:szCs w:val="20"/>
                <w:lang w:eastAsia="es-CO"/>
              </w:rPr>
            </w:pPr>
            <w:r w:rsidRPr="00311903">
              <w:rPr>
                <w:rFonts w:ascii="Calibri" w:hAnsi="Calibri"/>
                <w:color w:val="000000"/>
                <w:sz w:val="20"/>
                <w:szCs w:val="20"/>
                <w:lang w:eastAsia="es-CO"/>
              </w:rPr>
              <w:t>Estación</w:t>
            </w:r>
          </w:p>
        </w:tc>
        <w:tc>
          <w:tcPr>
            <w:tcW w:w="0" w:type="auto"/>
          </w:tcPr>
          <w:p w14:paraId="3A05DF7A" w14:textId="77777777" w:rsidR="007C593E" w:rsidRPr="00311903"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311903">
              <w:rPr>
                <w:rFonts w:ascii="Calibri" w:hAnsi="Calibri"/>
                <w:bCs/>
                <w:color w:val="000000"/>
                <w:sz w:val="20"/>
                <w:szCs w:val="20"/>
              </w:rPr>
              <w:t>Fenoles totales</w:t>
            </w:r>
          </w:p>
          <w:p w14:paraId="0E5B2D08" w14:textId="77777777" w:rsidR="007C593E" w:rsidRPr="00311903"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311903">
              <w:rPr>
                <w:rFonts w:ascii="Calibri" w:hAnsi="Calibri"/>
                <w:bCs/>
                <w:color w:val="000000"/>
                <w:sz w:val="20"/>
                <w:szCs w:val="20"/>
              </w:rPr>
              <w:t>(mg/L)</w:t>
            </w:r>
          </w:p>
        </w:tc>
      </w:tr>
      <w:tr w:rsidR="007C593E" w:rsidRPr="00311903" w14:paraId="4E4979EA"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74C6D96" w14:textId="77777777" w:rsidR="007C593E" w:rsidRPr="00311903" w:rsidRDefault="007C593E" w:rsidP="007C593E">
            <w:pPr>
              <w:jc w:val="center"/>
              <w:rPr>
                <w:rFonts w:ascii="Calibri" w:hAnsi="Calibri"/>
                <w:b/>
                <w:color w:val="000000"/>
                <w:sz w:val="20"/>
                <w:szCs w:val="20"/>
                <w:lang w:eastAsia="es-CO"/>
              </w:rPr>
            </w:pPr>
            <w:r w:rsidRPr="00311903">
              <w:rPr>
                <w:rFonts w:ascii="Calibri" w:hAnsi="Calibri"/>
                <w:b/>
                <w:color w:val="000000"/>
                <w:sz w:val="20"/>
                <w:szCs w:val="20"/>
                <w:lang w:eastAsia="es-CO"/>
              </w:rPr>
              <w:t>E20UF4</w:t>
            </w:r>
          </w:p>
        </w:tc>
        <w:tc>
          <w:tcPr>
            <w:tcW w:w="0" w:type="auto"/>
          </w:tcPr>
          <w:p w14:paraId="3A14E2B1" w14:textId="77777777" w:rsidR="007C593E" w:rsidRPr="0031190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311903">
              <w:rPr>
                <w:rFonts w:ascii="Calibri" w:hAnsi="Calibri"/>
                <w:color w:val="000000"/>
                <w:sz w:val="20"/>
                <w:szCs w:val="20"/>
              </w:rPr>
              <w:t>&lt;0,157</w:t>
            </w:r>
          </w:p>
        </w:tc>
      </w:tr>
      <w:tr w:rsidR="007C593E" w:rsidRPr="00311903" w14:paraId="16CFCDD9"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73D6E923" w14:textId="77777777" w:rsidR="007C593E" w:rsidRPr="00311903" w:rsidRDefault="007C593E" w:rsidP="007C593E">
            <w:pPr>
              <w:jc w:val="center"/>
              <w:rPr>
                <w:rFonts w:ascii="Calibri" w:hAnsi="Calibri"/>
                <w:b/>
                <w:color w:val="000000"/>
                <w:sz w:val="20"/>
                <w:szCs w:val="20"/>
                <w:lang w:eastAsia="es-CO"/>
              </w:rPr>
            </w:pPr>
            <w:r w:rsidRPr="00311903">
              <w:rPr>
                <w:rFonts w:ascii="Calibri" w:hAnsi="Calibri"/>
                <w:b/>
                <w:color w:val="000000"/>
                <w:sz w:val="20"/>
                <w:szCs w:val="20"/>
                <w:lang w:eastAsia="es-CO"/>
              </w:rPr>
              <w:t>E21UF4</w:t>
            </w:r>
          </w:p>
        </w:tc>
        <w:tc>
          <w:tcPr>
            <w:tcW w:w="0" w:type="auto"/>
          </w:tcPr>
          <w:p w14:paraId="16BAC978" w14:textId="77777777" w:rsidR="007C593E" w:rsidRPr="0031190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311903">
              <w:rPr>
                <w:rFonts w:ascii="Calibri" w:hAnsi="Calibri"/>
                <w:color w:val="000000"/>
                <w:sz w:val="20"/>
                <w:szCs w:val="20"/>
              </w:rPr>
              <w:t>&lt;0,157</w:t>
            </w:r>
          </w:p>
        </w:tc>
      </w:tr>
      <w:tr w:rsidR="007C593E" w:rsidRPr="00311903" w14:paraId="3E4B95B4"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3D18BBB9" w14:textId="77777777" w:rsidR="007C593E" w:rsidRPr="00311903" w:rsidRDefault="007C593E" w:rsidP="007C593E">
            <w:pPr>
              <w:jc w:val="center"/>
              <w:rPr>
                <w:rFonts w:ascii="Calibri" w:hAnsi="Calibri"/>
                <w:b/>
                <w:color w:val="000000"/>
                <w:sz w:val="20"/>
                <w:szCs w:val="20"/>
                <w:lang w:eastAsia="es-CO"/>
              </w:rPr>
            </w:pPr>
            <w:r w:rsidRPr="00311903">
              <w:rPr>
                <w:rFonts w:ascii="Calibri" w:hAnsi="Calibri"/>
                <w:b/>
                <w:color w:val="000000"/>
                <w:sz w:val="20"/>
                <w:szCs w:val="20"/>
                <w:lang w:eastAsia="es-CO"/>
              </w:rPr>
              <w:t>E22UF4</w:t>
            </w:r>
          </w:p>
        </w:tc>
        <w:tc>
          <w:tcPr>
            <w:tcW w:w="0" w:type="auto"/>
          </w:tcPr>
          <w:p w14:paraId="78E68364" w14:textId="77777777" w:rsidR="007C593E" w:rsidRPr="0031190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311903">
              <w:rPr>
                <w:rFonts w:ascii="Calibri" w:hAnsi="Calibri"/>
                <w:color w:val="000000"/>
                <w:sz w:val="20"/>
                <w:szCs w:val="20"/>
              </w:rPr>
              <w:t>&lt;0,157</w:t>
            </w:r>
          </w:p>
        </w:tc>
      </w:tr>
      <w:tr w:rsidR="007C593E" w:rsidRPr="00311903" w14:paraId="71A67349"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74BAF653" w14:textId="77777777" w:rsidR="007C593E" w:rsidRPr="00311903" w:rsidRDefault="007C593E" w:rsidP="007C593E">
            <w:pPr>
              <w:jc w:val="center"/>
              <w:rPr>
                <w:rFonts w:ascii="Calibri" w:hAnsi="Calibri"/>
                <w:b/>
                <w:color w:val="000000"/>
                <w:sz w:val="20"/>
                <w:szCs w:val="20"/>
                <w:lang w:eastAsia="es-CO"/>
              </w:rPr>
            </w:pPr>
            <w:r w:rsidRPr="00311903">
              <w:rPr>
                <w:rFonts w:ascii="Calibri" w:hAnsi="Calibri"/>
                <w:b/>
                <w:color w:val="000000"/>
                <w:sz w:val="20"/>
                <w:szCs w:val="20"/>
                <w:lang w:eastAsia="es-CO"/>
              </w:rPr>
              <w:t>E23UF4</w:t>
            </w:r>
          </w:p>
        </w:tc>
        <w:tc>
          <w:tcPr>
            <w:tcW w:w="0" w:type="auto"/>
          </w:tcPr>
          <w:p w14:paraId="4388C97C" w14:textId="77777777" w:rsidR="007C593E" w:rsidRPr="0031190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311903">
              <w:rPr>
                <w:rFonts w:ascii="Calibri" w:hAnsi="Calibri"/>
                <w:color w:val="000000"/>
                <w:sz w:val="20"/>
                <w:szCs w:val="20"/>
              </w:rPr>
              <w:t>&lt;0,157</w:t>
            </w:r>
          </w:p>
        </w:tc>
      </w:tr>
      <w:tr w:rsidR="007C593E" w:rsidRPr="00311903" w14:paraId="26B31528"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19A19E2D" w14:textId="77777777" w:rsidR="007C593E" w:rsidRPr="00311903" w:rsidRDefault="007C593E" w:rsidP="007C593E">
            <w:pPr>
              <w:jc w:val="center"/>
              <w:rPr>
                <w:rFonts w:ascii="Calibri" w:hAnsi="Calibri"/>
                <w:b/>
                <w:color w:val="000000"/>
                <w:sz w:val="20"/>
                <w:szCs w:val="20"/>
                <w:lang w:eastAsia="es-CO"/>
              </w:rPr>
            </w:pPr>
            <w:r w:rsidRPr="00311903">
              <w:rPr>
                <w:rFonts w:ascii="Calibri" w:hAnsi="Calibri"/>
                <w:b/>
                <w:color w:val="000000"/>
                <w:sz w:val="20"/>
                <w:szCs w:val="20"/>
                <w:lang w:eastAsia="es-CO"/>
              </w:rPr>
              <w:t>E24UF4</w:t>
            </w:r>
          </w:p>
        </w:tc>
        <w:tc>
          <w:tcPr>
            <w:tcW w:w="0" w:type="auto"/>
          </w:tcPr>
          <w:p w14:paraId="683DD220" w14:textId="77777777" w:rsidR="007C593E" w:rsidRPr="0031190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311903">
              <w:rPr>
                <w:rFonts w:ascii="Calibri" w:hAnsi="Calibri"/>
                <w:color w:val="000000"/>
                <w:sz w:val="20"/>
                <w:szCs w:val="20"/>
              </w:rPr>
              <w:t>&lt;0,157</w:t>
            </w:r>
          </w:p>
        </w:tc>
      </w:tr>
    </w:tbl>
    <w:p w14:paraId="3F3F58DA" w14:textId="77777777" w:rsidR="007C593E" w:rsidRPr="00882602" w:rsidRDefault="007C593E" w:rsidP="007C593E">
      <w:pPr>
        <w:pStyle w:val="Notas"/>
      </w:pPr>
      <w:r>
        <w:t>Fuente K</w:t>
      </w:r>
      <w:r w:rsidRPr="008C4FC3">
        <w:t>2</w:t>
      </w:r>
      <w:r>
        <w:t xml:space="preserve"> Ingeniería S.A.S., 2015</w:t>
      </w:r>
    </w:p>
    <w:p w14:paraId="7C407B4F" w14:textId="77777777" w:rsidR="007C593E" w:rsidRDefault="007C593E" w:rsidP="007C593E">
      <w:pPr>
        <w:pStyle w:val="Notas"/>
      </w:pPr>
    </w:p>
    <w:p w14:paraId="50C776EA" w14:textId="3F4D7207" w:rsidR="007C593E" w:rsidRPr="004A6388" w:rsidRDefault="007C593E" w:rsidP="007C593E">
      <w:r w:rsidRPr="004A6388">
        <w:t xml:space="preserve">En la </w:t>
      </w:r>
      <w:r w:rsidRPr="004A6388">
        <w:fldChar w:fldCharType="begin"/>
      </w:r>
      <w:r w:rsidRPr="004A6388">
        <w:instrText xml:space="preserve"> REF _Ref434520019 \h  \* MERGEFORMAT </w:instrText>
      </w:r>
      <w:r w:rsidRPr="004A6388">
        <w:fldChar w:fldCharType="separate"/>
      </w:r>
      <w:r w:rsidR="00CD1AC5" w:rsidRPr="004A6388">
        <w:t xml:space="preserve">Tabla </w:t>
      </w:r>
      <w:r w:rsidR="00CD1AC5">
        <w:rPr>
          <w:noProof/>
        </w:rPr>
        <w:t>5</w:t>
      </w:r>
      <w:r w:rsidR="00CD1AC5">
        <w:rPr>
          <w:noProof/>
        </w:rPr>
        <w:noBreakHyphen/>
        <w:t>48</w:t>
      </w:r>
      <w:r w:rsidRPr="004A6388">
        <w:fldChar w:fldCharType="end"/>
      </w:r>
      <w:r w:rsidRPr="004A6388">
        <w:t xml:space="preserve"> se presentan los valores de</w:t>
      </w:r>
      <w:r>
        <w:t xml:space="preserve"> fenoles</w:t>
      </w:r>
      <w:r w:rsidRPr="004A6388">
        <w:t>, los cual</w:t>
      </w:r>
      <w:r>
        <w:t>es fueron iguales al</w:t>
      </w:r>
      <w:r w:rsidRPr="004A6388">
        <w:t xml:space="preserve"> límite de detección de la técnica analítica empleada (&lt;0,157 mg/L), en la legislación nacional se solicita el parámetro como compuestos fenólicos y su límite permisible está regulado para aguas de consumo humano y aguas de uso recreativo de contacto primario (natación, buceo, entre otras) </w:t>
      </w:r>
      <w:r w:rsidRPr="004A6388">
        <w:lastRenderedPageBreak/>
        <w:t xml:space="preserve">con un valor de referencia de 0,002 mg/L. Por lo anterior </w:t>
      </w:r>
      <w:r>
        <w:t>ninguna estación en esta unidad funcional debe ser comparada</w:t>
      </w:r>
      <w:r w:rsidRPr="004A6388">
        <w:t xml:space="preserve"> con la legislación nacional</w:t>
      </w:r>
      <w:r>
        <w:t xml:space="preserve"> ya que no tienen estos tipos de uso</w:t>
      </w:r>
      <w:r w:rsidRPr="004A6388">
        <w:t>; sin embargo, teniendo en cuenta que el límite de detección de la técnica es superior al valor solicitado en el Decreto 1594 de 1984, no se puede inferir la concentración real, y por tanto no es concluyente para establecer si estas estaciones cumplen o no con lo estipulado en la legislación nacional.</w:t>
      </w:r>
    </w:p>
    <w:p w14:paraId="0F29DA89" w14:textId="77777777" w:rsidR="007C593E" w:rsidRPr="004A6388" w:rsidRDefault="007C593E" w:rsidP="007C593E"/>
    <w:p w14:paraId="53B15FFB" w14:textId="77777777" w:rsidR="007C593E" w:rsidRPr="004A6388" w:rsidRDefault="007C593E" w:rsidP="00DF5419">
      <w:pPr>
        <w:pStyle w:val="Ttulo7"/>
      </w:pPr>
      <w:bookmarkStart w:id="482" w:name="_Toc434591444"/>
      <w:r w:rsidRPr="004A6388">
        <w:t>Grasas y Aceites</w:t>
      </w:r>
      <w:bookmarkEnd w:id="482"/>
    </w:p>
    <w:p w14:paraId="56BC1273" w14:textId="77777777" w:rsidR="007C593E" w:rsidRPr="004A6388" w:rsidRDefault="007C593E" w:rsidP="007C593E"/>
    <w:p w14:paraId="081C9FB2" w14:textId="77777777" w:rsidR="007C593E" w:rsidRPr="004A6388" w:rsidRDefault="007C593E" w:rsidP="007C593E">
      <w:r w:rsidRPr="004A6388">
        <w:t>Las grasas y aceites son compuestos orgánicos inmiscibles en el agua, constituidos principalmente por ácidos grasos de origen animal y vegetal, y también de origen antropogénico. Mayoritariamente llegan a los cuerpos de agua procedentes de restos de alimentos o de procesos industriales (automóviles, lubricantes, etc.), flotan formando películas en la superficie que impiden el paso de luz necesaria para realizar procesos de fotosíntesis y son metabolizados por las bacterias, disminuyendo las cantidades normales de oxigeno (Kirchman, 2000).</w:t>
      </w:r>
    </w:p>
    <w:p w14:paraId="4D2721F1" w14:textId="77777777" w:rsidR="007C593E" w:rsidRPr="004A6388" w:rsidRDefault="007C593E" w:rsidP="007C593E"/>
    <w:p w14:paraId="55F619E3" w14:textId="2907AF5B" w:rsidR="007C593E" w:rsidRDefault="007C593E" w:rsidP="007C593E">
      <w:pPr>
        <w:rPr>
          <w:i/>
        </w:rPr>
      </w:pPr>
      <w:r w:rsidRPr="004A6388">
        <w:t>En la legislación colombiana no se dispone de un valor permisible de Grasas y Aceites en cuanto a criterios de calidad para el uso de aguas superficiales</w:t>
      </w:r>
      <w:r>
        <w:t>;</w:t>
      </w:r>
      <w:r w:rsidRPr="004A6388">
        <w:rPr>
          <w:rFonts w:cs="Tahoma"/>
        </w:rPr>
        <w:t xml:space="preserve"> sin embargo, de acuerdo al Decreto 1594 de 1984, los cuerpos de agua destinados a preservación de fauna y flora o para recreación, no deben contener grasas y aceites que formen una película visible que interfiera con la actividad fotosintética o la calidad estética del ecosistema.</w:t>
      </w:r>
      <w:r w:rsidRPr="004A6388">
        <w:rPr>
          <w:i/>
        </w:rPr>
        <w:t xml:space="preserve"> </w:t>
      </w:r>
    </w:p>
    <w:p w14:paraId="5D4C0822" w14:textId="77777777" w:rsidR="007C593E" w:rsidRPr="004A6388" w:rsidRDefault="007C593E" w:rsidP="007C593E">
      <w:pPr>
        <w:rPr>
          <w:i/>
        </w:rPr>
      </w:pPr>
    </w:p>
    <w:p w14:paraId="48E0E50E" w14:textId="077CF9B3" w:rsidR="007C593E" w:rsidRPr="00882602" w:rsidRDefault="007C593E" w:rsidP="007C593E">
      <w:pPr>
        <w:pStyle w:val="Descripcin"/>
        <w:jc w:val="center"/>
        <w:rPr>
          <w:rFonts w:asciiTheme="minorHAnsi" w:hAnsiTheme="minorHAnsi"/>
        </w:rPr>
      </w:pPr>
      <w:bookmarkStart w:id="483" w:name="_Ref434580924"/>
      <w:bookmarkStart w:id="484" w:name="_Toc435547933"/>
      <w:bookmarkStart w:id="485" w:name="_Toc436139582"/>
      <w:bookmarkStart w:id="486" w:name="_Toc445281366"/>
      <w:r w:rsidRPr="00635F02">
        <w:rPr>
          <w:rFonts w:asciiTheme="minorHAnsi" w:hAnsiTheme="minorHAnsi"/>
        </w:rPr>
        <w:t xml:space="preserve">Tabla </w:t>
      </w:r>
      <w:r w:rsidR="009A109D">
        <w:rPr>
          <w:rFonts w:asciiTheme="minorHAnsi" w:hAnsiTheme="minorHAnsi"/>
        </w:rPr>
        <w:fldChar w:fldCharType="begin"/>
      </w:r>
      <w:r w:rsidR="009A109D">
        <w:rPr>
          <w:rFonts w:asciiTheme="minorHAnsi" w:hAnsiTheme="minorHAnsi"/>
        </w:rPr>
        <w:instrText xml:space="preserve"> STYLEREF 1 \s </w:instrText>
      </w:r>
      <w:r w:rsidR="009A109D">
        <w:rPr>
          <w:rFonts w:asciiTheme="minorHAnsi" w:hAnsiTheme="minorHAnsi"/>
        </w:rPr>
        <w:fldChar w:fldCharType="separate"/>
      </w:r>
      <w:r w:rsidR="00CD1AC5">
        <w:rPr>
          <w:rFonts w:asciiTheme="minorHAnsi" w:hAnsiTheme="minorHAnsi"/>
          <w:noProof/>
        </w:rPr>
        <w:t>5</w:t>
      </w:r>
      <w:r w:rsidR="009A109D">
        <w:rPr>
          <w:rFonts w:asciiTheme="minorHAnsi" w:hAnsiTheme="minorHAnsi"/>
        </w:rPr>
        <w:fldChar w:fldCharType="end"/>
      </w:r>
      <w:r w:rsidR="009A109D">
        <w:rPr>
          <w:rFonts w:asciiTheme="minorHAnsi" w:hAnsiTheme="minorHAnsi"/>
        </w:rPr>
        <w:noBreakHyphen/>
      </w:r>
      <w:r w:rsidR="009A109D">
        <w:rPr>
          <w:rFonts w:asciiTheme="minorHAnsi" w:hAnsiTheme="minorHAnsi"/>
        </w:rPr>
        <w:fldChar w:fldCharType="begin"/>
      </w:r>
      <w:r w:rsidR="009A109D">
        <w:rPr>
          <w:rFonts w:asciiTheme="minorHAnsi" w:hAnsiTheme="minorHAnsi"/>
        </w:rPr>
        <w:instrText xml:space="preserve"> SEQ Tabla \* ARABIC \s 1 </w:instrText>
      </w:r>
      <w:r w:rsidR="009A109D">
        <w:rPr>
          <w:rFonts w:asciiTheme="minorHAnsi" w:hAnsiTheme="minorHAnsi"/>
        </w:rPr>
        <w:fldChar w:fldCharType="separate"/>
      </w:r>
      <w:r w:rsidR="00CD1AC5">
        <w:rPr>
          <w:rFonts w:asciiTheme="minorHAnsi" w:hAnsiTheme="minorHAnsi"/>
          <w:noProof/>
        </w:rPr>
        <w:t>49</w:t>
      </w:r>
      <w:r w:rsidR="009A109D">
        <w:rPr>
          <w:rFonts w:asciiTheme="minorHAnsi" w:hAnsiTheme="minorHAnsi"/>
        </w:rPr>
        <w:fldChar w:fldCharType="end"/>
      </w:r>
      <w:bookmarkEnd w:id="483"/>
      <w:r w:rsidR="00DD43B4">
        <w:rPr>
          <w:rFonts w:asciiTheme="minorHAnsi" w:hAnsiTheme="minorHAnsi"/>
        </w:rPr>
        <w:tab/>
      </w:r>
      <w:r>
        <w:rPr>
          <w:rFonts w:asciiTheme="minorHAnsi" w:hAnsiTheme="minorHAnsi"/>
        </w:rPr>
        <w:t xml:space="preserve">Mediciones de grasas y aceites para las </w:t>
      </w:r>
      <w:r w:rsidRPr="00635F02">
        <w:rPr>
          <w:rFonts w:asciiTheme="minorHAnsi" w:hAnsiTheme="minorHAnsi"/>
        </w:rPr>
        <w:t>estaciones del área de influencia</w:t>
      </w:r>
      <w:r>
        <w:rPr>
          <w:rFonts w:asciiTheme="minorHAnsi" w:hAnsiTheme="minorHAnsi"/>
        </w:rPr>
        <w:t xml:space="preserve"> del proyecto</w:t>
      </w:r>
      <w:bookmarkEnd w:id="484"/>
      <w:bookmarkEnd w:id="485"/>
      <w:bookmarkEnd w:id="486"/>
    </w:p>
    <w:tbl>
      <w:tblPr>
        <w:tblStyle w:val="Gminis"/>
        <w:tblW w:w="0" w:type="auto"/>
        <w:tblLook w:val="04A0" w:firstRow="1" w:lastRow="0" w:firstColumn="1" w:lastColumn="0" w:noHBand="0" w:noVBand="1"/>
      </w:tblPr>
      <w:tblGrid>
        <w:gridCol w:w="920"/>
        <w:gridCol w:w="1572"/>
      </w:tblGrid>
      <w:tr w:rsidR="007C593E" w:rsidRPr="0031488B" w14:paraId="4F6FE3F2"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tcPr>
          <w:p w14:paraId="76C028B8"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Estación</w:t>
            </w:r>
          </w:p>
        </w:tc>
        <w:tc>
          <w:tcPr>
            <w:tcW w:w="0" w:type="auto"/>
          </w:tcPr>
          <w:p w14:paraId="44E7047E"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color w:val="000000"/>
                <w:sz w:val="20"/>
                <w:szCs w:val="20"/>
              </w:rPr>
            </w:pPr>
            <w:r w:rsidRPr="0031488B">
              <w:rPr>
                <w:rFonts w:asciiTheme="minorHAnsi" w:hAnsiTheme="minorHAnsi" w:cstheme="minorHAnsi"/>
                <w:bCs/>
                <w:color w:val="000000"/>
                <w:sz w:val="20"/>
                <w:szCs w:val="20"/>
              </w:rPr>
              <w:t>Grasas y Aceites</w:t>
            </w:r>
          </w:p>
          <w:p w14:paraId="6DA4341B"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(mg/L)</w:t>
            </w:r>
          </w:p>
        </w:tc>
      </w:tr>
      <w:tr w:rsidR="007C593E" w:rsidRPr="0031488B" w14:paraId="16E6A6CC"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1288A9BC" w14:textId="77777777" w:rsidR="007C593E" w:rsidRPr="0031488B" w:rsidRDefault="007C593E" w:rsidP="007C593E">
            <w:pPr>
              <w:jc w:val="center"/>
              <w:rPr>
                <w:rFonts w:asciiTheme="minorHAnsi" w:hAnsiTheme="minorHAnsi" w:cstheme="minorHAnsi"/>
                <w:b/>
                <w:color w:val="000000"/>
                <w:sz w:val="20"/>
                <w:szCs w:val="20"/>
                <w:lang w:eastAsia="es-CO"/>
              </w:rPr>
            </w:pPr>
            <w:r w:rsidRPr="0031488B">
              <w:rPr>
                <w:rFonts w:asciiTheme="minorHAnsi" w:hAnsiTheme="minorHAnsi" w:cstheme="minorHAnsi"/>
                <w:b/>
                <w:color w:val="000000"/>
                <w:sz w:val="20"/>
                <w:szCs w:val="20"/>
                <w:lang w:eastAsia="es-CO"/>
              </w:rPr>
              <w:t>E20UF4</w:t>
            </w:r>
          </w:p>
        </w:tc>
        <w:tc>
          <w:tcPr>
            <w:tcW w:w="0" w:type="auto"/>
          </w:tcPr>
          <w:p w14:paraId="1FE45D93"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5</w:t>
            </w:r>
          </w:p>
        </w:tc>
      </w:tr>
      <w:tr w:rsidR="007C593E" w:rsidRPr="0031488B" w14:paraId="1F12957C"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999A425" w14:textId="77777777" w:rsidR="007C593E" w:rsidRPr="0031488B" w:rsidRDefault="007C593E" w:rsidP="007C593E">
            <w:pPr>
              <w:jc w:val="center"/>
              <w:rPr>
                <w:rFonts w:asciiTheme="minorHAnsi" w:hAnsiTheme="minorHAnsi" w:cstheme="minorHAnsi"/>
                <w:b/>
                <w:color w:val="000000"/>
                <w:sz w:val="20"/>
                <w:szCs w:val="20"/>
                <w:lang w:eastAsia="es-CO"/>
              </w:rPr>
            </w:pPr>
            <w:r w:rsidRPr="0031488B">
              <w:rPr>
                <w:rFonts w:asciiTheme="minorHAnsi" w:hAnsiTheme="minorHAnsi" w:cstheme="minorHAnsi"/>
                <w:b/>
                <w:color w:val="000000"/>
                <w:sz w:val="20"/>
                <w:szCs w:val="20"/>
                <w:lang w:eastAsia="es-CO"/>
              </w:rPr>
              <w:t>E21UF4</w:t>
            </w:r>
          </w:p>
        </w:tc>
        <w:tc>
          <w:tcPr>
            <w:tcW w:w="0" w:type="auto"/>
          </w:tcPr>
          <w:p w14:paraId="063AF696"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43,63</w:t>
            </w:r>
          </w:p>
        </w:tc>
      </w:tr>
      <w:tr w:rsidR="007C593E" w:rsidRPr="0031488B" w14:paraId="0F27813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6FD8A58" w14:textId="77777777" w:rsidR="007C593E" w:rsidRPr="0031488B" w:rsidRDefault="007C593E" w:rsidP="007C593E">
            <w:pPr>
              <w:jc w:val="center"/>
              <w:rPr>
                <w:rFonts w:asciiTheme="minorHAnsi" w:hAnsiTheme="minorHAnsi" w:cstheme="minorHAnsi"/>
                <w:b/>
                <w:color w:val="000000"/>
                <w:sz w:val="20"/>
                <w:szCs w:val="20"/>
                <w:lang w:eastAsia="es-CO"/>
              </w:rPr>
            </w:pPr>
            <w:r w:rsidRPr="0031488B">
              <w:rPr>
                <w:rFonts w:asciiTheme="minorHAnsi" w:hAnsiTheme="minorHAnsi" w:cstheme="minorHAnsi"/>
                <w:b/>
                <w:color w:val="000000"/>
                <w:sz w:val="20"/>
                <w:szCs w:val="20"/>
                <w:lang w:eastAsia="es-CO"/>
              </w:rPr>
              <w:t>E22UF4</w:t>
            </w:r>
          </w:p>
        </w:tc>
        <w:tc>
          <w:tcPr>
            <w:tcW w:w="0" w:type="auto"/>
          </w:tcPr>
          <w:p w14:paraId="67B112B4"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5,95</w:t>
            </w:r>
          </w:p>
        </w:tc>
      </w:tr>
      <w:tr w:rsidR="007C593E" w:rsidRPr="0031488B" w14:paraId="2D7F8728"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79943407" w14:textId="77777777" w:rsidR="007C593E" w:rsidRPr="0031488B" w:rsidRDefault="007C593E" w:rsidP="007C593E">
            <w:pPr>
              <w:jc w:val="center"/>
              <w:rPr>
                <w:rFonts w:asciiTheme="minorHAnsi" w:hAnsiTheme="minorHAnsi" w:cstheme="minorHAnsi"/>
                <w:b/>
                <w:color w:val="000000"/>
                <w:sz w:val="20"/>
                <w:szCs w:val="20"/>
                <w:lang w:eastAsia="es-CO"/>
              </w:rPr>
            </w:pPr>
            <w:r w:rsidRPr="0031488B">
              <w:rPr>
                <w:rFonts w:asciiTheme="minorHAnsi" w:hAnsiTheme="minorHAnsi" w:cstheme="minorHAnsi"/>
                <w:b/>
                <w:color w:val="000000"/>
                <w:sz w:val="20"/>
                <w:szCs w:val="20"/>
                <w:lang w:eastAsia="es-CO"/>
              </w:rPr>
              <w:t>E23UF4</w:t>
            </w:r>
          </w:p>
        </w:tc>
        <w:tc>
          <w:tcPr>
            <w:tcW w:w="0" w:type="auto"/>
          </w:tcPr>
          <w:p w14:paraId="459CDAB7"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7,23</w:t>
            </w:r>
          </w:p>
        </w:tc>
      </w:tr>
      <w:tr w:rsidR="007C593E" w:rsidRPr="0031488B" w14:paraId="6046AD59"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1070D9DC" w14:textId="77777777" w:rsidR="007C593E" w:rsidRPr="0031488B" w:rsidRDefault="007C593E" w:rsidP="007C593E">
            <w:pPr>
              <w:jc w:val="center"/>
              <w:rPr>
                <w:rFonts w:asciiTheme="minorHAnsi" w:hAnsiTheme="minorHAnsi" w:cstheme="minorHAnsi"/>
                <w:b/>
                <w:color w:val="000000"/>
                <w:sz w:val="20"/>
                <w:szCs w:val="20"/>
                <w:lang w:eastAsia="es-CO"/>
              </w:rPr>
            </w:pPr>
            <w:r w:rsidRPr="0031488B">
              <w:rPr>
                <w:rFonts w:asciiTheme="minorHAnsi" w:hAnsiTheme="minorHAnsi" w:cstheme="minorHAnsi"/>
                <w:b/>
                <w:color w:val="000000"/>
                <w:sz w:val="20"/>
                <w:szCs w:val="20"/>
                <w:lang w:eastAsia="es-CO"/>
              </w:rPr>
              <w:t>E24UF4</w:t>
            </w:r>
          </w:p>
        </w:tc>
        <w:tc>
          <w:tcPr>
            <w:tcW w:w="0" w:type="auto"/>
          </w:tcPr>
          <w:p w14:paraId="5462759B"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6,07</w:t>
            </w:r>
          </w:p>
        </w:tc>
      </w:tr>
    </w:tbl>
    <w:p w14:paraId="12751AB5" w14:textId="77777777" w:rsidR="007C593E" w:rsidRPr="00882602" w:rsidRDefault="007C593E" w:rsidP="007C593E">
      <w:pPr>
        <w:pStyle w:val="Notas"/>
      </w:pPr>
      <w:r>
        <w:t>Fuente K2 Ingeniería S.A.S., 2015</w:t>
      </w:r>
    </w:p>
    <w:p w14:paraId="318E5065" w14:textId="77777777" w:rsidR="007C593E" w:rsidRDefault="007C593E" w:rsidP="007C593E">
      <w:pPr>
        <w:pStyle w:val="Notas"/>
      </w:pPr>
    </w:p>
    <w:p w14:paraId="3BAF06D6" w14:textId="08712E71" w:rsidR="007C593E" w:rsidRDefault="007C593E" w:rsidP="007C593E">
      <w:r w:rsidRPr="004A6388">
        <w:t xml:space="preserve">En la </w:t>
      </w:r>
      <w:r w:rsidRPr="004A6388">
        <w:fldChar w:fldCharType="begin"/>
      </w:r>
      <w:r w:rsidRPr="004A6388">
        <w:instrText xml:space="preserve"> REF _Ref434580924 \h  \* MERGEFORMAT </w:instrText>
      </w:r>
      <w:r w:rsidRPr="004A6388">
        <w:fldChar w:fldCharType="separate"/>
      </w:r>
      <w:r w:rsidR="00CD1AC5" w:rsidRPr="00CD1AC5">
        <w:t xml:space="preserve">Tabla </w:t>
      </w:r>
      <w:r w:rsidR="00CD1AC5" w:rsidRPr="00CD1AC5">
        <w:rPr>
          <w:noProof/>
        </w:rPr>
        <w:t>5</w:t>
      </w:r>
      <w:r w:rsidR="00CD1AC5" w:rsidRPr="00CD1AC5">
        <w:rPr>
          <w:noProof/>
        </w:rPr>
        <w:noBreakHyphen/>
        <w:t>49</w:t>
      </w:r>
      <w:r w:rsidRPr="004A6388">
        <w:fldChar w:fldCharType="end"/>
      </w:r>
      <w:r w:rsidRPr="004A6388">
        <w:t xml:space="preserve"> se presentan los valores </w:t>
      </w:r>
      <w:r>
        <w:t xml:space="preserve">de Aceites y Grasas para las </w:t>
      </w:r>
      <w:r w:rsidRPr="004A6388">
        <w:t xml:space="preserve">estaciones del área de influencia del proyecto, los valores encontrados se reportan </w:t>
      </w:r>
      <w:r>
        <w:t xml:space="preserve">entre los 6,07 </w:t>
      </w:r>
      <w:r w:rsidRPr="004A6388">
        <w:t xml:space="preserve">mg/L </w:t>
      </w:r>
      <w:r>
        <w:t xml:space="preserve">para el caso de la E24UF4 </w:t>
      </w:r>
      <w:r w:rsidRPr="004A6388">
        <w:t>y 43,63 mg/L</w:t>
      </w:r>
      <w:r>
        <w:t xml:space="preserve"> para la E21UF4</w:t>
      </w:r>
      <w:r w:rsidRPr="004A6388">
        <w:t>. Teniendo</w:t>
      </w:r>
      <w:r>
        <w:t xml:space="preserve"> en cuenta lo mencionado en el D</w:t>
      </w:r>
      <w:r w:rsidRPr="004A6388">
        <w:t>ecreto en cuanto a la ausencia de grasas y aceites en zonas de preservación y de uso recreativ</w:t>
      </w:r>
      <w:r>
        <w:t>o, ningún cuerpo de agua monitoreado se encontró ausente de Grasas y Aceites</w:t>
      </w:r>
      <w:r w:rsidRPr="004A6388">
        <w:t xml:space="preserve">. </w:t>
      </w:r>
      <w:r>
        <w:t xml:space="preserve">Por otra parte, las </w:t>
      </w:r>
      <w:r>
        <w:lastRenderedPageBreak/>
        <w:t>concentraciones encontradas son concentraciones bajas que pueden estar asociadas a la actividad pecuaria de la zona.</w:t>
      </w:r>
    </w:p>
    <w:p w14:paraId="2B4D5F4D" w14:textId="77777777" w:rsidR="008A18A3" w:rsidRPr="004A6388" w:rsidRDefault="008A18A3" w:rsidP="007C593E"/>
    <w:p w14:paraId="33165BF7" w14:textId="77777777" w:rsidR="007C593E" w:rsidRPr="004A6388" w:rsidRDefault="007C593E" w:rsidP="00DF5419">
      <w:pPr>
        <w:pStyle w:val="Ttulo7"/>
      </w:pPr>
      <w:bookmarkStart w:id="487" w:name="_Toc434591445"/>
      <w:r w:rsidRPr="004A6388">
        <w:t>Metales pesados</w:t>
      </w:r>
      <w:bookmarkEnd w:id="487"/>
    </w:p>
    <w:p w14:paraId="7BD2EAD8" w14:textId="77777777" w:rsidR="007C593E" w:rsidRPr="004A6388" w:rsidRDefault="007C593E" w:rsidP="007C593E">
      <w:pPr>
        <w:rPr>
          <w:i/>
        </w:rPr>
      </w:pPr>
    </w:p>
    <w:p w14:paraId="658851AF" w14:textId="77777777" w:rsidR="007C593E" w:rsidRPr="004A6388" w:rsidRDefault="007C593E" w:rsidP="007C593E">
      <w:r w:rsidRPr="004A6388">
        <w:t xml:space="preserve">Si bien, las cantidades trazas de metales están siempre presentes en las aguas superficiales debido a la meteorización de las rocas y los suelos, el incremento de concentración se considera contaminación y puede provocar serios problemas ecológicos, como resultado de procesos de bioacumulación y de biomagnificación a través de la cadena trófica. En países desarrollados, las descargas industriales y mineras resultan ser las principales fuentes de metales, sin embargo, por deposición aérea también se incorporan metales traza en las aguas superficiales, como sucedía con el plomo. Este elemento era emitido a la atmósfera a partir de los gases de emisión de los automóviles, entraba en el ciclo hidrológico, aumentando su concentración y generando posteriormente graves efectos toxicológicos sobre el hombre y los ecosistemas acuáticos (Ansari </w:t>
      </w:r>
      <w:r w:rsidRPr="004A6388">
        <w:rPr>
          <w:i/>
        </w:rPr>
        <w:t>et al.</w:t>
      </w:r>
      <w:r w:rsidRPr="004A6388">
        <w:t xml:space="preserve">, 2004). </w:t>
      </w:r>
    </w:p>
    <w:p w14:paraId="39B29219" w14:textId="77777777" w:rsidR="007C593E" w:rsidRPr="004A6388" w:rsidRDefault="007C593E" w:rsidP="007C593E">
      <w:pPr>
        <w:pStyle w:val="Default"/>
        <w:spacing w:line="276" w:lineRule="auto"/>
        <w:jc w:val="both"/>
        <w:rPr>
          <w:rFonts w:ascii="Cambria" w:hAnsi="Cambria" w:cs="Arial"/>
          <w:i/>
          <w:iCs/>
          <w:sz w:val="22"/>
          <w:szCs w:val="22"/>
        </w:rPr>
      </w:pPr>
    </w:p>
    <w:p w14:paraId="129B95A9"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sz w:val="22"/>
          <w:szCs w:val="22"/>
        </w:rPr>
        <w:t>El Arsénico es un metaloide que puede ser incorporado al agua por procesos naturales, como la deposición atmosférica de materiales emitidos por la actividad volcánica y la meteorización de rocas y suelos. En los ríos, aproximadamente dos tercios del As total están solubilizados y el tercio restante está adsorbido por los sólidos en suspensión. Las formas más comunes en las aguas naturales son las especies inorgánicas pentavalentes (As</w:t>
      </w:r>
      <w:r w:rsidRPr="004A6388">
        <w:rPr>
          <w:rFonts w:ascii="Cambria" w:hAnsi="Cambria" w:cs="Arial"/>
          <w:sz w:val="22"/>
          <w:szCs w:val="22"/>
          <w:vertAlign w:val="superscript"/>
        </w:rPr>
        <w:t>+5</w:t>
      </w:r>
      <w:r w:rsidRPr="004A6388">
        <w:rPr>
          <w:rFonts w:ascii="Cambria" w:hAnsi="Cambria" w:cs="Arial"/>
          <w:sz w:val="22"/>
          <w:szCs w:val="22"/>
        </w:rPr>
        <w:t>) y trivalentes (As</w:t>
      </w:r>
      <w:r w:rsidRPr="004A6388">
        <w:rPr>
          <w:rFonts w:ascii="Cambria" w:hAnsi="Cambria" w:cs="Arial"/>
          <w:sz w:val="22"/>
          <w:szCs w:val="22"/>
          <w:vertAlign w:val="superscript"/>
        </w:rPr>
        <w:t>+3</w:t>
      </w:r>
      <w:r w:rsidRPr="004A6388">
        <w:rPr>
          <w:rFonts w:ascii="Cambria" w:hAnsi="Cambria" w:cs="Arial"/>
          <w:sz w:val="22"/>
          <w:szCs w:val="22"/>
        </w:rPr>
        <w:t>), dependiendo de las condiciones de pH y potencial de óxido-reducción del medio. En las condiciones típicas de las aguas superficiales prevalece el As</w:t>
      </w:r>
      <w:r w:rsidRPr="004A6388">
        <w:rPr>
          <w:rFonts w:ascii="Cambria" w:hAnsi="Cambria" w:cs="Arial"/>
          <w:sz w:val="22"/>
          <w:szCs w:val="22"/>
          <w:vertAlign w:val="superscript"/>
        </w:rPr>
        <w:t>+5</w:t>
      </w:r>
      <w:r w:rsidRPr="004A6388">
        <w:rPr>
          <w:rFonts w:ascii="Cambria" w:hAnsi="Cambria" w:cs="Arial"/>
          <w:sz w:val="22"/>
          <w:szCs w:val="22"/>
        </w:rPr>
        <w:t>, lo que le confiere gran importancia, mientras que, en ambientes moderadamente reductores adquiere prevalencia el As</w:t>
      </w:r>
      <w:r w:rsidRPr="004A6388">
        <w:rPr>
          <w:rFonts w:ascii="Cambria" w:hAnsi="Cambria" w:cs="Arial"/>
          <w:sz w:val="22"/>
          <w:szCs w:val="22"/>
          <w:vertAlign w:val="superscript"/>
        </w:rPr>
        <w:t>+3</w:t>
      </w:r>
      <w:r w:rsidRPr="004A6388">
        <w:rPr>
          <w:rFonts w:ascii="Cambria" w:hAnsi="Cambria" w:cs="Arial"/>
          <w:sz w:val="22"/>
          <w:szCs w:val="22"/>
        </w:rPr>
        <w:t xml:space="preserve"> (SRH-A, 2003). </w:t>
      </w:r>
    </w:p>
    <w:p w14:paraId="75C9404B" w14:textId="77777777" w:rsidR="007C593E" w:rsidRPr="004A6388" w:rsidRDefault="007C593E" w:rsidP="007C593E"/>
    <w:p w14:paraId="44B47D86"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iCs/>
          <w:sz w:val="22"/>
          <w:szCs w:val="22"/>
        </w:rPr>
        <w:t xml:space="preserve">Por otro lado el Bario, </w:t>
      </w:r>
      <w:r w:rsidRPr="004A6388">
        <w:rPr>
          <w:rFonts w:ascii="Cambria" w:hAnsi="Cambria" w:cs="Arial"/>
          <w:sz w:val="22"/>
          <w:szCs w:val="22"/>
        </w:rPr>
        <w:t xml:space="preserve">se encuentra en la naturaleza en forma de sulfatos, carbonatos y bicarbonatos. En aguas naturales, rara vez excede de 0.05 mg/L, en general, las concentraciones de Ba encontradas en cantidades que causen efectos nocivos sobre el desarrollo de la biota acuática (GTZ </w:t>
      </w:r>
      <w:r w:rsidRPr="004A6388">
        <w:rPr>
          <w:rFonts w:ascii="Cambria" w:hAnsi="Cambria" w:cs="Arial"/>
          <w:i/>
          <w:iCs/>
          <w:sz w:val="22"/>
          <w:szCs w:val="22"/>
        </w:rPr>
        <w:t>et al.</w:t>
      </w:r>
      <w:r w:rsidRPr="004A6388">
        <w:rPr>
          <w:rFonts w:ascii="Cambria" w:hAnsi="Cambria" w:cs="Arial"/>
          <w:sz w:val="22"/>
          <w:szCs w:val="22"/>
        </w:rPr>
        <w:t xml:space="preserve">, 1996). </w:t>
      </w:r>
    </w:p>
    <w:p w14:paraId="5B405652" w14:textId="77777777" w:rsidR="007C593E" w:rsidRPr="004A6388" w:rsidRDefault="007C593E" w:rsidP="007C593E">
      <w:pPr>
        <w:pStyle w:val="Default"/>
        <w:spacing w:line="276" w:lineRule="auto"/>
        <w:jc w:val="both"/>
        <w:rPr>
          <w:rFonts w:ascii="Cambria" w:hAnsi="Cambria" w:cs="Arial"/>
          <w:i/>
          <w:iCs/>
          <w:sz w:val="22"/>
          <w:szCs w:val="22"/>
        </w:rPr>
      </w:pPr>
    </w:p>
    <w:p w14:paraId="4E3C5D0F"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sz w:val="22"/>
          <w:szCs w:val="22"/>
        </w:rPr>
        <w:t>El Cadmio es un elemento no esencial que se bioacumula en los tejidos de microorganismos, animales y plantas acuáticas, siendo su forma iónica libre (Cd</w:t>
      </w:r>
      <w:r w:rsidRPr="004A6388">
        <w:rPr>
          <w:rFonts w:ascii="Cambria" w:hAnsi="Cambria" w:cs="Arial"/>
          <w:sz w:val="22"/>
          <w:szCs w:val="22"/>
          <w:vertAlign w:val="superscript"/>
        </w:rPr>
        <w:t>2+</w:t>
      </w:r>
      <w:r w:rsidRPr="004A6388">
        <w:rPr>
          <w:rFonts w:ascii="Cambria" w:hAnsi="Cambria" w:cs="Arial"/>
          <w:sz w:val="22"/>
          <w:szCs w:val="22"/>
        </w:rPr>
        <w:t>) la que se encuentra más biodisponible. Existe evidencia que indica que en los animales el Cd y el Ca comparten los mecanismos de absorción, ya que sus iones son de tamaño y forma similares; en general, cuanto más calcio en el agua, menor será el efecto tóxico. La capacidad de autodepuración biológica de las aguas superficiales y subterráneas se ve perturbada a partir de una cantidad de 0.1 mg/L de cadmio (DVGW, 1988).</w:t>
      </w:r>
    </w:p>
    <w:p w14:paraId="7CCAD70C" w14:textId="77777777" w:rsidR="007C593E" w:rsidRPr="004A6388" w:rsidRDefault="007C593E" w:rsidP="007C593E">
      <w:pPr>
        <w:pStyle w:val="Default"/>
        <w:spacing w:line="276" w:lineRule="auto"/>
        <w:jc w:val="both"/>
        <w:rPr>
          <w:rFonts w:ascii="Cambria" w:hAnsi="Cambria" w:cs="Arial"/>
          <w:i/>
          <w:iCs/>
          <w:sz w:val="22"/>
          <w:szCs w:val="22"/>
        </w:rPr>
      </w:pPr>
    </w:p>
    <w:p w14:paraId="0CA8D5F5"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iCs/>
          <w:sz w:val="22"/>
          <w:szCs w:val="22"/>
        </w:rPr>
        <w:t xml:space="preserve">EL Zinc </w:t>
      </w:r>
      <w:r w:rsidRPr="004A6388">
        <w:rPr>
          <w:rFonts w:ascii="Cambria" w:hAnsi="Cambria" w:cs="Arial"/>
          <w:sz w:val="22"/>
          <w:szCs w:val="22"/>
        </w:rPr>
        <w:t xml:space="preserve">se encuentra en compuestos silíceos de las rocas ígneas como producto de la sustitución parcial del magnesio. La meteorización de dichas rocas constituye uno de los mecanismos de incorporación de zinc al agua superficial (EPA, 1987; citado por SRH-A, 2003). En ambientes hídricos aeróbicos, el Zn se encuentra en estado de oxidación +2, presentándose en formas disuelta y suspendida. </w:t>
      </w:r>
    </w:p>
    <w:p w14:paraId="4424CF60" w14:textId="77777777" w:rsidR="007C593E" w:rsidRPr="004A6388" w:rsidRDefault="007C593E" w:rsidP="007C593E">
      <w:pPr>
        <w:rPr>
          <w:rFonts w:cs="Arial"/>
          <w:i/>
          <w:iCs/>
        </w:rPr>
      </w:pPr>
    </w:p>
    <w:p w14:paraId="533478A1" w14:textId="77777777" w:rsidR="007C593E" w:rsidRPr="004A6388" w:rsidRDefault="007C593E" w:rsidP="007C593E">
      <w:pPr>
        <w:rPr>
          <w:rFonts w:cs="Arial"/>
        </w:rPr>
      </w:pPr>
      <w:r w:rsidRPr="004A6388">
        <w:rPr>
          <w:rFonts w:cs="Arial"/>
        </w:rPr>
        <w:t>El Cobre se presenta en la naturaleza como metal nativo y en minerales sulfurados como calcopirita (CuFeS</w:t>
      </w:r>
      <w:r w:rsidRPr="004A6388">
        <w:rPr>
          <w:rFonts w:cs="Arial"/>
          <w:vertAlign w:val="subscript"/>
        </w:rPr>
        <w:t>2</w:t>
      </w:r>
      <w:r w:rsidRPr="004A6388">
        <w:rPr>
          <w:rFonts w:cs="Arial"/>
        </w:rPr>
        <w:t>), calcosita (sulfuro natural de cobre: Cu</w:t>
      </w:r>
      <w:r w:rsidRPr="004A6388">
        <w:rPr>
          <w:rFonts w:cs="Arial"/>
          <w:vertAlign w:val="subscript"/>
        </w:rPr>
        <w:t>2</w:t>
      </w:r>
      <w:r w:rsidRPr="004A6388">
        <w:rPr>
          <w:rFonts w:cs="Arial"/>
        </w:rPr>
        <w:t>S) y cuprita u óxido cuproso natural (Cu</w:t>
      </w:r>
      <w:r w:rsidRPr="004A6388">
        <w:rPr>
          <w:rFonts w:cs="Arial"/>
          <w:vertAlign w:val="subscript"/>
        </w:rPr>
        <w:t>2</w:t>
      </w:r>
      <w:r w:rsidRPr="004A6388">
        <w:rPr>
          <w:rFonts w:cs="Arial"/>
        </w:rPr>
        <w:t>O). En las aguas naturales continentales superficiales, se encuentra en concentraciones inferiores a 1,0 mg Cu/l, constituyéndose en un factor limitante para el desarrollo de la fauna bentónica en concentraciones superiores (Hutchinson, 1975; Wetzel, 1981).</w:t>
      </w:r>
    </w:p>
    <w:p w14:paraId="1F04A1C4" w14:textId="77777777" w:rsidR="007C593E" w:rsidRPr="004A6388" w:rsidRDefault="007C593E" w:rsidP="007C593E">
      <w:pPr>
        <w:rPr>
          <w:rFonts w:cs="Arial"/>
        </w:rPr>
      </w:pPr>
      <w:r w:rsidRPr="004A6388">
        <w:rPr>
          <w:rFonts w:cs="Arial"/>
        </w:rPr>
        <w:t xml:space="preserve"> </w:t>
      </w:r>
    </w:p>
    <w:p w14:paraId="0FBE978D"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sz w:val="22"/>
          <w:szCs w:val="22"/>
        </w:rPr>
        <w:t xml:space="preserve">El Cromo en los sistemas acuáticos, la toxicidad de los compuestos solubles del Cr varía según la temperatura, pH y dureza del agua. Los compuestos del cromo se disuelven con facilidad, pero en condiciones naturales y en presencia de materia orgánica oxidable, se reducen rápidamente a compuestos más estables y menos hidrosolubles (SRH-A, 2003). </w:t>
      </w:r>
    </w:p>
    <w:p w14:paraId="1DC8AA4E" w14:textId="77777777" w:rsidR="007C593E" w:rsidRPr="004A6388" w:rsidRDefault="007C593E" w:rsidP="007C593E">
      <w:pPr>
        <w:pStyle w:val="Default"/>
        <w:spacing w:line="276" w:lineRule="auto"/>
        <w:jc w:val="both"/>
        <w:rPr>
          <w:rFonts w:ascii="Cambria" w:hAnsi="Cambria" w:cs="Arial"/>
          <w:sz w:val="22"/>
          <w:szCs w:val="22"/>
        </w:rPr>
      </w:pPr>
    </w:p>
    <w:p w14:paraId="363A4103"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sz w:val="22"/>
          <w:szCs w:val="22"/>
        </w:rPr>
        <w:t>El Mercurio es un metal pesado, cuyos compuestos orgánicos e inorgánicos son una amenaza para el medio ambiente. Entre los factores que pueden incidir sobre la toxicidad del mercurio están el pH, la alcalinidad, la dureza, el oxígeno disuelto, la temperatura, la concentración de cloruros y la presencia de materia orgánica. Experiencias de campo indican que al disminuir el pH, aumenta la incorporación de mercurio en peces e invertebrados, proceso que también es favorecido por la presencia de materia orgánica; en estudios de laboratorio se identificó que la presencia de materia orgánica disuelta reduce la toxicidad del Hg</w:t>
      </w:r>
      <w:r w:rsidRPr="004A6388">
        <w:rPr>
          <w:rFonts w:ascii="Cambria" w:hAnsi="Cambria" w:cs="Arial"/>
          <w:sz w:val="22"/>
          <w:szCs w:val="22"/>
          <w:vertAlign w:val="superscript"/>
        </w:rPr>
        <w:t>2+</w:t>
      </w:r>
      <w:r w:rsidRPr="004A6388">
        <w:rPr>
          <w:rFonts w:ascii="Cambria" w:hAnsi="Cambria" w:cs="Arial"/>
          <w:sz w:val="22"/>
          <w:szCs w:val="22"/>
        </w:rPr>
        <w:t xml:space="preserve"> sobre </w:t>
      </w:r>
      <w:r w:rsidRPr="004A6388">
        <w:rPr>
          <w:rFonts w:ascii="Cambria" w:hAnsi="Cambria" w:cs="Arial"/>
          <w:i/>
          <w:iCs/>
          <w:sz w:val="22"/>
          <w:szCs w:val="22"/>
        </w:rPr>
        <w:t xml:space="preserve">Daphnia magna </w:t>
      </w:r>
      <w:r w:rsidRPr="004A6388">
        <w:rPr>
          <w:rFonts w:ascii="Cambria" w:hAnsi="Cambria" w:cs="Arial"/>
          <w:sz w:val="22"/>
          <w:szCs w:val="22"/>
        </w:rPr>
        <w:t xml:space="preserve">en un 300% (SRH-A, 2003). El mercurio en el agua inhibe la actividad metabólica de los microorganismos y suprime de este modo, la capacidad de autodepuración del agua, incluso en concentraciones bajas (DVGW, 1988). </w:t>
      </w:r>
    </w:p>
    <w:p w14:paraId="73DCDF49" w14:textId="77777777" w:rsidR="007C593E" w:rsidRPr="004A6388" w:rsidRDefault="007C593E" w:rsidP="007C593E">
      <w:pPr>
        <w:pStyle w:val="Default"/>
        <w:spacing w:line="276" w:lineRule="auto"/>
        <w:jc w:val="both"/>
        <w:rPr>
          <w:rFonts w:ascii="Cambria" w:hAnsi="Cambria" w:cs="Arial"/>
          <w:sz w:val="22"/>
          <w:szCs w:val="22"/>
        </w:rPr>
      </w:pPr>
    </w:p>
    <w:p w14:paraId="7B6EF37E" w14:textId="77777777" w:rsidR="007C593E" w:rsidRPr="004A6388" w:rsidRDefault="007C593E" w:rsidP="007C593E">
      <w:pPr>
        <w:rPr>
          <w:rFonts w:cs="Arial"/>
        </w:rPr>
      </w:pPr>
      <w:r w:rsidRPr="004A6388">
        <w:rPr>
          <w:rFonts w:cs="Arial"/>
        </w:rPr>
        <w:t>En los sistemas acuáticos, el Níquel habitualmente se encuentra en su forma Ni</w:t>
      </w:r>
      <w:r w:rsidRPr="004A6388">
        <w:rPr>
          <w:rFonts w:cs="Arial"/>
          <w:vertAlign w:val="superscript"/>
        </w:rPr>
        <w:t>+2</w:t>
      </w:r>
      <w:r w:rsidRPr="004A6388">
        <w:rPr>
          <w:rFonts w:cs="Arial"/>
        </w:rPr>
        <w:t xml:space="preserve">. La forma en que se encuentra dentro del agua depende, entre otros factores, del pH. Los compuestos de Ni en los cuerpos de agua superficiales o subterráneos se registran por regla general como "níquel total". El Ni es un elemento traza para los organismos, especialmente importante para plantas. Elevados niveles pueden ser tóxicos, y en interacción con otros metales como cobre o cinc, presentan un efecto sinérgico en la toxicidad (GTZ </w:t>
      </w:r>
      <w:r w:rsidRPr="004A6388">
        <w:rPr>
          <w:rFonts w:cs="Arial"/>
          <w:i/>
          <w:iCs/>
        </w:rPr>
        <w:t>et al.</w:t>
      </w:r>
      <w:r w:rsidRPr="004A6388">
        <w:rPr>
          <w:rFonts w:cs="Arial"/>
        </w:rPr>
        <w:t>, 1996).</w:t>
      </w:r>
    </w:p>
    <w:p w14:paraId="6A803244" w14:textId="77777777" w:rsidR="007C593E" w:rsidRPr="004A6388" w:rsidRDefault="007C593E" w:rsidP="007C593E">
      <w:pPr>
        <w:pStyle w:val="Default"/>
        <w:spacing w:line="276" w:lineRule="auto"/>
        <w:jc w:val="both"/>
        <w:rPr>
          <w:rFonts w:ascii="Cambria" w:hAnsi="Cambria" w:cs="Arial"/>
          <w:sz w:val="22"/>
          <w:szCs w:val="22"/>
        </w:rPr>
      </w:pPr>
    </w:p>
    <w:p w14:paraId="53154088" w14:textId="77777777" w:rsidR="007C593E" w:rsidRPr="004A6388" w:rsidRDefault="007C593E" w:rsidP="007C593E">
      <w:pPr>
        <w:pStyle w:val="Default"/>
        <w:spacing w:line="276" w:lineRule="auto"/>
        <w:jc w:val="both"/>
        <w:rPr>
          <w:rFonts w:ascii="Cambria" w:hAnsi="Cambria" w:cs="Arial"/>
          <w:i/>
          <w:iCs/>
          <w:sz w:val="22"/>
          <w:szCs w:val="22"/>
        </w:rPr>
      </w:pPr>
      <w:r w:rsidRPr="004A6388">
        <w:rPr>
          <w:rFonts w:ascii="Cambria" w:hAnsi="Cambria" w:cs="Arial"/>
          <w:sz w:val="22"/>
          <w:szCs w:val="22"/>
        </w:rPr>
        <w:t>Desde el punto de vista ecotoxicológico, existe gran cantidad de información que sugiere que la responsable de la toxicidad de la Plata se debe a su forma iónica monovalente (Ag</w:t>
      </w:r>
      <w:r w:rsidRPr="004A6388">
        <w:rPr>
          <w:rFonts w:ascii="Cambria" w:hAnsi="Cambria" w:cs="Arial"/>
          <w:sz w:val="22"/>
          <w:szCs w:val="22"/>
          <w:vertAlign w:val="superscript"/>
        </w:rPr>
        <w:t>+</w:t>
      </w:r>
      <w:r w:rsidRPr="004A6388">
        <w:rPr>
          <w:rFonts w:ascii="Cambria" w:hAnsi="Cambria" w:cs="Arial"/>
          <w:sz w:val="22"/>
          <w:szCs w:val="22"/>
        </w:rPr>
        <w:t xml:space="preserve">). En los peces </w:t>
      </w:r>
      <w:r w:rsidRPr="004A6388">
        <w:rPr>
          <w:rFonts w:ascii="Cambria" w:hAnsi="Cambria" w:cs="Arial"/>
          <w:sz w:val="22"/>
          <w:szCs w:val="22"/>
        </w:rPr>
        <w:lastRenderedPageBreak/>
        <w:t>de agua dulce, la toxicidad de dicha forma iónica parece estar asociada a su unión con sitios específicos en las branquias, causando una pérdida neta de iones del plasma sanguíneo, fallas circulatorias por el colapso de la regulación del volumen de fluido y la muerte del pez (SRH-A, 2003).</w:t>
      </w:r>
    </w:p>
    <w:p w14:paraId="71597579" w14:textId="77777777" w:rsidR="007C593E" w:rsidRPr="004A6388" w:rsidRDefault="007C593E" w:rsidP="007C593E">
      <w:pPr>
        <w:pStyle w:val="Default"/>
        <w:spacing w:line="276" w:lineRule="auto"/>
        <w:jc w:val="both"/>
        <w:rPr>
          <w:rFonts w:ascii="Cambria" w:hAnsi="Cambria" w:cs="Arial"/>
          <w:i/>
          <w:iCs/>
          <w:sz w:val="22"/>
          <w:szCs w:val="22"/>
        </w:rPr>
      </w:pPr>
    </w:p>
    <w:p w14:paraId="0FFC9B85"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sz w:val="22"/>
          <w:szCs w:val="22"/>
        </w:rPr>
        <w:t xml:space="preserve">Los cuerpos de agua superficiales constituyen trampas de acumulación para los compuestos de Plomo. Los compuestos insolubles se hunden y se adsorben en los sedimentos o se adhieren a partículas en suspensión (especialmente a partículas de arcilla). La oxidación bioquímica de las sustancias orgánicas es inhibida por concentraciones de Pb superiores a 0.1 mg/L (DVGW, 1988). </w:t>
      </w:r>
    </w:p>
    <w:p w14:paraId="68E6FAD5" w14:textId="77777777" w:rsidR="007C593E" w:rsidRPr="004A6388" w:rsidRDefault="007C593E" w:rsidP="007C593E">
      <w:pPr>
        <w:pStyle w:val="Default"/>
        <w:spacing w:line="276" w:lineRule="auto"/>
        <w:jc w:val="both"/>
        <w:rPr>
          <w:rFonts w:ascii="Cambria" w:hAnsi="Cambria" w:cs="Arial"/>
          <w:i/>
          <w:iCs/>
          <w:sz w:val="22"/>
          <w:szCs w:val="22"/>
        </w:rPr>
      </w:pPr>
    </w:p>
    <w:p w14:paraId="00319C18" w14:textId="77777777" w:rsidR="007C593E" w:rsidRPr="004A6388" w:rsidRDefault="007C593E" w:rsidP="007C593E">
      <w:pPr>
        <w:pStyle w:val="Default"/>
        <w:spacing w:line="276" w:lineRule="auto"/>
        <w:jc w:val="both"/>
        <w:rPr>
          <w:rFonts w:ascii="Cambria" w:hAnsi="Cambria" w:cs="Arial"/>
          <w:sz w:val="22"/>
          <w:szCs w:val="22"/>
        </w:rPr>
      </w:pPr>
      <w:r w:rsidRPr="004A6388">
        <w:rPr>
          <w:rFonts w:ascii="Cambria" w:hAnsi="Cambria" w:cs="Arial"/>
          <w:sz w:val="22"/>
          <w:szCs w:val="22"/>
        </w:rPr>
        <w:t>La toxicidad del Selenio sobre la biota acuática depende tanto de la especiación como de la dinámica del Se en la cadena trófica. El seleniato es menos tóxico que el selenito, que en general, es menos tóxico que formas orgánicas como la selenometionina o la selenocisteina (SRH-A, 2003). Las vías de exposición al Se en el agua dulce pueden ser resultado de la acumulación de este elemento en el sedimento, el movimiento en la red trófica, y la absorción de la dieta resultante.</w:t>
      </w:r>
    </w:p>
    <w:p w14:paraId="0A3DE89D" w14:textId="77777777" w:rsidR="007C593E" w:rsidRPr="004A6388" w:rsidRDefault="007C593E" w:rsidP="007C593E">
      <w:pPr>
        <w:pStyle w:val="Default"/>
        <w:spacing w:line="276" w:lineRule="auto"/>
        <w:jc w:val="both"/>
        <w:rPr>
          <w:rFonts w:ascii="Cambria" w:hAnsi="Cambria" w:cs="Arial"/>
          <w:sz w:val="22"/>
          <w:szCs w:val="22"/>
        </w:rPr>
        <w:sectPr w:rsidR="007C593E" w:rsidRPr="004A6388" w:rsidSect="007C593E">
          <w:pgSz w:w="12240" w:h="15840"/>
          <w:pgMar w:top="1417" w:right="1701" w:bottom="1417" w:left="1701" w:header="708" w:footer="708" w:gutter="0"/>
          <w:cols w:space="708"/>
          <w:docGrid w:linePitch="360"/>
        </w:sectPr>
      </w:pPr>
    </w:p>
    <w:p w14:paraId="041182BE" w14:textId="77777777" w:rsidR="007C593E" w:rsidRPr="004A6388" w:rsidRDefault="007C593E" w:rsidP="007C593E">
      <w:pPr>
        <w:pStyle w:val="Default"/>
        <w:jc w:val="both"/>
        <w:rPr>
          <w:rFonts w:ascii="Cambria" w:hAnsi="Cambria" w:cs="Arial"/>
        </w:rPr>
      </w:pPr>
      <w:r w:rsidRPr="00882602">
        <w:rPr>
          <w:rFonts w:asciiTheme="minorHAnsi" w:hAnsiTheme="minorHAnsi" w:cs="Arial"/>
        </w:rPr>
        <w:lastRenderedPageBreak/>
        <w:t xml:space="preserve"> </w:t>
      </w:r>
    </w:p>
    <w:p w14:paraId="2ED15B40" w14:textId="7DB515D1" w:rsidR="007C593E" w:rsidRPr="004A6388" w:rsidRDefault="007C593E" w:rsidP="007C593E">
      <w:pPr>
        <w:pStyle w:val="Descripcin"/>
        <w:jc w:val="center"/>
        <w:rPr>
          <w:rFonts w:cs="Arial"/>
        </w:rPr>
      </w:pPr>
      <w:bookmarkStart w:id="488" w:name="_Ref434522504"/>
      <w:bookmarkStart w:id="489" w:name="_Toc435547934"/>
      <w:bookmarkStart w:id="490" w:name="_Toc436139583"/>
      <w:bookmarkStart w:id="491" w:name="_Toc445281367"/>
      <w:r w:rsidRPr="004A6388">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50</w:t>
      </w:r>
      <w:r w:rsidR="009A109D">
        <w:fldChar w:fldCharType="end"/>
      </w:r>
      <w:bookmarkEnd w:id="488"/>
      <w:r w:rsidR="00DD43B4">
        <w:t>.</w:t>
      </w:r>
      <w:r w:rsidR="00DD43B4">
        <w:tab/>
      </w:r>
      <w:r w:rsidRPr="004A6388">
        <w:t>Med</w:t>
      </w:r>
      <w:r>
        <w:t xml:space="preserve">iciones de 11 metales en las </w:t>
      </w:r>
      <w:r w:rsidRPr="004A6388">
        <w:t>estaciones del área de influencia del proyecto</w:t>
      </w:r>
      <w:bookmarkEnd w:id="489"/>
      <w:bookmarkEnd w:id="490"/>
      <w:bookmarkEnd w:id="491"/>
    </w:p>
    <w:tbl>
      <w:tblPr>
        <w:tblStyle w:val="Gminis"/>
        <w:tblW w:w="0" w:type="auto"/>
        <w:tblLook w:val="04A0" w:firstRow="1" w:lastRow="0" w:firstColumn="1" w:lastColumn="0" w:noHBand="0" w:noVBand="1"/>
      </w:tblPr>
      <w:tblGrid>
        <w:gridCol w:w="1044"/>
        <w:gridCol w:w="990"/>
        <w:gridCol w:w="1000"/>
        <w:gridCol w:w="1002"/>
        <w:gridCol w:w="992"/>
        <w:gridCol w:w="1002"/>
        <w:gridCol w:w="966"/>
        <w:gridCol w:w="1010"/>
        <w:gridCol w:w="970"/>
        <w:gridCol w:w="1005"/>
        <w:gridCol w:w="1003"/>
        <w:gridCol w:w="974"/>
      </w:tblGrid>
      <w:tr w:rsidR="007C593E" w:rsidRPr="0031488B" w14:paraId="0AEEC008" w14:textId="77777777" w:rsidTr="00456FB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4" w:type="dxa"/>
          </w:tcPr>
          <w:p w14:paraId="30A68597"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Estación</w:t>
            </w:r>
          </w:p>
        </w:tc>
        <w:tc>
          <w:tcPr>
            <w:tcW w:w="990" w:type="dxa"/>
          </w:tcPr>
          <w:p w14:paraId="7F5FAE8B"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As(mg/L)</w:t>
            </w:r>
          </w:p>
        </w:tc>
        <w:tc>
          <w:tcPr>
            <w:tcW w:w="0" w:type="auto"/>
          </w:tcPr>
          <w:p w14:paraId="14B80FA6"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Ba(mg/L)</w:t>
            </w:r>
          </w:p>
        </w:tc>
        <w:tc>
          <w:tcPr>
            <w:tcW w:w="0" w:type="auto"/>
          </w:tcPr>
          <w:p w14:paraId="743CFE3C"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Cd(mg/L)</w:t>
            </w:r>
          </w:p>
        </w:tc>
        <w:tc>
          <w:tcPr>
            <w:tcW w:w="0" w:type="auto"/>
          </w:tcPr>
          <w:p w14:paraId="62F24712"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Zn(mg/L)</w:t>
            </w:r>
          </w:p>
        </w:tc>
        <w:tc>
          <w:tcPr>
            <w:tcW w:w="0" w:type="auto"/>
          </w:tcPr>
          <w:p w14:paraId="039D6060"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Cu(mg/L)</w:t>
            </w:r>
          </w:p>
        </w:tc>
        <w:tc>
          <w:tcPr>
            <w:tcW w:w="0" w:type="auto"/>
          </w:tcPr>
          <w:p w14:paraId="4786E664"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Cr(mg/L)</w:t>
            </w:r>
          </w:p>
        </w:tc>
        <w:tc>
          <w:tcPr>
            <w:tcW w:w="0" w:type="auto"/>
          </w:tcPr>
          <w:p w14:paraId="1D4167EA"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Hg(mg/L)</w:t>
            </w:r>
          </w:p>
        </w:tc>
        <w:tc>
          <w:tcPr>
            <w:tcW w:w="0" w:type="auto"/>
          </w:tcPr>
          <w:p w14:paraId="713C50D3"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Ni(mg/L)</w:t>
            </w:r>
          </w:p>
        </w:tc>
        <w:tc>
          <w:tcPr>
            <w:tcW w:w="0" w:type="auto"/>
          </w:tcPr>
          <w:p w14:paraId="31F5A02B"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Ag(mg/L)</w:t>
            </w:r>
          </w:p>
        </w:tc>
        <w:tc>
          <w:tcPr>
            <w:tcW w:w="0" w:type="auto"/>
          </w:tcPr>
          <w:p w14:paraId="370E72A7"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Pb(mg/L)</w:t>
            </w:r>
          </w:p>
        </w:tc>
        <w:tc>
          <w:tcPr>
            <w:tcW w:w="0" w:type="auto"/>
          </w:tcPr>
          <w:p w14:paraId="40515320" w14:textId="77777777" w:rsidR="007C593E" w:rsidRPr="0031488B"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bCs/>
                <w:color w:val="000000"/>
                <w:sz w:val="20"/>
                <w:szCs w:val="20"/>
              </w:rPr>
              <w:t>Se(mg/L)</w:t>
            </w:r>
          </w:p>
        </w:tc>
      </w:tr>
      <w:tr w:rsidR="007C593E" w:rsidRPr="0031488B" w14:paraId="245F466A" w14:textId="77777777" w:rsidTr="00456FB2">
        <w:tc>
          <w:tcPr>
            <w:cnfStyle w:val="001000000000" w:firstRow="0" w:lastRow="0" w:firstColumn="1" w:lastColumn="0" w:oddVBand="0" w:evenVBand="0" w:oddHBand="0" w:evenHBand="0" w:firstRowFirstColumn="0" w:firstRowLastColumn="0" w:lastRowFirstColumn="0" w:lastRowLastColumn="0"/>
            <w:tcW w:w="1044" w:type="dxa"/>
          </w:tcPr>
          <w:p w14:paraId="04499860"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E20UF4</w:t>
            </w:r>
          </w:p>
        </w:tc>
        <w:tc>
          <w:tcPr>
            <w:tcW w:w="990" w:type="dxa"/>
          </w:tcPr>
          <w:p w14:paraId="16674776"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132D3045"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&lt;0,09</w:t>
            </w:r>
          </w:p>
        </w:tc>
        <w:tc>
          <w:tcPr>
            <w:tcW w:w="0" w:type="auto"/>
          </w:tcPr>
          <w:p w14:paraId="47A17599"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w:t>
            </w:r>
          </w:p>
        </w:tc>
        <w:tc>
          <w:tcPr>
            <w:tcW w:w="0" w:type="auto"/>
          </w:tcPr>
          <w:p w14:paraId="182940B5"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&lt;0,071</w:t>
            </w:r>
          </w:p>
        </w:tc>
        <w:tc>
          <w:tcPr>
            <w:tcW w:w="0" w:type="auto"/>
          </w:tcPr>
          <w:p w14:paraId="01A4163B"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0EF58AF0"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&lt;0,0026</w:t>
            </w:r>
          </w:p>
        </w:tc>
        <w:tc>
          <w:tcPr>
            <w:tcW w:w="0" w:type="auto"/>
          </w:tcPr>
          <w:p w14:paraId="7CDFC0D3"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&lt;0,0003</w:t>
            </w:r>
          </w:p>
        </w:tc>
        <w:tc>
          <w:tcPr>
            <w:tcW w:w="0" w:type="auto"/>
          </w:tcPr>
          <w:p w14:paraId="2EF5475E"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&lt;0,0022</w:t>
            </w:r>
          </w:p>
        </w:tc>
        <w:tc>
          <w:tcPr>
            <w:tcW w:w="0" w:type="auto"/>
          </w:tcPr>
          <w:p w14:paraId="12BFA1D1"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&lt;0,0004</w:t>
            </w:r>
          </w:p>
        </w:tc>
        <w:tc>
          <w:tcPr>
            <w:tcW w:w="0" w:type="auto"/>
          </w:tcPr>
          <w:p w14:paraId="5CAF7909"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&lt;0,004</w:t>
            </w:r>
          </w:p>
        </w:tc>
        <w:tc>
          <w:tcPr>
            <w:tcW w:w="0" w:type="auto"/>
          </w:tcPr>
          <w:p w14:paraId="52C32B41"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&lt;0,003</w:t>
            </w:r>
          </w:p>
        </w:tc>
      </w:tr>
      <w:tr w:rsidR="007C593E" w:rsidRPr="0031488B" w14:paraId="525EB6B3" w14:textId="77777777" w:rsidTr="00456FB2">
        <w:tc>
          <w:tcPr>
            <w:cnfStyle w:val="001000000000" w:firstRow="0" w:lastRow="0" w:firstColumn="1" w:lastColumn="0" w:oddVBand="0" w:evenVBand="0" w:oddHBand="0" w:evenHBand="0" w:firstRowFirstColumn="0" w:firstRowLastColumn="0" w:lastRowFirstColumn="0" w:lastRowLastColumn="0"/>
            <w:tcW w:w="1044" w:type="dxa"/>
          </w:tcPr>
          <w:p w14:paraId="761D1643"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E21UF4</w:t>
            </w:r>
          </w:p>
        </w:tc>
        <w:tc>
          <w:tcPr>
            <w:tcW w:w="990" w:type="dxa"/>
          </w:tcPr>
          <w:p w14:paraId="54EC0CAA"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7EAEA734"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&lt;0,09</w:t>
            </w:r>
          </w:p>
        </w:tc>
        <w:tc>
          <w:tcPr>
            <w:tcW w:w="0" w:type="auto"/>
          </w:tcPr>
          <w:p w14:paraId="0D5160BE"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w:t>
            </w:r>
          </w:p>
        </w:tc>
        <w:tc>
          <w:tcPr>
            <w:tcW w:w="0" w:type="auto"/>
          </w:tcPr>
          <w:p w14:paraId="05F90D67"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&lt;0,071</w:t>
            </w:r>
          </w:p>
        </w:tc>
        <w:tc>
          <w:tcPr>
            <w:tcW w:w="0" w:type="auto"/>
          </w:tcPr>
          <w:p w14:paraId="3E83DA9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6366D40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&lt;0,0026</w:t>
            </w:r>
          </w:p>
        </w:tc>
        <w:tc>
          <w:tcPr>
            <w:tcW w:w="0" w:type="auto"/>
          </w:tcPr>
          <w:p w14:paraId="7AE23C88"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&lt;0,0003</w:t>
            </w:r>
          </w:p>
        </w:tc>
        <w:tc>
          <w:tcPr>
            <w:tcW w:w="0" w:type="auto"/>
          </w:tcPr>
          <w:p w14:paraId="54391BA0"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0,0022</w:t>
            </w:r>
          </w:p>
        </w:tc>
        <w:tc>
          <w:tcPr>
            <w:tcW w:w="0" w:type="auto"/>
          </w:tcPr>
          <w:p w14:paraId="2DE5AA75"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&lt;0,0004</w:t>
            </w:r>
          </w:p>
        </w:tc>
        <w:tc>
          <w:tcPr>
            <w:tcW w:w="0" w:type="auto"/>
          </w:tcPr>
          <w:p w14:paraId="5EC92278"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&lt;0,004</w:t>
            </w:r>
          </w:p>
        </w:tc>
        <w:tc>
          <w:tcPr>
            <w:tcW w:w="0" w:type="auto"/>
          </w:tcPr>
          <w:p w14:paraId="653C38D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&lt;0,003</w:t>
            </w:r>
          </w:p>
        </w:tc>
      </w:tr>
      <w:tr w:rsidR="007C593E" w:rsidRPr="0031488B" w14:paraId="4D808BEF" w14:textId="77777777" w:rsidTr="00456FB2">
        <w:tc>
          <w:tcPr>
            <w:cnfStyle w:val="001000000000" w:firstRow="0" w:lastRow="0" w:firstColumn="1" w:lastColumn="0" w:oddVBand="0" w:evenVBand="0" w:oddHBand="0" w:evenHBand="0" w:firstRowFirstColumn="0" w:firstRowLastColumn="0" w:lastRowFirstColumn="0" w:lastRowLastColumn="0"/>
            <w:tcW w:w="1044" w:type="dxa"/>
          </w:tcPr>
          <w:p w14:paraId="1693DC41"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E22UF4</w:t>
            </w:r>
          </w:p>
        </w:tc>
        <w:tc>
          <w:tcPr>
            <w:tcW w:w="990" w:type="dxa"/>
          </w:tcPr>
          <w:p w14:paraId="41755A51"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&lt;0.010</w:t>
            </w:r>
          </w:p>
        </w:tc>
        <w:tc>
          <w:tcPr>
            <w:tcW w:w="0" w:type="auto"/>
          </w:tcPr>
          <w:p w14:paraId="4E16B1D0"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&lt;0,09</w:t>
            </w:r>
          </w:p>
        </w:tc>
        <w:tc>
          <w:tcPr>
            <w:tcW w:w="0" w:type="auto"/>
          </w:tcPr>
          <w:p w14:paraId="57B050FA"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w:t>
            </w:r>
          </w:p>
        </w:tc>
        <w:tc>
          <w:tcPr>
            <w:tcW w:w="0" w:type="auto"/>
          </w:tcPr>
          <w:p w14:paraId="221F6D8D"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B16EF">
              <w:rPr>
                <w:rFonts w:asciiTheme="minorHAnsi" w:hAnsiTheme="minorHAnsi" w:cstheme="minorHAnsi"/>
                <w:color w:val="000000"/>
                <w:sz w:val="20"/>
                <w:szCs w:val="20"/>
              </w:rPr>
              <w:t>&lt;0,071</w:t>
            </w:r>
          </w:p>
        </w:tc>
        <w:tc>
          <w:tcPr>
            <w:tcW w:w="0" w:type="auto"/>
          </w:tcPr>
          <w:p w14:paraId="2ABA6ED3"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4D3A5BC2"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&lt;0,0026</w:t>
            </w:r>
          </w:p>
        </w:tc>
        <w:tc>
          <w:tcPr>
            <w:tcW w:w="0" w:type="auto"/>
          </w:tcPr>
          <w:p w14:paraId="52DF09C7"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&lt;0,0003</w:t>
            </w:r>
          </w:p>
        </w:tc>
        <w:tc>
          <w:tcPr>
            <w:tcW w:w="0" w:type="auto"/>
          </w:tcPr>
          <w:p w14:paraId="5186EB23"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0,0023</w:t>
            </w:r>
          </w:p>
        </w:tc>
        <w:tc>
          <w:tcPr>
            <w:tcW w:w="0" w:type="auto"/>
          </w:tcPr>
          <w:p w14:paraId="3FF7815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&lt;0,0004</w:t>
            </w:r>
          </w:p>
        </w:tc>
        <w:tc>
          <w:tcPr>
            <w:tcW w:w="0" w:type="auto"/>
          </w:tcPr>
          <w:p w14:paraId="152AE352"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&lt;0,004</w:t>
            </w:r>
          </w:p>
        </w:tc>
        <w:tc>
          <w:tcPr>
            <w:tcW w:w="0" w:type="auto"/>
          </w:tcPr>
          <w:p w14:paraId="295F710B"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&lt;0,003</w:t>
            </w:r>
          </w:p>
        </w:tc>
      </w:tr>
      <w:tr w:rsidR="007C593E" w:rsidRPr="0031488B" w14:paraId="244DB445" w14:textId="77777777" w:rsidTr="00456FB2">
        <w:tc>
          <w:tcPr>
            <w:cnfStyle w:val="001000000000" w:firstRow="0" w:lastRow="0" w:firstColumn="1" w:lastColumn="0" w:oddVBand="0" w:evenVBand="0" w:oddHBand="0" w:evenHBand="0" w:firstRowFirstColumn="0" w:firstRowLastColumn="0" w:lastRowFirstColumn="0" w:lastRowLastColumn="0"/>
            <w:tcW w:w="1044" w:type="dxa"/>
          </w:tcPr>
          <w:p w14:paraId="578540F7"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E23UF4</w:t>
            </w:r>
          </w:p>
        </w:tc>
        <w:tc>
          <w:tcPr>
            <w:tcW w:w="990" w:type="dxa"/>
          </w:tcPr>
          <w:p w14:paraId="2E1A2836"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&lt;0.010</w:t>
            </w:r>
          </w:p>
        </w:tc>
        <w:tc>
          <w:tcPr>
            <w:tcW w:w="0" w:type="auto"/>
          </w:tcPr>
          <w:p w14:paraId="3C856959"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&lt;0,09</w:t>
            </w:r>
          </w:p>
        </w:tc>
        <w:tc>
          <w:tcPr>
            <w:tcW w:w="0" w:type="auto"/>
          </w:tcPr>
          <w:p w14:paraId="65274AFB"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w:t>
            </w:r>
          </w:p>
        </w:tc>
        <w:tc>
          <w:tcPr>
            <w:tcW w:w="0" w:type="auto"/>
          </w:tcPr>
          <w:p w14:paraId="2F745C3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&lt;0,071</w:t>
            </w:r>
          </w:p>
        </w:tc>
        <w:tc>
          <w:tcPr>
            <w:tcW w:w="0" w:type="auto"/>
          </w:tcPr>
          <w:p w14:paraId="1E03A74B"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0D35A9E3"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&lt;0,0026</w:t>
            </w:r>
          </w:p>
        </w:tc>
        <w:tc>
          <w:tcPr>
            <w:tcW w:w="0" w:type="auto"/>
          </w:tcPr>
          <w:p w14:paraId="5EC3216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&lt;0,0003</w:t>
            </w:r>
          </w:p>
        </w:tc>
        <w:tc>
          <w:tcPr>
            <w:tcW w:w="0" w:type="auto"/>
          </w:tcPr>
          <w:p w14:paraId="7EE69376"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0,0022</w:t>
            </w:r>
          </w:p>
        </w:tc>
        <w:tc>
          <w:tcPr>
            <w:tcW w:w="0" w:type="auto"/>
          </w:tcPr>
          <w:p w14:paraId="6EB40489"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&lt;0,0004</w:t>
            </w:r>
          </w:p>
        </w:tc>
        <w:tc>
          <w:tcPr>
            <w:tcW w:w="0" w:type="auto"/>
          </w:tcPr>
          <w:p w14:paraId="0B1EE08D"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&lt;0,004</w:t>
            </w:r>
          </w:p>
        </w:tc>
        <w:tc>
          <w:tcPr>
            <w:tcW w:w="0" w:type="auto"/>
          </w:tcPr>
          <w:p w14:paraId="3A99408A"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&lt;0,003</w:t>
            </w:r>
          </w:p>
        </w:tc>
      </w:tr>
      <w:tr w:rsidR="007C593E" w:rsidRPr="0031488B" w14:paraId="6E1D7D57" w14:textId="77777777" w:rsidTr="00456FB2">
        <w:tc>
          <w:tcPr>
            <w:cnfStyle w:val="001000000000" w:firstRow="0" w:lastRow="0" w:firstColumn="1" w:lastColumn="0" w:oddVBand="0" w:evenVBand="0" w:oddHBand="0" w:evenHBand="0" w:firstRowFirstColumn="0" w:firstRowLastColumn="0" w:lastRowFirstColumn="0" w:lastRowLastColumn="0"/>
            <w:tcW w:w="1044" w:type="dxa"/>
          </w:tcPr>
          <w:p w14:paraId="54096F24" w14:textId="77777777" w:rsidR="007C593E" w:rsidRPr="0031488B" w:rsidRDefault="007C593E" w:rsidP="007C593E">
            <w:pPr>
              <w:jc w:val="center"/>
              <w:rPr>
                <w:rFonts w:asciiTheme="minorHAnsi" w:hAnsiTheme="minorHAnsi" w:cstheme="minorHAnsi"/>
                <w:color w:val="000000"/>
                <w:sz w:val="20"/>
                <w:szCs w:val="20"/>
                <w:lang w:eastAsia="es-CO"/>
              </w:rPr>
            </w:pPr>
            <w:r w:rsidRPr="0031488B">
              <w:rPr>
                <w:rFonts w:asciiTheme="minorHAnsi" w:hAnsiTheme="minorHAnsi" w:cstheme="minorHAnsi"/>
                <w:color w:val="000000"/>
                <w:sz w:val="20"/>
                <w:szCs w:val="20"/>
                <w:lang w:eastAsia="es-CO"/>
              </w:rPr>
              <w:t>E24UF4</w:t>
            </w:r>
          </w:p>
        </w:tc>
        <w:tc>
          <w:tcPr>
            <w:tcW w:w="990" w:type="dxa"/>
          </w:tcPr>
          <w:p w14:paraId="08F99B23"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&lt;0.010</w:t>
            </w:r>
          </w:p>
        </w:tc>
        <w:tc>
          <w:tcPr>
            <w:tcW w:w="0" w:type="auto"/>
          </w:tcPr>
          <w:p w14:paraId="6AC14622"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&lt;0,09</w:t>
            </w:r>
          </w:p>
        </w:tc>
        <w:tc>
          <w:tcPr>
            <w:tcW w:w="0" w:type="auto"/>
          </w:tcPr>
          <w:p w14:paraId="13AC7DF1"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w:t>
            </w:r>
          </w:p>
        </w:tc>
        <w:tc>
          <w:tcPr>
            <w:tcW w:w="0" w:type="auto"/>
          </w:tcPr>
          <w:p w14:paraId="5B683621"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&lt;0,071</w:t>
            </w:r>
          </w:p>
        </w:tc>
        <w:tc>
          <w:tcPr>
            <w:tcW w:w="0" w:type="auto"/>
          </w:tcPr>
          <w:p w14:paraId="47F176F1"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&lt;0,010</w:t>
            </w:r>
          </w:p>
        </w:tc>
        <w:tc>
          <w:tcPr>
            <w:tcW w:w="0" w:type="auto"/>
          </w:tcPr>
          <w:p w14:paraId="156CC50F"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&lt;0,0026</w:t>
            </w:r>
          </w:p>
        </w:tc>
        <w:tc>
          <w:tcPr>
            <w:tcW w:w="0" w:type="auto"/>
          </w:tcPr>
          <w:p w14:paraId="08D08B32"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&lt;0,0003</w:t>
            </w:r>
          </w:p>
        </w:tc>
        <w:tc>
          <w:tcPr>
            <w:tcW w:w="0" w:type="auto"/>
          </w:tcPr>
          <w:p w14:paraId="4378C03A"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0,0027</w:t>
            </w:r>
          </w:p>
        </w:tc>
        <w:tc>
          <w:tcPr>
            <w:tcW w:w="0" w:type="auto"/>
          </w:tcPr>
          <w:p w14:paraId="0A733A5B"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&lt;0,0004</w:t>
            </w:r>
          </w:p>
        </w:tc>
        <w:tc>
          <w:tcPr>
            <w:tcW w:w="0" w:type="auto"/>
          </w:tcPr>
          <w:p w14:paraId="01925AE7"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&lt;0,004</w:t>
            </w:r>
          </w:p>
        </w:tc>
        <w:tc>
          <w:tcPr>
            <w:tcW w:w="0" w:type="auto"/>
          </w:tcPr>
          <w:p w14:paraId="66B5F8FA" w14:textId="77777777" w:rsidR="007C593E" w:rsidRPr="0031488B"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1488B">
              <w:rPr>
                <w:rFonts w:asciiTheme="minorHAnsi" w:hAnsiTheme="minorHAnsi" w:cstheme="minorHAnsi"/>
                <w:color w:val="000000"/>
                <w:sz w:val="20"/>
                <w:szCs w:val="20"/>
              </w:rPr>
              <w:t>&lt;0,003</w:t>
            </w:r>
          </w:p>
        </w:tc>
      </w:tr>
    </w:tbl>
    <w:p w14:paraId="7C5E54D5" w14:textId="77777777" w:rsidR="007C593E" w:rsidRPr="00882602" w:rsidRDefault="007C593E" w:rsidP="007C593E">
      <w:pPr>
        <w:pStyle w:val="Notas"/>
      </w:pPr>
      <w:r>
        <w:t>Fuente K</w:t>
      </w:r>
      <w:r w:rsidRPr="008C4FC3">
        <w:t>2</w:t>
      </w:r>
      <w:r>
        <w:t xml:space="preserve"> Ingeniería S.A.S., 2015</w:t>
      </w:r>
    </w:p>
    <w:p w14:paraId="49E974AD" w14:textId="77777777" w:rsidR="007C593E" w:rsidRPr="00D32F94" w:rsidRDefault="007C593E" w:rsidP="007C593E"/>
    <w:p w14:paraId="1C2DF016" w14:textId="77777777" w:rsidR="007C593E" w:rsidRDefault="007C593E" w:rsidP="007C593E">
      <w:pPr>
        <w:pStyle w:val="Ttulo3"/>
        <w:ind w:left="0" w:firstLine="0"/>
        <w:rPr>
          <w:rFonts w:asciiTheme="minorHAnsi" w:hAnsiTheme="minorHAnsi" w:cs="Arial"/>
        </w:rPr>
        <w:sectPr w:rsidR="007C593E" w:rsidSect="007C593E">
          <w:type w:val="continuous"/>
          <w:pgSz w:w="15840" w:h="12240" w:orient="landscape"/>
          <w:pgMar w:top="1417" w:right="1701" w:bottom="1417" w:left="1701" w:header="708" w:footer="708" w:gutter="0"/>
          <w:cols w:space="708"/>
          <w:docGrid w:linePitch="360"/>
        </w:sectPr>
      </w:pPr>
    </w:p>
    <w:p w14:paraId="29602A4D" w14:textId="2C6D21F4" w:rsidR="007C593E" w:rsidRPr="004A6388" w:rsidRDefault="007C593E" w:rsidP="007C593E">
      <w:pPr>
        <w:rPr>
          <w:rFonts w:cstheme="minorHAnsi"/>
        </w:rPr>
      </w:pPr>
      <w:r w:rsidRPr="004A6388">
        <w:rPr>
          <w:rFonts w:cstheme="minorHAnsi"/>
        </w:rPr>
        <w:lastRenderedPageBreak/>
        <w:t xml:space="preserve">En la </w:t>
      </w:r>
      <w:r w:rsidRPr="004A6388">
        <w:rPr>
          <w:rFonts w:cstheme="minorHAnsi"/>
        </w:rPr>
        <w:fldChar w:fldCharType="begin"/>
      </w:r>
      <w:r w:rsidRPr="004A6388">
        <w:rPr>
          <w:rFonts w:cstheme="minorHAnsi"/>
        </w:rPr>
        <w:instrText xml:space="preserve"> REF _Ref434522504 \h  \* MERGEFORMAT </w:instrText>
      </w:r>
      <w:r w:rsidRPr="004A6388">
        <w:rPr>
          <w:rFonts w:cstheme="minorHAnsi"/>
        </w:rPr>
      </w:r>
      <w:r w:rsidRPr="004A6388">
        <w:rPr>
          <w:rFonts w:cstheme="minorHAnsi"/>
        </w:rPr>
        <w:fldChar w:fldCharType="separate"/>
      </w:r>
      <w:r w:rsidR="00CD1AC5" w:rsidRPr="00CD1AC5">
        <w:rPr>
          <w:rFonts w:cstheme="minorHAnsi"/>
        </w:rPr>
        <w:t xml:space="preserve">Tabla </w:t>
      </w:r>
      <w:r w:rsidR="00CD1AC5" w:rsidRPr="00CD1AC5">
        <w:rPr>
          <w:rFonts w:cstheme="minorHAnsi"/>
          <w:noProof/>
        </w:rPr>
        <w:t>5</w:t>
      </w:r>
      <w:r w:rsidR="00CD1AC5" w:rsidRPr="00CD1AC5">
        <w:rPr>
          <w:rFonts w:cstheme="minorHAnsi"/>
          <w:noProof/>
        </w:rPr>
        <w:noBreakHyphen/>
        <w:t>50</w:t>
      </w:r>
      <w:r w:rsidRPr="004A6388">
        <w:rPr>
          <w:rFonts w:cstheme="minorHAnsi"/>
        </w:rPr>
        <w:fldChar w:fldCharType="end"/>
      </w:r>
      <w:r w:rsidRPr="004A6388">
        <w:rPr>
          <w:rFonts w:cstheme="minorHAnsi"/>
        </w:rPr>
        <w:t xml:space="preserve"> se presenta la m</w:t>
      </w:r>
      <w:r>
        <w:rPr>
          <w:rFonts w:cstheme="minorHAnsi"/>
        </w:rPr>
        <w:t xml:space="preserve">edición de 11 metales en las </w:t>
      </w:r>
      <w:r w:rsidRPr="004A6388">
        <w:rPr>
          <w:rFonts w:cstheme="minorHAnsi"/>
        </w:rPr>
        <w:t xml:space="preserve">estaciones del área de influencia del proyecto. En general se observa que para </w:t>
      </w:r>
      <w:r>
        <w:rPr>
          <w:rFonts w:cstheme="minorHAnsi"/>
        </w:rPr>
        <w:t xml:space="preserve">todos </w:t>
      </w:r>
      <w:r w:rsidRPr="004A6388">
        <w:rPr>
          <w:rFonts w:cstheme="minorHAnsi"/>
        </w:rPr>
        <w:t xml:space="preserve">los metales </w:t>
      </w:r>
      <w:r>
        <w:rPr>
          <w:rFonts w:cstheme="minorHAnsi"/>
        </w:rPr>
        <w:t xml:space="preserve">analizados: </w:t>
      </w:r>
      <w:r w:rsidRPr="004A6388">
        <w:rPr>
          <w:rFonts w:cstheme="minorHAnsi"/>
        </w:rPr>
        <w:t xml:space="preserve">Arsénico, </w:t>
      </w:r>
      <w:r>
        <w:rPr>
          <w:rFonts w:cstheme="minorHAnsi"/>
        </w:rPr>
        <w:t xml:space="preserve">Bario, </w:t>
      </w:r>
      <w:r w:rsidRPr="004A6388">
        <w:rPr>
          <w:rFonts w:cstheme="minorHAnsi"/>
        </w:rPr>
        <w:t xml:space="preserve">Cadmio, Zinc, Cobre, Cromo Total, Mercurio, </w:t>
      </w:r>
      <w:r>
        <w:rPr>
          <w:rFonts w:cstheme="minorHAnsi"/>
        </w:rPr>
        <w:t xml:space="preserve">Níquel, </w:t>
      </w:r>
      <w:r w:rsidRPr="004A6388">
        <w:rPr>
          <w:rFonts w:cstheme="minorHAnsi"/>
        </w:rPr>
        <w:t>Plata, Plo</w:t>
      </w:r>
      <w:r>
        <w:rPr>
          <w:rFonts w:cstheme="minorHAnsi"/>
        </w:rPr>
        <w:t xml:space="preserve">mo y Selenio, se </w:t>
      </w:r>
      <w:r w:rsidRPr="004A6388">
        <w:rPr>
          <w:rFonts w:cstheme="minorHAnsi"/>
        </w:rPr>
        <w:t xml:space="preserve">registran </w:t>
      </w:r>
      <w:r>
        <w:rPr>
          <w:rFonts w:cstheme="minorHAnsi"/>
        </w:rPr>
        <w:t xml:space="preserve">valores que corresponden con los </w:t>
      </w:r>
      <w:r w:rsidRPr="004A6388">
        <w:rPr>
          <w:rFonts w:cstheme="minorHAnsi"/>
        </w:rPr>
        <w:t xml:space="preserve">límites de detección y que </w:t>
      </w:r>
      <w:r>
        <w:rPr>
          <w:rFonts w:cstheme="minorHAnsi"/>
        </w:rPr>
        <w:t xml:space="preserve">por no ser detectados </w:t>
      </w:r>
      <w:r w:rsidRPr="004A6388">
        <w:rPr>
          <w:rFonts w:cstheme="minorHAnsi"/>
        </w:rPr>
        <w:t>cumplen con lo exigido en la legislación nacional tanto para aguas potables (Resolución 2115 de 2007) como los criterios establecidos en el Decreto 1594 de 1984 para el uso del recurso en actividades de consumo humano, agrícola y pecuario.</w:t>
      </w:r>
    </w:p>
    <w:p w14:paraId="69438930" w14:textId="77777777" w:rsidR="007C593E" w:rsidRPr="004A6388" w:rsidRDefault="007C593E" w:rsidP="007C593E"/>
    <w:p w14:paraId="5EF2DFA3" w14:textId="77777777" w:rsidR="007C593E" w:rsidRPr="004A6388" w:rsidRDefault="007C593E" w:rsidP="00DF5419">
      <w:pPr>
        <w:pStyle w:val="Ttulo7"/>
      </w:pPr>
      <w:bookmarkStart w:id="492" w:name="_Toc434591446"/>
      <w:r w:rsidRPr="004A6388">
        <w:t xml:space="preserve">Coliformes totales y </w:t>
      </w:r>
      <w:r w:rsidRPr="007608AE">
        <w:rPr>
          <w:i/>
        </w:rPr>
        <w:t>Escherichia coli</w:t>
      </w:r>
      <w:bookmarkEnd w:id="492"/>
    </w:p>
    <w:p w14:paraId="267A4AF4" w14:textId="77777777" w:rsidR="007C593E" w:rsidRPr="004A6388" w:rsidRDefault="007C593E" w:rsidP="007C593E">
      <w:pPr>
        <w:rPr>
          <w:rFonts w:eastAsiaTheme="majorEastAsia" w:cs="Arial"/>
          <w:b/>
          <w:bCs/>
          <w:color w:val="000000" w:themeColor="text1"/>
        </w:rPr>
      </w:pPr>
    </w:p>
    <w:p w14:paraId="3C9A4B35" w14:textId="77777777" w:rsidR="007C593E" w:rsidRPr="004A6388" w:rsidRDefault="007C593E" w:rsidP="007C593E">
      <w:pPr>
        <w:rPr>
          <w:rFonts w:cs="Arial"/>
        </w:rPr>
      </w:pPr>
      <w:r w:rsidRPr="004A6388">
        <w:rPr>
          <w:rFonts w:cs="Arial"/>
        </w:rPr>
        <w:t>Los Coliformes to</w:t>
      </w:r>
      <w:r>
        <w:rPr>
          <w:rFonts w:cs="Arial"/>
        </w:rPr>
        <w:t>tales son las Enterobacteriaceas</w:t>
      </w:r>
      <w:r w:rsidRPr="004A6388">
        <w:rPr>
          <w:rFonts w:cs="Arial"/>
        </w:rPr>
        <w:t xml:space="preserve"> lactosa-positivas y constituyen un grupo de bacterias que se definen más por las pruebas usadas para su aislamiento que por criterios taxonómicos. Pertenecen a la familia Enterobacteriaceae y se caracterizan por su capacidad para fermentar la lactosa con producción de ácido y gas, más o menos rápidamente, en un periodo de 48 horas y con una temperatura de incubación comprendida entre 30-37ºC, mientras que, los Coliformes fecales la fermentación de lactosa se hace a 44,5°C, dentro de este último grupo la </w:t>
      </w:r>
      <w:r w:rsidRPr="004A6388">
        <w:rPr>
          <w:rFonts w:cs="Arial"/>
          <w:i/>
        </w:rPr>
        <w:t xml:space="preserve">E.coli </w:t>
      </w:r>
      <w:r w:rsidRPr="004A6388">
        <w:rPr>
          <w:rFonts w:cs="Arial"/>
        </w:rPr>
        <w:t>es la bacteria más representativa del grupo.</w:t>
      </w:r>
    </w:p>
    <w:p w14:paraId="0643FE8F" w14:textId="77777777" w:rsidR="007C593E" w:rsidRDefault="007C593E" w:rsidP="007C593E">
      <w:pPr>
        <w:rPr>
          <w:rFonts w:asciiTheme="minorHAnsi" w:hAnsiTheme="minorHAnsi" w:cs="Arial"/>
        </w:rPr>
      </w:pPr>
    </w:p>
    <w:p w14:paraId="7989604E" w14:textId="32B1405B" w:rsidR="007C593E" w:rsidRPr="004A6388" w:rsidRDefault="007C593E" w:rsidP="007C593E">
      <w:pPr>
        <w:pStyle w:val="Descripcin"/>
        <w:jc w:val="center"/>
      </w:pPr>
      <w:bookmarkStart w:id="493" w:name="_Ref434523662"/>
      <w:bookmarkStart w:id="494" w:name="_Toc435547935"/>
      <w:bookmarkStart w:id="495" w:name="_Toc436139584"/>
      <w:bookmarkStart w:id="496" w:name="_Toc445281368"/>
      <w:r w:rsidRPr="004A6388">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51</w:t>
      </w:r>
      <w:r w:rsidR="009A109D">
        <w:fldChar w:fldCharType="end"/>
      </w:r>
      <w:bookmarkEnd w:id="493"/>
      <w:r w:rsidR="00DD43B4">
        <w:tab/>
      </w:r>
      <w:r w:rsidRPr="004A6388">
        <w:t xml:space="preserve"> Mediciones de Coliformes Totales (CTT) y </w:t>
      </w:r>
      <w:r w:rsidRPr="004A6388">
        <w:rPr>
          <w:i/>
        </w:rPr>
        <w:t>Escherichia coli</w:t>
      </w:r>
      <w:r>
        <w:t xml:space="preserve"> para las </w:t>
      </w:r>
      <w:r w:rsidRPr="004A6388">
        <w:t>estaciones del área de influencia del proyecto</w:t>
      </w:r>
      <w:bookmarkEnd w:id="494"/>
      <w:bookmarkEnd w:id="495"/>
      <w:bookmarkEnd w:id="496"/>
    </w:p>
    <w:tbl>
      <w:tblPr>
        <w:tblStyle w:val="Gminis"/>
        <w:tblpPr w:leftFromText="141" w:rightFromText="141" w:vertAnchor="text" w:horzAnchor="margin" w:tblpXSpec="center" w:tblpY="162"/>
        <w:tblW w:w="0" w:type="auto"/>
        <w:tblLook w:val="04A0" w:firstRow="1" w:lastRow="0" w:firstColumn="1" w:lastColumn="0" w:noHBand="0" w:noVBand="1"/>
      </w:tblPr>
      <w:tblGrid>
        <w:gridCol w:w="920"/>
        <w:gridCol w:w="1421"/>
        <w:gridCol w:w="1411"/>
      </w:tblGrid>
      <w:tr w:rsidR="007C593E" w:rsidRPr="004604B3" w14:paraId="1FD53A97"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0" w:type="auto"/>
          </w:tcPr>
          <w:p w14:paraId="26407E8F" w14:textId="77777777" w:rsidR="007C593E" w:rsidRPr="004604B3" w:rsidRDefault="007C593E" w:rsidP="007C593E">
            <w:pPr>
              <w:jc w:val="center"/>
              <w:rPr>
                <w:rFonts w:ascii="Calibri" w:hAnsi="Calibri"/>
                <w:color w:val="000000"/>
                <w:sz w:val="20"/>
                <w:szCs w:val="20"/>
                <w:lang w:eastAsia="es-CO"/>
              </w:rPr>
            </w:pPr>
            <w:r w:rsidRPr="004604B3">
              <w:rPr>
                <w:rFonts w:ascii="Calibri" w:hAnsi="Calibri"/>
                <w:color w:val="000000"/>
                <w:sz w:val="20"/>
                <w:szCs w:val="20"/>
                <w:lang w:eastAsia="es-CO"/>
              </w:rPr>
              <w:t>Estación</w:t>
            </w:r>
          </w:p>
        </w:tc>
        <w:tc>
          <w:tcPr>
            <w:tcW w:w="0" w:type="auto"/>
          </w:tcPr>
          <w:p w14:paraId="1343EEEC" w14:textId="77777777" w:rsidR="007C593E" w:rsidRPr="004604B3"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color w:val="000000"/>
                <w:sz w:val="20"/>
                <w:szCs w:val="20"/>
              </w:rPr>
            </w:pPr>
            <w:r w:rsidRPr="004604B3">
              <w:rPr>
                <w:rFonts w:ascii="Calibri" w:hAnsi="Calibri"/>
                <w:bCs/>
                <w:color w:val="000000"/>
                <w:sz w:val="20"/>
                <w:szCs w:val="20"/>
              </w:rPr>
              <w:t>CTT</w:t>
            </w:r>
          </w:p>
          <w:p w14:paraId="30318557" w14:textId="77777777" w:rsidR="007C593E" w:rsidRPr="004604B3"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bCs/>
                <w:color w:val="000000"/>
                <w:sz w:val="20"/>
                <w:szCs w:val="20"/>
              </w:rPr>
              <w:t>(NMP/100 ml)</w:t>
            </w:r>
          </w:p>
        </w:tc>
        <w:tc>
          <w:tcPr>
            <w:tcW w:w="0" w:type="auto"/>
          </w:tcPr>
          <w:p w14:paraId="76D51785" w14:textId="77777777" w:rsidR="007C593E" w:rsidRPr="004604B3"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bCs/>
                <w:i/>
                <w:color w:val="000000"/>
                <w:sz w:val="20"/>
                <w:szCs w:val="20"/>
              </w:rPr>
            </w:pPr>
            <w:r w:rsidRPr="004604B3">
              <w:rPr>
                <w:rFonts w:ascii="Calibri" w:hAnsi="Calibri"/>
                <w:bCs/>
                <w:i/>
                <w:color w:val="000000"/>
                <w:sz w:val="20"/>
                <w:szCs w:val="20"/>
              </w:rPr>
              <w:t>E.coli</w:t>
            </w:r>
          </w:p>
          <w:p w14:paraId="67F43D01" w14:textId="77777777" w:rsidR="007C593E" w:rsidRPr="004604B3" w:rsidRDefault="007C593E" w:rsidP="007C593E">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bCs/>
                <w:color w:val="000000"/>
                <w:sz w:val="20"/>
                <w:szCs w:val="20"/>
              </w:rPr>
              <w:t>(NMP/100 ml)</w:t>
            </w:r>
          </w:p>
        </w:tc>
      </w:tr>
      <w:tr w:rsidR="007C593E" w:rsidRPr="004604B3" w14:paraId="03320BC3"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5235638F" w14:textId="77777777" w:rsidR="007C593E" w:rsidRPr="004604B3" w:rsidRDefault="007C593E" w:rsidP="007C593E">
            <w:pPr>
              <w:jc w:val="center"/>
              <w:rPr>
                <w:rFonts w:ascii="Calibri" w:hAnsi="Calibri"/>
                <w:b/>
                <w:color w:val="000000"/>
                <w:sz w:val="20"/>
                <w:szCs w:val="20"/>
                <w:lang w:eastAsia="es-CO"/>
              </w:rPr>
            </w:pPr>
            <w:r w:rsidRPr="004604B3">
              <w:rPr>
                <w:rFonts w:ascii="Calibri" w:hAnsi="Calibri"/>
                <w:b/>
                <w:color w:val="000000"/>
                <w:sz w:val="20"/>
                <w:szCs w:val="20"/>
                <w:lang w:eastAsia="es-CO"/>
              </w:rPr>
              <w:t>E20UF4</w:t>
            </w:r>
          </w:p>
        </w:tc>
        <w:tc>
          <w:tcPr>
            <w:tcW w:w="0" w:type="auto"/>
          </w:tcPr>
          <w:p w14:paraId="65394155"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12033</w:t>
            </w:r>
          </w:p>
        </w:tc>
        <w:tc>
          <w:tcPr>
            <w:tcW w:w="0" w:type="auto"/>
          </w:tcPr>
          <w:p w14:paraId="608C58A8"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1160</w:t>
            </w:r>
          </w:p>
        </w:tc>
      </w:tr>
      <w:tr w:rsidR="007C593E" w:rsidRPr="004604B3" w14:paraId="04944786"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31F9EC71" w14:textId="77777777" w:rsidR="007C593E" w:rsidRPr="004604B3" w:rsidRDefault="007C593E" w:rsidP="007C593E">
            <w:pPr>
              <w:jc w:val="center"/>
              <w:rPr>
                <w:rFonts w:ascii="Calibri" w:hAnsi="Calibri"/>
                <w:b/>
                <w:color w:val="000000"/>
                <w:sz w:val="20"/>
                <w:szCs w:val="20"/>
                <w:lang w:eastAsia="es-CO"/>
              </w:rPr>
            </w:pPr>
            <w:r w:rsidRPr="004604B3">
              <w:rPr>
                <w:rFonts w:ascii="Calibri" w:hAnsi="Calibri"/>
                <w:b/>
                <w:color w:val="000000"/>
                <w:sz w:val="20"/>
                <w:szCs w:val="20"/>
                <w:lang w:eastAsia="es-CO"/>
              </w:rPr>
              <w:t>E21UF4</w:t>
            </w:r>
          </w:p>
        </w:tc>
        <w:tc>
          <w:tcPr>
            <w:tcW w:w="0" w:type="auto"/>
          </w:tcPr>
          <w:p w14:paraId="5BF07229"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24196</w:t>
            </w:r>
          </w:p>
        </w:tc>
        <w:tc>
          <w:tcPr>
            <w:tcW w:w="0" w:type="auto"/>
          </w:tcPr>
          <w:p w14:paraId="325867D6"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313</w:t>
            </w:r>
          </w:p>
        </w:tc>
      </w:tr>
      <w:tr w:rsidR="007C593E" w:rsidRPr="004604B3" w14:paraId="6D1BD82C"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47889DCC" w14:textId="77777777" w:rsidR="007C593E" w:rsidRPr="004604B3" w:rsidRDefault="007C593E" w:rsidP="007C593E">
            <w:pPr>
              <w:jc w:val="center"/>
              <w:rPr>
                <w:rFonts w:ascii="Calibri" w:hAnsi="Calibri"/>
                <w:b/>
                <w:color w:val="000000"/>
                <w:sz w:val="20"/>
                <w:szCs w:val="20"/>
                <w:lang w:eastAsia="es-CO"/>
              </w:rPr>
            </w:pPr>
            <w:r w:rsidRPr="004604B3">
              <w:rPr>
                <w:rFonts w:ascii="Calibri" w:hAnsi="Calibri"/>
                <w:b/>
                <w:color w:val="000000"/>
                <w:sz w:val="20"/>
                <w:szCs w:val="20"/>
                <w:lang w:eastAsia="es-CO"/>
              </w:rPr>
              <w:t>E22UF4</w:t>
            </w:r>
          </w:p>
        </w:tc>
        <w:tc>
          <w:tcPr>
            <w:tcW w:w="0" w:type="auto"/>
          </w:tcPr>
          <w:p w14:paraId="5F1A64D6"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54750</w:t>
            </w:r>
          </w:p>
        </w:tc>
        <w:tc>
          <w:tcPr>
            <w:tcW w:w="0" w:type="auto"/>
          </w:tcPr>
          <w:p w14:paraId="129B5BC2"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1970</w:t>
            </w:r>
          </w:p>
        </w:tc>
      </w:tr>
      <w:tr w:rsidR="007C593E" w:rsidRPr="004604B3" w14:paraId="6A85ECA8"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604100C0" w14:textId="77777777" w:rsidR="007C593E" w:rsidRPr="004604B3" w:rsidRDefault="007C593E" w:rsidP="007C593E">
            <w:pPr>
              <w:jc w:val="center"/>
              <w:rPr>
                <w:rFonts w:ascii="Calibri" w:hAnsi="Calibri"/>
                <w:b/>
                <w:color w:val="000000"/>
                <w:sz w:val="20"/>
                <w:szCs w:val="20"/>
                <w:lang w:eastAsia="es-CO"/>
              </w:rPr>
            </w:pPr>
            <w:r w:rsidRPr="004604B3">
              <w:rPr>
                <w:rFonts w:ascii="Calibri" w:hAnsi="Calibri"/>
                <w:b/>
                <w:color w:val="000000"/>
                <w:sz w:val="20"/>
                <w:szCs w:val="20"/>
                <w:lang w:eastAsia="es-CO"/>
              </w:rPr>
              <w:t>E23UF4</w:t>
            </w:r>
          </w:p>
        </w:tc>
        <w:tc>
          <w:tcPr>
            <w:tcW w:w="0" w:type="auto"/>
          </w:tcPr>
          <w:p w14:paraId="38C6ADD3"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2359</w:t>
            </w:r>
          </w:p>
        </w:tc>
        <w:tc>
          <w:tcPr>
            <w:tcW w:w="0" w:type="auto"/>
          </w:tcPr>
          <w:p w14:paraId="39075CF5"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75</w:t>
            </w:r>
          </w:p>
        </w:tc>
      </w:tr>
      <w:tr w:rsidR="007C593E" w:rsidRPr="004604B3" w14:paraId="2FBCEB57" w14:textId="77777777" w:rsidTr="00456FB2">
        <w:trPr>
          <w:trHeight w:val="300"/>
        </w:trPr>
        <w:tc>
          <w:tcPr>
            <w:cnfStyle w:val="001000000000" w:firstRow="0" w:lastRow="0" w:firstColumn="1" w:lastColumn="0" w:oddVBand="0" w:evenVBand="0" w:oddHBand="0" w:evenHBand="0" w:firstRowFirstColumn="0" w:firstRowLastColumn="0" w:lastRowFirstColumn="0" w:lastRowLastColumn="0"/>
            <w:tcW w:w="0" w:type="auto"/>
          </w:tcPr>
          <w:p w14:paraId="2ED4D814" w14:textId="77777777" w:rsidR="007C593E" w:rsidRPr="004604B3" w:rsidRDefault="007C593E" w:rsidP="007C593E">
            <w:pPr>
              <w:jc w:val="center"/>
              <w:rPr>
                <w:rFonts w:ascii="Calibri" w:hAnsi="Calibri"/>
                <w:b/>
                <w:color w:val="000000"/>
                <w:sz w:val="20"/>
                <w:szCs w:val="20"/>
                <w:lang w:eastAsia="es-CO"/>
              </w:rPr>
            </w:pPr>
            <w:r w:rsidRPr="004604B3">
              <w:rPr>
                <w:rFonts w:ascii="Calibri" w:hAnsi="Calibri"/>
                <w:b/>
                <w:color w:val="000000"/>
                <w:sz w:val="20"/>
                <w:szCs w:val="20"/>
                <w:lang w:eastAsia="es-CO"/>
              </w:rPr>
              <w:t>E24UF4</w:t>
            </w:r>
          </w:p>
        </w:tc>
        <w:tc>
          <w:tcPr>
            <w:tcW w:w="0" w:type="auto"/>
          </w:tcPr>
          <w:p w14:paraId="36723216"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32550</w:t>
            </w:r>
          </w:p>
        </w:tc>
        <w:tc>
          <w:tcPr>
            <w:tcW w:w="0" w:type="auto"/>
          </w:tcPr>
          <w:p w14:paraId="55F84005" w14:textId="77777777" w:rsidR="007C593E" w:rsidRPr="004604B3" w:rsidRDefault="007C593E" w:rsidP="007C593E">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rPr>
            </w:pPr>
            <w:r w:rsidRPr="004604B3">
              <w:rPr>
                <w:rFonts w:ascii="Calibri" w:hAnsi="Calibri"/>
                <w:color w:val="000000"/>
                <w:sz w:val="20"/>
                <w:szCs w:val="20"/>
              </w:rPr>
              <w:t>1190</w:t>
            </w:r>
          </w:p>
        </w:tc>
      </w:tr>
    </w:tbl>
    <w:p w14:paraId="7D9D352E" w14:textId="77777777" w:rsidR="007C593E" w:rsidRDefault="007C593E" w:rsidP="007C593E">
      <w:pPr>
        <w:pStyle w:val="Notas"/>
        <w:rPr>
          <w:rFonts w:asciiTheme="minorHAnsi" w:hAnsiTheme="minorHAnsi" w:cs="Arial"/>
          <w:sz w:val="20"/>
          <w:szCs w:val="20"/>
        </w:rPr>
      </w:pPr>
    </w:p>
    <w:p w14:paraId="130E17FB" w14:textId="77777777" w:rsidR="007C593E" w:rsidRDefault="007C593E" w:rsidP="007C593E">
      <w:pPr>
        <w:pStyle w:val="Notas"/>
        <w:rPr>
          <w:rFonts w:asciiTheme="minorHAnsi" w:hAnsiTheme="minorHAnsi" w:cs="Arial"/>
          <w:sz w:val="20"/>
          <w:szCs w:val="20"/>
        </w:rPr>
      </w:pPr>
    </w:p>
    <w:p w14:paraId="1EBAABD0" w14:textId="77777777" w:rsidR="007C593E" w:rsidRDefault="007C593E" w:rsidP="007C593E">
      <w:pPr>
        <w:pStyle w:val="Notas"/>
        <w:rPr>
          <w:rFonts w:asciiTheme="minorHAnsi" w:hAnsiTheme="minorHAnsi" w:cs="Arial"/>
          <w:sz w:val="20"/>
          <w:szCs w:val="20"/>
        </w:rPr>
      </w:pPr>
    </w:p>
    <w:p w14:paraId="7A5E03CE" w14:textId="77777777" w:rsidR="007C593E" w:rsidRDefault="007C593E" w:rsidP="007C593E">
      <w:pPr>
        <w:pStyle w:val="Notas"/>
        <w:rPr>
          <w:rFonts w:asciiTheme="minorHAnsi" w:hAnsiTheme="minorHAnsi" w:cs="Arial"/>
          <w:sz w:val="20"/>
          <w:szCs w:val="20"/>
        </w:rPr>
      </w:pPr>
    </w:p>
    <w:p w14:paraId="03C4ED5A" w14:textId="77777777" w:rsidR="007C593E" w:rsidRDefault="007C593E" w:rsidP="007C593E">
      <w:pPr>
        <w:pStyle w:val="Notas"/>
        <w:rPr>
          <w:rFonts w:asciiTheme="minorHAnsi" w:hAnsiTheme="minorHAnsi" w:cs="Arial"/>
          <w:sz w:val="20"/>
          <w:szCs w:val="20"/>
        </w:rPr>
      </w:pPr>
    </w:p>
    <w:p w14:paraId="34D23E62" w14:textId="77777777" w:rsidR="007C593E" w:rsidRDefault="007C593E" w:rsidP="007C593E">
      <w:pPr>
        <w:pStyle w:val="Notas"/>
        <w:rPr>
          <w:rFonts w:asciiTheme="minorHAnsi" w:hAnsiTheme="minorHAnsi" w:cs="Arial"/>
          <w:sz w:val="20"/>
          <w:szCs w:val="20"/>
        </w:rPr>
      </w:pPr>
    </w:p>
    <w:p w14:paraId="00B00149" w14:textId="77777777" w:rsidR="007C593E" w:rsidRDefault="007C593E" w:rsidP="007C593E">
      <w:pPr>
        <w:pStyle w:val="Notas"/>
        <w:rPr>
          <w:rFonts w:asciiTheme="minorHAnsi" w:hAnsiTheme="minorHAnsi" w:cs="Arial"/>
          <w:sz w:val="20"/>
          <w:szCs w:val="20"/>
        </w:rPr>
      </w:pPr>
    </w:p>
    <w:p w14:paraId="7B2DEC29" w14:textId="77777777" w:rsidR="007C593E" w:rsidRDefault="007C593E" w:rsidP="007C593E">
      <w:pPr>
        <w:pStyle w:val="Notas"/>
        <w:rPr>
          <w:rFonts w:asciiTheme="minorHAnsi" w:hAnsiTheme="minorHAnsi" w:cs="Arial"/>
          <w:sz w:val="20"/>
          <w:szCs w:val="20"/>
        </w:rPr>
      </w:pPr>
    </w:p>
    <w:p w14:paraId="2BC9EC44" w14:textId="77777777" w:rsidR="007C593E" w:rsidRDefault="007C593E" w:rsidP="007C593E">
      <w:pPr>
        <w:pStyle w:val="Notas"/>
        <w:rPr>
          <w:rFonts w:asciiTheme="minorHAnsi" w:hAnsiTheme="minorHAnsi" w:cs="Arial"/>
          <w:sz w:val="20"/>
          <w:szCs w:val="20"/>
        </w:rPr>
      </w:pPr>
    </w:p>
    <w:p w14:paraId="7C79A605" w14:textId="77777777" w:rsidR="007C593E" w:rsidRPr="004A6388" w:rsidRDefault="007C593E" w:rsidP="007C593E">
      <w:pPr>
        <w:jc w:val="center"/>
        <w:rPr>
          <w:rFonts w:ascii="Times New Roman" w:hAnsi="Times New Roman"/>
          <w:sz w:val="16"/>
          <w:szCs w:val="16"/>
        </w:rPr>
      </w:pPr>
      <w:r w:rsidRPr="004A6388">
        <w:rPr>
          <w:rFonts w:ascii="Times New Roman" w:hAnsi="Times New Roman"/>
          <w:sz w:val="16"/>
          <w:szCs w:val="16"/>
        </w:rPr>
        <w:t>Fuente K2 Ingeniería S.A.S., 2015</w:t>
      </w:r>
    </w:p>
    <w:p w14:paraId="5E5B8A76" w14:textId="77777777" w:rsidR="007C593E" w:rsidRDefault="007C593E" w:rsidP="007C593E">
      <w:pPr>
        <w:rPr>
          <w:rFonts w:asciiTheme="minorHAnsi" w:hAnsiTheme="minorHAnsi" w:cs="Arial"/>
        </w:rPr>
      </w:pPr>
    </w:p>
    <w:p w14:paraId="78DBBC50" w14:textId="10CCF251" w:rsidR="007C593E" w:rsidRDefault="007C593E" w:rsidP="007C593E">
      <w:pPr>
        <w:rPr>
          <w:rFonts w:cs="Arial"/>
        </w:rPr>
      </w:pPr>
      <w:r w:rsidRPr="007608AE">
        <w:rPr>
          <w:rFonts w:cs="Arial"/>
        </w:rPr>
        <w:t xml:space="preserve">En la </w:t>
      </w:r>
      <w:r w:rsidRPr="007608AE">
        <w:rPr>
          <w:rFonts w:cs="Arial"/>
        </w:rPr>
        <w:fldChar w:fldCharType="begin"/>
      </w:r>
      <w:r w:rsidRPr="007608AE">
        <w:rPr>
          <w:rFonts w:cs="Arial"/>
        </w:rPr>
        <w:instrText xml:space="preserve"> REF _Ref434523662 \h  \* MERGEFORMAT </w:instrText>
      </w:r>
      <w:r w:rsidRPr="007608AE">
        <w:rPr>
          <w:rFonts w:cs="Arial"/>
        </w:rPr>
      </w:r>
      <w:r w:rsidRPr="007608AE">
        <w:rPr>
          <w:rFonts w:cs="Arial"/>
        </w:rPr>
        <w:fldChar w:fldCharType="separate"/>
      </w:r>
      <w:r w:rsidR="00CD1AC5" w:rsidRPr="004A6388">
        <w:t xml:space="preserve">Tabla </w:t>
      </w:r>
      <w:r w:rsidR="00CD1AC5">
        <w:rPr>
          <w:noProof/>
        </w:rPr>
        <w:t>5</w:t>
      </w:r>
      <w:r w:rsidR="00CD1AC5">
        <w:rPr>
          <w:noProof/>
        </w:rPr>
        <w:noBreakHyphen/>
        <w:t>51</w:t>
      </w:r>
      <w:r w:rsidRPr="007608AE">
        <w:rPr>
          <w:rFonts w:cs="Arial"/>
        </w:rPr>
        <w:fldChar w:fldCharType="end"/>
      </w:r>
      <w:r w:rsidRPr="007608AE">
        <w:rPr>
          <w:rFonts w:cs="Arial"/>
        </w:rPr>
        <w:t xml:space="preserve"> se presentan los registros de CTT y </w:t>
      </w:r>
      <w:r w:rsidRPr="007608AE">
        <w:rPr>
          <w:rFonts w:cs="Arial"/>
          <w:i/>
        </w:rPr>
        <w:t>E.coli</w:t>
      </w:r>
      <w:r>
        <w:rPr>
          <w:rFonts w:cs="Arial"/>
        </w:rPr>
        <w:t xml:space="preserve"> para los puntos muestreados</w:t>
      </w:r>
      <w:r w:rsidRPr="007608AE">
        <w:rPr>
          <w:rFonts w:cs="Arial"/>
        </w:rPr>
        <w:t xml:space="preserve">, en la legislación nacional solo se establecen valores de referencia para CTT y Coliformes Fecales en aguas </w:t>
      </w:r>
      <w:r>
        <w:rPr>
          <w:rFonts w:cs="Arial"/>
        </w:rPr>
        <w:t>cuyo</w:t>
      </w:r>
      <w:r w:rsidRPr="007608AE">
        <w:rPr>
          <w:rFonts w:cs="Arial"/>
        </w:rPr>
        <w:t xml:space="preserve"> uso sea recreativo tanto de contacto primario (CTT: 1000 NMP/100ml) como secundario (CTT: 5000 NMP/100ml). </w:t>
      </w:r>
      <w:r>
        <w:rPr>
          <w:rFonts w:cs="Arial"/>
        </w:rPr>
        <w:t xml:space="preserve">Las puntos de monitoreo relacionados </w:t>
      </w:r>
      <w:r w:rsidRPr="007608AE">
        <w:rPr>
          <w:rFonts w:cs="Arial"/>
        </w:rPr>
        <w:t>no son comparables con los valores de referencia</w:t>
      </w:r>
      <w:r>
        <w:rPr>
          <w:rFonts w:cs="Arial"/>
        </w:rPr>
        <w:t xml:space="preserve"> pues no son de uso recreativo. </w:t>
      </w:r>
      <w:r w:rsidRPr="007608AE">
        <w:rPr>
          <w:rFonts w:cs="Arial"/>
        </w:rPr>
        <w:t xml:space="preserve">Los valores de </w:t>
      </w:r>
      <w:r w:rsidRPr="007608AE">
        <w:rPr>
          <w:rFonts w:cs="Arial"/>
          <w:i/>
        </w:rPr>
        <w:t>E.coli</w:t>
      </w:r>
      <w:r w:rsidRPr="007608AE">
        <w:rPr>
          <w:rFonts w:cs="Arial"/>
        </w:rPr>
        <w:t xml:space="preserve">, son de referencia para el monitoreo pues la legislación </w:t>
      </w:r>
      <w:r w:rsidRPr="007608AE">
        <w:rPr>
          <w:rFonts w:cs="Arial"/>
        </w:rPr>
        <w:lastRenderedPageBreak/>
        <w:t>nacional no toma la medición de este microorganismo como indicador de calidad sanitaria de las aguas.</w:t>
      </w:r>
    </w:p>
    <w:p w14:paraId="20D43509" w14:textId="77777777" w:rsidR="007C593E" w:rsidRDefault="007C593E" w:rsidP="007C593E">
      <w:pPr>
        <w:rPr>
          <w:rFonts w:cs="Arial"/>
        </w:rPr>
      </w:pPr>
    </w:p>
    <w:p w14:paraId="08036A5F" w14:textId="77777777" w:rsidR="007C593E" w:rsidRDefault="007C593E" w:rsidP="007C593E">
      <w:pPr>
        <w:rPr>
          <w:rFonts w:cs="Arial"/>
        </w:rPr>
      </w:pPr>
      <w:r>
        <w:rPr>
          <w:rFonts w:cs="Arial"/>
        </w:rPr>
        <w:t xml:space="preserve">Todos los cuerpos de agua superficial muestreados presentan valores de Coliformes Totales de los cuales hay un porcentaje asociado a las heces fecales. Estos valores pueden estar directamente relacionados con las actividades pecuarias de la zona y la presencia de ganado. </w:t>
      </w:r>
    </w:p>
    <w:p w14:paraId="061478A9" w14:textId="77777777" w:rsidR="007C593E" w:rsidRDefault="007C593E" w:rsidP="007C593E">
      <w:pPr>
        <w:rPr>
          <w:rFonts w:cs="Arial"/>
        </w:rPr>
      </w:pPr>
    </w:p>
    <w:p w14:paraId="0747A5CB" w14:textId="77777777" w:rsidR="007C593E" w:rsidRPr="007608AE" w:rsidRDefault="007C593E" w:rsidP="00DF5419">
      <w:pPr>
        <w:pStyle w:val="Ttulo6"/>
        <w:rPr>
          <w:caps/>
          <w:lang w:eastAsia="zh-TW"/>
        </w:rPr>
      </w:pPr>
      <w:bookmarkStart w:id="497" w:name="_Toc434591447"/>
      <w:bookmarkStart w:id="498" w:name="_Toc435548129"/>
      <w:bookmarkStart w:id="499" w:name="_Toc436139795"/>
      <w:r w:rsidRPr="007608AE">
        <w:rPr>
          <w:lang w:eastAsia="zh-TW"/>
        </w:rPr>
        <w:t>Conclusiones</w:t>
      </w:r>
      <w:bookmarkEnd w:id="497"/>
      <w:bookmarkEnd w:id="498"/>
      <w:bookmarkEnd w:id="499"/>
    </w:p>
    <w:p w14:paraId="62AFFF96" w14:textId="77777777" w:rsidR="007C593E" w:rsidRPr="007608AE" w:rsidRDefault="007C593E" w:rsidP="007C593E">
      <w:pPr>
        <w:autoSpaceDE w:val="0"/>
        <w:autoSpaceDN w:val="0"/>
        <w:adjustRightInd w:val="0"/>
        <w:rPr>
          <w:rFonts w:cs="Arial"/>
          <w:color w:val="333333"/>
        </w:rPr>
      </w:pPr>
    </w:p>
    <w:p w14:paraId="14ED0918" w14:textId="77777777" w:rsidR="007C593E" w:rsidRDefault="007C593E" w:rsidP="007C593E">
      <w:pPr>
        <w:autoSpaceDE w:val="0"/>
        <w:autoSpaceDN w:val="0"/>
        <w:adjustRightInd w:val="0"/>
        <w:rPr>
          <w:rFonts w:cs="Arial"/>
        </w:rPr>
      </w:pPr>
      <w:r>
        <w:rPr>
          <w:rFonts w:cs="Arial"/>
        </w:rPr>
        <w:t>Para la Unidad Funcional 4 se realizó un monitoreo de calidad de aguas superficiales en 5 cuerpos de agua que discurren en el área de influencia del proyecto.</w:t>
      </w:r>
    </w:p>
    <w:p w14:paraId="64828AE6" w14:textId="77777777" w:rsidR="007C593E" w:rsidRDefault="007C593E" w:rsidP="007C593E">
      <w:pPr>
        <w:autoSpaceDE w:val="0"/>
        <w:autoSpaceDN w:val="0"/>
        <w:adjustRightInd w:val="0"/>
        <w:rPr>
          <w:rFonts w:cs="Arial"/>
        </w:rPr>
      </w:pPr>
    </w:p>
    <w:p w14:paraId="7F1787B2" w14:textId="77777777" w:rsidR="007C593E" w:rsidRDefault="007C593E" w:rsidP="007C593E">
      <w:pPr>
        <w:autoSpaceDE w:val="0"/>
        <w:autoSpaceDN w:val="0"/>
        <w:adjustRightInd w:val="0"/>
        <w:rPr>
          <w:rFonts w:cs="Arial"/>
        </w:rPr>
      </w:pPr>
      <w:r>
        <w:rPr>
          <w:rFonts w:cs="Arial"/>
        </w:rPr>
        <w:t>Las características fisicoquímicas y microbiológicas de estos cuerpos de agua no permiten el uso de estas aguas para consumo humano directo o usos recreativos, debido a la presencia de Sólidos Totales, Materia orgánica y Coliformes Totales; los que influye en los valores de Turbiedad y Color encontrados.</w:t>
      </w:r>
    </w:p>
    <w:p w14:paraId="44BDB851" w14:textId="77777777" w:rsidR="007C593E" w:rsidRDefault="007C593E" w:rsidP="007C593E">
      <w:pPr>
        <w:autoSpaceDE w:val="0"/>
        <w:autoSpaceDN w:val="0"/>
        <w:adjustRightInd w:val="0"/>
        <w:rPr>
          <w:rFonts w:cs="Arial"/>
        </w:rPr>
      </w:pPr>
    </w:p>
    <w:p w14:paraId="3D54D09F" w14:textId="4DE8BA31" w:rsidR="007C593E" w:rsidRDefault="007C593E" w:rsidP="007C593E">
      <w:pPr>
        <w:autoSpaceDE w:val="0"/>
        <w:autoSpaceDN w:val="0"/>
        <w:adjustRightInd w:val="0"/>
        <w:rPr>
          <w:rFonts w:cs="Arial"/>
        </w:rPr>
      </w:pPr>
      <w:r>
        <w:rPr>
          <w:rFonts w:cs="Arial"/>
        </w:rPr>
        <w:t>De los 11 metales analizados en cada muestra no se presentaron concentraciones detectables, lo que permite inferir que no existe una fuente directa de contaminación industrial aguas arriba de los puntos de muestreo.</w:t>
      </w:r>
    </w:p>
    <w:p w14:paraId="79D42B64" w14:textId="77777777" w:rsidR="007C593E" w:rsidRDefault="007C593E" w:rsidP="007C593E">
      <w:pPr>
        <w:autoSpaceDE w:val="0"/>
        <w:autoSpaceDN w:val="0"/>
        <w:adjustRightInd w:val="0"/>
        <w:rPr>
          <w:rFonts w:cs="Arial"/>
        </w:rPr>
      </w:pPr>
    </w:p>
    <w:p w14:paraId="5B918E0B" w14:textId="77777777" w:rsidR="007C593E" w:rsidRDefault="007C593E" w:rsidP="007C593E">
      <w:pPr>
        <w:autoSpaceDE w:val="0"/>
        <w:autoSpaceDN w:val="0"/>
        <w:adjustRightInd w:val="0"/>
        <w:rPr>
          <w:rFonts w:cs="Arial"/>
        </w:rPr>
      </w:pPr>
      <w:r>
        <w:rPr>
          <w:rFonts w:cs="Arial"/>
        </w:rPr>
        <w:t>Los parámetros medidos insitu son acordes con lo esperado en este tipo de aguas; sin mostrar influencia directa de algún tipo de descarga que pueda alterar la temperatura, el pH o la conductividad. Por su parte el OD, si muestra valores bajos (por debajo de los 3,0 mg/L) que pueden obedecer a las características hidrodinámicas de estos cuerpos de agua y qe no permiten un intercambio constante de oxigeno cera de las zonas de monitoreo.</w:t>
      </w:r>
    </w:p>
    <w:p w14:paraId="092654D5" w14:textId="59AD7113" w:rsidR="00326232" w:rsidRPr="007C593E" w:rsidRDefault="00326232" w:rsidP="007C593E">
      <w:pPr>
        <w:spacing w:line="240" w:lineRule="auto"/>
        <w:contextualSpacing w:val="0"/>
        <w:jc w:val="left"/>
      </w:pPr>
    </w:p>
    <w:p w14:paraId="4043A51F" w14:textId="0F84235E" w:rsidR="00326232" w:rsidRPr="007608AE" w:rsidRDefault="00326232" w:rsidP="00DF5419">
      <w:pPr>
        <w:pStyle w:val="Ttulo6"/>
      </w:pPr>
      <w:r>
        <w:t>Fuentes Hídricas susceptibles de intervención por el proyecto</w:t>
      </w:r>
    </w:p>
    <w:p w14:paraId="6A9B5773" w14:textId="77777777" w:rsidR="00A00E42" w:rsidRDefault="00A00E42" w:rsidP="00A00E42">
      <w:pPr>
        <w:rPr>
          <w:rFonts w:asciiTheme="majorHAnsi" w:hAnsiTheme="majorHAnsi"/>
        </w:rPr>
      </w:pPr>
    </w:p>
    <w:p w14:paraId="3607E0BC" w14:textId="7495876E" w:rsidR="00223468" w:rsidRDefault="00223468" w:rsidP="00A00E42">
      <w:pPr>
        <w:rPr>
          <w:rFonts w:asciiTheme="majorHAnsi" w:hAnsiTheme="majorHAnsi"/>
        </w:rPr>
      </w:pPr>
      <w:r>
        <w:rPr>
          <w:rFonts w:asciiTheme="majorHAnsi" w:hAnsiTheme="majorHAnsi"/>
        </w:rPr>
        <w:t xml:space="preserve">En la siguiente se muestran las fuentes Hídricas susceptibles de intervención por el proyecto. </w:t>
      </w:r>
    </w:p>
    <w:p w14:paraId="67455101" w14:textId="50FB435A" w:rsidR="00DD43B4" w:rsidRDefault="00DD43B4">
      <w:pPr>
        <w:spacing w:line="240" w:lineRule="auto"/>
        <w:contextualSpacing w:val="0"/>
        <w:jc w:val="left"/>
        <w:rPr>
          <w:rFonts w:asciiTheme="majorHAnsi" w:hAnsiTheme="majorHAnsi"/>
        </w:rPr>
      </w:pPr>
      <w:r>
        <w:rPr>
          <w:rFonts w:asciiTheme="majorHAnsi" w:hAnsiTheme="majorHAnsi"/>
        </w:rPr>
        <w:br w:type="page"/>
      </w:r>
    </w:p>
    <w:p w14:paraId="277976FB" w14:textId="0BBBFFE5" w:rsidR="00223468" w:rsidRDefault="007C593E" w:rsidP="007C593E">
      <w:pPr>
        <w:pStyle w:val="Tablas"/>
        <w:rPr>
          <w:rFonts w:asciiTheme="majorHAnsi" w:hAnsiTheme="majorHAnsi"/>
        </w:rPr>
      </w:pPr>
      <w:bookmarkStart w:id="500" w:name="_Toc445281369"/>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52</w:t>
      </w:r>
      <w:r w:rsidR="009A109D">
        <w:fldChar w:fldCharType="end"/>
      </w:r>
      <w:r w:rsidR="00DD43B4">
        <w:tab/>
      </w:r>
      <w:r>
        <w:t xml:space="preserve">Listado de </w:t>
      </w:r>
      <w:r>
        <w:rPr>
          <w:rFonts w:asciiTheme="majorHAnsi" w:hAnsiTheme="majorHAnsi"/>
        </w:rPr>
        <w:t>Fuentes Hídricas Susceptibles de Intervención.</w:t>
      </w:r>
      <w:bookmarkEnd w:id="500"/>
    </w:p>
    <w:tbl>
      <w:tblPr>
        <w:tblStyle w:val="Gminis"/>
        <w:tblW w:w="8413" w:type="dxa"/>
        <w:tblLook w:val="04A0" w:firstRow="1" w:lastRow="0" w:firstColumn="1" w:lastColumn="0" w:noHBand="0" w:noVBand="1"/>
      </w:tblPr>
      <w:tblGrid>
        <w:gridCol w:w="1054"/>
        <w:gridCol w:w="1940"/>
        <w:gridCol w:w="2314"/>
        <w:gridCol w:w="1486"/>
        <w:gridCol w:w="1709"/>
      </w:tblGrid>
      <w:tr w:rsidR="00223468" w:rsidRPr="00223468" w14:paraId="32FFFBFD" w14:textId="77777777" w:rsidTr="00456FB2">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044" w:type="dxa"/>
            <w:vMerge w:val="restart"/>
            <w:tcBorders>
              <w:top w:val="none" w:sz="0" w:space="0" w:color="auto"/>
              <w:left w:val="none" w:sz="0" w:space="0" w:color="auto"/>
              <w:bottom w:val="none" w:sz="0" w:space="0" w:color="auto"/>
            </w:tcBorders>
            <w:vAlign w:val="center"/>
            <w:hideMark/>
          </w:tcPr>
          <w:p w14:paraId="3F3E8F1C" w14:textId="77777777" w:rsidR="00223468" w:rsidRPr="00DD43B4" w:rsidRDefault="00223468">
            <w:pPr>
              <w:spacing w:line="240" w:lineRule="auto"/>
              <w:contextualSpacing w:val="0"/>
              <w:jc w:val="center"/>
              <w:rPr>
                <w:rFonts w:ascii="Calibri" w:eastAsia="Times New Roman" w:hAnsi="Calibri" w:cs="Calibri"/>
                <w:bCs/>
                <w:color w:val="000000"/>
                <w:sz w:val="18"/>
                <w:szCs w:val="18"/>
                <w:lang w:val="es-ES" w:eastAsia="es-ES"/>
              </w:rPr>
            </w:pPr>
            <w:r w:rsidRPr="00DD43B4">
              <w:rPr>
                <w:rFonts w:ascii="Calibri" w:eastAsia="Times New Roman" w:hAnsi="Calibri" w:cs="Calibri"/>
                <w:bCs/>
                <w:color w:val="000000"/>
                <w:sz w:val="18"/>
                <w:szCs w:val="18"/>
                <w:lang w:val="es-ES" w:eastAsia="es-ES"/>
              </w:rPr>
              <w:t>CUERPO DE AGUA</w:t>
            </w:r>
          </w:p>
        </w:tc>
        <w:tc>
          <w:tcPr>
            <w:tcW w:w="1920" w:type="dxa"/>
            <w:vMerge w:val="restart"/>
            <w:tcBorders>
              <w:bottom w:val="none" w:sz="0" w:space="0" w:color="auto"/>
            </w:tcBorders>
            <w:noWrap/>
            <w:vAlign w:val="center"/>
            <w:hideMark/>
          </w:tcPr>
          <w:p w14:paraId="5E04F232" w14:textId="77777777" w:rsidR="00223468" w:rsidRPr="00DD43B4" w:rsidRDefault="002234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val="es-ES" w:eastAsia="es-ES"/>
              </w:rPr>
            </w:pPr>
            <w:r w:rsidRPr="00DD43B4">
              <w:rPr>
                <w:rFonts w:ascii="Calibri" w:eastAsia="Times New Roman" w:hAnsi="Calibri" w:cs="Calibri"/>
                <w:bCs/>
                <w:color w:val="000000"/>
                <w:sz w:val="18"/>
                <w:szCs w:val="18"/>
                <w:lang w:val="es-ES" w:eastAsia="es-ES"/>
              </w:rPr>
              <w:t>TIPO DE INTERVENCIÓN</w:t>
            </w:r>
          </w:p>
        </w:tc>
        <w:tc>
          <w:tcPr>
            <w:tcW w:w="2294" w:type="dxa"/>
            <w:vMerge w:val="restart"/>
            <w:tcBorders>
              <w:bottom w:val="none" w:sz="0" w:space="0" w:color="auto"/>
            </w:tcBorders>
            <w:vAlign w:val="center"/>
            <w:hideMark/>
          </w:tcPr>
          <w:p w14:paraId="7ECC5DDF" w14:textId="163D8E1D" w:rsidR="00223468" w:rsidRPr="00DD43B4" w:rsidRDefault="0022346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val="es-ES" w:eastAsia="es-ES"/>
              </w:rPr>
            </w:pPr>
            <w:r w:rsidRPr="00DD43B4">
              <w:rPr>
                <w:rFonts w:ascii="Calibri" w:eastAsia="Times New Roman" w:hAnsi="Calibri" w:cs="Calibri"/>
                <w:bCs/>
                <w:color w:val="000000"/>
                <w:sz w:val="18"/>
                <w:szCs w:val="18"/>
                <w:lang w:val="es-ES" w:eastAsia="es-ES"/>
              </w:rPr>
              <w:t>DESCRIPCIÓN</w:t>
            </w:r>
          </w:p>
        </w:tc>
        <w:tc>
          <w:tcPr>
            <w:tcW w:w="3155" w:type="dxa"/>
            <w:gridSpan w:val="2"/>
            <w:tcBorders>
              <w:bottom w:val="none" w:sz="0" w:space="0" w:color="auto"/>
              <w:right w:val="none" w:sz="0" w:space="0" w:color="auto"/>
            </w:tcBorders>
            <w:noWrap/>
            <w:vAlign w:val="center"/>
            <w:hideMark/>
          </w:tcPr>
          <w:p w14:paraId="013A41EE" w14:textId="7A3FDD8A" w:rsidR="00223468" w:rsidRPr="00DD43B4" w:rsidRDefault="00DD43B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sz w:val="18"/>
                <w:szCs w:val="18"/>
                <w:lang w:val="es-ES" w:eastAsia="es-ES"/>
              </w:rPr>
            </w:pPr>
            <w:r w:rsidRPr="00371C95">
              <w:rPr>
                <w:rFonts w:asciiTheme="majorHAnsi" w:eastAsia="Times New Roman" w:hAnsiTheme="majorHAnsi"/>
                <w:color w:val="000000"/>
                <w:sz w:val="20"/>
                <w:lang w:eastAsia="es-CO"/>
              </w:rPr>
              <w:t>Coordenadas</w:t>
            </w:r>
            <w:r>
              <w:rPr>
                <w:rFonts w:asciiTheme="majorHAnsi" w:eastAsia="Times New Roman" w:hAnsiTheme="majorHAnsi"/>
                <w:color w:val="000000"/>
                <w:sz w:val="20"/>
                <w:lang w:eastAsia="es-CO"/>
              </w:rPr>
              <w:t xml:space="preserve"> Magna Sirga Origen Bogota</w:t>
            </w:r>
          </w:p>
        </w:tc>
      </w:tr>
      <w:tr w:rsidR="00223468" w:rsidRPr="00223468" w14:paraId="2D1C63EF" w14:textId="77777777" w:rsidTr="00DD43B4">
        <w:trPr>
          <w:trHeight w:val="224"/>
        </w:trPr>
        <w:tc>
          <w:tcPr>
            <w:cnfStyle w:val="001000000000" w:firstRow="0" w:lastRow="0" w:firstColumn="1" w:lastColumn="0" w:oddVBand="0" w:evenVBand="0" w:oddHBand="0" w:evenHBand="0" w:firstRowFirstColumn="0" w:firstRowLastColumn="0" w:lastRowFirstColumn="0" w:lastRowLastColumn="0"/>
            <w:tcW w:w="1044" w:type="dxa"/>
            <w:vMerge/>
            <w:tcBorders>
              <w:left w:val="none" w:sz="0" w:space="0" w:color="auto"/>
            </w:tcBorders>
            <w:vAlign w:val="center"/>
            <w:hideMark/>
          </w:tcPr>
          <w:p w14:paraId="2172D90D" w14:textId="77777777" w:rsidR="00223468" w:rsidRPr="00DD43B4" w:rsidRDefault="00223468" w:rsidP="001F1344">
            <w:pPr>
              <w:spacing w:line="240" w:lineRule="auto"/>
              <w:contextualSpacing w:val="0"/>
              <w:jc w:val="center"/>
              <w:rPr>
                <w:rFonts w:ascii="Calibri" w:eastAsia="Times New Roman" w:hAnsi="Calibri" w:cs="Calibri"/>
                <w:b/>
                <w:bCs/>
                <w:color w:val="000000"/>
                <w:sz w:val="18"/>
                <w:szCs w:val="18"/>
                <w:lang w:val="es-ES" w:eastAsia="es-ES"/>
              </w:rPr>
            </w:pPr>
          </w:p>
        </w:tc>
        <w:tc>
          <w:tcPr>
            <w:tcW w:w="1920" w:type="dxa"/>
            <w:vMerge/>
            <w:vAlign w:val="center"/>
            <w:hideMark/>
          </w:tcPr>
          <w:p w14:paraId="4DFD9948" w14:textId="77777777" w:rsidR="00223468" w:rsidRPr="00DD43B4" w:rsidRDefault="00223468" w:rsidP="001F13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val="es-ES" w:eastAsia="es-ES"/>
              </w:rPr>
            </w:pPr>
          </w:p>
        </w:tc>
        <w:tc>
          <w:tcPr>
            <w:tcW w:w="2294" w:type="dxa"/>
            <w:vMerge/>
            <w:vAlign w:val="center"/>
            <w:hideMark/>
          </w:tcPr>
          <w:p w14:paraId="14EE4147" w14:textId="77777777" w:rsidR="00223468" w:rsidRPr="00DD43B4" w:rsidRDefault="00223468" w:rsidP="001F134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val="es-ES" w:eastAsia="es-ES"/>
              </w:rPr>
            </w:pPr>
          </w:p>
        </w:tc>
        <w:tc>
          <w:tcPr>
            <w:tcW w:w="1466" w:type="dxa"/>
            <w:shd w:val="clear" w:color="auto" w:fill="D9D9D9" w:themeFill="background1" w:themeFillShade="D9"/>
            <w:vAlign w:val="center"/>
            <w:hideMark/>
          </w:tcPr>
          <w:p w14:paraId="134B020F" w14:textId="3AD872B5" w:rsidR="00223468" w:rsidRPr="00DD43B4" w:rsidRDefault="00DD43B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val="es-ES" w:eastAsia="es-ES"/>
              </w:rPr>
            </w:pPr>
            <w:r>
              <w:rPr>
                <w:rFonts w:ascii="Calibri" w:eastAsia="Times New Roman" w:hAnsi="Calibri" w:cs="Calibri"/>
                <w:b/>
                <w:bCs/>
                <w:color w:val="000000"/>
                <w:sz w:val="18"/>
                <w:szCs w:val="18"/>
                <w:lang w:val="es-ES" w:eastAsia="es-ES"/>
              </w:rPr>
              <w:t>E</w:t>
            </w:r>
            <w:r w:rsidR="00223468" w:rsidRPr="00DD43B4">
              <w:rPr>
                <w:rFonts w:ascii="Calibri" w:eastAsia="Times New Roman" w:hAnsi="Calibri" w:cs="Calibri"/>
                <w:b/>
                <w:bCs/>
                <w:color w:val="000000"/>
                <w:sz w:val="18"/>
                <w:szCs w:val="18"/>
                <w:lang w:val="es-ES" w:eastAsia="es-ES"/>
              </w:rPr>
              <w:t>ste</w:t>
            </w:r>
          </w:p>
        </w:tc>
        <w:tc>
          <w:tcPr>
            <w:tcW w:w="1689" w:type="dxa"/>
            <w:shd w:val="clear" w:color="auto" w:fill="D9D9D9" w:themeFill="background1" w:themeFillShade="D9"/>
            <w:vAlign w:val="center"/>
            <w:hideMark/>
          </w:tcPr>
          <w:p w14:paraId="3F9AB4F1" w14:textId="10F0AA6A" w:rsidR="00223468" w:rsidRPr="00DD43B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18"/>
                <w:szCs w:val="18"/>
                <w:lang w:val="es-ES" w:eastAsia="es-ES"/>
              </w:rPr>
            </w:pPr>
            <w:r w:rsidRPr="00DD43B4">
              <w:rPr>
                <w:rFonts w:ascii="Calibri" w:eastAsia="Times New Roman" w:hAnsi="Calibri" w:cs="Calibri"/>
                <w:b/>
                <w:bCs/>
                <w:color w:val="000000"/>
                <w:sz w:val="18"/>
                <w:szCs w:val="18"/>
                <w:lang w:val="es-ES" w:eastAsia="es-ES"/>
              </w:rPr>
              <w:t>Norte</w:t>
            </w:r>
          </w:p>
        </w:tc>
      </w:tr>
      <w:tr w:rsidR="00223468" w:rsidRPr="00223468" w14:paraId="180AC69F" w14:textId="77777777" w:rsidTr="00DD43B4">
        <w:trPr>
          <w:trHeight w:val="189"/>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35328E42"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6F8849E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5A88DBAB"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90</w:t>
            </w:r>
          </w:p>
        </w:tc>
        <w:tc>
          <w:tcPr>
            <w:tcW w:w="1466" w:type="dxa"/>
            <w:noWrap/>
            <w:vAlign w:val="center"/>
            <w:hideMark/>
          </w:tcPr>
          <w:p w14:paraId="4F600F6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958501,0</w:t>
            </w:r>
          </w:p>
        </w:tc>
        <w:tc>
          <w:tcPr>
            <w:tcW w:w="1689" w:type="dxa"/>
            <w:noWrap/>
            <w:vAlign w:val="center"/>
            <w:hideMark/>
          </w:tcPr>
          <w:p w14:paraId="333BCBEB"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1209274,0</w:t>
            </w:r>
          </w:p>
        </w:tc>
      </w:tr>
      <w:tr w:rsidR="00223468" w:rsidRPr="00223468" w14:paraId="694DE3D7" w14:textId="77777777" w:rsidTr="00DD43B4">
        <w:trPr>
          <w:trHeight w:val="258"/>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707289D7"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751EF344"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3F6762C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90</w:t>
            </w:r>
          </w:p>
        </w:tc>
        <w:tc>
          <w:tcPr>
            <w:tcW w:w="1466" w:type="dxa"/>
            <w:noWrap/>
            <w:vAlign w:val="center"/>
            <w:hideMark/>
          </w:tcPr>
          <w:p w14:paraId="7C45357F"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958572,9</w:t>
            </w:r>
          </w:p>
        </w:tc>
        <w:tc>
          <w:tcPr>
            <w:tcW w:w="1689" w:type="dxa"/>
            <w:noWrap/>
            <w:vAlign w:val="center"/>
            <w:hideMark/>
          </w:tcPr>
          <w:p w14:paraId="062234BD"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1209337,0</w:t>
            </w:r>
          </w:p>
        </w:tc>
      </w:tr>
      <w:tr w:rsidR="00223468" w:rsidRPr="00223468" w14:paraId="6B5798E4" w14:textId="77777777" w:rsidTr="00DD43B4">
        <w:trPr>
          <w:trHeight w:val="262"/>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6C2A9D3F"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39DF7A8A"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4D6CD553"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Box 2X2</w:t>
            </w:r>
          </w:p>
        </w:tc>
        <w:tc>
          <w:tcPr>
            <w:tcW w:w="1466" w:type="dxa"/>
            <w:noWrap/>
            <w:vAlign w:val="center"/>
            <w:hideMark/>
          </w:tcPr>
          <w:p w14:paraId="6340BF25"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959314,7</w:t>
            </w:r>
          </w:p>
        </w:tc>
        <w:tc>
          <w:tcPr>
            <w:tcW w:w="1689" w:type="dxa"/>
            <w:noWrap/>
            <w:vAlign w:val="center"/>
            <w:hideMark/>
          </w:tcPr>
          <w:p w14:paraId="45F1E128"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1209703,2</w:t>
            </w:r>
          </w:p>
        </w:tc>
      </w:tr>
      <w:tr w:rsidR="00223468" w:rsidRPr="00223468" w14:paraId="3E88ED27" w14:textId="77777777" w:rsidTr="00DD43B4">
        <w:trPr>
          <w:trHeight w:val="279"/>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1A91491C"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52AE6866"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07E7F7D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Box 3X3</w:t>
            </w:r>
          </w:p>
        </w:tc>
        <w:tc>
          <w:tcPr>
            <w:tcW w:w="1466" w:type="dxa"/>
            <w:noWrap/>
            <w:vAlign w:val="center"/>
            <w:hideMark/>
          </w:tcPr>
          <w:p w14:paraId="691C6E7D"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959527,2</w:t>
            </w:r>
          </w:p>
        </w:tc>
        <w:tc>
          <w:tcPr>
            <w:tcW w:w="1689" w:type="dxa"/>
            <w:noWrap/>
            <w:vAlign w:val="center"/>
            <w:hideMark/>
          </w:tcPr>
          <w:p w14:paraId="02C79AC3"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1210096,5</w:t>
            </w:r>
          </w:p>
        </w:tc>
      </w:tr>
      <w:tr w:rsidR="00223468" w:rsidRPr="00223468" w14:paraId="2CD67305" w14:textId="77777777" w:rsidTr="00DD43B4">
        <w:trPr>
          <w:trHeight w:val="270"/>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25FEC17F"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3951E4D4"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15C45BA1"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150</w:t>
            </w:r>
          </w:p>
        </w:tc>
        <w:tc>
          <w:tcPr>
            <w:tcW w:w="1466" w:type="dxa"/>
            <w:noWrap/>
            <w:vAlign w:val="center"/>
            <w:hideMark/>
          </w:tcPr>
          <w:p w14:paraId="28FBF553"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959973,1</w:t>
            </w:r>
          </w:p>
        </w:tc>
        <w:tc>
          <w:tcPr>
            <w:tcW w:w="1689" w:type="dxa"/>
            <w:noWrap/>
            <w:vAlign w:val="center"/>
            <w:hideMark/>
          </w:tcPr>
          <w:p w14:paraId="64FF2FB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1210514,1</w:t>
            </w:r>
          </w:p>
        </w:tc>
      </w:tr>
      <w:tr w:rsidR="00223468" w:rsidRPr="00223468" w14:paraId="5DBBD63B" w14:textId="77777777" w:rsidTr="00DD43B4">
        <w:trPr>
          <w:trHeight w:val="200"/>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3A07641A"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489818C1"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0DFA7FC1"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Box 3X2</w:t>
            </w:r>
          </w:p>
        </w:tc>
        <w:tc>
          <w:tcPr>
            <w:tcW w:w="1466" w:type="dxa"/>
            <w:noWrap/>
            <w:vAlign w:val="center"/>
            <w:hideMark/>
          </w:tcPr>
          <w:p w14:paraId="5E03C835"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960048,7</w:t>
            </w:r>
          </w:p>
        </w:tc>
        <w:tc>
          <w:tcPr>
            <w:tcW w:w="1689" w:type="dxa"/>
            <w:noWrap/>
            <w:vAlign w:val="center"/>
            <w:hideMark/>
          </w:tcPr>
          <w:p w14:paraId="522482D4"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1210559,2</w:t>
            </w:r>
          </w:p>
        </w:tc>
      </w:tr>
      <w:tr w:rsidR="00223468" w:rsidRPr="00223468" w14:paraId="4D4DE03A" w14:textId="77777777" w:rsidTr="00DD43B4">
        <w:trPr>
          <w:trHeight w:val="259"/>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0A167FC3"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1C3005A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795598C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150</w:t>
            </w:r>
          </w:p>
        </w:tc>
        <w:tc>
          <w:tcPr>
            <w:tcW w:w="1466" w:type="dxa"/>
            <w:noWrap/>
            <w:vAlign w:val="center"/>
            <w:hideMark/>
          </w:tcPr>
          <w:p w14:paraId="63D30493"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960625,2</w:t>
            </w:r>
          </w:p>
        </w:tc>
        <w:tc>
          <w:tcPr>
            <w:tcW w:w="1689" w:type="dxa"/>
            <w:noWrap/>
            <w:vAlign w:val="center"/>
            <w:hideMark/>
          </w:tcPr>
          <w:p w14:paraId="3163660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1210895,1</w:t>
            </w:r>
          </w:p>
        </w:tc>
      </w:tr>
      <w:tr w:rsidR="00223468" w:rsidRPr="00223468" w14:paraId="37620629" w14:textId="77777777" w:rsidTr="00DD43B4">
        <w:trPr>
          <w:trHeight w:val="278"/>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3F9FE810"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Río Magdalena</w:t>
            </w:r>
          </w:p>
        </w:tc>
        <w:tc>
          <w:tcPr>
            <w:tcW w:w="1920" w:type="dxa"/>
            <w:vAlign w:val="center"/>
            <w:hideMark/>
          </w:tcPr>
          <w:p w14:paraId="7496833A"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4D354AF8"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Puente RÍO MAGDALENA</w:t>
            </w:r>
          </w:p>
        </w:tc>
        <w:tc>
          <w:tcPr>
            <w:tcW w:w="1466" w:type="dxa"/>
            <w:noWrap/>
            <w:vAlign w:val="center"/>
            <w:hideMark/>
          </w:tcPr>
          <w:p w14:paraId="1089F286"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964048,6</w:t>
            </w:r>
          </w:p>
        </w:tc>
        <w:tc>
          <w:tcPr>
            <w:tcW w:w="1689" w:type="dxa"/>
            <w:noWrap/>
            <w:vAlign w:val="center"/>
            <w:hideMark/>
          </w:tcPr>
          <w:p w14:paraId="1729BDC6"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1213576,4</w:t>
            </w:r>
          </w:p>
        </w:tc>
      </w:tr>
      <w:tr w:rsidR="00223468" w:rsidRPr="00223468" w14:paraId="0CD6B5A5" w14:textId="77777777" w:rsidTr="00DD43B4">
        <w:trPr>
          <w:trHeight w:val="242"/>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46931355"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135985D0"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6C6F3F8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90</w:t>
            </w:r>
          </w:p>
        </w:tc>
        <w:tc>
          <w:tcPr>
            <w:tcW w:w="1466" w:type="dxa"/>
            <w:noWrap/>
            <w:vAlign w:val="center"/>
            <w:hideMark/>
          </w:tcPr>
          <w:p w14:paraId="02E5C68A"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965586,5</w:t>
            </w:r>
          </w:p>
        </w:tc>
        <w:tc>
          <w:tcPr>
            <w:tcW w:w="1689" w:type="dxa"/>
            <w:noWrap/>
            <w:vAlign w:val="center"/>
            <w:hideMark/>
          </w:tcPr>
          <w:p w14:paraId="43FE462B"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1213555,2</w:t>
            </w:r>
          </w:p>
        </w:tc>
      </w:tr>
      <w:tr w:rsidR="00223468" w:rsidRPr="00223468" w14:paraId="1348F92C" w14:textId="77777777" w:rsidTr="00DD43B4">
        <w:trPr>
          <w:trHeight w:val="273"/>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24033324"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29CDA866"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51C20CFF"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Box 2X2</w:t>
            </w:r>
          </w:p>
        </w:tc>
        <w:tc>
          <w:tcPr>
            <w:tcW w:w="1466" w:type="dxa"/>
            <w:noWrap/>
            <w:vAlign w:val="center"/>
            <w:hideMark/>
          </w:tcPr>
          <w:p w14:paraId="1C797877"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965781,0</w:t>
            </w:r>
          </w:p>
        </w:tc>
        <w:tc>
          <w:tcPr>
            <w:tcW w:w="1689" w:type="dxa"/>
            <w:noWrap/>
            <w:vAlign w:val="center"/>
            <w:hideMark/>
          </w:tcPr>
          <w:p w14:paraId="7B0F414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1213429,6</w:t>
            </w:r>
          </w:p>
        </w:tc>
      </w:tr>
      <w:tr w:rsidR="00223468" w:rsidRPr="00223468" w14:paraId="48CECFB6" w14:textId="77777777" w:rsidTr="00DD43B4">
        <w:trPr>
          <w:trHeight w:val="135"/>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718BCA7F"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1AE46F36"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488B34DF"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150</w:t>
            </w:r>
          </w:p>
        </w:tc>
        <w:tc>
          <w:tcPr>
            <w:tcW w:w="1466" w:type="dxa"/>
            <w:noWrap/>
            <w:vAlign w:val="center"/>
            <w:hideMark/>
          </w:tcPr>
          <w:p w14:paraId="1F782914"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966158,2</w:t>
            </w:r>
          </w:p>
        </w:tc>
        <w:tc>
          <w:tcPr>
            <w:tcW w:w="1689" w:type="dxa"/>
            <w:noWrap/>
            <w:vAlign w:val="center"/>
            <w:hideMark/>
          </w:tcPr>
          <w:p w14:paraId="5FCCA47A"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1213211,6</w:t>
            </w:r>
          </w:p>
        </w:tc>
      </w:tr>
      <w:tr w:rsidR="00223468" w:rsidRPr="00223468" w14:paraId="7DF516EA" w14:textId="77777777" w:rsidTr="00DD43B4">
        <w:trPr>
          <w:trHeight w:val="196"/>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41034877"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35FFE4C8"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34F8A78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120</w:t>
            </w:r>
          </w:p>
        </w:tc>
        <w:tc>
          <w:tcPr>
            <w:tcW w:w="1466" w:type="dxa"/>
            <w:noWrap/>
            <w:vAlign w:val="center"/>
            <w:hideMark/>
          </w:tcPr>
          <w:p w14:paraId="42406600"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966289,1</w:t>
            </w:r>
          </w:p>
        </w:tc>
        <w:tc>
          <w:tcPr>
            <w:tcW w:w="1689" w:type="dxa"/>
            <w:noWrap/>
            <w:vAlign w:val="center"/>
            <w:hideMark/>
          </w:tcPr>
          <w:p w14:paraId="3B95D40F"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1213156,8</w:t>
            </w:r>
          </w:p>
        </w:tc>
      </w:tr>
      <w:tr w:rsidR="00223468" w:rsidRPr="00223468" w14:paraId="78BE0EB6" w14:textId="77777777" w:rsidTr="00DD43B4">
        <w:trPr>
          <w:trHeight w:val="241"/>
        </w:trPr>
        <w:tc>
          <w:tcPr>
            <w:cnfStyle w:val="001000000000" w:firstRow="0" w:lastRow="0" w:firstColumn="1" w:lastColumn="0" w:oddVBand="0" w:evenVBand="0" w:oddHBand="0" w:evenHBand="0" w:firstRowFirstColumn="0" w:firstRowLastColumn="0" w:lastRowFirstColumn="0" w:lastRowLastColumn="0"/>
            <w:tcW w:w="1044" w:type="dxa"/>
            <w:vMerge w:val="restart"/>
            <w:tcBorders>
              <w:left w:val="none" w:sz="0" w:space="0" w:color="auto"/>
            </w:tcBorders>
            <w:vAlign w:val="center"/>
            <w:hideMark/>
          </w:tcPr>
          <w:p w14:paraId="3E7D1C8C" w14:textId="77777777" w:rsidR="00223468" w:rsidRPr="001F1344" w:rsidRDefault="00223468">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Quebrada Sandovala</w:t>
            </w:r>
          </w:p>
        </w:tc>
        <w:tc>
          <w:tcPr>
            <w:tcW w:w="1920" w:type="dxa"/>
            <w:vAlign w:val="center"/>
            <w:hideMark/>
          </w:tcPr>
          <w:p w14:paraId="60BD0558"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4E82DCAE"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Puente Q. Sandovala</w:t>
            </w:r>
          </w:p>
        </w:tc>
        <w:tc>
          <w:tcPr>
            <w:tcW w:w="1466" w:type="dxa"/>
            <w:noWrap/>
            <w:vAlign w:val="center"/>
            <w:hideMark/>
          </w:tcPr>
          <w:p w14:paraId="0D58E5A4"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967318,5</w:t>
            </w:r>
          </w:p>
        </w:tc>
        <w:tc>
          <w:tcPr>
            <w:tcW w:w="1689" w:type="dxa"/>
            <w:noWrap/>
            <w:vAlign w:val="center"/>
            <w:hideMark/>
          </w:tcPr>
          <w:p w14:paraId="266E83AB"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1212264,8</w:t>
            </w:r>
          </w:p>
        </w:tc>
      </w:tr>
      <w:tr w:rsidR="00223468" w:rsidRPr="00223468" w14:paraId="4F8A0BA2" w14:textId="77777777" w:rsidTr="00DD43B4">
        <w:trPr>
          <w:trHeight w:val="415"/>
        </w:trPr>
        <w:tc>
          <w:tcPr>
            <w:cnfStyle w:val="001000000000" w:firstRow="0" w:lastRow="0" w:firstColumn="1" w:lastColumn="0" w:oddVBand="0" w:evenVBand="0" w:oddHBand="0" w:evenHBand="0" w:firstRowFirstColumn="0" w:firstRowLastColumn="0" w:lastRowFirstColumn="0" w:lastRowLastColumn="0"/>
            <w:tcW w:w="1044" w:type="dxa"/>
            <w:vMerge/>
            <w:tcBorders>
              <w:left w:val="none" w:sz="0" w:space="0" w:color="auto"/>
            </w:tcBorders>
            <w:vAlign w:val="center"/>
            <w:hideMark/>
          </w:tcPr>
          <w:p w14:paraId="2E4742EC"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p>
        </w:tc>
        <w:tc>
          <w:tcPr>
            <w:tcW w:w="1920" w:type="dxa"/>
            <w:vAlign w:val="center"/>
            <w:hideMark/>
          </w:tcPr>
          <w:p w14:paraId="7EDF134D"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Captación</w:t>
            </w:r>
          </w:p>
        </w:tc>
        <w:tc>
          <w:tcPr>
            <w:tcW w:w="2294" w:type="dxa"/>
            <w:vAlign w:val="center"/>
            <w:hideMark/>
          </w:tcPr>
          <w:p w14:paraId="4EF45A52"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Captación por bombeo- Carrotanque</w:t>
            </w:r>
          </w:p>
        </w:tc>
        <w:tc>
          <w:tcPr>
            <w:tcW w:w="1466" w:type="dxa"/>
            <w:vAlign w:val="center"/>
            <w:hideMark/>
          </w:tcPr>
          <w:p w14:paraId="0F39E478"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Inicial:967309,8 Final :967319</w:t>
            </w:r>
          </w:p>
        </w:tc>
        <w:tc>
          <w:tcPr>
            <w:tcW w:w="1689" w:type="dxa"/>
            <w:vAlign w:val="center"/>
            <w:hideMark/>
          </w:tcPr>
          <w:p w14:paraId="3AFE798E"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Inicial:1212191,45    Final :1212143,3</w:t>
            </w:r>
          </w:p>
        </w:tc>
      </w:tr>
      <w:tr w:rsidR="00223468" w:rsidRPr="00223468" w14:paraId="6CC919DA" w14:textId="77777777" w:rsidTr="00DD43B4">
        <w:trPr>
          <w:trHeight w:val="252"/>
        </w:trPr>
        <w:tc>
          <w:tcPr>
            <w:cnfStyle w:val="001000000000" w:firstRow="0" w:lastRow="0" w:firstColumn="1" w:lastColumn="0" w:oddVBand="0" w:evenVBand="0" w:oddHBand="0" w:evenHBand="0" w:firstRowFirstColumn="0" w:firstRowLastColumn="0" w:lastRowFirstColumn="0" w:lastRowLastColumn="0"/>
            <w:tcW w:w="1044" w:type="dxa"/>
            <w:tcBorders>
              <w:left w:val="none" w:sz="0" w:space="0" w:color="auto"/>
            </w:tcBorders>
            <w:vAlign w:val="center"/>
            <w:hideMark/>
          </w:tcPr>
          <w:p w14:paraId="7DED37E4"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Nn</w:t>
            </w:r>
          </w:p>
        </w:tc>
        <w:tc>
          <w:tcPr>
            <w:tcW w:w="1920" w:type="dxa"/>
            <w:vAlign w:val="center"/>
            <w:hideMark/>
          </w:tcPr>
          <w:p w14:paraId="10861134"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Ocupación de Cauce</w:t>
            </w:r>
          </w:p>
        </w:tc>
        <w:tc>
          <w:tcPr>
            <w:tcW w:w="2294" w:type="dxa"/>
            <w:noWrap/>
            <w:vAlign w:val="center"/>
            <w:hideMark/>
          </w:tcPr>
          <w:p w14:paraId="024EB69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Alcantarilla D = 150</w:t>
            </w:r>
          </w:p>
        </w:tc>
        <w:tc>
          <w:tcPr>
            <w:tcW w:w="1466" w:type="dxa"/>
            <w:noWrap/>
            <w:vAlign w:val="center"/>
            <w:hideMark/>
          </w:tcPr>
          <w:p w14:paraId="20C0336C"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968684,2</w:t>
            </w:r>
          </w:p>
        </w:tc>
        <w:tc>
          <w:tcPr>
            <w:tcW w:w="1689" w:type="dxa"/>
            <w:noWrap/>
            <w:vAlign w:val="center"/>
            <w:hideMark/>
          </w:tcPr>
          <w:p w14:paraId="08818B49"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1210467,1</w:t>
            </w:r>
          </w:p>
        </w:tc>
      </w:tr>
      <w:tr w:rsidR="00223468" w:rsidRPr="00223468" w14:paraId="75CA6094" w14:textId="77777777" w:rsidTr="00DD43B4">
        <w:trPr>
          <w:trHeight w:val="411"/>
        </w:trPr>
        <w:tc>
          <w:tcPr>
            <w:cnfStyle w:val="001000000000" w:firstRow="0" w:lastRow="0" w:firstColumn="1" w:lastColumn="0" w:oddVBand="0" w:evenVBand="0" w:oddHBand="0" w:evenHBand="0" w:firstRowFirstColumn="0" w:firstRowLastColumn="0" w:lastRowFirstColumn="0" w:lastRowLastColumn="0"/>
            <w:tcW w:w="1044" w:type="dxa"/>
            <w:vMerge w:val="restart"/>
            <w:tcBorders>
              <w:left w:val="none" w:sz="0" w:space="0" w:color="auto"/>
            </w:tcBorders>
            <w:vAlign w:val="center"/>
            <w:hideMark/>
          </w:tcPr>
          <w:p w14:paraId="79F1B215" w14:textId="77777777" w:rsidR="00223468" w:rsidRPr="001F1344" w:rsidRDefault="00223468">
            <w:pPr>
              <w:spacing w:line="240" w:lineRule="auto"/>
              <w:contextualSpacing w:val="0"/>
              <w:jc w:val="center"/>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Quebrada la Malena</w:t>
            </w:r>
          </w:p>
        </w:tc>
        <w:tc>
          <w:tcPr>
            <w:tcW w:w="1920" w:type="dxa"/>
            <w:vAlign w:val="center"/>
            <w:hideMark/>
          </w:tcPr>
          <w:p w14:paraId="4849D36D"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Captación</w:t>
            </w:r>
          </w:p>
        </w:tc>
        <w:tc>
          <w:tcPr>
            <w:tcW w:w="2294" w:type="dxa"/>
            <w:vAlign w:val="center"/>
            <w:hideMark/>
          </w:tcPr>
          <w:p w14:paraId="5340E9EB"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Captación por bombeo- Carrotanque</w:t>
            </w:r>
          </w:p>
        </w:tc>
        <w:tc>
          <w:tcPr>
            <w:tcW w:w="1466" w:type="dxa"/>
            <w:vAlign w:val="center"/>
            <w:hideMark/>
          </w:tcPr>
          <w:p w14:paraId="7C5AB6BB"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Inicial:963324,4 Final :963320,2</w:t>
            </w:r>
          </w:p>
        </w:tc>
        <w:tc>
          <w:tcPr>
            <w:tcW w:w="1689" w:type="dxa"/>
            <w:vAlign w:val="center"/>
            <w:hideMark/>
          </w:tcPr>
          <w:p w14:paraId="3F212662"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Inicial:1212989,6   Final :1212937,6</w:t>
            </w:r>
          </w:p>
        </w:tc>
      </w:tr>
      <w:tr w:rsidR="00223468" w:rsidRPr="00223468" w14:paraId="38864554" w14:textId="77777777" w:rsidTr="00DD43B4">
        <w:trPr>
          <w:trHeight w:val="389"/>
        </w:trPr>
        <w:tc>
          <w:tcPr>
            <w:cnfStyle w:val="001000000000" w:firstRow="0" w:lastRow="0" w:firstColumn="1" w:lastColumn="0" w:oddVBand="0" w:evenVBand="0" w:oddHBand="0" w:evenHBand="0" w:firstRowFirstColumn="0" w:firstRowLastColumn="0" w:lastRowFirstColumn="0" w:lastRowLastColumn="0"/>
            <w:tcW w:w="1044" w:type="dxa"/>
            <w:vMerge/>
            <w:tcBorders>
              <w:left w:val="none" w:sz="0" w:space="0" w:color="auto"/>
            </w:tcBorders>
            <w:vAlign w:val="center"/>
            <w:hideMark/>
          </w:tcPr>
          <w:p w14:paraId="6FE80BF1" w14:textId="77777777" w:rsidR="00223468" w:rsidRPr="001F1344" w:rsidRDefault="00223468" w:rsidP="001F1344">
            <w:pPr>
              <w:spacing w:line="240" w:lineRule="auto"/>
              <w:contextualSpacing w:val="0"/>
              <w:jc w:val="center"/>
              <w:rPr>
                <w:rFonts w:ascii="Calibri" w:eastAsia="Times New Roman" w:hAnsi="Calibri" w:cs="Calibri"/>
                <w:color w:val="000000"/>
                <w:sz w:val="18"/>
                <w:szCs w:val="18"/>
                <w:lang w:val="es-ES" w:eastAsia="es-ES"/>
              </w:rPr>
            </w:pPr>
          </w:p>
        </w:tc>
        <w:tc>
          <w:tcPr>
            <w:tcW w:w="1920" w:type="dxa"/>
            <w:vAlign w:val="center"/>
            <w:hideMark/>
          </w:tcPr>
          <w:p w14:paraId="341F1842"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Vertimiento</w:t>
            </w:r>
          </w:p>
        </w:tc>
        <w:tc>
          <w:tcPr>
            <w:tcW w:w="2294" w:type="dxa"/>
            <w:vAlign w:val="center"/>
            <w:hideMark/>
          </w:tcPr>
          <w:p w14:paraId="27F2719F"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Vertimiento Planta Margen Izquierdo</w:t>
            </w:r>
          </w:p>
        </w:tc>
        <w:tc>
          <w:tcPr>
            <w:tcW w:w="1466" w:type="dxa"/>
            <w:vAlign w:val="center"/>
            <w:hideMark/>
          </w:tcPr>
          <w:p w14:paraId="1AFDABD8"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Inicial:963320,6 Final :963318,6</w:t>
            </w:r>
          </w:p>
        </w:tc>
        <w:tc>
          <w:tcPr>
            <w:tcW w:w="1689" w:type="dxa"/>
            <w:vAlign w:val="center"/>
            <w:hideMark/>
          </w:tcPr>
          <w:p w14:paraId="10B63119" w14:textId="77777777" w:rsidR="00223468" w:rsidRPr="001F1344" w:rsidRDefault="0022346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val="es-ES" w:eastAsia="es-ES"/>
              </w:rPr>
            </w:pPr>
            <w:r w:rsidRPr="001F1344">
              <w:rPr>
                <w:rFonts w:ascii="Calibri" w:eastAsia="Times New Roman" w:hAnsi="Calibri" w:cs="Calibri"/>
                <w:color w:val="000000"/>
                <w:sz w:val="18"/>
                <w:szCs w:val="18"/>
                <w:lang w:val="es-ES" w:eastAsia="es-ES"/>
              </w:rPr>
              <w:t>Inicial:1212975    Final :1212956,6</w:t>
            </w:r>
          </w:p>
        </w:tc>
      </w:tr>
    </w:tbl>
    <w:p w14:paraId="4AF01EA2" w14:textId="77777777" w:rsidR="00223468" w:rsidRDefault="00223468" w:rsidP="00223468">
      <w:pPr>
        <w:pStyle w:val="Notas"/>
        <w:ind w:left="720"/>
      </w:pPr>
      <w:r>
        <w:t>Fuente Géminis Consultores S.A.S, 2015</w:t>
      </w:r>
    </w:p>
    <w:p w14:paraId="6476C5E5" w14:textId="77777777" w:rsidR="00A00E42" w:rsidRPr="00C537C4" w:rsidRDefault="00A00E42" w:rsidP="00A00E42">
      <w:pPr>
        <w:rPr>
          <w:rFonts w:asciiTheme="majorHAnsi" w:hAnsiTheme="majorHAnsi"/>
        </w:rPr>
      </w:pPr>
    </w:p>
    <w:p w14:paraId="3B92CA58" w14:textId="77777777" w:rsidR="00A00E42" w:rsidRDefault="00A00E42" w:rsidP="00A2615A">
      <w:pPr>
        <w:pStyle w:val="Ttulo3"/>
        <w:numPr>
          <w:ilvl w:val="2"/>
          <w:numId w:val="6"/>
        </w:numPr>
        <w:rPr>
          <w:rFonts w:asciiTheme="majorHAnsi" w:hAnsiTheme="majorHAnsi"/>
          <w:b/>
        </w:rPr>
      </w:pPr>
      <w:bookmarkStart w:id="501" w:name="_Toc424652495"/>
      <w:bookmarkStart w:id="502" w:name="_Toc445280876"/>
      <w:r w:rsidRPr="00C537C4">
        <w:rPr>
          <w:rFonts w:asciiTheme="majorHAnsi" w:hAnsiTheme="majorHAnsi"/>
          <w:b/>
        </w:rPr>
        <w:t>Uso del agua</w:t>
      </w:r>
      <w:bookmarkEnd w:id="501"/>
      <w:bookmarkEnd w:id="502"/>
    </w:p>
    <w:p w14:paraId="3C3BAA13" w14:textId="77777777" w:rsidR="00AA1C07" w:rsidRPr="00AA1C07" w:rsidRDefault="00AA1C07" w:rsidP="00AA1C07"/>
    <w:p w14:paraId="6A1146C1" w14:textId="77777777" w:rsidR="007454FD" w:rsidRDefault="007454FD" w:rsidP="007454FD">
      <w:r w:rsidRPr="001C2337">
        <w:t xml:space="preserve">Los predios ubicados dentro del AI demandan el recurso hídrico para las actividades de uso </w:t>
      </w:r>
      <w:r w:rsidRPr="004F28CD">
        <w:t xml:space="preserve">doméstico; en general las captaciones dentro del área de influencia se realizan en cuerpos de agua de tipo superficial, sub superficial y subterráneo. </w:t>
      </w:r>
    </w:p>
    <w:p w14:paraId="33D447BC" w14:textId="77777777" w:rsidR="007454FD" w:rsidRDefault="007454FD" w:rsidP="007454FD"/>
    <w:p w14:paraId="71D0C72B" w14:textId="34B9EA51" w:rsidR="007454FD" w:rsidRDefault="007454FD" w:rsidP="007454FD">
      <w:r w:rsidRPr="00371C95">
        <w:t>A continuación la</w:t>
      </w:r>
      <w:r>
        <w:t xml:space="preserve"> </w:t>
      </w:r>
      <w:r>
        <w:fldChar w:fldCharType="begin"/>
      </w:r>
      <w:r>
        <w:instrText xml:space="preserve"> REF _Ref433617020 \h  \* MERGEFORMAT </w:instrText>
      </w:r>
      <w:r>
        <w:fldChar w:fldCharType="separate"/>
      </w:r>
      <w:r w:rsidR="00CD1AC5">
        <w:t xml:space="preserve">Tabla </w:t>
      </w:r>
      <w:r w:rsidR="00CD1AC5">
        <w:rPr>
          <w:noProof/>
        </w:rPr>
        <w:t>5</w:t>
      </w:r>
      <w:r w:rsidR="00CD1AC5">
        <w:rPr>
          <w:noProof/>
        </w:rPr>
        <w:noBreakHyphen/>
        <w:t>53</w:t>
      </w:r>
      <w:r>
        <w:fldChar w:fldCharType="end"/>
      </w:r>
      <w:r>
        <w:t xml:space="preserve"> </w:t>
      </w:r>
      <w:r w:rsidRPr="00371C95">
        <w:t xml:space="preserve"> relaciona los permisos de captaciones de agua superficial otorgados por CORANTIOQUIA para </w:t>
      </w:r>
      <w:r>
        <w:t>Puerto Berrío</w:t>
      </w:r>
      <w:r w:rsidRPr="00371C95">
        <w:t xml:space="preserve"> del área de influencia del proyecto y los cuales se encuentran vigentes</w:t>
      </w:r>
    </w:p>
    <w:p w14:paraId="7175AE96" w14:textId="77777777" w:rsidR="007454FD" w:rsidRDefault="007454FD" w:rsidP="007454FD"/>
    <w:p w14:paraId="4AB794F9" w14:textId="754A3C7F" w:rsidR="007454FD" w:rsidRDefault="007454FD" w:rsidP="00A2615A">
      <w:pPr>
        <w:pStyle w:val="Tablas"/>
        <w:numPr>
          <w:ilvl w:val="0"/>
          <w:numId w:val="6"/>
        </w:numPr>
      </w:pPr>
      <w:bookmarkStart w:id="503" w:name="_Ref433617020"/>
      <w:bookmarkStart w:id="504" w:name="_Toc433636453"/>
      <w:bookmarkStart w:id="505" w:name="_Toc445281370"/>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53</w:t>
      </w:r>
      <w:r w:rsidR="009A109D">
        <w:fldChar w:fldCharType="end"/>
      </w:r>
      <w:bookmarkEnd w:id="503"/>
      <w:r>
        <w:t xml:space="preserve"> Captación de cuerpos superficiales-Uso Doméstico</w:t>
      </w:r>
      <w:bookmarkEnd w:id="504"/>
      <w:bookmarkEnd w:id="505"/>
    </w:p>
    <w:tbl>
      <w:tblPr>
        <w:tblStyle w:val="Gminis"/>
        <w:tblW w:w="0" w:type="auto"/>
        <w:tblLook w:val="04A0" w:firstRow="1" w:lastRow="0" w:firstColumn="1" w:lastColumn="0" w:noHBand="0" w:noVBand="1"/>
      </w:tblPr>
      <w:tblGrid>
        <w:gridCol w:w="1470"/>
        <w:gridCol w:w="1406"/>
        <w:gridCol w:w="901"/>
        <w:gridCol w:w="1012"/>
        <w:gridCol w:w="1142"/>
        <w:gridCol w:w="2066"/>
      </w:tblGrid>
      <w:tr w:rsidR="007454FD" w:rsidRPr="00371C95" w14:paraId="403C3321" w14:textId="77777777" w:rsidTr="00456FB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0" w:type="auto"/>
            <w:vMerge w:val="restart"/>
            <w:tcBorders>
              <w:top w:val="none" w:sz="0" w:space="0" w:color="auto"/>
              <w:left w:val="none" w:sz="0" w:space="0" w:color="auto"/>
              <w:bottom w:val="none" w:sz="0" w:space="0" w:color="auto"/>
            </w:tcBorders>
            <w:noWrap/>
            <w:vAlign w:val="center"/>
          </w:tcPr>
          <w:p w14:paraId="7FDADE42"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cs="Calibri"/>
                <w:sz w:val="20"/>
                <w:lang w:val="es-ES" w:eastAsia="es-ES"/>
              </w:rPr>
              <w:t>Expediente</w:t>
            </w:r>
          </w:p>
        </w:tc>
        <w:tc>
          <w:tcPr>
            <w:tcW w:w="0" w:type="auto"/>
            <w:vMerge w:val="restart"/>
            <w:tcBorders>
              <w:bottom w:val="none" w:sz="0" w:space="0" w:color="auto"/>
            </w:tcBorders>
            <w:noWrap/>
            <w:vAlign w:val="center"/>
          </w:tcPr>
          <w:p w14:paraId="0A8D86F6" w14:textId="77777777" w:rsidR="007454FD" w:rsidRPr="00371C95" w:rsidRDefault="007454FD" w:rsidP="00AA1C07">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cs="Calibri"/>
                <w:sz w:val="20"/>
                <w:lang w:val="es-ES" w:eastAsia="es-ES"/>
              </w:rPr>
              <w:t>Municipio</w:t>
            </w:r>
          </w:p>
        </w:tc>
        <w:tc>
          <w:tcPr>
            <w:tcW w:w="0" w:type="auto"/>
            <w:gridSpan w:val="2"/>
            <w:tcBorders>
              <w:bottom w:val="none" w:sz="0" w:space="0" w:color="auto"/>
            </w:tcBorders>
            <w:noWrap/>
            <w:vAlign w:val="center"/>
          </w:tcPr>
          <w:p w14:paraId="727F3DF1" w14:textId="77777777" w:rsidR="007454FD" w:rsidRPr="00371C95" w:rsidRDefault="007454FD" w:rsidP="00AA1C07">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Coordenadas</w:t>
            </w:r>
          </w:p>
        </w:tc>
        <w:tc>
          <w:tcPr>
            <w:tcW w:w="0" w:type="auto"/>
            <w:vMerge w:val="restart"/>
            <w:tcBorders>
              <w:bottom w:val="none" w:sz="0" w:space="0" w:color="auto"/>
            </w:tcBorders>
            <w:noWrap/>
            <w:vAlign w:val="center"/>
          </w:tcPr>
          <w:p w14:paraId="167837B2" w14:textId="77777777" w:rsidR="007454FD" w:rsidRPr="00371C95" w:rsidRDefault="007454FD" w:rsidP="00AA1C07">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cs="Calibri"/>
                <w:sz w:val="20"/>
                <w:lang w:val="es-ES" w:eastAsia="es-ES"/>
              </w:rPr>
              <w:t>Uso</w:t>
            </w:r>
          </w:p>
        </w:tc>
        <w:tc>
          <w:tcPr>
            <w:tcW w:w="0" w:type="auto"/>
            <w:vMerge w:val="restart"/>
            <w:tcBorders>
              <w:bottom w:val="none" w:sz="0" w:space="0" w:color="auto"/>
              <w:right w:val="none" w:sz="0" w:space="0" w:color="auto"/>
            </w:tcBorders>
            <w:noWrap/>
            <w:vAlign w:val="center"/>
          </w:tcPr>
          <w:p w14:paraId="1CFD65EF" w14:textId="77777777" w:rsidR="007454FD" w:rsidRPr="00371C95" w:rsidRDefault="007454FD" w:rsidP="00AA1C07">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s="Calibri"/>
                <w:sz w:val="20"/>
                <w:lang w:val="es-ES" w:eastAsia="es-ES"/>
              </w:rPr>
              <w:t>Caudal por uso (l/s)</w:t>
            </w:r>
          </w:p>
        </w:tc>
      </w:tr>
      <w:tr w:rsidR="007454FD" w:rsidRPr="00371C95" w14:paraId="31590928" w14:textId="77777777" w:rsidTr="00DD43B4">
        <w:trPr>
          <w:trHeight w:val="300"/>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noWrap/>
            <w:vAlign w:val="center"/>
          </w:tcPr>
          <w:p w14:paraId="60824065" w14:textId="77777777" w:rsidR="007454FD" w:rsidRPr="00371C95" w:rsidRDefault="007454FD" w:rsidP="00AA1C07">
            <w:pPr>
              <w:contextualSpacing w:val="0"/>
              <w:jc w:val="center"/>
              <w:rPr>
                <w:rFonts w:asciiTheme="majorHAnsi" w:eastAsia="Times New Roman" w:hAnsiTheme="majorHAnsi" w:cs="Calibri"/>
                <w:sz w:val="20"/>
                <w:lang w:val="es-ES" w:eastAsia="es-ES"/>
              </w:rPr>
            </w:pPr>
          </w:p>
        </w:tc>
        <w:tc>
          <w:tcPr>
            <w:tcW w:w="0" w:type="auto"/>
            <w:vMerge/>
            <w:noWrap/>
            <w:vAlign w:val="center"/>
          </w:tcPr>
          <w:p w14:paraId="7FED408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lang w:val="es-ES" w:eastAsia="es-ES"/>
              </w:rPr>
            </w:pPr>
          </w:p>
        </w:tc>
        <w:tc>
          <w:tcPr>
            <w:tcW w:w="0" w:type="auto"/>
            <w:shd w:val="clear" w:color="auto" w:fill="D9D9D9" w:themeFill="background1" w:themeFillShade="D9"/>
            <w:noWrap/>
            <w:vAlign w:val="center"/>
          </w:tcPr>
          <w:p w14:paraId="4BD0583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s="Calibri"/>
                <w:sz w:val="20"/>
                <w:lang w:val="es-ES" w:eastAsia="es-ES"/>
              </w:rPr>
              <w:t>Este</w:t>
            </w:r>
          </w:p>
        </w:tc>
        <w:tc>
          <w:tcPr>
            <w:tcW w:w="0" w:type="auto"/>
            <w:shd w:val="clear" w:color="auto" w:fill="D9D9D9" w:themeFill="background1" w:themeFillShade="D9"/>
            <w:noWrap/>
            <w:vAlign w:val="center"/>
          </w:tcPr>
          <w:p w14:paraId="12D567F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s="Calibri"/>
                <w:sz w:val="20"/>
                <w:lang w:val="es-ES" w:eastAsia="es-ES"/>
              </w:rPr>
              <w:t>Norte</w:t>
            </w:r>
          </w:p>
        </w:tc>
        <w:tc>
          <w:tcPr>
            <w:tcW w:w="0" w:type="auto"/>
            <w:vMerge/>
            <w:noWrap/>
            <w:vAlign w:val="center"/>
          </w:tcPr>
          <w:p w14:paraId="200124E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lang w:val="es-ES" w:eastAsia="es-ES"/>
              </w:rPr>
            </w:pPr>
          </w:p>
        </w:tc>
        <w:tc>
          <w:tcPr>
            <w:tcW w:w="0" w:type="auto"/>
            <w:vMerge/>
            <w:noWrap/>
            <w:vAlign w:val="center"/>
          </w:tcPr>
          <w:p w14:paraId="66F0722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20"/>
                <w:lang w:val="es-ES" w:eastAsia="es-ES"/>
              </w:rPr>
            </w:pPr>
          </w:p>
        </w:tc>
      </w:tr>
      <w:tr w:rsidR="007454FD" w:rsidRPr="00371C95" w14:paraId="6DE85BC7"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FC11115"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I-2839</w:t>
            </w:r>
          </w:p>
        </w:tc>
        <w:tc>
          <w:tcPr>
            <w:tcW w:w="0" w:type="auto"/>
            <w:noWrap/>
            <w:vAlign w:val="center"/>
            <w:hideMark/>
          </w:tcPr>
          <w:p w14:paraId="6CB92C6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6E8E96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925396</w:t>
            </w:r>
          </w:p>
        </w:tc>
        <w:tc>
          <w:tcPr>
            <w:tcW w:w="0" w:type="auto"/>
            <w:noWrap/>
            <w:vAlign w:val="center"/>
            <w:hideMark/>
          </w:tcPr>
          <w:p w14:paraId="004EA54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1183257</w:t>
            </w:r>
          </w:p>
        </w:tc>
        <w:tc>
          <w:tcPr>
            <w:tcW w:w="0" w:type="auto"/>
            <w:noWrap/>
            <w:vAlign w:val="center"/>
            <w:hideMark/>
          </w:tcPr>
          <w:p w14:paraId="6427699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70B773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200</w:t>
            </w:r>
          </w:p>
        </w:tc>
      </w:tr>
      <w:tr w:rsidR="007454FD" w:rsidRPr="00371C95" w14:paraId="7D26FA10"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0615DE5A"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I-4826</w:t>
            </w:r>
          </w:p>
        </w:tc>
        <w:tc>
          <w:tcPr>
            <w:tcW w:w="0" w:type="auto"/>
            <w:noWrap/>
            <w:vAlign w:val="center"/>
            <w:hideMark/>
          </w:tcPr>
          <w:p w14:paraId="0FFFDC5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65B3DD0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968515</w:t>
            </w:r>
          </w:p>
        </w:tc>
        <w:tc>
          <w:tcPr>
            <w:tcW w:w="0" w:type="auto"/>
            <w:noWrap/>
            <w:vAlign w:val="center"/>
            <w:hideMark/>
          </w:tcPr>
          <w:p w14:paraId="40341C7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1238660</w:t>
            </w:r>
          </w:p>
        </w:tc>
        <w:tc>
          <w:tcPr>
            <w:tcW w:w="0" w:type="auto"/>
            <w:noWrap/>
            <w:vAlign w:val="center"/>
            <w:hideMark/>
          </w:tcPr>
          <w:p w14:paraId="2A347B1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3A62D8E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4</w:t>
            </w:r>
          </w:p>
        </w:tc>
      </w:tr>
      <w:tr w:rsidR="007454FD" w:rsidRPr="00371C95" w14:paraId="2D1B5C35"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5B543F35"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lastRenderedPageBreak/>
              <w:t>ZF1-2007-16</w:t>
            </w:r>
          </w:p>
        </w:tc>
        <w:tc>
          <w:tcPr>
            <w:tcW w:w="0" w:type="auto"/>
            <w:noWrap/>
            <w:vAlign w:val="center"/>
            <w:hideMark/>
          </w:tcPr>
          <w:p w14:paraId="4A09B6C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1B6116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939014</w:t>
            </w:r>
          </w:p>
        </w:tc>
        <w:tc>
          <w:tcPr>
            <w:tcW w:w="0" w:type="auto"/>
            <w:noWrap/>
            <w:vAlign w:val="center"/>
            <w:hideMark/>
          </w:tcPr>
          <w:p w14:paraId="70C5F10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1202986</w:t>
            </w:r>
          </w:p>
        </w:tc>
        <w:tc>
          <w:tcPr>
            <w:tcW w:w="0" w:type="auto"/>
            <w:noWrap/>
            <w:vAlign w:val="center"/>
            <w:hideMark/>
          </w:tcPr>
          <w:p w14:paraId="74BCB9A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72B8F0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0,046296</w:t>
            </w:r>
          </w:p>
        </w:tc>
      </w:tr>
      <w:tr w:rsidR="007454FD" w:rsidRPr="00371C95" w14:paraId="18692514"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0DAD3479"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ZF1-2008-42</w:t>
            </w:r>
          </w:p>
        </w:tc>
        <w:tc>
          <w:tcPr>
            <w:tcW w:w="0" w:type="auto"/>
            <w:noWrap/>
            <w:vAlign w:val="center"/>
            <w:hideMark/>
          </w:tcPr>
          <w:p w14:paraId="48C2C9E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3C90C8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946298</w:t>
            </w:r>
          </w:p>
        </w:tc>
        <w:tc>
          <w:tcPr>
            <w:tcW w:w="0" w:type="auto"/>
            <w:noWrap/>
            <w:vAlign w:val="center"/>
            <w:hideMark/>
          </w:tcPr>
          <w:p w14:paraId="02F317F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1190580</w:t>
            </w:r>
          </w:p>
        </w:tc>
        <w:tc>
          <w:tcPr>
            <w:tcW w:w="0" w:type="auto"/>
            <w:noWrap/>
            <w:vAlign w:val="center"/>
            <w:hideMark/>
          </w:tcPr>
          <w:p w14:paraId="42EB7F7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F85505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0,011574</w:t>
            </w:r>
          </w:p>
        </w:tc>
      </w:tr>
      <w:tr w:rsidR="007454FD" w:rsidRPr="00371C95" w14:paraId="685B9D18"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4C03E92"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ZF1-2008-54</w:t>
            </w:r>
          </w:p>
        </w:tc>
        <w:tc>
          <w:tcPr>
            <w:tcW w:w="0" w:type="auto"/>
            <w:noWrap/>
            <w:vAlign w:val="center"/>
            <w:hideMark/>
          </w:tcPr>
          <w:p w14:paraId="2E2D136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24DF7E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957483</w:t>
            </w:r>
          </w:p>
        </w:tc>
        <w:tc>
          <w:tcPr>
            <w:tcW w:w="0" w:type="auto"/>
            <w:noWrap/>
            <w:vAlign w:val="center"/>
            <w:hideMark/>
          </w:tcPr>
          <w:p w14:paraId="542C86E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1215908</w:t>
            </w:r>
          </w:p>
        </w:tc>
        <w:tc>
          <w:tcPr>
            <w:tcW w:w="0" w:type="auto"/>
            <w:noWrap/>
            <w:vAlign w:val="center"/>
            <w:hideMark/>
          </w:tcPr>
          <w:p w14:paraId="4B401CE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75A2246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0,006111</w:t>
            </w:r>
          </w:p>
        </w:tc>
      </w:tr>
      <w:tr w:rsidR="007454FD" w:rsidRPr="00371C95" w14:paraId="19767476"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DA6908A"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ZF1-2009-22</w:t>
            </w:r>
          </w:p>
        </w:tc>
        <w:tc>
          <w:tcPr>
            <w:tcW w:w="0" w:type="auto"/>
            <w:noWrap/>
            <w:vAlign w:val="center"/>
            <w:hideMark/>
          </w:tcPr>
          <w:p w14:paraId="1A03CA6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E78F48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941077</w:t>
            </w:r>
          </w:p>
        </w:tc>
        <w:tc>
          <w:tcPr>
            <w:tcW w:w="0" w:type="auto"/>
            <w:noWrap/>
            <w:vAlign w:val="center"/>
            <w:hideMark/>
          </w:tcPr>
          <w:p w14:paraId="214A162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1200682</w:t>
            </w:r>
          </w:p>
        </w:tc>
        <w:tc>
          <w:tcPr>
            <w:tcW w:w="0" w:type="auto"/>
            <w:noWrap/>
            <w:vAlign w:val="center"/>
            <w:hideMark/>
          </w:tcPr>
          <w:p w14:paraId="324146C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D448A3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0,012222</w:t>
            </w:r>
          </w:p>
        </w:tc>
      </w:tr>
      <w:tr w:rsidR="007454FD" w:rsidRPr="00371C95" w14:paraId="0133C0C2"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705E939A"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ZF1-2010-11</w:t>
            </w:r>
          </w:p>
        </w:tc>
        <w:tc>
          <w:tcPr>
            <w:tcW w:w="0" w:type="auto"/>
            <w:noWrap/>
            <w:vAlign w:val="center"/>
            <w:hideMark/>
          </w:tcPr>
          <w:p w14:paraId="775178B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0B9236B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945673</w:t>
            </w:r>
          </w:p>
        </w:tc>
        <w:tc>
          <w:tcPr>
            <w:tcW w:w="0" w:type="auto"/>
            <w:noWrap/>
            <w:vAlign w:val="center"/>
            <w:hideMark/>
          </w:tcPr>
          <w:p w14:paraId="0348EF2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1199663</w:t>
            </w:r>
          </w:p>
        </w:tc>
        <w:tc>
          <w:tcPr>
            <w:tcW w:w="0" w:type="auto"/>
            <w:noWrap/>
            <w:vAlign w:val="center"/>
            <w:hideMark/>
          </w:tcPr>
          <w:p w14:paraId="200B969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779DF10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0,02037</w:t>
            </w:r>
          </w:p>
        </w:tc>
      </w:tr>
      <w:tr w:rsidR="007454FD" w:rsidRPr="00371C95" w14:paraId="75140160"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9767CA9"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ZF1-2010-16</w:t>
            </w:r>
          </w:p>
        </w:tc>
        <w:tc>
          <w:tcPr>
            <w:tcW w:w="0" w:type="auto"/>
            <w:noWrap/>
            <w:vAlign w:val="center"/>
            <w:hideMark/>
          </w:tcPr>
          <w:p w14:paraId="1199435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FB99E7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945673</w:t>
            </w:r>
          </w:p>
        </w:tc>
        <w:tc>
          <w:tcPr>
            <w:tcW w:w="0" w:type="auto"/>
            <w:noWrap/>
            <w:vAlign w:val="center"/>
            <w:hideMark/>
          </w:tcPr>
          <w:p w14:paraId="4F016C6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1199663</w:t>
            </w:r>
          </w:p>
        </w:tc>
        <w:tc>
          <w:tcPr>
            <w:tcW w:w="0" w:type="auto"/>
            <w:noWrap/>
            <w:vAlign w:val="center"/>
            <w:hideMark/>
          </w:tcPr>
          <w:p w14:paraId="04A9CE6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160AE8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0,02037</w:t>
            </w:r>
          </w:p>
        </w:tc>
      </w:tr>
      <w:tr w:rsidR="007454FD" w:rsidRPr="00371C95" w14:paraId="14278D5D"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B85B0A5"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ZF1-2010-48</w:t>
            </w:r>
          </w:p>
        </w:tc>
        <w:tc>
          <w:tcPr>
            <w:tcW w:w="0" w:type="auto"/>
            <w:noWrap/>
            <w:vAlign w:val="center"/>
            <w:hideMark/>
          </w:tcPr>
          <w:p w14:paraId="72D6773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28A7770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952288</w:t>
            </w:r>
          </w:p>
        </w:tc>
        <w:tc>
          <w:tcPr>
            <w:tcW w:w="0" w:type="auto"/>
            <w:noWrap/>
            <w:vAlign w:val="center"/>
            <w:hideMark/>
          </w:tcPr>
          <w:p w14:paraId="3B8F2F6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1206635</w:t>
            </w:r>
          </w:p>
        </w:tc>
        <w:tc>
          <w:tcPr>
            <w:tcW w:w="0" w:type="auto"/>
            <w:noWrap/>
            <w:vAlign w:val="center"/>
            <w:hideMark/>
          </w:tcPr>
          <w:p w14:paraId="7F1B2C2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07ADAC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0,032407</w:t>
            </w:r>
          </w:p>
        </w:tc>
      </w:tr>
      <w:tr w:rsidR="007454FD" w:rsidRPr="00371C95" w14:paraId="3DBFB917"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C66DB70"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ZF1-2013-34</w:t>
            </w:r>
          </w:p>
        </w:tc>
        <w:tc>
          <w:tcPr>
            <w:tcW w:w="0" w:type="auto"/>
            <w:noWrap/>
            <w:vAlign w:val="center"/>
            <w:hideMark/>
          </w:tcPr>
          <w:p w14:paraId="20FD297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2B2B67A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c>
          <w:tcPr>
            <w:tcW w:w="0" w:type="auto"/>
            <w:noWrap/>
            <w:vAlign w:val="center"/>
            <w:hideMark/>
          </w:tcPr>
          <w:p w14:paraId="3B356EA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c>
          <w:tcPr>
            <w:tcW w:w="0" w:type="auto"/>
            <w:noWrap/>
            <w:vAlign w:val="center"/>
            <w:hideMark/>
          </w:tcPr>
          <w:p w14:paraId="0BE3D55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3E7C331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r>
      <w:tr w:rsidR="007454FD" w:rsidRPr="00371C95" w14:paraId="1963BF07"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7F2C7DBF"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ZF1-2014-106</w:t>
            </w:r>
          </w:p>
        </w:tc>
        <w:tc>
          <w:tcPr>
            <w:tcW w:w="0" w:type="auto"/>
            <w:noWrap/>
            <w:vAlign w:val="center"/>
            <w:hideMark/>
          </w:tcPr>
          <w:p w14:paraId="68E0F2C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8CEE02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931326</w:t>
            </w:r>
          </w:p>
        </w:tc>
        <w:tc>
          <w:tcPr>
            <w:tcW w:w="0" w:type="auto"/>
            <w:noWrap/>
            <w:vAlign w:val="center"/>
            <w:hideMark/>
          </w:tcPr>
          <w:p w14:paraId="537A684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1207687</w:t>
            </w:r>
          </w:p>
        </w:tc>
        <w:tc>
          <w:tcPr>
            <w:tcW w:w="0" w:type="auto"/>
            <w:noWrap/>
            <w:vAlign w:val="center"/>
            <w:hideMark/>
          </w:tcPr>
          <w:p w14:paraId="19FE338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480C429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0,0102</w:t>
            </w:r>
          </w:p>
        </w:tc>
      </w:tr>
      <w:tr w:rsidR="007454FD" w:rsidRPr="00371C95" w14:paraId="57D9C1CD"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22A4220C"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ZF1-2014-160</w:t>
            </w:r>
          </w:p>
        </w:tc>
        <w:tc>
          <w:tcPr>
            <w:tcW w:w="0" w:type="auto"/>
            <w:noWrap/>
            <w:vAlign w:val="center"/>
            <w:hideMark/>
          </w:tcPr>
          <w:p w14:paraId="0DBAEA2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56B65C3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939161</w:t>
            </w:r>
          </w:p>
        </w:tc>
        <w:tc>
          <w:tcPr>
            <w:tcW w:w="0" w:type="auto"/>
            <w:noWrap/>
            <w:vAlign w:val="center"/>
            <w:hideMark/>
          </w:tcPr>
          <w:p w14:paraId="2CFCC01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1198679</w:t>
            </w:r>
          </w:p>
        </w:tc>
        <w:tc>
          <w:tcPr>
            <w:tcW w:w="0" w:type="auto"/>
            <w:noWrap/>
            <w:vAlign w:val="center"/>
            <w:hideMark/>
          </w:tcPr>
          <w:p w14:paraId="7760F8F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E3CA6D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0,0028</w:t>
            </w:r>
          </w:p>
        </w:tc>
      </w:tr>
      <w:tr w:rsidR="007454FD" w:rsidRPr="00371C95" w14:paraId="4C58E7D4"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57ECAFAF"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ZF1-2014-169</w:t>
            </w:r>
          </w:p>
        </w:tc>
        <w:tc>
          <w:tcPr>
            <w:tcW w:w="0" w:type="auto"/>
            <w:noWrap/>
            <w:vAlign w:val="center"/>
            <w:hideMark/>
          </w:tcPr>
          <w:p w14:paraId="2E1CC11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2028542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952329</w:t>
            </w:r>
          </w:p>
        </w:tc>
        <w:tc>
          <w:tcPr>
            <w:tcW w:w="0" w:type="auto"/>
            <w:noWrap/>
            <w:vAlign w:val="center"/>
            <w:hideMark/>
          </w:tcPr>
          <w:p w14:paraId="4630B92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1210122</w:t>
            </w:r>
          </w:p>
        </w:tc>
        <w:tc>
          <w:tcPr>
            <w:tcW w:w="0" w:type="auto"/>
            <w:noWrap/>
            <w:vAlign w:val="center"/>
            <w:hideMark/>
          </w:tcPr>
          <w:p w14:paraId="563CD3D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7698509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0,0081</w:t>
            </w:r>
          </w:p>
        </w:tc>
      </w:tr>
      <w:tr w:rsidR="007454FD" w:rsidRPr="00371C95" w14:paraId="36469BBC"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09C29FBD"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ZF1-2014-187</w:t>
            </w:r>
          </w:p>
        </w:tc>
        <w:tc>
          <w:tcPr>
            <w:tcW w:w="0" w:type="auto"/>
            <w:noWrap/>
            <w:vAlign w:val="center"/>
            <w:hideMark/>
          </w:tcPr>
          <w:p w14:paraId="0A76C27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090F40E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945366</w:t>
            </w:r>
          </w:p>
        </w:tc>
        <w:tc>
          <w:tcPr>
            <w:tcW w:w="0" w:type="auto"/>
            <w:noWrap/>
            <w:vAlign w:val="center"/>
            <w:hideMark/>
          </w:tcPr>
          <w:p w14:paraId="2939801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1216251</w:t>
            </w:r>
          </w:p>
        </w:tc>
        <w:tc>
          <w:tcPr>
            <w:tcW w:w="0" w:type="auto"/>
            <w:noWrap/>
            <w:vAlign w:val="center"/>
            <w:hideMark/>
          </w:tcPr>
          <w:p w14:paraId="1DF39F3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2630B96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0,0081</w:t>
            </w:r>
          </w:p>
        </w:tc>
      </w:tr>
      <w:tr w:rsidR="007454FD" w:rsidRPr="00371C95" w14:paraId="06C48625"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DD14EEB"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ZF1-2014-190</w:t>
            </w:r>
          </w:p>
        </w:tc>
        <w:tc>
          <w:tcPr>
            <w:tcW w:w="0" w:type="auto"/>
            <w:noWrap/>
            <w:vAlign w:val="center"/>
            <w:hideMark/>
          </w:tcPr>
          <w:p w14:paraId="71CD5C1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6E53E76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941670</w:t>
            </w:r>
          </w:p>
        </w:tc>
        <w:tc>
          <w:tcPr>
            <w:tcW w:w="0" w:type="auto"/>
            <w:noWrap/>
            <w:vAlign w:val="center"/>
            <w:hideMark/>
          </w:tcPr>
          <w:p w14:paraId="23E23C9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1211935</w:t>
            </w:r>
          </w:p>
        </w:tc>
        <w:tc>
          <w:tcPr>
            <w:tcW w:w="0" w:type="auto"/>
            <w:noWrap/>
            <w:vAlign w:val="center"/>
            <w:hideMark/>
          </w:tcPr>
          <w:p w14:paraId="393BD17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46DF7CD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0,0093</w:t>
            </w:r>
          </w:p>
        </w:tc>
      </w:tr>
      <w:tr w:rsidR="007454FD" w:rsidRPr="00371C95" w14:paraId="6D4ACA0C"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C5AE49A"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ZF1-2014-197</w:t>
            </w:r>
          </w:p>
        </w:tc>
        <w:tc>
          <w:tcPr>
            <w:tcW w:w="0" w:type="auto"/>
            <w:noWrap/>
            <w:vAlign w:val="center"/>
            <w:hideMark/>
          </w:tcPr>
          <w:p w14:paraId="0600B36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63EF268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941412</w:t>
            </w:r>
          </w:p>
        </w:tc>
        <w:tc>
          <w:tcPr>
            <w:tcW w:w="0" w:type="auto"/>
            <w:noWrap/>
            <w:vAlign w:val="center"/>
            <w:hideMark/>
          </w:tcPr>
          <w:p w14:paraId="68A5ADA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1211896</w:t>
            </w:r>
          </w:p>
        </w:tc>
        <w:tc>
          <w:tcPr>
            <w:tcW w:w="0" w:type="auto"/>
            <w:noWrap/>
            <w:vAlign w:val="center"/>
            <w:hideMark/>
          </w:tcPr>
          <w:p w14:paraId="3704E59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1E8DBF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0,0046</w:t>
            </w:r>
          </w:p>
        </w:tc>
      </w:tr>
      <w:tr w:rsidR="007454FD" w:rsidRPr="00371C95" w14:paraId="13374815"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69362737"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ZF1-2014-20</w:t>
            </w:r>
          </w:p>
        </w:tc>
        <w:tc>
          <w:tcPr>
            <w:tcW w:w="0" w:type="auto"/>
            <w:noWrap/>
            <w:vAlign w:val="center"/>
            <w:hideMark/>
          </w:tcPr>
          <w:p w14:paraId="5D8B68B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483DC28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956141</w:t>
            </w:r>
          </w:p>
        </w:tc>
        <w:tc>
          <w:tcPr>
            <w:tcW w:w="0" w:type="auto"/>
            <w:noWrap/>
            <w:vAlign w:val="center"/>
            <w:hideMark/>
          </w:tcPr>
          <w:p w14:paraId="045C5A7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1209986</w:t>
            </w:r>
          </w:p>
        </w:tc>
        <w:tc>
          <w:tcPr>
            <w:tcW w:w="0" w:type="auto"/>
            <w:noWrap/>
            <w:vAlign w:val="center"/>
            <w:hideMark/>
          </w:tcPr>
          <w:p w14:paraId="6606204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14120AD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0,0093</w:t>
            </w:r>
          </w:p>
        </w:tc>
      </w:tr>
      <w:tr w:rsidR="007454FD" w:rsidRPr="00371C95" w14:paraId="36030B3C"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AD4FCE9"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ZF1-2014-200</w:t>
            </w:r>
          </w:p>
        </w:tc>
        <w:tc>
          <w:tcPr>
            <w:tcW w:w="0" w:type="auto"/>
            <w:noWrap/>
            <w:vAlign w:val="center"/>
            <w:hideMark/>
          </w:tcPr>
          <w:p w14:paraId="67F741B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3A1303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942183</w:t>
            </w:r>
          </w:p>
        </w:tc>
        <w:tc>
          <w:tcPr>
            <w:tcW w:w="0" w:type="auto"/>
            <w:noWrap/>
            <w:vAlign w:val="center"/>
            <w:hideMark/>
          </w:tcPr>
          <w:p w14:paraId="29C2CDC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1211960</w:t>
            </w:r>
          </w:p>
        </w:tc>
        <w:tc>
          <w:tcPr>
            <w:tcW w:w="0" w:type="auto"/>
            <w:noWrap/>
            <w:vAlign w:val="center"/>
            <w:hideMark/>
          </w:tcPr>
          <w:p w14:paraId="315CF61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6592C3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0,0122</w:t>
            </w:r>
          </w:p>
        </w:tc>
      </w:tr>
      <w:tr w:rsidR="007454FD" w:rsidRPr="00371C95" w14:paraId="236A0BB9"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2DD2C5EE"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ZF1-2014-204</w:t>
            </w:r>
          </w:p>
        </w:tc>
        <w:tc>
          <w:tcPr>
            <w:tcW w:w="0" w:type="auto"/>
            <w:noWrap/>
            <w:vAlign w:val="center"/>
            <w:hideMark/>
          </w:tcPr>
          <w:p w14:paraId="09FFF9B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C1C2C3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943719</w:t>
            </w:r>
          </w:p>
        </w:tc>
        <w:tc>
          <w:tcPr>
            <w:tcW w:w="0" w:type="auto"/>
            <w:noWrap/>
            <w:vAlign w:val="center"/>
            <w:hideMark/>
          </w:tcPr>
          <w:p w14:paraId="1FD9E79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1216714</w:t>
            </w:r>
          </w:p>
        </w:tc>
        <w:tc>
          <w:tcPr>
            <w:tcW w:w="0" w:type="auto"/>
            <w:noWrap/>
            <w:vAlign w:val="center"/>
            <w:hideMark/>
          </w:tcPr>
          <w:p w14:paraId="0595837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3E215C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0,0061</w:t>
            </w:r>
          </w:p>
        </w:tc>
      </w:tr>
      <w:tr w:rsidR="007454FD" w:rsidRPr="00371C95" w14:paraId="768E211B"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65073ED"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ZF1-2014-207</w:t>
            </w:r>
          </w:p>
        </w:tc>
        <w:tc>
          <w:tcPr>
            <w:tcW w:w="0" w:type="auto"/>
            <w:noWrap/>
            <w:vAlign w:val="center"/>
            <w:hideMark/>
          </w:tcPr>
          <w:p w14:paraId="477C1C0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F4BCC3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939180</w:t>
            </w:r>
          </w:p>
        </w:tc>
        <w:tc>
          <w:tcPr>
            <w:tcW w:w="0" w:type="auto"/>
            <w:noWrap/>
            <w:vAlign w:val="center"/>
            <w:hideMark/>
          </w:tcPr>
          <w:p w14:paraId="19E7845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1198889</w:t>
            </w:r>
          </w:p>
        </w:tc>
        <w:tc>
          <w:tcPr>
            <w:tcW w:w="0" w:type="auto"/>
            <w:noWrap/>
            <w:vAlign w:val="center"/>
            <w:hideMark/>
          </w:tcPr>
          <w:p w14:paraId="61CC2C4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70CCA97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0,0019</w:t>
            </w:r>
          </w:p>
        </w:tc>
      </w:tr>
      <w:tr w:rsidR="007454FD" w:rsidRPr="00371C95" w14:paraId="1EEBECA4"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598F1C8"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ZF1-2014-219</w:t>
            </w:r>
          </w:p>
        </w:tc>
        <w:tc>
          <w:tcPr>
            <w:tcW w:w="0" w:type="auto"/>
            <w:noWrap/>
            <w:vAlign w:val="center"/>
            <w:hideMark/>
          </w:tcPr>
          <w:p w14:paraId="178071E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59F7CF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942212</w:t>
            </w:r>
          </w:p>
        </w:tc>
        <w:tc>
          <w:tcPr>
            <w:tcW w:w="0" w:type="auto"/>
            <w:noWrap/>
            <w:vAlign w:val="center"/>
            <w:hideMark/>
          </w:tcPr>
          <w:p w14:paraId="428B0BB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1211514</w:t>
            </w:r>
          </w:p>
        </w:tc>
        <w:tc>
          <w:tcPr>
            <w:tcW w:w="0" w:type="auto"/>
            <w:noWrap/>
            <w:vAlign w:val="center"/>
            <w:hideMark/>
          </w:tcPr>
          <w:p w14:paraId="6B4C62F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6C7D532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w:t>
            </w:r>
          </w:p>
        </w:tc>
      </w:tr>
      <w:tr w:rsidR="007454FD" w:rsidRPr="00371C95" w14:paraId="27ED265C"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5BE21197"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ZF1-2014-224</w:t>
            </w:r>
          </w:p>
        </w:tc>
        <w:tc>
          <w:tcPr>
            <w:tcW w:w="0" w:type="auto"/>
            <w:noWrap/>
            <w:vAlign w:val="center"/>
            <w:hideMark/>
          </w:tcPr>
          <w:p w14:paraId="0AC9A8A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55887A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952228</w:t>
            </w:r>
          </w:p>
        </w:tc>
        <w:tc>
          <w:tcPr>
            <w:tcW w:w="0" w:type="auto"/>
            <w:noWrap/>
            <w:vAlign w:val="center"/>
            <w:hideMark/>
          </w:tcPr>
          <w:p w14:paraId="6059023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1210247</w:t>
            </w:r>
          </w:p>
        </w:tc>
        <w:tc>
          <w:tcPr>
            <w:tcW w:w="0" w:type="auto"/>
            <w:noWrap/>
            <w:vAlign w:val="center"/>
            <w:hideMark/>
          </w:tcPr>
          <w:p w14:paraId="51B6A4D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66DF848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0,0556</w:t>
            </w:r>
          </w:p>
        </w:tc>
      </w:tr>
      <w:tr w:rsidR="007454FD" w:rsidRPr="00371C95" w14:paraId="39563AF8"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FE56B0B"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ZF1-2014-241</w:t>
            </w:r>
          </w:p>
        </w:tc>
        <w:tc>
          <w:tcPr>
            <w:tcW w:w="0" w:type="auto"/>
            <w:noWrap/>
            <w:vAlign w:val="center"/>
            <w:hideMark/>
          </w:tcPr>
          <w:p w14:paraId="2F4853B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04C19C8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954361</w:t>
            </w:r>
          </w:p>
        </w:tc>
        <w:tc>
          <w:tcPr>
            <w:tcW w:w="0" w:type="auto"/>
            <w:noWrap/>
            <w:vAlign w:val="center"/>
            <w:hideMark/>
          </w:tcPr>
          <w:p w14:paraId="129FC91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1204093</w:t>
            </w:r>
          </w:p>
        </w:tc>
        <w:tc>
          <w:tcPr>
            <w:tcW w:w="0" w:type="auto"/>
            <w:noWrap/>
            <w:vAlign w:val="center"/>
            <w:hideMark/>
          </w:tcPr>
          <w:p w14:paraId="16F1E7C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95552C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0,0061</w:t>
            </w:r>
          </w:p>
        </w:tc>
      </w:tr>
      <w:tr w:rsidR="007454FD" w:rsidRPr="00371C95" w14:paraId="3242D930"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C211449"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ZF1-2014-256</w:t>
            </w:r>
          </w:p>
        </w:tc>
        <w:tc>
          <w:tcPr>
            <w:tcW w:w="0" w:type="auto"/>
            <w:noWrap/>
            <w:vAlign w:val="center"/>
            <w:hideMark/>
          </w:tcPr>
          <w:p w14:paraId="5C14065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07441EE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945323</w:t>
            </w:r>
          </w:p>
        </w:tc>
        <w:tc>
          <w:tcPr>
            <w:tcW w:w="0" w:type="auto"/>
            <w:noWrap/>
            <w:vAlign w:val="center"/>
            <w:hideMark/>
          </w:tcPr>
          <w:p w14:paraId="5B637CC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1216344</w:t>
            </w:r>
          </w:p>
        </w:tc>
        <w:tc>
          <w:tcPr>
            <w:tcW w:w="0" w:type="auto"/>
            <w:noWrap/>
            <w:vAlign w:val="center"/>
            <w:hideMark/>
          </w:tcPr>
          <w:p w14:paraId="12B7DDB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32C1075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0,0081</w:t>
            </w:r>
          </w:p>
        </w:tc>
      </w:tr>
      <w:tr w:rsidR="007454FD" w:rsidRPr="00371C95" w14:paraId="31999BAE"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992DEB4"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ZF1-2014-259</w:t>
            </w:r>
          </w:p>
        </w:tc>
        <w:tc>
          <w:tcPr>
            <w:tcW w:w="0" w:type="auto"/>
            <w:noWrap/>
            <w:vAlign w:val="center"/>
            <w:hideMark/>
          </w:tcPr>
          <w:p w14:paraId="2276782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5ED5FE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941109</w:t>
            </w:r>
          </w:p>
        </w:tc>
        <w:tc>
          <w:tcPr>
            <w:tcW w:w="0" w:type="auto"/>
            <w:noWrap/>
            <w:vAlign w:val="center"/>
            <w:hideMark/>
          </w:tcPr>
          <w:p w14:paraId="6E8580B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1200369</w:t>
            </w:r>
          </w:p>
        </w:tc>
        <w:tc>
          <w:tcPr>
            <w:tcW w:w="0" w:type="auto"/>
            <w:noWrap/>
            <w:vAlign w:val="center"/>
            <w:hideMark/>
          </w:tcPr>
          <w:p w14:paraId="12A84EE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DE83DD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0,0081</w:t>
            </w:r>
          </w:p>
        </w:tc>
      </w:tr>
      <w:tr w:rsidR="007454FD" w:rsidRPr="00371C95" w14:paraId="77BFBCFB"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6CF620A0"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ZF1-2014-262</w:t>
            </w:r>
          </w:p>
        </w:tc>
        <w:tc>
          <w:tcPr>
            <w:tcW w:w="0" w:type="auto"/>
            <w:noWrap/>
            <w:vAlign w:val="center"/>
            <w:hideMark/>
          </w:tcPr>
          <w:p w14:paraId="394E7FB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386E81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940478</w:t>
            </w:r>
          </w:p>
        </w:tc>
        <w:tc>
          <w:tcPr>
            <w:tcW w:w="0" w:type="auto"/>
            <w:noWrap/>
            <w:vAlign w:val="center"/>
            <w:hideMark/>
          </w:tcPr>
          <w:p w14:paraId="3982E5A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1211595</w:t>
            </w:r>
          </w:p>
        </w:tc>
        <w:tc>
          <w:tcPr>
            <w:tcW w:w="0" w:type="auto"/>
            <w:noWrap/>
            <w:vAlign w:val="center"/>
            <w:hideMark/>
          </w:tcPr>
          <w:p w14:paraId="6DB0A74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2D0D714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w:t>
            </w:r>
          </w:p>
        </w:tc>
      </w:tr>
      <w:tr w:rsidR="007454FD" w:rsidRPr="00371C95" w14:paraId="2560FCD6"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1C1E39F"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ZF1-2014-263</w:t>
            </w:r>
          </w:p>
        </w:tc>
        <w:tc>
          <w:tcPr>
            <w:tcW w:w="0" w:type="auto"/>
            <w:noWrap/>
            <w:vAlign w:val="center"/>
            <w:hideMark/>
          </w:tcPr>
          <w:p w14:paraId="5645F6B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5517C8C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941487</w:t>
            </w:r>
          </w:p>
        </w:tc>
        <w:tc>
          <w:tcPr>
            <w:tcW w:w="0" w:type="auto"/>
            <w:noWrap/>
            <w:vAlign w:val="center"/>
            <w:hideMark/>
          </w:tcPr>
          <w:p w14:paraId="0C7DD6B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1211726</w:t>
            </w:r>
          </w:p>
        </w:tc>
        <w:tc>
          <w:tcPr>
            <w:tcW w:w="0" w:type="auto"/>
            <w:noWrap/>
            <w:vAlign w:val="center"/>
            <w:hideMark/>
          </w:tcPr>
          <w:p w14:paraId="52A2868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400F489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0,0041</w:t>
            </w:r>
          </w:p>
        </w:tc>
      </w:tr>
      <w:tr w:rsidR="007454FD" w:rsidRPr="00371C95" w14:paraId="54754AB0"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4D05CC3"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ZF1-2014-267</w:t>
            </w:r>
          </w:p>
        </w:tc>
        <w:tc>
          <w:tcPr>
            <w:tcW w:w="0" w:type="auto"/>
            <w:noWrap/>
            <w:vAlign w:val="center"/>
            <w:hideMark/>
          </w:tcPr>
          <w:p w14:paraId="18834F1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007E5D0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939457</w:t>
            </w:r>
          </w:p>
        </w:tc>
        <w:tc>
          <w:tcPr>
            <w:tcW w:w="0" w:type="auto"/>
            <w:noWrap/>
            <w:vAlign w:val="center"/>
            <w:hideMark/>
          </w:tcPr>
          <w:p w14:paraId="0AC2D0E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1218594</w:t>
            </w:r>
          </w:p>
        </w:tc>
        <w:tc>
          <w:tcPr>
            <w:tcW w:w="0" w:type="auto"/>
            <w:noWrap/>
            <w:vAlign w:val="center"/>
            <w:hideMark/>
          </w:tcPr>
          <w:p w14:paraId="6ED5B43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177090F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0,0041</w:t>
            </w:r>
          </w:p>
        </w:tc>
      </w:tr>
      <w:tr w:rsidR="007454FD" w:rsidRPr="00371C95" w14:paraId="15489D3A"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2BF1350"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ZF1-2014-268</w:t>
            </w:r>
          </w:p>
        </w:tc>
        <w:tc>
          <w:tcPr>
            <w:tcW w:w="0" w:type="auto"/>
            <w:noWrap/>
            <w:vAlign w:val="center"/>
            <w:hideMark/>
          </w:tcPr>
          <w:p w14:paraId="6754A19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4C7897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940399</w:t>
            </w:r>
          </w:p>
        </w:tc>
        <w:tc>
          <w:tcPr>
            <w:tcW w:w="0" w:type="auto"/>
            <w:noWrap/>
            <w:vAlign w:val="center"/>
            <w:hideMark/>
          </w:tcPr>
          <w:p w14:paraId="65F1D79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1216195</w:t>
            </w:r>
          </w:p>
        </w:tc>
        <w:tc>
          <w:tcPr>
            <w:tcW w:w="0" w:type="auto"/>
            <w:noWrap/>
            <w:vAlign w:val="center"/>
            <w:hideMark/>
          </w:tcPr>
          <w:p w14:paraId="09E7FC7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23CD47C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0,0056</w:t>
            </w:r>
          </w:p>
        </w:tc>
      </w:tr>
      <w:tr w:rsidR="007454FD" w:rsidRPr="00371C95" w14:paraId="00E6B461"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DC4896C"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ZF1-2014-274</w:t>
            </w:r>
          </w:p>
        </w:tc>
        <w:tc>
          <w:tcPr>
            <w:tcW w:w="0" w:type="auto"/>
            <w:noWrap/>
            <w:vAlign w:val="center"/>
            <w:hideMark/>
          </w:tcPr>
          <w:p w14:paraId="17D8B56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6FB4CB1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945039</w:t>
            </w:r>
          </w:p>
        </w:tc>
        <w:tc>
          <w:tcPr>
            <w:tcW w:w="0" w:type="auto"/>
            <w:noWrap/>
            <w:vAlign w:val="center"/>
            <w:hideMark/>
          </w:tcPr>
          <w:p w14:paraId="05E14AC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1209425</w:t>
            </w:r>
          </w:p>
        </w:tc>
        <w:tc>
          <w:tcPr>
            <w:tcW w:w="0" w:type="auto"/>
            <w:noWrap/>
            <w:vAlign w:val="center"/>
            <w:hideMark/>
          </w:tcPr>
          <w:p w14:paraId="2EFE074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626968C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0,0028</w:t>
            </w:r>
          </w:p>
        </w:tc>
      </w:tr>
      <w:tr w:rsidR="007454FD" w:rsidRPr="00371C95" w14:paraId="22192E95"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2DA2A549"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ZF1-2014-313</w:t>
            </w:r>
          </w:p>
        </w:tc>
        <w:tc>
          <w:tcPr>
            <w:tcW w:w="0" w:type="auto"/>
            <w:noWrap/>
            <w:vAlign w:val="center"/>
            <w:hideMark/>
          </w:tcPr>
          <w:p w14:paraId="53ABB64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D7C1E6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c>
          <w:tcPr>
            <w:tcW w:w="0" w:type="auto"/>
            <w:noWrap/>
            <w:vAlign w:val="center"/>
            <w:hideMark/>
          </w:tcPr>
          <w:p w14:paraId="1DA6AFA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c>
          <w:tcPr>
            <w:tcW w:w="0" w:type="auto"/>
            <w:noWrap/>
            <w:vAlign w:val="center"/>
            <w:hideMark/>
          </w:tcPr>
          <w:p w14:paraId="1EAD84E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1CFF5E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r>
      <w:tr w:rsidR="007454FD" w:rsidRPr="00371C95" w14:paraId="015155AD"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B1CBC2F"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ZF1-2014-330</w:t>
            </w:r>
          </w:p>
        </w:tc>
        <w:tc>
          <w:tcPr>
            <w:tcW w:w="0" w:type="auto"/>
            <w:noWrap/>
            <w:vAlign w:val="center"/>
            <w:hideMark/>
          </w:tcPr>
          <w:p w14:paraId="586C2E7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493E76F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941613</w:t>
            </w:r>
          </w:p>
        </w:tc>
        <w:tc>
          <w:tcPr>
            <w:tcW w:w="0" w:type="auto"/>
            <w:noWrap/>
            <w:vAlign w:val="center"/>
            <w:hideMark/>
          </w:tcPr>
          <w:p w14:paraId="7C66103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1212709</w:t>
            </w:r>
          </w:p>
        </w:tc>
        <w:tc>
          <w:tcPr>
            <w:tcW w:w="0" w:type="auto"/>
            <w:noWrap/>
            <w:vAlign w:val="center"/>
            <w:hideMark/>
          </w:tcPr>
          <w:p w14:paraId="7288A97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7FDAA0A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0,0019</w:t>
            </w:r>
          </w:p>
        </w:tc>
      </w:tr>
      <w:tr w:rsidR="007454FD" w:rsidRPr="00371C95" w14:paraId="7EDF55A2"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285073D7"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ZF1-2014-351</w:t>
            </w:r>
          </w:p>
        </w:tc>
        <w:tc>
          <w:tcPr>
            <w:tcW w:w="0" w:type="auto"/>
            <w:noWrap/>
            <w:vAlign w:val="center"/>
            <w:hideMark/>
          </w:tcPr>
          <w:p w14:paraId="3178B61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EEEF53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940681</w:t>
            </w:r>
          </w:p>
        </w:tc>
        <w:tc>
          <w:tcPr>
            <w:tcW w:w="0" w:type="auto"/>
            <w:noWrap/>
            <w:vAlign w:val="center"/>
            <w:hideMark/>
          </w:tcPr>
          <w:p w14:paraId="304271D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1218400</w:t>
            </w:r>
          </w:p>
        </w:tc>
        <w:tc>
          <w:tcPr>
            <w:tcW w:w="0" w:type="auto"/>
            <w:noWrap/>
            <w:vAlign w:val="center"/>
            <w:hideMark/>
          </w:tcPr>
          <w:p w14:paraId="0017584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1AA31EB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w:t>
            </w:r>
          </w:p>
        </w:tc>
      </w:tr>
      <w:tr w:rsidR="007454FD" w:rsidRPr="00371C95" w14:paraId="25A1EB6A"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58E523F3"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ZF1-2014-422</w:t>
            </w:r>
          </w:p>
        </w:tc>
        <w:tc>
          <w:tcPr>
            <w:tcW w:w="0" w:type="auto"/>
            <w:noWrap/>
            <w:vAlign w:val="center"/>
            <w:hideMark/>
          </w:tcPr>
          <w:p w14:paraId="69A111E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6338584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939962</w:t>
            </w:r>
          </w:p>
        </w:tc>
        <w:tc>
          <w:tcPr>
            <w:tcW w:w="0" w:type="auto"/>
            <w:noWrap/>
            <w:vAlign w:val="center"/>
            <w:hideMark/>
          </w:tcPr>
          <w:p w14:paraId="039E9C3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1213383</w:t>
            </w:r>
          </w:p>
        </w:tc>
        <w:tc>
          <w:tcPr>
            <w:tcW w:w="0" w:type="auto"/>
            <w:noWrap/>
            <w:vAlign w:val="center"/>
            <w:hideMark/>
          </w:tcPr>
          <w:p w14:paraId="76DAD0D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438A245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0,0046</w:t>
            </w:r>
          </w:p>
        </w:tc>
      </w:tr>
      <w:tr w:rsidR="007454FD" w:rsidRPr="00371C95" w14:paraId="46E00562"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FD0FD00"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ZF1-2014-423</w:t>
            </w:r>
          </w:p>
        </w:tc>
        <w:tc>
          <w:tcPr>
            <w:tcW w:w="0" w:type="auto"/>
            <w:noWrap/>
            <w:vAlign w:val="center"/>
            <w:hideMark/>
          </w:tcPr>
          <w:p w14:paraId="1F86CB6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135350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940191</w:t>
            </w:r>
          </w:p>
        </w:tc>
        <w:tc>
          <w:tcPr>
            <w:tcW w:w="0" w:type="auto"/>
            <w:noWrap/>
            <w:vAlign w:val="center"/>
            <w:hideMark/>
          </w:tcPr>
          <w:p w14:paraId="41406A3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1217191</w:t>
            </w:r>
          </w:p>
        </w:tc>
        <w:tc>
          <w:tcPr>
            <w:tcW w:w="0" w:type="auto"/>
            <w:noWrap/>
            <w:vAlign w:val="center"/>
            <w:hideMark/>
          </w:tcPr>
          <w:p w14:paraId="5F37B8E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77BDC94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0,0081</w:t>
            </w:r>
          </w:p>
        </w:tc>
      </w:tr>
      <w:tr w:rsidR="007454FD" w:rsidRPr="00371C95" w14:paraId="0C727962"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B3B50DA"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lastRenderedPageBreak/>
              <w:t>ZF1-2014-426</w:t>
            </w:r>
          </w:p>
        </w:tc>
        <w:tc>
          <w:tcPr>
            <w:tcW w:w="0" w:type="auto"/>
            <w:noWrap/>
            <w:vAlign w:val="center"/>
            <w:hideMark/>
          </w:tcPr>
          <w:p w14:paraId="4D99834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54E0A9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942092</w:t>
            </w:r>
          </w:p>
        </w:tc>
        <w:tc>
          <w:tcPr>
            <w:tcW w:w="0" w:type="auto"/>
            <w:noWrap/>
            <w:vAlign w:val="center"/>
            <w:hideMark/>
          </w:tcPr>
          <w:p w14:paraId="6DF92DD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1212103</w:t>
            </w:r>
          </w:p>
        </w:tc>
        <w:tc>
          <w:tcPr>
            <w:tcW w:w="0" w:type="auto"/>
            <w:noWrap/>
            <w:vAlign w:val="center"/>
            <w:hideMark/>
          </w:tcPr>
          <w:p w14:paraId="0B60ECB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206637A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0,0019</w:t>
            </w:r>
          </w:p>
        </w:tc>
      </w:tr>
      <w:tr w:rsidR="007454FD" w:rsidRPr="00371C95" w14:paraId="5F088A0C"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1EA76B69"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ZF1-2014-428</w:t>
            </w:r>
          </w:p>
        </w:tc>
        <w:tc>
          <w:tcPr>
            <w:tcW w:w="0" w:type="auto"/>
            <w:noWrap/>
            <w:vAlign w:val="center"/>
            <w:hideMark/>
          </w:tcPr>
          <w:p w14:paraId="17D0679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122305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942193</w:t>
            </w:r>
          </w:p>
        </w:tc>
        <w:tc>
          <w:tcPr>
            <w:tcW w:w="0" w:type="auto"/>
            <w:noWrap/>
            <w:vAlign w:val="center"/>
            <w:hideMark/>
          </w:tcPr>
          <w:p w14:paraId="07A6684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1211585</w:t>
            </w:r>
          </w:p>
        </w:tc>
        <w:tc>
          <w:tcPr>
            <w:tcW w:w="0" w:type="auto"/>
            <w:noWrap/>
            <w:vAlign w:val="center"/>
            <w:hideMark/>
          </w:tcPr>
          <w:p w14:paraId="15FC503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B9E9D6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0,0143</w:t>
            </w:r>
          </w:p>
        </w:tc>
      </w:tr>
      <w:tr w:rsidR="007454FD" w:rsidRPr="00371C95" w14:paraId="688F3D2F"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65A4D935"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ZF1-2014-430</w:t>
            </w:r>
          </w:p>
        </w:tc>
        <w:tc>
          <w:tcPr>
            <w:tcW w:w="0" w:type="auto"/>
            <w:noWrap/>
            <w:vAlign w:val="center"/>
            <w:hideMark/>
          </w:tcPr>
          <w:p w14:paraId="002DA0D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7180491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945458</w:t>
            </w:r>
          </w:p>
        </w:tc>
        <w:tc>
          <w:tcPr>
            <w:tcW w:w="0" w:type="auto"/>
            <w:noWrap/>
            <w:vAlign w:val="center"/>
            <w:hideMark/>
          </w:tcPr>
          <w:p w14:paraId="61811AA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1216032</w:t>
            </w:r>
          </w:p>
        </w:tc>
        <w:tc>
          <w:tcPr>
            <w:tcW w:w="0" w:type="auto"/>
            <w:noWrap/>
            <w:vAlign w:val="center"/>
            <w:hideMark/>
          </w:tcPr>
          <w:p w14:paraId="30E74C8F"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3470DB0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0,0081</w:t>
            </w:r>
          </w:p>
        </w:tc>
      </w:tr>
      <w:tr w:rsidR="007454FD" w:rsidRPr="00371C95" w14:paraId="2E01701E"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5A2B2344"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ZF1-2014-438</w:t>
            </w:r>
          </w:p>
        </w:tc>
        <w:tc>
          <w:tcPr>
            <w:tcW w:w="0" w:type="auto"/>
            <w:noWrap/>
            <w:vAlign w:val="center"/>
            <w:hideMark/>
          </w:tcPr>
          <w:p w14:paraId="43F4D6D2"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22E21E7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914962</w:t>
            </w:r>
          </w:p>
        </w:tc>
        <w:tc>
          <w:tcPr>
            <w:tcW w:w="0" w:type="auto"/>
            <w:noWrap/>
            <w:vAlign w:val="center"/>
            <w:hideMark/>
          </w:tcPr>
          <w:p w14:paraId="57B69AF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1217170</w:t>
            </w:r>
          </w:p>
        </w:tc>
        <w:tc>
          <w:tcPr>
            <w:tcW w:w="0" w:type="auto"/>
            <w:noWrap/>
            <w:vAlign w:val="center"/>
            <w:hideMark/>
          </w:tcPr>
          <w:p w14:paraId="136394E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6E542AF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0,0056</w:t>
            </w:r>
          </w:p>
        </w:tc>
      </w:tr>
      <w:tr w:rsidR="007454FD" w:rsidRPr="00371C95" w14:paraId="4CC27707"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08370AD7"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ZF1-2014-439</w:t>
            </w:r>
          </w:p>
        </w:tc>
        <w:tc>
          <w:tcPr>
            <w:tcW w:w="0" w:type="auto"/>
            <w:noWrap/>
            <w:vAlign w:val="center"/>
            <w:hideMark/>
          </w:tcPr>
          <w:p w14:paraId="42A788B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3034873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942116</w:t>
            </w:r>
          </w:p>
        </w:tc>
        <w:tc>
          <w:tcPr>
            <w:tcW w:w="0" w:type="auto"/>
            <w:noWrap/>
            <w:vAlign w:val="center"/>
            <w:hideMark/>
          </w:tcPr>
          <w:p w14:paraId="6A33D4F7"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1212068</w:t>
            </w:r>
          </w:p>
        </w:tc>
        <w:tc>
          <w:tcPr>
            <w:tcW w:w="0" w:type="auto"/>
            <w:noWrap/>
            <w:vAlign w:val="center"/>
            <w:hideMark/>
          </w:tcPr>
          <w:p w14:paraId="617E0A5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3B5F295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0,0041</w:t>
            </w:r>
          </w:p>
        </w:tc>
      </w:tr>
      <w:tr w:rsidR="007454FD" w:rsidRPr="00371C95" w14:paraId="1A5CAB97"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5B5D21C1"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ZF1-2014-441</w:t>
            </w:r>
          </w:p>
        </w:tc>
        <w:tc>
          <w:tcPr>
            <w:tcW w:w="0" w:type="auto"/>
            <w:noWrap/>
            <w:vAlign w:val="center"/>
            <w:hideMark/>
          </w:tcPr>
          <w:p w14:paraId="1EE4DDA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4D172E46"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945464</w:t>
            </w:r>
          </w:p>
        </w:tc>
        <w:tc>
          <w:tcPr>
            <w:tcW w:w="0" w:type="auto"/>
            <w:noWrap/>
            <w:vAlign w:val="center"/>
            <w:hideMark/>
          </w:tcPr>
          <w:p w14:paraId="0D57038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1216275</w:t>
            </w:r>
          </w:p>
        </w:tc>
        <w:tc>
          <w:tcPr>
            <w:tcW w:w="0" w:type="auto"/>
            <w:noWrap/>
            <w:vAlign w:val="center"/>
            <w:hideMark/>
          </w:tcPr>
          <w:p w14:paraId="5E2F328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3B3234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0,0028</w:t>
            </w:r>
          </w:p>
        </w:tc>
      </w:tr>
      <w:tr w:rsidR="007454FD" w:rsidRPr="00371C95" w14:paraId="42D50857"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702F890F"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ZF1-2014-442</w:t>
            </w:r>
          </w:p>
        </w:tc>
        <w:tc>
          <w:tcPr>
            <w:tcW w:w="0" w:type="auto"/>
            <w:noWrap/>
            <w:vAlign w:val="center"/>
            <w:hideMark/>
          </w:tcPr>
          <w:p w14:paraId="6AA9F00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146ACFE8"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942416</w:t>
            </w:r>
          </w:p>
        </w:tc>
        <w:tc>
          <w:tcPr>
            <w:tcW w:w="0" w:type="auto"/>
            <w:noWrap/>
            <w:vAlign w:val="center"/>
            <w:hideMark/>
          </w:tcPr>
          <w:p w14:paraId="60B6BF1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1211659</w:t>
            </w:r>
          </w:p>
        </w:tc>
        <w:tc>
          <w:tcPr>
            <w:tcW w:w="0" w:type="auto"/>
            <w:noWrap/>
            <w:vAlign w:val="center"/>
            <w:hideMark/>
          </w:tcPr>
          <w:p w14:paraId="5DCCA31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E99F19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0,0009</w:t>
            </w:r>
          </w:p>
        </w:tc>
      </w:tr>
      <w:tr w:rsidR="007454FD" w:rsidRPr="00371C95" w14:paraId="73D2E873"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01ADC215"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ZF1-2014-444</w:t>
            </w:r>
          </w:p>
        </w:tc>
        <w:tc>
          <w:tcPr>
            <w:tcW w:w="0" w:type="auto"/>
            <w:noWrap/>
            <w:vAlign w:val="center"/>
            <w:hideMark/>
          </w:tcPr>
          <w:p w14:paraId="01FB564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2228BF0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945432</w:t>
            </w:r>
          </w:p>
        </w:tc>
        <w:tc>
          <w:tcPr>
            <w:tcW w:w="0" w:type="auto"/>
            <w:noWrap/>
            <w:vAlign w:val="center"/>
            <w:hideMark/>
          </w:tcPr>
          <w:p w14:paraId="1036327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1209671</w:t>
            </w:r>
          </w:p>
        </w:tc>
        <w:tc>
          <w:tcPr>
            <w:tcW w:w="0" w:type="auto"/>
            <w:noWrap/>
            <w:vAlign w:val="center"/>
            <w:hideMark/>
          </w:tcPr>
          <w:p w14:paraId="0A3B65F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23C2661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0,0061</w:t>
            </w:r>
          </w:p>
        </w:tc>
      </w:tr>
      <w:tr w:rsidR="007454FD" w:rsidRPr="00371C95" w14:paraId="1DCC578E"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7D2C8626"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ZF1-2014-450</w:t>
            </w:r>
          </w:p>
        </w:tc>
        <w:tc>
          <w:tcPr>
            <w:tcW w:w="0" w:type="auto"/>
            <w:noWrap/>
            <w:vAlign w:val="center"/>
            <w:hideMark/>
          </w:tcPr>
          <w:p w14:paraId="3023621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58777AD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939920</w:t>
            </w:r>
          </w:p>
        </w:tc>
        <w:tc>
          <w:tcPr>
            <w:tcW w:w="0" w:type="auto"/>
            <w:noWrap/>
            <w:vAlign w:val="center"/>
            <w:hideMark/>
          </w:tcPr>
          <w:p w14:paraId="7AB0DD4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1215453</w:t>
            </w:r>
          </w:p>
        </w:tc>
        <w:tc>
          <w:tcPr>
            <w:tcW w:w="0" w:type="auto"/>
            <w:noWrap/>
            <w:vAlign w:val="center"/>
            <w:hideMark/>
          </w:tcPr>
          <w:p w14:paraId="6E24DB3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16FA5CF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0,0041</w:t>
            </w:r>
          </w:p>
        </w:tc>
      </w:tr>
      <w:tr w:rsidR="007454FD" w:rsidRPr="00371C95" w14:paraId="40B376C2"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4347996F"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ZF1-2014-455</w:t>
            </w:r>
          </w:p>
        </w:tc>
        <w:tc>
          <w:tcPr>
            <w:tcW w:w="0" w:type="auto"/>
            <w:noWrap/>
            <w:vAlign w:val="center"/>
            <w:hideMark/>
          </w:tcPr>
          <w:p w14:paraId="2CD60FA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2B23CC8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941216</w:t>
            </w:r>
          </w:p>
        </w:tc>
        <w:tc>
          <w:tcPr>
            <w:tcW w:w="0" w:type="auto"/>
            <w:noWrap/>
            <w:vAlign w:val="center"/>
            <w:hideMark/>
          </w:tcPr>
          <w:p w14:paraId="1769C30A"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1210342</w:t>
            </w:r>
          </w:p>
        </w:tc>
        <w:tc>
          <w:tcPr>
            <w:tcW w:w="0" w:type="auto"/>
            <w:noWrap/>
            <w:vAlign w:val="center"/>
            <w:hideMark/>
          </w:tcPr>
          <w:p w14:paraId="4F6C1D5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01AF649C"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0,0041</w:t>
            </w:r>
          </w:p>
        </w:tc>
      </w:tr>
      <w:tr w:rsidR="007454FD" w:rsidRPr="00371C95" w14:paraId="2E5E66CF"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3FDFD243"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ZF1-2014-95</w:t>
            </w:r>
          </w:p>
        </w:tc>
        <w:tc>
          <w:tcPr>
            <w:tcW w:w="0" w:type="auto"/>
            <w:noWrap/>
            <w:vAlign w:val="center"/>
            <w:hideMark/>
          </w:tcPr>
          <w:p w14:paraId="08922065"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68F1842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945131</w:t>
            </w:r>
          </w:p>
        </w:tc>
        <w:tc>
          <w:tcPr>
            <w:tcW w:w="0" w:type="auto"/>
            <w:noWrap/>
            <w:vAlign w:val="center"/>
            <w:hideMark/>
          </w:tcPr>
          <w:p w14:paraId="1468A91D"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1216763</w:t>
            </w:r>
          </w:p>
        </w:tc>
        <w:tc>
          <w:tcPr>
            <w:tcW w:w="0" w:type="auto"/>
            <w:noWrap/>
            <w:vAlign w:val="center"/>
            <w:hideMark/>
          </w:tcPr>
          <w:p w14:paraId="0E2C6D31"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5965B85B"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0,0028</w:t>
            </w:r>
          </w:p>
        </w:tc>
      </w:tr>
      <w:tr w:rsidR="007454FD" w:rsidRPr="00371C95" w14:paraId="20828EE6" w14:textId="77777777" w:rsidTr="00AA1C07">
        <w:trPr>
          <w:trHeight w:val="30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noWrap/>
            <w:vAlign w:val="center"/>
            <w:hideMark/>
          </w:tcPr>
          <w:p w14:paraId="769ACE51" w14:textId="77777777" w:rsidR="007454FD" w:rsidRPr="00371C95" w:rsidRDefault="007454FD" w:rsidP="00AA1C07">
            <w:pPr>
              <w:contextualSpacing w:val="0"/>
              <w:jc w:val="center"/>
              <w:rPr>
                <w:rFonts w:asciiTheme="majorHAnsi" w:eastAsia="Times New Roman" w:hAnsiTheme="majorHAnsi"/>
                <w:sz w:val="20"/>
                <w:lang w:eastAsia="es-CO"/>
              </w:rPr>
            </w:pPr>
            <w:r w:rsidRPr="00371C95">
              <w:rPr>
                <w:rFonts w:asciiTheme="majorHAnsi" w:eastAsia="Times New Roman" w:hAnsiTheme="majorHAnsi"/>
                <w:sz w:val="20"/>
                <w:lang w:eastAsia="es-CO"/>
              </w:rPr>
              <w:t>ZF1-2015-48</w:t>
            </w:r>
          </w:p>
        </w:tc>
        <w:tc>
          <w:tcPr>
            <w:tcW w:w="0" w:type="auto"/>
            <w:noWrap/>
            <w:vAlign w:val="center"/>
            <w:hideMark/>
          </w:tcPr>
          <w:p w14:paraId="2BE9DF54"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Puerto Berrío</w:t>
            </w:r>
          </w:p>
        </w:tc>
        <w:tc>
          <w:tcPr>
            <w:tcW w:w="0" w:type="auto"/>
            <w:noWrap/>
            <w:vAlign w:val="center"/>
            <w:hideMark/>
          </w:tcPr>
          <w:p w14:paraId="4629748E"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c>
          <w:tcPr>
            <w:tcW w:w="0" w:type="auto"/>
            <w:noWrap/>
            <w:vAlign w:val="center"/>
            <w:hideMark/>
          </w:tcPr>
          <w:p w14:paraId="3F6939A9"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c>
          <w:tcPr>
            <w:tcW w:w="0" w:type="auto"/>
            <w:noWrap/>
            <w:vAlign w:val="center"/>
            <w:hideMark/>
          </w:tcPr>
          <w:p w14:paraId="42D5EC93"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lang w:eastAsia="es-CO"/>
              </w:rPr>
            </w:pPr>
            <w:r w:rsidRPr="00371C95">
              <w:rPr>
                <w:rFonts w:asciiTheme="majorHAnsi" w:eastAsia="Times New Roman" w:hAnsiTheme="majorHAnsi"/>
                <w:sz w:val="20"/>
                <w:lang w:eastAsia="es-CO"/>
              </w:rPr>
              <w:t>Doméstico</w:t>
            </w:r>
          </w:p>
        </w:tc>
        <w:tc>
          <w:tcPr>
            <w:tcW w:w="0" w:type="auto"/>
            <w:noWrap/>
            <w:vAlign w:val="center"/>
            <w:hideMark/>
          </w:tcPr>
          <w:p w14:paraId="23E197A0" w14:textId="77777777" w:rsidR="007454FD" w:rsidRPr="00371C95" w:rsidRDefault="007454FD" w:rsidP="00AA1C07">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lang w:eastAsia="es-CO"/>
              </w:rPr>
            </w:pPr>
            <w:r w:rsidRPr="00371C95">
              <w:rPr>
                <w:rFonts w:asciiTheme="majorHAnsi" w:eastAsia="Times New Roman" w:hAnsiTheme="majorHAnsi"/>
                <w:color w:val="000000"/>
                <w:sz w:val="20"/>
                <w:lang w:eastAsia="es-CO"/>
              </w:rPr>
              <w:t> </w:t>
            </w:r>
          </w:p>
        </w:tc>
      </w:tr>
    </w:tbl>
    <w:p w14:paraId="4BB0C2C1" w14:textId="77777777" w:rsidR="007454FD" w:rsidRDefault="007454FD" w:rsidP="00EF2C4D">
      <w:pPr>
        <w:pStyle w:val="Notas"/>
        <w:ind w:left="720"/>
      </w:pPr>
      <w:r>
        <w:t>Fuente Géminis Consultores S.A.S, 2015</w:t>
      </w:r>
    </w:p>
    <w:p w14:paraId="572C3E9A" w14:textId="77777777" w:rsidR="007454FD" w:rsidRDefault="007454FD" w:rsidP="007454FD"/>
    <w:p w14:paraId="7C3782B0" w14:textId="77777777" w:rsidR="00DC0585" w:rsidRDefault="00DC0585" w:rsidP="007454FD"/>
    <w:p w14:paraId="789D8B7D" w14:textId="09C3E805" w:rsidR="00DC0585" w:rsidRDefault="00DC0585" w:rsidP="007454FD">
      <w:r>
        <w:t>A continuación se presenta la siguiente donde se relaciona</w:t>
      </w:r>
      <w:r w:rsidR="00C622CC">
        <w:t xml:space="preserve"> el inventario de</w:t>
      </w:r>
      <w:r>
        <w:t xml:space="preserve"> los usos y los usuarios en el área de influencia del proyecto </w:t>
      </w:r>
    </w:p>
    <w:p w14:paraId="55E475F7" w14:textId="77777777" w:rsidR="00DC0585" w:rsidRDefault="00DC0585" w:rsidP="007454FD"/>
    <w:p w14:paraId="50ECB1E4" w14:textId="369677F3" w:rsidR="00DC0585" w:rsidRDefault="00DC0585" w:rsidP="001F1344">
      <w:pPr>
        <w:pStyle w:val="Descripcin"/>
        <w:jc w:val="center"/>
      </w:pPr>
      <w:bookmarkStart w:id="506" w:name="_Ref436302606"/>
      <w:bookmarkStart w:id="507" w:name="_Toc445281371"/>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54</w:t>
      </w:r>
      <w:r w:rsidR="009A109D">
        <w:fldChar w:fldCharType="end"/>
      </w:r>
      <w:bookmarkEnd w:id="506"/>
      <w:r w:rsidR="00DD43B4">
        <w:tab/>
      </w:r>
      <w:r>
        <w:t>Usos –Usuarios en el Área de Influencia del Proyecto</w:t>
      </w:r>
      <w:bookmarkEnd w:id="507"/>
    </w:p>
    <w:tbl>
      <w:tblPr>
        <w:tblStyle w:val="Gminis"/>
        <w:tblW w:w="8743" w:type="dxa"/>
        <w:tblLayout w:type="fixed"/>
        <w:tblLook w:val="04A0" w:firstRow="1" w:lastRow="0" w:firstColumn="1" w:lastColumn="0" w:noHBand="0" w:noVBand="1"/>
      </w:tblPr>
      <w:tblGrid>
        <w:gridCol w:w="521"/>
        <w:gridCol w:w="851"/>
        <w:gridCol w:w="1701"/>
        <w:gridCol w:w="1843"/>
        <w:gridCol w:w="1134"/>
        <w:gridCol w:w="2693"/>
      </w:tblGrid>
      <w:tr w:rsidR="00DD43B4" w:rsidRPr="00DC0585" w14:paraId="3F77412A" w14:textId="77777777" w:rsidTr="00456FB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21" w:type="dxa"/>
            <w:vMerge w:val="restart"/>
            <w:tcBorders>
              <w:top w:val="none" w:sz="0" w:space="0" w:color="auto"/>
              <w:left w:val="none" w:sz="0" w:space="0" w:color="auto"/>
              <w:bottom w:val="none" w:sz="0" w:space="0" w:color="auto"/>
            </w:tcBorders>
            <w:hideMark/>
          </w:tcPr>
          <w:p w14:paraId="780BEB05" w14:textId="77777777" w:rsidR="00DD43B4" w:rsidRPr="001F1344" w:rsidRDefault="00DD43B4" w:rsidP="00DC0585">
            <w:pPr>
              <w:spacing w:line="240" w:lineRule="auto"/>
              <w:contextualSpacing w:val="0"/>
              <w:jc w:val="center"/>
              <w:rPr>
                <w:rFonts w:asciiTheme="majorHAnsi" w:eastAsia="Times New Roman" w:hAnsiTheme="majorHAnsi" w:cs="Calibri"/>
                <w:b w:val="0"/>
                <w:sz w:val="18"/>
                <w:szCs w:val="18"/>
                <w:lang w:val="es-ES" w:eastAsia="es-ES"/>
              </w:rPr>
            </w:pPr>
            <w:r w:rsidRPr="001F1344">
              <w:rPr>
                <w:rFonts w:asciiTheme="majorHAnsi" w:eastAsia="Times New Roman" w:hAnsiTheme="majorHAnsi" w:cs="Calibri"/>
                <w:sz w:val="18"/>
                <w:szCs w:val="18"/>
                <w:lang w:val="es-ES" w:eastAsia="es-ES"/>
              </w:rPr>
              <w:t>ID</w:t>
            </w:r>
          </w:p>
          <w:p w14:paraId="415457EA" w14:textId="7C44271C" w:rsidR="00DD43B4" w:rsidRPr="001F1344" w:rsidRDefault="00DD43B4" w:rsidP="00DC0585">
            <w:pPr>
              <w:spacing w:line="240" w:lineRule="auto"/>
              <w:jc w:val="center"/>
              <w:rPr>
                <w:rFonts w:asciiTheme="majorHAnsi" w:eastAsia="Times New Roman" w:hAnsiTheme="majorHAnsi" w:cs="Calibri"/>
                <w:sz w:val="18"/>
                <w:szCs w:val="18"/>
                <w:lang w:val="es-ES" w:eastAsia="es-ES"/>
              </w:rPr>
            </w:pPr>
            <w:r w:rsidRPr="001F1344">
              <w:rPr>
                <w:rFonts w:asciiTheme="majorHAnsi" w:eastAsia="Times New Roman" w:hAnsiTheme="majorHAnsi" w:cs="Calibri"/>
                <w:sz w:val="18"/>
                <w:szCs w:val="18"/>
                <w:lang w:val="es-ES" w:eastAsia="es-ES"/>
              </w:rPr>
              <w:t> </w:t>
            </w:r>
          </w:p>
        </w:tc>
        <w:tc>
          <w:tcPr>
            <w:tcW w:w="2552" w:type="dxa"/>
            <w:gridSpan w:val="2"/>
            <w:tcBorders>
              <w:bottom w:val="none" w:sz="0" w:space="0" w:color="auto"/>
            </w:tcBorders>
            <w:hideMark/>
          </w:tcPr>
          <w:p w14:paraId="5BBD816D" w14:textId="77777777" w:rsidR="00DD43B4" w:rsidRPr="001F1344" w:rsidRDefault="00DD43B4" w:rsidP="00DC0585">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sz w:val="18"/>
                <w:szCs w:val="18"/>
                <w:lang w:val="es-ES" w:eastAsia="es-ES"/>
              </w:rPr>
            </w:pPr>
            <w:r w:rsidRPr="001F1344">
              <w:rPr>
                <w:rFonts w:asciiTheme="majorHAnsi" w:eastAsia="Times New Roman" w:hAnsiTheme="majorHAnsi" w:cs="Calibri"/>
                <w:sz w:val="18"/>
                <w:szCs w:val="18"/>
                <w:lang w:val="es-ES" w:eastAsia="es-ES"/>
              </w:rPr>
              <w:t xml:space="preserve">PREDIO </w:t>
            </w:r>
          </w:p>
        </w:tc>
        <w:tc>
          <w:tcPr>
            <w:tcW w:w="1843" w:type="dxa"/>
            <w:vMerge w:val="restart"/>
            <w:tcBorders>
              <w:bottom w:val="none" w:sz="0" w:space="0" w:color="auto"/>
            </w:tcBorders>
            <w:hideMark/>
          </w:tcPr>
          <w:p w14:paraId="101B0F23" w14:textId="0542645D" w:rsidR="00DD43B4" w:rsidRPr="00DD43B4" w:rsidRDefault="00DD43B4" w:rsidP="00DD43B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sz w:val="18"/>
                <w:szCs w:val="18"/>
                <w:lang w:val="es-ES" w:eastAsia="es-ES"/>
              </w:rPr>
            </w:pPr>
            <w:r w:rsidRPr="001F1344">
              <w:rPr>
                <w:rFonts w:asciiTheme="majorHAnsi" w:eastAsia="Times New Roman" w:hAnsiTheme="majorHAnsi" w:cs="Calibri"/>
                <w:sz w:val="18"/>
                <w:szCs w:val="18"/>
                <w:lang w:val="es-ES" w:eastAsia="es-ES"/>
              </w:rPr>
              <w:t>Descripción </w:t>
            </w:r>
          </w:p>
        </w:tc>
        <w:tc>
          <w:tcPr>
            <w:tcW w:w="1134" w:type="dxa"/>
            <w:vMerge w:val="restart"/>
            <w:tcBorders>
              <w:bottom w:val="none" w:sz="0" w:space="0" w:color="auto"/>
            </w:tcBorders>
            <w:hideMark/>
          </w:tcPr>
          <w:p w14:paraId="792071B3" w14:textId="40534A63" w:rsidR="00DD43B4" w:rsidRPr="00DD43B4" w:rsidRDefault="00DD43B4" w:rsidP="00DD43B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sz w:val="18"/>
                <w:szCs w:val="18"/>
                <w:lang w:val="es-ES" w:eastAsia="es-ES"/>
              </w:rPr>
            </w:pPr>
            <w:r w:rsidRPr="001F1344">
              <w:rPr>
                <w:rFonts w:asciiTheme="majorHAnsi" w:eastAsia="Times New Roman" w:hAnsiTheme="majorHAnsi" w:cs="Calibri"/>
                <w:sz w:val="18"/>
                <w:szCs w:val="18"/>
                <w:lang w:val="es-ES" w:eastAsia="es-ES"/>
              </w:rPr>
              <w:t>Uso  </w:t>
            </w:r>
          </w:p>
        </w:tc>
        <w:tc>
          <w:tcPr>
            <w:tcW w:w="2693" w:type="dxa"/>
            <w:vMerge w:val="restart"/>
            <w:tcBorders>
              <w:bottom w:val="none" w:sz="0" w:space="0" w:color="auto"/>
              <w:right w:val="none" w:sz="0" w:space="0" w:color="auto"/>
            </w:tcBorders>
            <w:hideMark/>
          </w:tcPr>
          <w:p w14:paraId="6CB6E4DF" w14:textId="2B57CFBC" w:rsidR="00DD43B4" w:rsidRPr="00DD43B4" w:rsidRDefault="00DD43B4" w:rsidP="00DD43B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sz w:val="18"/>
                <w:szCs w:val="18"/>
                <w:lang w:val="es-ES" w:eastAsia="es-ES"/>
              </w:rPr>
            </w:pPr>
            <w:r w:rsidRPr="00DC0585">
              <w:rPr>
                <w:rFonts w:asciiTheme="majorHAnsi" w:eastAsia="Times New Roman" w:hAnsiTheme="majorHAnsi" w:cs="Calibri"/>
                <w:sz w:val="18"/>
                <w:szCs w:val="18"/>
                <w:lang w:val="es-ES" w:eastAsia="es-ES"/>
              </w:rPr>
              <w:t>Observaciones</w:t>
            </w:r>
            <w:r w:rsidRPr="001F1344">
              <w:rPr>
                <w:rFonts w:asciiTheme="majorHAnsi" w:eastAsia="Times New Roman" w:hAnsiTheme="majorHAnsi" w:cs="Calibri"/>
                <w:sz w:val="18"/>
                <w:szCs w:val="18"/>
                <w:lang w:val="es-ES" w:eastAsia="es-ES"/>
              </w:rPr>
              <w:t xml:space="preserve">  </w:t>
            </w:r>
          </w:p>
        </w:tc>
      </w:tr>
      <w:tr w:rsidR="00DD43B4" w:rsidRPr="00DC0585" w14:paraId="6066A612" w14:textId="77777777" w:rsidTr="00DD43B4">
        <w:trPr>
          <w:trHeight w:val="300"/>
        </w:trPr>
        <w:tc>
          <w:tcPr>
            <w:cnfStyle w:val="001000000000" w:firstRow="0" w:lastRow="0" w:firstColumn="1" w:lastColumn="0" w:oddVBand="0" w:evenVBand="0" w:oddHBand="0" w:evenHBand="0" w:firstRowFirstColumn="0" w:firstRowLastColumn="0" w:lastRowFirstColumn="0" w:lastRowLastColumn="0"/>
            <w:tcW w:w="521" w:type="dxa"/>
            <w:vMerge/>
            <w:tcBorders>
              <w:left w:val="none" w:sz="0" w:space="0" w:color="auto"/>
            </w:tcBorders>
            <w:hideMark/>
          </w:tcPr>
          <w:p w14:paraId="5D0BAF5D" w14:textId="57CD3F8D" w:rsidR="00DD43B4" w:rsidRPr="001F1344" w:rsidRDefault="00DD43B4" w:rsidP="00DC0585">
            <w:pPr>
              <w:spacing w:line="240" w:lineRule="auto"/>
              <w:contextualSpacing w:val="0"/>
              <w:jc w:val="center"/>
              <w:rPr>
                <w:rFonts w:asciiTheme="majorHAnsi" w:eastAsia="Times New Roman" w:hAnsiTheme="majorHAnsi" w:cs="Calibri"/>
                <w:sz w:val="18"/>
                <w:szCs w:val="18"/>
                <w:lang w:val="es-ES" w:eastAsia="es-ES"/>
              </w:rPr>
            </w:pPr>
          </w:p>
        </w:tc>
        <w:tc>
          <w:tcPr>
            <w:tcW w:w="851" w:type="dxa"/>
            <w:shd w:val="clear" w:color="auto" w:fill="D9D9D9" w:themeFill="background1" w:themeFillShade="D9"/>
            <w:hideMark/>
          </w:tcPr>
          <w:p w14:paraId="24536B16" w14:textId="6621F75A" w:rsidR="00DD43B4" w:rsidRPr="001F1344" w:rsidRDefault="00DD43B4"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18"/>
                <w:szCs w:val="18"/>
                <w:lang w:val="es-ES" w:eastAsia="es-ES"/>
              </w:rPr>
            </w:pPr>
            <w:r w:rsidRPr="001F1344">
              <w:rPr>
                <w:rFonts w:asciiTheme="majorHAnsi" w:eastAsia="Times New Roman" w:hAnsiTheme="majorHAnsi" w:cs="Calibri"/>
                <w:sz w:val="18"/>
                <w:szCs w:val="18"/>
                <w:lang w:val="es-ES" w:eastAsia="es-ES"/>
              </w:rPr>
              <w:t> </w:t>
            </w:r>
            <w:r>
              <w:rPr>
                <w:rFonts w:asciiTheme="majorHAnsi" w:eastAsia="Times New Roman" w:hAnsiTheme="majorHAnsi" w:cs="Calibri"/>
                <w:sz w:val="18"/>
                <w:szCs w:val="18"/>
                <w:lang w:val="es-ES" w:eastAsia="es-ES"/>
              </w:rPr>
              <w:t>CC Catastral</w:t>
            </w:r>
          </w:p>
        </w:tc>
        <w:tc>
          <w:tcPr>
            <w:tcW w:w="1701" w:type="dxa"/>
            <w:shd w:val="clear" w:color="auto" w:fill="D9D9D9" w:themeFill="background1" w:themeFillShade="D9"/>
            <w:hideMark/>
          </w:tcPr>
          <w:p w14:paraId="2F3FFED7" w14:textId="77777777" w:rsidR="00DD43B4" w:rsidRPr="001F1344" w:rsidRDefault="00DD43B4"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18"/>
                <w:szCs w:val="18"/>
                <w:lang w:val="es-ES" w:eastAsia="es-ES"/>
              </w:rPr>
            </w:pPr>
            <w:r w:rsidRPr="001F1344">
              <w:rPr>
                <w:rFonts w:asciiTheme="majorHAnsi" w:eastAsia="Times New Roman" w:hAnsiTheme="majorHAnsi" w:cs="Calibri"/>
                <w:sz w:val="18"/>
                <w:szCs w:val="18"/>
                <w:lang w:val="es-ES" w:eastAsia="es-ES"/>
              </w:rPr>
              <w:t xml:space="preserve">PROPIETARIO </w:t>
            </w:r>
          </w:p>
        </w:tc>
        <w:tc>
          <w:tcPr>
            <w:tcW w:w="1843" w:type="dxa"/>
            <w:vMerge/>
            <w:hideMark/>
          </w:tcPr>
          <w:p w14:paraId="45203B66" w14:textId="4A62A794" w:rsidR="00DD43B4" w:rsidRPr="001F1344" w:rsidRDefault="00DD43B4"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18"/>
                <w:szCs w:val="18"/>
                <w:lang w:val="es-ES" w:eastAsia="es-ES"/>
              </w:rPr>
            </w:pPr>
          </w:p>
        </w:tc>
        <w:tc>
          <w:tcPr>
            <w:tcW w:w="1134" w:type="dxa"/>
            <w:vMerge/>
            <w:hideMark/>
          </w:tcPr>
          <w:p w14:paraId="009381DD" w14:textId="74950D8B" w:rsidR="00DD43B4" w:rsidRPr="001F1344" w:rsidRDefault="00DD43B4"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18"/>
                <w:szCs w:val="18"/>
                <w:lang w:val="es-ES" w:eastAsia="es-ES"/>
              </w:rPr>
            </w:pPr>
          </w:p>
        </w:tc>
        <w:tc>
          <w:tcPr>
            <w:tcW w:w="2693" w:type="dxa"/>
            <w:vMerge/>
            <w:hideMark/>
          </w:tcPr>
          <w:p w14:paraId="35E9AB8A" w14:textId="2E9FA751" w:rsidR="00DD43B4" w:rsidRPr="001F1344" w:rsidRDefault="00DD43B4"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sz w:val="18"/>
                <w:szCs w:val="18"/>
                <w:lang w:val="es-ES" w:eastAsia="es-ES"/>
              </w:rPr>
            </w:pPr>
          </w:p>
        </w:tc>
      </w:tr>
      <w:tr w:rsidR="00DC0585" w:rsidRPr="00DC0585" w14:paraId="58105341" w14:textId="77777777" w:rsidTr="00DD43B4">
        <w:trPr>
          <w:trHeight w:val="1022"/>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5CFDFD25"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1</w:t>
            </w:r>
          </w:p>
        </w:tc>
        <w:tc>
          <w:tcPr>
            <w:tcW w:w="851" w:type="dxa"/>
            <w:hideMark/>
          </w:tcPr>
          <w:p w14:paraId="16E550E8"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"5792001000000300021"</w:t>
            </w:r>
          </w:p>
        </w:tc>
        <w:tc>
          <w:tcPr>
            <w:tcW w:w="1701" w:type="dxa"/>
            <w:hideMark/>
          </w:tcPr>
          <w:p w14:paraId="765D8D4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LAVERDE BUITRAGO ARNULFO ANTONIO</w:t>
            </w:r>
          </w:p>
        </w:tc>
        <w:tc>
          <w:tcPr>
            <w:tcW w:w="1843" w:type="dxa"/>
            <w:hideMark/>
          </w:tcPr>
          <w:p w14:paraId="7E02A593" w14:textId="0140A26D"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C0585">
              <w:rPr>
                <w:rFonts w:asciiTheme="majorHAnsi" w:eastAsia="Times New Roman" w:hAnsiTheme="majorHAnsi" w:cs="Calibri"/>
                <w:color w:val="000000"/>
                <w:sz w:val="18"/>
                <w:szCs w:val="18"/>
                <w:lang w:val="es-ES" w:eastAsia="es-ES"/>
              </w:rPr>
              <w:t>Drenaje</w:t>
            </w:r>
            <w:r w:rsidRPr="001F1344">
              <w:rPr>
                <w:rFonts w:asciiTheme="majorHAnsi" w:eastAsia="Times New Roman" w:hAnsiTheme="majorHAnsi" w:cs="Calibri"/>
                <w:color w:val="000000"/>
                <w:sz w:val="18"/>
                <w:szCs w:val="18"/>
                <w:lang w:val="es-ES" w:eastAsia="es-ES"/>
              </w:rPr>
              <w:t xml:space="preserve"> que conecta  con </w:t>
            </w:r>
            <w:r w:rsidRPr="00DC0585">
              <w:rPr>
                <w:rFonts w:asciiTheme="majorHAnsi" w:eastAsia="Times New Roman" w:hAnsiTheme="majorHAnsi" w:cs="Calibri"/>
                <w:color w:val="000000"/>
                <w:sz w:val="18"/>
                <w:szCs w:val="18"/>
                <w:lang w:val="es-ES" w:eastAsia="es-ES"/>
              </w:rPr>
              <w:t>jagüeyes</w:t>
            </w:r>
            <w:r w:rsidRPr="001F1344">
              <w:rPr>
                <w:rFonts w:asciiTheme="majorHAnsi" w:eastAsia="Times New Roman" w:hAnsiTheme="majorHAnsi" w:cs="Calibri"/>
                <w:color w:val="000000"/>
                <w:sz w:val="18"/>
                <w:szCs w:val="18"/>
                <w:lang w:val="es-ES" w:eastAsia="es-ES"/>
              </w:rPr>
              <w:t xml:space="preserve"> artificiales utilizados como abrevadero  </w:t>
            </w:r>
          </w:p>
        </w:tc>
        <w:tc>
          <w:tcPr>
            <w:tcW w:w="1134" w:type="dxa"/>
            <w:hideMark/>
          </w:tcPr>
          <w:p w14:paraId="4696FA1A"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2905A178" w14:textId="21CDFDDF"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Son corrientes intermitentes que en </w:t>
            </w:r>
            <w:r w:rsidRPr="00DC0585">
              <w:rPr>
                <w:rFonts w:asciiTheme="majorHAnsi" w:eastAsia="Times New Roman" w:hAnsiTheme="majorHAnsi" w:cs="Calibri"/>
                <w:color w:val="000000"/>
                <w:sz w:val="18"/>
                <w:szCs w:val="18"/>
                <w:lang w:val="es-ES" w:eastAsia="es-ES"/>
              </w:rPr>
              <w:t>época</w:t>
            </w:r>
            <w:r w:rsidRPr="001F1344">
              <w:rPr>
                <w:rFonts w:asciiTheme="majorHAnsi" w:eastAsia="Times New Roman" w:hAnsiTheme="majorHAnsi" w:cs="Calibri"/>
                <w:color w:val="000000"/>
                <w:sz w:val="18"/>
                <w:szCs w:val="18"/>
                <w:lang w:val="es-ES" w:eastAsia="es-ES"/>
              </w:rPr>
              <w:t xml:space="preserve"> seca no presentan un flujo continuo </w:t>
            </w:r>
          </w:p>
        </w:tc>
      </w:tr>
      <w:tr w:rsidR="00DC0585" w:rsidRPr="00DC0585" w14:paraId="582FEFDE" w14:textId="77777777" w:rsidTr="00DD43B4">
        <w:trPr>
          <w:trHeight w:val="1122"/>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0556DC94"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2</w:t>
            </w:r>
          </w:p>
        </w:tc>
        <w:tc>
          <w:tcPr>
            <w:tcW w:w="851" w:type="dxa"/>
            <w:hideMark/>
          </w:tcPr>
          <w:p w14:paraId="7058C5D2"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"5792001000000300021"</w:t>
            </w:r>
          </w:p>
        </w:tc>
        <w:tc>
          <w:tcPr>
            <w:tcW w:w="1701" w:type="dxa"/>
            <w:hideMark/>
          </w:tcPr>
          <w:p w14:paraId="18AA020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LAVERDE BUITRAGO ARNULFO ANTONIO</w:t>
            </w:r>
          </w:p>
        </w:tc>
        <w:tc>
          <w:tcPr>
            <w:tcW w:w="1843" w:type="dxa"/>
            <w:hideMark/>
          </w:tcPr>
          <w:p w14:paraId="4D1B8574" w14:textId="1F46F4A2"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DC0585">
              <w:rPr>
                <w:rFonts w:asciiTheme="majorHAnsi" w:eastAsia="Times New Roman" w:hAnsiTheme="majorHAnsi" w:cs="Calibri"/>
                <w:color w:val="000000"/>
                <w:sz w:val="18"/>
                <w:szCs w:val="18"/>
                <w:lang w:val="es-ES" w:eastAsia="es-ES"/>
              </w:rPr>
              <w:t>Drenaje</w:t>
            </w:r>
            <w:r w:rsidRPr="001F1344">
              <w:rPr>
                <w:rFonts w:asciiTheme="majorHAnsi" w:eastAsia="Times New Roman" w:hAnsiTheme="majorHAnsi" w:cs="Calibri"/>
                <w:color w:val="000000"/>
                <w:sz w:val="18"/>
                <w:szCs w:val="18"/>
                <w:lang w:val="es-ES" w:eastAsia="es-ES"/>
              </w:rPr>
              <w:t xml:space="preserve"> que conecta  con </w:t>
            </w:r>
            <w:r w:rsidRPr="00DC0585">
              <w:rPr>
                <w:rFonts w:asciiTheme="majorHAnsi" w:eastAsia="Times New Roman" w:hAnsiTheme="majorHAnsi" w:cs="Calibri"/>
                <w:color w:val="000000"/>
                <w:sz w:val="18"/>
                <w:szCs w:val="18"/>
                <w:lang w:val="es-ES" w:eastAsia="es-ES"/>
              </w:rPr>
              <w:t>jagüeyes</w:t>
            </w:r>
            <w:r w:rsidRPr="001F1344">
              <w:rPr>
                <w:rFonts w:asciiTheme="majorHAnsi" w:eastAsia="Times New Roman" w:hAnsiTheme="majorHAnsi" w:cs="Calibri"/>
                <w:color w:val="000000"/>
                <w:sz w:val="18"/>
                <w:szCs w:val="18"/>
                <w:lang w:val="es-ES" w:eastAsia="es-ES"/>
              </w:rPr>
              <w:t xml:space="preserve"> artificiales utilizados como abrevadero </w:t>
            </w:r>
          </w:p>
        </w:tc>
        <w:tc>
          <w:tcPr>
            <w:tcW w:w="1134" w:type="dxa"/>
            <w:hideMark/>
          </w:tcPr>
          <w:p w14:paraId="33DB899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083AF0AE" w14:textId="391A8711"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Son corrientes intermitentes que en </w:t>
            </w:r>
            <w:r w:rsidRPr="00DC0585">
              <w:rPr>
                <w:rFonts w:asciiTheme="majorHAnsi" w:eastAsia="Times New Roman" w:hAnsiTheme="majorHAnsi" w:cs="Calibri"/>
                <w:color w:val="000000"/>
                <w:sz w:val="18"/>
                <w:szCs w:val="18"/>
                <w:lang w:val="es-ES" w:eastAsia="es-ES"/>
              </w:rPr>
              <w:t>época</w:t>
            </w:r>
            <w:r w:rsidRPr="001F1344">
              <w:rPr>
                <w:rFonts w:asciiTheme="majorHAnsi" w:eastAsia="Times New Roman" w:hAnsiTheme="majorHAnsi" w:cs="Calibri"/>
                <w:color w:val="000000"/>
                <w:sz w:val="18"/>
                <w:szCs w:val="18"/>
                <w:lang w:val="es-ES" w:eastAsia="es-ES"/>
              </w:rPr>
              <w:t xml:space="preserve"> seca no presentan un flujo continuo </w:t>
            </w:r>
          </w:p>
        </w:tc>
      </w:tr>
      <w:tr w:rsidR="00DC0585" w:rsidRPr="00DC0585" w14:paraId="3C6D41D7" w14:textId="77777777" w:rsidTr="00DD43B4">
        <w:trPr>
          <w:trHeight w:val="3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4211FB61"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3</w:t>
            </w:r>
          </w:p>
        </w:tc>
        <w:tc>
          <w:tcPr>
            <w:tcW w:w="851" w:type="dxa"/>
            <w:hideMark/>
          </w:tcPr>
          <w:p w14:paraId="46E58903"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"5792001000000300021"</w:t>
            </w:r>
          </w:p>
        </w:tc>
        <w:tc>
          <w:tcPr>
            <w:tcW w:w="1701" w:type="dxa"/>
            <w:hideMark/>
          </w:tcPr>
          <w:p w14:paraId="6EC60A95"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LAVERDE BUITRAGO ARNULFO ANTONIO</w:t>
            </w:r>
          </w:p>
        </w:tc>
        <w:tc>
          <w:tcPr>
            <w:tcW w:w="1843" w:type="dxa"/>
            <w:hideMark/>
          </w:tcPr>
          <w:p w14:paraId="3E90F5CF"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134" w:type="dxa"/>
            <w:hideMark/>
          </w:tcPr>
          <w:p w14:paraId="5A32CD74"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2693" w:type="dxa"/>
            <w:hideMark/>
          </w:tcPr>
          <w:p w14:paraId="6A00D16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r w:rsidR="00DC0585" w:rsidRPr="00DC0585" w14:paraId="12FB93A9" w14:textId="77777777" w:rsidTr="00DD43B4">
        <w:trPr>
          <w:trHeight w:val="1122"/>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4683B982"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lastRenderedPageBreak/>
              <w:t>4</w:t>
            </w:r>
          </w:p>
        </w:tc>
        <w:tc>
          <w:tcPr>
            <w:tcW w:w="851" w:type="dxa"/>
            <w:hideMark/>
          </w:tcPr>
          <w:p w14:paraId="4670995A"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"5792001000000300021"</w:t>
            </w:r>
          </w:p>
        </w:tc>
        <w:tc>
          <w:tcPr>
            <w:tcW w:w="1701" w:type="dxa"/>
            <w:hideMark/>
          </w:tcPr>
          <w:p w14:paraId="68B7E577"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LAVERDE BUITRAGO ARNULFO ANTONIO</w:t>
            </w:r>
          </w:p>
        </w:tc>
        <w:tc>
          <w:tcPr>
            <w:tcW w:w="1843" w:type="dxa"/>
            <w:hideMark/>
          </w:tcPr>
          <w:p w14:paraId="71EAE2EA" w14:textId="453B0486"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Drenajes que conectan con </w:t>
            </w:r>
            <w:r w:rsidRPr="00DC0585">
              <w:rPr>
                <w:rFonts w:asciiTheme="majorHAnsi" w:eastAsia="Times New Roman" w:hAnsiTheme="majorHAnsi" w:cs="Calibri"/>
                <w:color w:val="000000"/>
                <w:sz w:val="18"/>
                <w:szCs w:val="18"/>
                <w:lang w:val="es-ES" w:eastAsia="es-ES"/>
              </w:rPr>
              <w:t>jagüeyes</w:t>
            </w:r>
            <w:r w:rsidRPr="001F1344">
              <w:rPr>
                <w:rFonts w:asciiTheme="majorHAnsi" w:eastAsia="Times New Roman" w:hAnsiTheme="majorHAnsi" w:cs="Calibri"/>
                <w:color w:val="000000"/>
                <w:sz w:val="18"/>
                <w:szCs w:val="18"/>
                <w:lang w:val="es-ES" w:eastAsia="es-ES"/>
              </w:rPr>
              <w:t xml:space="preserve"> artificiales </w:t>
            </w:r>
          </w:p>
        </w:tc>
        <w:tc>
          <w:tcPr>
            <w:tcW w:w="1134" w:type="dxa"/>
            <w:hideMark/>
          </w:tcPr>
          <w:p w14:paraId="5B101F4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148D7CDB" w14:textId="787B6E32"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Drenajes con poca </w:t>
            </w:r>
            <w:r w:rsidRPr="00DC0585">
              <w:rPr>
                <w:rFonts w:asciiTheme="majorHAnsi" w:eastAsia="Times New Roman" w:hAnsiTheme="majorHAnsi" w:cs="Calibri"/>
                <w:color w:val="000000"/>
                <w:sz w:val="18"/>
                <w:szCs w:val="18"/>
                <w:lang w:val="es-ES" w:eastAsia="es-ES"/>
              </w:rPr>
              <w:t>dinámica</w:t>
            </w:r>
            <w:r w:rsidRPr="001F1344">
              <w:rPr>
                <w:rFonts w:asciiTheme="majorHAnsi" w:eastAsia="Times New Roman" w:hAnsiTheme="majorHAnsi" w:cs="Calibri"/>
                <w:color w:val="000000"/>
                <w:sz w:val="18"/>
                <w:szCs w:val="18"/>
                <w:lang w:val="es-ES" w:eastAsia="es-ES"/>
              </w:rPr>
              <w:t xml:space="preserve">  en </w:t>
            </w:r>
            <w:r w:rsidRPr="00DC0585">
              <w:rPr>
                <w:rFonts w:asciiTheme="majorHAnsi" w:eastAsia="Times New Roman" w:hAnsiTheme="majorHAnsi" w:cs="Calibri"/>
                <w:color w:val="000000"/>
                <w:sz w:val="18"/>
                <w:szCs w:val="18"/>
                <w:lang w:val="es-ES" w:eastAsia="es-ES"/>
              </w:rPr>
              <w:t>época</w:t>
            </w:r>
            <w:r w:rsidRPr="001F1344">
              <w:rPr>
                <w:rFonts w:asciiTheme="majorHAnsi" w:eastAsia="Times New Roman" w:hAnsiTheme="majorHAnsi" w:cs="Calibri"/>
                <w:color w:val="000000"/>
                <w:sz w:val="18"/>
                <w:szCs w:val="18"/>
                <w:lang w:val="es-ES" w:eastAsia="es-ES"/>
              </w:rPr>
              <w:t xml:space="preserve"> seca </w:t>
            </w:r>
          </w:p>
        </w:tc>
      </w:tr>
      <w:tr w:rsidR="00DC0585" w:rsidRPr="00DC0585" w14:paraId="4645CEBB" w14:textId="77777777" w:rsidTr="00DD43B4">
        <w:trPr>
          <w:trHeight w:val="9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585C736A"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w:t>
            </w:r>
          </w:p>
        </w:tc>
        <w:tc>
          <w:tcPr>
            <w:tcW w:w="851" w:type="dxa"/>
            <w:hideMark/>
          </w:tcPr>
          <w:p w14:paraId="6DC48C1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"5792001000000300004"</w:t>
            </w:r>
          </w:p>
        </w:tc>
        <w:tc>
          <w:tcPr>
            <w:tcW w:w="1701" w:type="dxa"/>
            <w:hideMark/>
          </w:tcPr>
          <w:p w14:paraId="28400FE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HORACIO DE JESUS MORENO MAYA Y OTROS</w:t>
            </w:r>
          </w:p>
        </w:tc>
        <w:tc>
          <w:tcPr>
            <w:tcW w:w="1843" w:type="dxa"/>
            <w:hideMark/>
          </w:tcPr>
          <w:p w14:paraId="3CADC809"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 adecuados para mantener flujo constante </w:t>
            </w:r>
          </w:p>
        </w:tc>
        <w:tc>
          <w:tcPr>
            <w:tcW w:w="1134" w:type="dxa"/>
            <w:hideMark/>
          </w:tcPr>
          <w:p w14:paraId="71DFDBEE"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3405316C" w14:textId="6D27CCE5"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Drenajes con poca </w:t>
            </w:r>
            <w:r w:rsidRPr="00DC0585">
              <w:rPr>
                <w:rFonts w:asciiTheme="majorHAnsi" w:eastAsia="Times New Roman" w:hAnsiTheme="majorHAnsi" w:cs="Calibri"/>
                <w:color w:val="000000"/>
                <w:sz w:val="18"/>
                <w:szCs w:val="18"/>
                <w:lang w:val="es-ES" w:eastAsia="es-ES"/>
              </w:rPr>
              <w:t>dinámica</w:t>
            </w:r>
            <w:r w:rsidRPr="001F1344">
              <w:rPr>
                <w:rFonts w:asciiTheme="majorHAnsi" w:eastAsia="Times New Roman" w:hAnsiTheme="majorHAnsi" w:cs="Calibri"/>
                <w:color w:val="000000"/>
                <w:sz w:val="18"/>
                <w:szCs w:val="18"/>
                <w:lang w:val="es-ES" w:eastAsia="es-ES"/>
              </w:rPr>
              <w:t xml:space="preserve">  en </w:t>
            </w:r>
            <w:r w:rsidRPr="00DC0585">
              <w:rPr>
                <w:rFonts w:asciiTheme="majorHAnsi" w:eastAsia="Times New Roman" w:hAnsiTheme="majorHAnsi" w:cs="Calibri"/>
                <w:color w:val="000000"/>
                <w:sz w:val="18"/>
                <w:szCs w:val="18"/>
                <w:lang w:val="es-ES" w:eastAsia="es-ES"/>
              </w:rPr>
              <w:t>época</w:t>
            </w:r>
            <w:r w:rsidRPr="001F1344">
              <w:rPr>
                <w:rFonts w:asciiTheme="majorHAnsi" w:eastAsia="Times New Roman" w:hAnsiTheme="majorHAnsi" w:cs="Calibri"/>
                <w:color w:val="000000"/>
                <w:sz w:val="18"/>
                <w:szCs w:val="18"/>
                <w:lang w:val="es-ES" w:eastAsia="es-ES"/>
              </w:rPr>
              <w:t xml:space="preserve"> seca </w:t>
            </w:r>
          </w:p>
        </w:tc>
      </w:tr>
      <w:tr w:rsidR="00DC0585" w:rsidRPr="00DC0585" w14:paraId="0D278F13" w14:textId="77777777" w:rsidTr="00DD43B4">
        <w:trPr>
          <w:trHeight w:val="666"/>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7F18B53F"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w:t>
            </w:r>
          </w:p>
        </w:tc>
        <w:tc>
          <w:tcPr>
            <w:tcW w:w="851" w:type="dxa"/>
            <w:hideMark/>
          </w:tcPr>
          <w:p w14:paraId="71EE1F81"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"5792001000000300004"</w:t>
            </w:r>
          </w:p>
        </w:tc>
        <w:tc>
          <w:tcPr>
            <w:tcW w:w="1701" w:type="dxa"/>
            <w:hideMark/>
          </w:tcPr>
          <w:p w14:paraId="573B8E2D"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HORACIO DE JESUS MORENO MAYA Y OTROS</w:t>
            </w:r>
          </w:p>
        </w:tc>
        <w:tc>
          <w:tcPr>
            <w:tcW w:w="1843" w:type="dxa"/>
            <w:hideMark/>
          </w:tcPr>
          <w:p w14:paraId="22CA26FF"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 adecuados para mantener flujo constante </w:t>
            </w:r>
          </w:p>
        </w:tc>
        <w:tc>
          <w:tcPr>
            <w:tcW w:w="1134" w:type="dxa"/>
            <w:hideMark/>
          </w:tcPr>
          <w:p w14:paraId="4046C586"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76148B0E" w14:textId="0C55C9AC"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Drenajes con poca </w:t>
            </w:r>
            <w:r w:rsidRPr="00DC0585">
              <w:rPr>
                <w:rFonts w:asciiTheme="majorHAnsi" w:eastAsia="Times New Roman" w:hAnsiTheme="majorHAnsi" w:cs="Calibri"/>
                <w:color w:val="000000"/>
                <w:sz w:val="18"/>
                <w:szCs w:val="18"/>
                <w:lang w:val="es-ES" w:eastAsia="es-ES"/>
              </w:rPr>
              <w:t>dinámica</w:t>
            </w:r>
            <w:r w:rsidRPr="001F1344">
              <w:rPr>
                <w:rFonts w:asciiTheme="majorHAnsi" w:eastAsia="Times New Roman" w:hAnsiTheme="majorHAnsi" w:cs="Calibri"/>
                <w:color w:val="000000"/>
                <w:sz w:val="18"/>
                <w:szCs w:val="18"/>
                <w:lang w:val="es-ES" w:eastAsia="es-ES"/>
              </w:rPr>
              <w:t xml:space="preserve">  en </w:t>
            </w:r>
            <w:r w:rsidRPr="00DC0585">
              <w:rPr>
                <w:rFonts w:asciiTheme="majorHAnsi" w:eastAsia="Times New Roman" w:hAnsiTheme="majorHAnsi" w:cs="Calibri"/>
                <w:color w:val="000000"/>
                <w:sz w:val="18"/>
                <w:szCs w:val="18"/>
                <w:lang w:val="es-ES" w:eastAsia="es-ES"/>
              </w:rPr>
              <w:t>época</w:t>
            </w:r>
            <w:r w:rsidRPr="001F1344">
              <w:rPr>
                <w:rFonts w:asciiTheme="majorHAnsi" w:eastAsia="Times New Roman" w:hAnsiTheme="majorHAnsi" w:cs="Calibri"/>
                <w:color w:val="000000"/>
                <w:sz w:val="18"/>
                <w:szCs w:val="18"/>
                <w:lang w:val="es-ES" w:eastAsia="es-ES"/>
              </w:rPr>
              <w:t xml:space="preserve"> seca </w:t>
            </w:r>
          </w:p>
        </w:tc>
      </w:tr>
      <w:tr w:rsidR="00DC0585" w:rsidRPr="00DC0585" w14:paraId="06392608" w14:textId="77777777" w:rsidTr="00DD43B4">
        <w:trPr>
          <w:trHeight w:val="1284"/>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41A89076"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7</w:t>
            </w:r>
          </w:p>
        </w:tc>
        <w:tc>
          <w:tcPr>
            <w:tcW w:w="851" w:type="dxa"/>
            <w:hideMark/>
          </w:tcPr>
          <w:p w14:paraId="7ABAE06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"5792001000000300004"</w:t>
            </w:r>
          </w:p>
        </w:tc>
        <w:tc>
          <w:tcPr>
            <w:tcW w:w="1701" w:type="dxa"/>
            <w:hideMark/>
          </w:tcPr>
          <w:p w14:paraId="6E407C1A"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HORACIO DE JESUS MORENO MAYA Y OTROS</w:t>
            </w:r>
          </w:p>
        </w:tc>
        <w:tc>
          <w:tcPr>
            <w:tcW w:w="1843" w:type="dxa"/>
            <w:hideMark/>
          </w:tcPr>
          <w:p w14:paraId="3AE5EECD" w14:textId="57BE67C5"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Drenajes adecuados para </w:t>
            </w:r>
            <w:r w:rsidRPr="00DC0585">
              <w:rPr>
                <w:rFonts w:asciiTheme="majorHAnsi" w:eastAsia="Times New Roman" w:hAnsiTheme="majorHAnsi" w:cs="Calibri"/>
                <w:color w:val="000000"/>
                <w:sz w:val="18"/>
                <w:szCs w:val="18"/>
                <w:lang w:val="es-ES" w:eastAsia="es-ES"/>
              </w:rPr>
              <w:t>conectarse</w:t>
            </w:r>
            <w:r w:rsidRPr="001F1344">
              <w:rPr>
                <w:rFonts w:asciiTheme="majorHAnsi" w:eastAsia="Times New Roman" w:hAnsiTheme="majorHAnsi" w:cs="Calibri"/>
                <w:color w:val="000000"/>
                <w:sz w:val="18"/>
                <w:szCs w:val="18"/>
                <w:lang w:val="es-ES" w:eastAsia="es-ES"/>
              </w:rPr>
              <w:t xml:space="preserve"> con abrevaderos o </w:t>
            </w:r>
            <w:r w:rsidRPr="00DC0585">
              <w:rPr>
                <w:rFonts w:asciiTheme="majorHAnsi" w:eastAsia="Times New Roman" w:hAnsiTheme="majorHAnsi" w:cs="Calibri"/>
                <w:color w:val="000000"/>
                <w:sz w:val="18"/>
                <w:szCs w:val="18"/>
                <w:lang w:val="es-ES" w:eastAsia="es-ES"/>
              </w:rPr>
              <w:t>jagüeyes</w:t>
            </w:r>
            <w:r w:rsidRPr="001F1344">
              <w:rPr>
                <w:rFonts w:asciiTheme="majorHAnsi" w:eastAsia="Times New Roman" w:hAnsiTheme="majorHAnsi" w:cs="Calibri"/>
                <w:color w:val="000000"/>
                <w:sz w:val="18"/>
                <w:szCs w:val="18"/>
                <w:lang w:val="es-ES" w:eastAsia="es-ES"/>
              </w:rPr>
              <w:t xml:space="preserve"> artificiales </w:t>
            </w:r>
          </w:p>
        </w:tc>
        <w:tc>
          <w:tcPr>
            <w:tcW w:w="1134" w:type="dxa"/>
            <w:hideMark/>
          </w:tcPr>
          <w:p w14:paraId="220703F8"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022FFE3D"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r w:rsidR="00DC0585" w:rsidRPr="00DC0585" w14:paraId="304A9015" w14:textId="77777777" w:rsidTr="00DD43B4">
        <w:trPr>
          <w:trHeight w:val="835"/>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5974B967"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8</w:t>
            </w:r>
          </w:p>
        </w:tc>
        <w:tc>
          <w:tcPr>
            <w:tcW w:w="851" w:type="dxa"/>
            <w:hideMark/>
          </w:tcPr>
          <w:p w14:paraId="6DF9939B"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701" w:type="dxa"/>
            <w:hideMark/>
          </w:tcPr>
          <w:p w14:paraId="1AA088CA"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SECUNDINO PATIÑO</w:t>
            </w:r>
          </w:p>
        </w:tc>
        <w:tc>
          <w:tcPr>
            <w:tcW w:w="1843" w:type="dxa"/>
            <w:hideMark/>
          </w:tcPr>
          <w:p w14:paraId="1BAC5B04"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Brazo del magdalena </w:t>
            </w:r>
          </w:p>
        </w:tc>
        <w:tc>
          <w:tcPr>
            <w:tcW w:w="1134" w:type="dxa"/>
            <w:hideMark/>
          </w:tcPr>
          <w:p w14:paraId="3E2C73AE"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Uso pecuario </w:t>
            </w:r>
          </w:p>
        </w:tc>
        <w:tc>
          <w:tcPr>
            <w:tcW w:w="2693" w:type="dxa"/>
            <w:hideMark/>
          </w:tcPr>
          <w:p w14:paraId="4A5EC223" w14:textId="2D396B9E"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El uso se de en </w:t>
            </w:r>
            <w:r w:rsidRPr="00DC0585">
              <w:rPr>
                <w:rFonts w:asciiTheme="majorHAnsi" w:eastAsia="Times New Roman" w:hAnsiTheme="majorHAnsi" w:cs="Calibri"/>
                <w:color w:val="000000"/>
                <w:sz w:val="18"/>
                <w:szCs w:val="18"/>
                <w:lang w:val="es-ES" w:eastAsia="es-ES"/>
              </w:rPr>
              <w:t>época</w:t>
            </w:r>
            <w:r w:rsidRPr="001F1344">
              <w:rPr>
                <w:rFonts w:asciiTheme="majorHAnsi" w:eastAsia="Times New Roman" w:hAnsiTheme="majorHAnsi" w:cs="Calibri"/>
                <w:color w:val="000000"/>
                <w:sz w:val="18"/>
                <w:szCs w:val="18"/>
                <w:lang w:val="es-ES" w:eastAsia="es-ES"/>
              </w:rPr>
              <w:t xml:space="preserve"> seca por bajos niveles del río magdalena </w:t>
            </w:r>
          </w:p>
        </w:tc>
      </w:tr>
      <w:tr w:rsidR="00DC0585" w:rsidRPr="00DC0585" w14:paraId="2B42BA98" w14:textId="77777777" w:rsidTr="00DD43B4">
        <w:trPr>
          <w:trHeight w:val="3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37864787"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9</w:t>
            </w:r>
          </w:p>
        </w:tc>
        <w:tc>
          <w:tcPr>
            <w:tcW w:w="851" w:type="dxa"/>
            <w:hideMark/>
          </w:tcPr>
          <w:p w14:paraId="3572CDFA"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701" w:type="dxa"/>
            <w:hideMark/>
          </w:tcPr>
          <w:p w14:paraId="1054B1AF"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843" w:type="dxa"/>
            <w:hideMark/>
          </w:tcPr>
          <w:p w14:paraId="1C315374"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MAGDALENA</w:t>
            </w:r>
          </w:p>
        </w:tc>
        <w:tc>
          <w:tcPr>
            <w:tcW w:w="1134" w:type="dxa"/>
            <w:hideMark/>
          </w:tcPr>
          <w:p w14:paraId="2B5B4A8E"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2693" w:type="dxa"/>
            <w:hideMark/>
          </w:tcPr>
          <w:p w14:paraId="6847F303"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r w:rsidR="00DC0585" w:rsidRPr="00DC0585" w14:paraId="40EBB824" w14:textId="77777777" w:rsidTr="00DD43B4">
        <w:trPr>
          <w:trHeight w:val="1234"/>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39FD2067"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10</w:t>
            </w:r>
          </w:p>
        </w:tc>
        <w:tc>
          <w:tcPr>
            <w:tcW w:w="851" w:type="dxa"/>
            <w:hideMark/>
          </w:tcPr>
          <w:p w14:paraId="3ED0D853"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"681900002000000110265"</w:t>
            </w:r>
          </w:p>
        </w:tc>
        <w:tc>
          <w:tcPr>
            <w:tcW w:w="1701" w:type="dxa"/>
            <w:hideMark/>
          </w:tcPr>
          <w:p w14:paraId="6D07B7E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GERMAN SALDARRIAGA MARIN Y OTRO</w:t>
            </w:r>
          </w:p>
        </w:tc>
        <w:tc>
          <w:tcPr>
            <w:tcW w:w="1843" w:type="dxa"/>
            <w:hideMark/>
          </w:tcPr>
          <w:p w14:paraId="5C25F067"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Zonas con cobertura vegetal asociada a cuerpos de agua conservadas </w:t>
            </w:r>
          </w:p>
        </w:tc>
        <w:tc>
          <w:tcPr>
            <w:tcW w:w="1134" w:type="dxa"/>
            <w:hideMark/>
          </w:tcPr>
          <w:p w14:paraId="36848C24"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Sin Uso </w:t>
            </w:r>
          </w:p>
        </w:tc>
        <w:tc>
          <w:tcPr>
            <w:tcW w:w="2693" w:type="dxa"/>
            <w:hideMark/>
          </w:tcPr>
          <w:p w14:paraId="16010A1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Zonas con material vegetal denso </w:t>
            </w:r>
          </w:p>
        </w:tc>
      </w:tr>
      <w:tr w:rsidR="00DC0585" w:rsidRPr="00DC0585" w14:paraId="1A8001B5" w14:textId="77777777" w:rsidTr="00DD43B4">
        <w:trPr>
          <w:trHeight w:val="1124"/>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2E041CFD"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11</w:t>
            </w:r>
          </w:p>
        </w:tc>
        <w:tc>
          <w:tcPr>
            <w:tcW w:w="851" w:type="dxa"/>
            <w:hideMark/>
          </w:tcPr>
          <w:p w14:paraId="6ED8DC91"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"681900002000000110265"</w:t>
            </w:r>
          </w:p>
        </w:tc>
        <w:tc>
          <w:tcPr>
            <w:tcW w:w="1701" w:type="dxa"/>
            <w:hideMark/>
          </w:tcPr>
          <w:p w14:paraId="10928B88"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GERMAN SALDARRIAGA MARIN Y OTRO</w:t>
            </w:r>
          </w:p>
        </w:tc>
        <w:tc>
          <w:tcPr>
            <w:tcW w:w="1843" w:type="dxa"/>
            <w:hideMark/>
          </w:tcPr>
          <w:p w14:paraId="60FFA69D"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Zonas con cobertura vegetal asociada a cuerpos de agua conservadas </w:t>
            </w:r>
          </w:p>
        </w:tc>
        <w:tc>
          <w:tcPr>
            <w:tcW w:w="1134" w:type="dxa"/>
            <w:hideMark/>
          </w:tcPr>
          <w:p w14:paraId="4AA7B671"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Sin Uso </w:t>
            </w:r>
          </w:p>
        </w:tc>
        <w:tc>
          <w:tcPr>
            <w:tcW w:w="2693" w:type="dxa"/>
            <w:hideMark/>
          </w:tcPr>
          <w:p w14:paraId="1F0EEBFD"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Zonas con material vegetal denso </w:t>
            </w:r>
          </w:p>
        </w:tc>
      </w:tr>
      <w:tr w:rsidR="00DC0585" w:rsidRPr="00DC0585" w14:paraId="54BE1E29" w14:textId="77777777" w:rsidTr="00DD43B4">
        <w:trPr>
          <w:trHeight w:val="3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3BCE4A75"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12</w:t>
            </w:r>
          </w:p>
        </w:tc>
        <w:tc>
          <w:tcPr>
            <w:tcW w:w="851" w:type="dxa"/>
            <w:hideMark/>
          </w:tcPr>
          <w:p w14:paraId="740B2BD7"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"681900002000000110063000"</w:t>
            </w:r>
          </w:p>
        </w:tc>
        <w:tc>
          <w:tcPr>
            <w:tcW w:w="1701" w:type="dxa"/>
            <w:hideMark/>
          </w:tcPr>
          <w:p w14:paraId="6B9DBFEE"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CENIT TRANSPORTE Y LOGISTICA HIDROCARBUROS</w:t>
            </w:r>
          </w:p>
        </w:tc>
        <w:tc>
          <w:tcPr>
            <w:tcW w:w="1843" w:type="dxa"/>
            <w:hideMark/>
          </w:tcPr>
          <w:p w14:paraId="1DD8EBC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134" w:type="dxa"/>
            <w:hideMark/>
          </w:tcPr>
          <w:p w14:paraId="25DABEF6"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Sin Uso </w:t>
            </w:r>
          </w:p>
        </w:tc>
        <w:tc>
          <w:tcPr>
            <w:tcW w:w="2693" w:type="dxa"/>
            <w:hideMark/>
          </w:tcPr>
          <w:p w14:paraId="53DCB2A4"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r w:rsidR="00DC0585" w:rsidRPr="00DC0585" w14:paraId="210B5328" w14:textId="77777777" w:rsidTr="00DD43B4">
        <w:trPr>
          <w:trHeight w:val="9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1C97E9E8"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13</w:t>
            </w:r>
          </w:p>
        </w:tc>
        <w:tc>
          <w:tcPr>
            <w:tcW w:w="851" w:type="dxa"/>
            <w:hideMark/>
          </w:tcPr>
          <w:p w14:paraId="0AF5290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"681900002000000110063000"</w:t>
            </w:r>
          </w:p>
        </w:tc>
        <w:tc>
          <w:tcPr>
            <w:tcW w:w="1701" w:type="dxa"/>
            <w:hideMark/>
          </w:tcPr>
          <w:p w14:paraId="7A347AF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CENIT TRANSPORTE Y LOGISTICA HIDROCARBUROS</w:t>
            </w:r>
          </w:p>
        </w:tc>
        <w:tc>
          <w:tcPr>
            <w:tcW w:w="1843" w:type="dxa"/>
            <w:hideMark/>
          </w:tcPr>
          <w:p w14:paraId="4A5D3143"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134" w:type="dxa"/>
            <w:hideMark/>
          </w:tcPr>
          <w:p w14:paraId="7437BCB7"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Sin Uso </w:t>
            </w:r>
          </w:p>
        </w:tc>
        <w:tc>
          <w:tcPr>
            <w:tcW w:w="2693" w:type="dxa"/>
            <w:hideMark/>
          </w:tcPr>
          <w:p w14:paraId="194FAF78"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r w:rsidR="00DC0585" w:rsidRPr="00DC0585" w14:paraId="4E362959" w14:textId="77777777" w:rsidTr="00DD43B4">
        <w:trPr>
          <w:trHeight w:val="9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4A81E0B9"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lastRenderedPageBreak/>
              <w:t>14</w:t>
            </w:r>
          </w:p>
        </w:tc>
        <w:tc>
          <w:tcPr>
            <w:tcW w:w="851" w:type="dxa"/>
            <w:hideMark/>
          </w:tcPr>
          <w:p w14:paraId="73970613"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"681900002000000110063000"</w:t>
            </w:r>
          </w:p>
        </w:tc>
        <w:tc>
          <w:tcPr>
            <w:tcW w:w="1701" w:type="dxa"/>
            <w:hideMark/>
          </w:tcPr>
          <w:p w14:paraId="03D10430"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CENIT TRANSPORTE Y LOGISTICA HIDROCARBUROS</w:t>
            </w:r>
          </w:p>
        </w:tc>
        <w:tc>
          <w:tcPr>
            <w:tcW w:w="1843" w:type="dxa"/>
            <w:hideMark/>
          </w:tcPr>
          <w:p w14:paraId="049A4D87"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134" w:type="dxa"/>
            <w:hideMark/>
          </w:tcPr>
          <w:p w14:paraId="2E9CEE57"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Sin Uso </w:t>
            </w:r>
          </w:p>
        </w:tc>
        <w:tc>
          <w:tcPr>
            <w:tcW w:w="2693" w:type="dxa"/>
            <w:hideMark/>
          </w:tcPr>
          <w:p w14:paraId="55703F38"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r w:rsidR="00DC0585" w:rsidRPr="00DC0585" w14:paraId="0CCB07E2" w14:textId="77777777" w:rsidTr="00DD43B4">
        <w:trPr>
          <w:trHeight w:val="300"/>
        </w:trPr>
        <w:tc>
          <w:tcPr>
            <w:cnfStyle w:val="001000000000" w:firstRow="0" w:lastRow="0" w:firstColumn="1" w:lastColumn="0" w:oddVBand="0" w:evenVBand="0" w:oddHBand="0" w:evenHBand="0" w:firstRowFirstColumn="0" w:firstRowLastColumn="0" w:lastRowFirstColumn="0" w:lastRowLastColumn="0"/>
            <w:tcW w:w="521" w:type="dxa"/>
            <w:tcBorders>
              <w:left w:val="none" w:sz="0" w:space="0" w:color="auto"/>
            </w:tcBorders>
            <w:hideMark/>
          </w:tcPr>
          <w:p w14:paraId="0EDD2BA7" w14:textId="77777777" w:rsidR="00DC0585" w:rsidRPr="001F1344" w:rsidRDefault="00DC0585" w:rsidP="00DC0585">
            <w:pPr>
              <w:spacing w:line="240" w:lineRule="auto"/>
              <w:contextualSpacing w:val="0"/>
              <w:jc w:val="center"/>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15</w:t>
            </w:r>
          </w:p>
        </w:tc>
        <w:tc>
          <w:tcPr>
            <w:tcW w:w="851" w:type="dxa"/>
            <w:hideMark/>
          </w:tcPr>
          <w:p w14:paraId="55E063DC"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"681900002000000110021000"</w:t>
            </w:r>
          </w:p>
        </w:tc>
        <w:tc>
          <w:tcPr>
            <w:tcW w:w="1701" w:type="dxa"/>
            <w:hideMark/>
          </w:tcPr>
          <w:p w14:paraId="1C63BF9F"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AGRICOLA MAJAGUE S.A.</w:t>
            </w:r>
          </w:p>
        </w:tc>
        <w:tc>
          <w:tcPr>
            <w:tcW w:w="1843" w:type="dxa"/>
            <w:hideMark/>
          </w:tcPr>
          <w:p w14:paraId="39BB024A"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c>
          <w:tcPr>
            <w:tcW w:w="1134" w:type="dxa"/>
            <w:hideMark/>
          </w:tcPr>
          <w:p w14:paraId="5653AE51"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xml:space="preserve">Sin Uso </w:t>
            </w:r>
          </w:p>
        </w:tc>
        <w:tc>
          <w:tcPr>
            <w:tcW w:w="2693" w:type="dxa"/>
            <w:hideMark/>
          </w:tcPr>
          <w:p w14:paraId="635346AB" w14:textId="77777777" w:rsidR="00DC0585" w:rsidRPr="001F1344" w:rsidRDefault="00DC0585" w:rsidP="00DC058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val="es-ES" w:eastAsia="es-ES"/>
              </w:rPr>
            </w:pPr>
            <w:r w:rsidRPr="001F1344">
              <w:rPr>
                <w:rFonts w:asciiTheme="majorHAnsi" w:eastAsia="Times New Roman" w:hAnsiTheme="majorHAnsi" w:cs="Calibri"/>
                <w:color w:val="000000"/>
                <w:sz w:val="18"/>
                <w:szCs w:val="18"/>
                <w:lang w:val="es-ES" w:eastAsia="es-ES"/>
              </w:rPr>
              <w:t> </w:t>
            </w:r>
          </w:p>
        </w:tc>
      </w:tr>
    </w:tbl>
    <w:p w14:paraId="46B60BBA" w14:textId="77777777" w:rsidR="00DC0585" w:rsidRDefault="00DC0585" w:rsidP="00DC0585">
      <w:pPr>
        <w:pStyle w:val="Notas"/>
        <w:ind w:left="720"/>
      </w:pPr>
      <w:r>
        <w:t>Fuente Géminis Consultores S.A.S, 2015</w:t>
      </w:r>
    </w:p>
    <w:p w14:paraId="4AD61AD3" w14:textId="74ED47AC" w:rsidR="00DC0585" w:rsidRDefault="00DC0585" w:rsidP="007454FD"/>
    <w:p w14:paraId="576A87A4" w14:textId="6D970E7A" w:rsidR="007454FD" w:rsidRDefault="007454FD" w:rsidP="00A2615A">
      <w:pPr>
        <w:pStyle w:val="Ttulo4"/>
        <w:numPr>
          <w:ilvl w:val="3"/>
          <w:numId w:val="25"/>
        </w:numPr>
      </w:pPr>
      <w:bookmarkStart w:id="508" w:name="_Toc445280877"/>
      <w:r>
        <w:t>Uso Pecuario</w:t>
      </w:r>
      <w:bookmarkEnd w:id="508"/>
      <w:r>
        <w:t xml:space="preserve"> </w:t>
      </w:r>
    </w:p>
    <w:p w14:paraId="2CE2756C" w14:textId="77777777" w:rsidR="007454FD" w:rsidRDefault="007454FD" w:rsidP="007454FD"/>
    <w:p w14:paraId="06BF77B8" w14:textId="2B309CD6" w:rsidR="007454FD" w:rsidRDefault="007454FD" w:rsidP="007454FD">
      <w:r>
        <w:t>En la zona de estudio y en general se desarrolla ampliamente la ganadería extensiva</w:t>
      </w:r>
      <w:r w:rsidR="00DC0585">
        <w:t xml:space="preserve"> ver </w:t>
      </w:r>
      <w:r w:rsidR="00DC0585">
        <w:fldChar w:fldCharType="begin"/>
      </w:r>
      <w:r w:rsidR="00DC0585">
        <w:instrText xml:space="preserve"> REF _Ref436302875 \h </w:instrText>
      </w:r>
      <w:r w:rsidR="00DC0585">
        <w:fldChar w:fldCharType="separate"/>
      </w:r>
      <w:r w:rsidR="00CD1AC5">
        <w:t xml:space="preserve">Fotografía </w:t>
      </w:r>
      <w:r w:rsidR="00CD1AC5">
        <w:rPr>
          <w:noProof/>
        </w:rPr>
        <w:t>5</w:t>
      </w:r>
      <w:r w:rsidR="00CD1AC5">
        <w:noBreakHyphen/>
      </w:r>
      <w:r w:rsidR="00CD1AC5">
        <w:rPr>
          <w:noProof/>
        </w:rPr>
        <w:t>53</w:t>
      </w:r>
      <w:r w:rsidR="00DC0585">
        <w:fldChar w:fldCharType="end"/>
      </w:r>
      <w:r w:rsidR="00DC0585">
        <w:t>,</w:t>
      </w:r>
      <w:r>
        <w:t xml:space="preserve"> de </w:t>
      </w:r>
      <w:r w:rsidR="00DC0585">
        <w:t>cría</w:t>
      </w:r>
      <w:r>
        <w:t xml:space="preserve"> y levante, se utilizan </w:t>
      </w:r>
      <w:r w:rsidR="00DC0585">
        <w:t>jagüeyes</w:t>
      </w:r>
      <w:r>
        <w:t>, los cuales almacenan agua de escorrentía o cuerpos superficiales cercanos, estos son realizados por los dueños de cada uno de los predios.</w:t>
      </w:r>
    </w:p>
    <w:p w14:paraId="331EDAD5" w14:textId="77777777" w:rsidR="00DC0585" w:rsidRDefault="00DC0585" w:rsidP="007454FD"/>
    <w:p w14:paraId="2D9FC997" w14:textId="7D681C51" w:rsidR="00DC0585" w:rsidRDefault="00DC0585" w:rsidP="001F1344">
      <w:pPr>
        <w:jc w:val="center"/>
      </w:pPr>
      <w:r>
        <w:rPr>
          <w:noProof/>
          <w:lang w:eastAsia="es-CO"/>
        </w:rPr>
        <w:drawing>
          <wp:inline distT="0" distB="0" distL="0" distR="0" wp14:anchorId="3FF14BB3" wp14:editId="7741F2B6">
            <wp:extent cx="2945219" cy="2209192"/>
            <wp:effectExtent l="0" t="0" r="7620" b="635"/>
            <wp:docPr id="474" name="Imagen 474" descr="C:\PROYECTOS 2015\OHL\1_Infrestructura\UF4\Infraestructura_Variante\UF 4 OESTE\BUFALERA\IMG_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PROYECTOS 2015\OHL\1_Infrestructura\UF4\Infraestructura_Variante\UF 4 OESTE\BUFALERA\IMG_252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48990" cy="2212021"/>
                    </a:xfrm>
                    <a:prstGeom prst="rect">
                      <a:avLst/>
                    </a:prstGeom>
                    <a:noFill/>
                    <a:ln>
                      <a:noFill/>
                    </a:ln>
                  </pic:spPr>
                </pic:pic>
              </a:graphicData>
            </a:graphic>
          </wp:inline>
        </w:drawing>
      </w:r>
    </w:p>
    <w:p w14:paraId="20425DA3" w14:textId="3AC93785" w:rsidR="00DC0585" w:rsidRDefault="00DC0585" w:rsidP="00A61660">
      <w:pPr>
        <w:pStyle w:val="Tablas"/>
      </w:pPr>
      <w:bookmarkStart w:id="509" w:name="_Ref436302875"/>
      <w:bookmarkStart w:id="510" w:name="_Toc445281481"/>
      <w:r>
        <w:t xml:space="preserve">Fotografía </w:t>
      </w:r>
      <w:r w:rsidR="00830F75">
        <w:fldChar w:fldCharType="begin"/>
      </w:r>
      <w:r w:rsidR="00830F75">
        <w:instrText xml:space="preserve"> STYLEREF 1 \s </w:instrText>
      </w:r>
      <w:r w:rsidR="00830F75">
        <w:fldChar w:fldCharType="separate"/>
      </w:r>
      <w:r w:rsidR="00CD1AC5">
        <w:rPr>
          <w:noProof/>
        </w:rPr>
        <w:t>5</w:t>
      </w:r>
      <w:r w:rsidR="00830F75">
        <w:fldChar w:fldCharType="end"/>
      </w:r>
      <w:r w:rsidR="00830F75">
        <w:noBreakHyphen/>
      </w:r>
      <w:r w:rsidR="00830F75">
        <w:fldChar w:fldCharType="begin"/>
      </w:r>
      <w:r w:rsidR="00830F75">
        <w:instrText xml:space="preserve"> SEQ Fotografía \* ARABIC \s 1 </w:instrText>
      </w:r>
      <w:r w:rsidR="00830F75">
        <w:fldChar w:fldCharType="separate"/>
      </w:r>
      <w:r w:rsidR="00CD1AC5">
        <w:rPr>
          <w:noProof/>
        </w:rPr>
        <w:t>53</w:t>
      </w:r>
      <w:r w:rsidR="00830F75">
        <w:fldChar w:fldCharType="end"/>
      </w:r>
      <w:bookmarkEnd w:id="509"/>
      <w:r w:rsidR="00DD43B4">
        <w:tab/>
      </w:r>
      <w:r>
        <w:t xml:space="preserve">Búfalos en el Área de Influencia del </w:t>
      </w:r>
      <w:r w:rsidR="00511179">
        <w:t>Proyecto.</w:t>
      </w:r>
      <w:bookmarkEnd w:id="510"/>
    </w:p>
    <w:p w14:paraId="61C74F08" w14:textId="57DBED86" w:rsidR="00DC0585" w:rsidRDefault="00DD43B4" w:rsidP="00DD43B4">
      <w:pPr>
        <w:pStyle w:val="Notas"/>
      </w:pPr>
      <w:r>
        <w:t>Fuente: Geminis Consultores S.A.S, 2015</w:t>
      </w:r>
    </w:p>
    <w:p w14:paraId="2B340187" w14:textId="77777777" w:rsidR="00DD43B4" w:rsidRPr="00DC0585" w:rsidRDefault="00DD43B4"/>
    <w:p w14:paraId="64F1A594" w14:textId="77777777" w:rsidR="007454FD" w:rsidRDefault="007454FD" w:rsidP="007454FD">
      <w:r w:rsidRPr="006710CC">
        <w:t>Para las franjas de captación solicitadas para el desarrollo de este proyecto no se identificaron usuarios directos sobre los cuerpos de agua 100m aguas arriba y 100m aguas debajo de los extremos de la franja de captación, los cuales puedan aprovechar el recurso de manera directa para uso doméstico o industrial.</w:t>
      </w:r>
    </w:p>
    <w:p w14:paraId="7B170FA7" w14:textId="26AF3FA2" w:rsidR="00511179" w:rsidRDefault="00511179" w:rsidP="00A2615A">
      <w:pPr>
        <w:pStyle w:val="Ttulo4"/>
        <w:numPr>
          <w:ilvl w:val="3"/>
          <w:numId w:val="26"/>
        </w:numPr>
      </w:pPr>
      <w:bookmarkStart w:id="511" w:name="_Toc445280878"/>
      <w:r>
        <w:lastRenderedPageBreak/>
        <w:t>Conflictos de uso</w:t>
      </w:r>
      <w:bookmarkEnd w:id="511"/>
      <w:r>
        <w:t xml:space="preserve"> </w:t>
      </w:r>
    </w:p>
    <w:p w14:paraId="5D9C8C4F" w14:textId="77777777" w:rsidR="00511179" w:rsidRDefault="00511179"/>
    <w:p w14:paraId="59BF887E" w14:textId="5376868D" w:rsidR="00511179" w:rsidRDefault="00511179">
      <w:r>
        <w:t xml:space="preserve">En la actualidad el área de estudio en su gran mayoría utiliza las fuentes hídricas presentes como conectores, adecuándolos </w:t>
      </w:r>
      <w:r w:rsidR="005B7C63">
        <w:t>como</w:t>
      </w:r>
      <w:r>
        <w:t xml:space="preserve"> jagüeyes con el fin de tener el abastecimiento en épocas secas</w:t>
      </w:r>
      <w:r w:rsidR="005B7C63">
        <w:t xml:space="preserve"> del recurso siendo exclusivamente </w:t>
      </w:r>
      <w:r w:rsidR="00A85111">
        <w:t>el uso</w:t>
      </w:r>
      <w:r w:rsidR="005B7C63">
        <w:t xml:space="preserve"> pecuario.  </w:t>
      </w:r>
      <w:r>
        <w:t xml:space="preserve">   </w:t>
      </w:r>
    </w:p>
    <w:p w14:paraId="1D1DDFA9" w14:textId="77777777" w:rsidR="005B7C63" w:rsidRDefault="005B7C63"/>
    <w:p w14:paraId="1E1A1D94" w14:textId="02AA037D" w:rsidR="005B7C63" w:rsidRDefault="005B7C63">
      <w:r>
        <w:t xml:space="preserve">La oferta hídrica: es principalmente por aguas de escorrentía, la cual abastece los jagüeyes que son la principal fuente de abastecimiento en el área de influencia del proyecto para el uso identificado como Pecuario, </w:t>
      </w:r>
    </w:p>
    <w:p w14:paraId="7996B64E" w14:textId="77777777" w:rsidR="005B7C63" w:rsidRDefault="005B7C63"/>
    <w:p w14:paraId="2117CAE3" w14:textId="698B16FD" w:rsidR="005B7C63" w:rsidRDefault="005B7C63">
      <w:r>
        <w:t>Demanda Hídrica</w:t>
      </w:r>
      <w:r w:rsidR="003233D9">
        <w:t>: La</w:t>
      </w:r>
      <w:r>
        <w:t xml:space="preserve"> siguiente es la </w:t>
      </w:r>
      <w:r w:rsidR="003233D9">
        <w:t xml:space="preserve">descripción de la demanda que se presenta en el área de influencia del proyecto. </w:t>
      </w:r>
    </w:p>
    <w:p w14:paraId="7F93D6AC" w14:textId="6820C5FE" w:rsidR="003233D9" w:rsidRDefault="005B7C63">
      <w:r>
        <w:t>Demanda de agua para consumo doméstico</w:t>
      </w:r>
      <w:r w:rsidR="00A85111">
        <w:t>; en</w:t>
      </w:r>
      <w:r w:rsidR="003233D9">
        <w:t xml:space="preserve"> el área de influencia del proyecto no se presenta demanda directa para </w:t>
      </w:r>
      <w:r w:rsidR="00A85111">
        <w:t>consumo doméstico</w:t>
      </w:r>
      <w:r w:rsidR="003233D9">
        <w:t>.</w:t>
      </w:r>
    </w:p>
    <w:p w14:paraId="374185D7" w14:textId="77777777" w:rsidR="003233D9" w:rsidRDefault="003233D9"/>
    <w:p w14:paraId="32A6D913" w14:textId="7C0CFB75" w:rsidR="003233D9" w:rsidRDefault="005B7C63">
      <w:r>
        <w:t>Demanda de agua para uso industrial;</w:t>
      </w:r>
      <w:r w:rsidR="003233D9">
        <w:t xml:space="preserve"> En el área de influencia del </w:t>
      </w:r>
      <w:r w:rsidR="00A85111">
        <w:t>proyecto no</w:t>
      </w:r>
      <w:r w:rsidR="003233D9">
        <w:t xml:space="preserve"> se presenta demanda para uso industrial.</w:t>
      </w:r>
    </w:p>
    <w:p w14:paraId="1CB26A64" w14:textId="77777777" w:rsidR="003233D9" w:rsidRDefault="003233D9"/>
    <w:p w14:paraId="5A8086AD" w14:textId="78C08012" w:rsidR="003233D9" w:rsidRDefault="003233D9">
      <w:r>
        <w:t>D</w:t>
      </w:r>
      <w:r w:rsidR="005B7C63">
        <w:t>emanda de agua para el sector de servicios;</w:t>
      </w:r>
      <w:r>
        <w:t xml:space="preserve"> En el área de influencia del proyecto y según con la información de los permisos de captación no hay demanda para este uso.</w:t>
      </w:r>
    </w:p>
    <w:p w14:paraId="2FFF0B04" w14:textId="77777777" w:rsidR="003233D9" w:rsidRDefault="003233D9"/>
    <w:p w14:paraId="1B633054" w14:textId="1135C6BE" w:rsidR="003233D9" w:rsidRDefault="005B7C63">
      <w:r>
        <w:t>Demanda de agua para uso agrícola</w:t>
      </w:r>
      <w:r w:rsidR="003233D9">
        <w:t>; en el área de influencia del proyecto la demanda para uso agrícola es mínima de las fuentes presentes en el área de influencia del proyecto.</w:t>
      </w:r>
    </w:p>
    <w:p w14:paraId="12BA5404" w14:textId="77777777" w:rsidR="003233D9" w:rsidRDefault="003233D9"/>
    <w:p w14:paraId="791701D5" w14:textId="6889BD50" w:rsidR="005B7C63" w:rsidRPr="00511179" w:rsidRDefault="003233D9">
      <w:r>
        <w:t xml:space="preserve">Demanda para uso pecuario: la principal demanda de </w:t>
      </w:r>
      <w:r w:rsidR="0082476A">
        <w:t>las fuentes</w:t>
      </w:r>
      <w:r>
        <w:t xml:space="preserve"> existente en el área de influencia del proyecto es para uso pecuario.</w:t>
      </w:r>
    </w:p>
    <w:p w14:paraId="295D1846" w14:textId="77777777" w:rsidR="00A00E42" w:rsidRPr="00C537C4" w:rsidRDefault="00A00E42" w:rsidP="00A00E42">
      <w:pPr>
        <w:rPr>
          <w:rFonts w:asciiTheme="majorHAnsi" w:hAnsiTheme="majorHAnsi"/>
        </w:rPr>
      </w:pPr>
    </w:p>
    <w:p w14:paraId="7378FE7B" w14:textId="7190156A" w:rsidR="00A00E42" w:rsidRPr="00C537C4" w:rsidRDefault="00A00E42" w:rsidP="00A2615A">
      <w:pPr>
        <w:pStyle w:val="Ttulo3"/>
        <w:numPr>
          <w:ilvl w:val="2"/>
          <w:numId w:val="19"/>
        </w:numPr>
        <w:rPr>
          <w:rFonts w:asciiTheme="majorHAnsi" w:hAnsiTheme="majorHAnsi"/>
          <w:b/>
        </w:rPr>
      </w:pPr>
      <w:bookmarkStart w:id="512" w:name="_Toc424652496"/>
      <w:bookmarkStart w:id="513" w:name="_Toc445280879"/>
      <w:r w:rsidRPr="00C537C4">
        <w:rPr>
          <w:rFonts w:asciiTheme="majorHAnsi" w:hAnsiTheme="majorHAnsi"/>
          <w:b/>
        </w:rPr>
        <w:t>Hidrogeología</w:t>
      </w:r>
      <w:bookmarkEnd w:id="512"/>
      <w:bookmarkEnd w:id="513"/>
    </w:p>
    <w:p w14:paraId="03C7B8B6" w14:textId="77777777" w:rsidR="00A00E42" w:rsidRPr="00C537C4" w:rsidRDefault="00A00E42" w:rsidP="00A00E42">
      <w:pPr>
        <w:rPr>
          <w:rFonts w:asciiTheme="majorHAnsi" w:hAnsiTheme="majorHAnsi"/>
        </w:rPr>
      </w:pPr>
    </w:p>
    <w:p w14:paraId="599108DC" w14:textId="74F9EC5D" w:rsidR="000A7168" w:rsidRPr="00C537C4" w:rsidRDefault="000A7168" w:rsidP="000A7168">
      <w:pPr>
        <w:pStyle w:val="Ttulo4"/>
        <w:numPr>
          <w:ilvl w:val="0"/>
          <w:numId w:val="0"/>
        </w:numPr>
        <w:ind w:left="714" w:hanging="357"/>
        <w:rPr>
          <w:rFonts w:asciiTheme="majorHAnsi" w:hAnsiTheme="majorHAnsi"/>
        </w:rPr>
      </w:pPr>
      <w:bookmarkStart w:id="514" w:name="_Toc445280880"/>
      <w:r w:rsidRPr="00C537C4">
        <w:rPr>
          <w:rFonts w:asciiTheme="majorHAnsi" w:hAnsiTheme="majorHAnsi"/>
        </w:rPr>
        <w:t>5.1.8.1</w:t>
      </w:r>
      <w:r w:rsidRPr="00C537C4">
        <w:rPr>
          <w:rFonts w:asciiTheme="majorHAnsi" w:hAnsiTheme="majorHAnsi"/>
        </w:rPr>
        <w:tab/>
      </w:r>
      <w:r w:rsidR="00202E4A" w:rsidRPr="00C537C4">
        <w:rPr>
          <w:rFonts w:asciiTheme="majorHAnsi" w:hAnsiTheme="majorHAnsi"/>
        </w:rPr>
        <w:t>Hidrogeología</w:t>
      </w:r>
      <w:r w:rsidRPr="00C537C4">
        <w:rPr>
          <w:rFonts w:asciiTheme="majorHAnsi" w:hAnsiTheme="majorHAnsi"/>
        </w:rPr>
        <w:t xml:space="preserve"> Regional</w:t>
      </w:r>
      <w:bookmarkEnd w:id="514"/>
    </w:p>
    <w:p w14:paraId="7DF6D0CD" w14:textId="77777777" w:rsidR="000A7168" w:rsidRPr="00C537C4" w:rsidRDefault="000A7168" w:rsidP="000A7168">
      <w:pPr>
        <w:rPr>
          <w:rFonts w:asciiTheme="majorHAnsi" w:hAnsiTheme="majorHAnsi"/>
        </w:rPr>
      </w:pPr>
    </w:p>
    <w:p w14:paraId="44955353" w14:textId="4D6F4E40" w:rsidR="000A7168" w:rsidRPr="00C537C4" w:rsidRDefault="000A7168" w:rsidP="000A7168">
      <w:pPr>
        <w:pStyle w:val="Ttulo5"/>
        <w:rPr>
          <w:rFonts w:asciiTheme="majorHAnsi" w:hAnsiTheme="majorHAnsi"/>
        </w:rPr>
      </w:pPr>
      <w:r w:rsidRPr="00C537C4">
        <w:rPr>
          <w:rFonts w:asciiTheme="majorHAnsi" w:hAnsiTheme="majorHAnsi"/>
        </w:rPr>
        <w:t xml:space="preserve">Unidades </w:t>
      </w:r>
      <w:r w:rsidR="00202E4A" w:rsidRPr="00C537C4">
        <w:rPr>
          <w:rFonts w:asciiTheme="majorHAnsi" w:hAnsiTheme="majorHAnsi"/>
        </w:rPr>
        <w:t>Hidrogeológicas</w:t>
      </w:r>
    </w:p>
    <w:p w14:paraId="3A36C19F" w14:textId="77777777" w:rsidR="000A7168" w:rsidRPr="00C537C4" w:rsidRDefault="000A7168" w:rsidP="000A7168">
      <w:pPr>
        <w:rPr>
          <w:rFonts w:asciiTheme="majorHAnsi" w:hAnsiTheme="majorHAnsi"/>
        </w:rPr>
      </w:pPr>
    </w:p>
    <w:p w14:paraId="060A50E0" w14:textId="55A88003" w:rsidR="000A7168" w:rsidRPr="00C537C4" w:rsidRDefault="000A7168" w:rsidP="000A7168">
      <w:pPr>
        <w:rPr>
          <w:rFonts w:asciiTheme="majorHAnsi" w:hAnsiTheme="majorHAnsi"/>
          <w:lang w:val="es-ES_tradnl"/>
        </w:rPr>
      </w:pPr>
      <w:r w:rsidRPr="00C537C4">
        <w:rPr>
          <w:rFonts w:asciiTheme="majorHAnsi" w:hAnsiTheme="majorHAnsi"/>
          <w:lang w:val="es-ES_tradnl"/>
        </w:rPr>
        <w:t xml:space="preserve">A partir de las características geológicas, litológicas y estructurales de las unidades que conforman el área de estudio, se generó una clasificación regional dependiendo del potencial hídrico de las formaciones geológicas, condiciones de porosidad, permeabilidad, disposición de las rocas y fracturas o espaciamiento intergranular </w:t>
      </w:r>
      <w:r w:rsidRPr="00C537C4">
        <w:rPr>
          <w:rFonts w:asciiTheme="majorHAnsi" w:hAnsiTheme="majorHAnsi"/>
          <w:lang w:val="es-ES_tradnl"/>
        </w:rPr>
        <w:lastRenderedPageBreak/>
        <w:t>probable como reservorios de agua subterránea presentes. A continuación se presenta una descripción de cada una de estas unidades identificadas.</w:t>
      </w:r>
    </w:p>
    <w:p w14:paraId="3E48A49D" w14:textId="77777777" w:rsidR="000A7168" w:rsidRPr="00C537C4" w:rsidRDefault="000A7168" w:rsidP="000A7168">
      <w:pPr>
        <w:rPr>
          <w:rFonts w:asciiTheme="majorHAnsi" w:hAnsiTheme="majorHAnsi"/>
          <w:lang w:val="es-ES_tradnl"/>
        </w:rPr>
      </w:pPr>
    </w:p>
    <w:p w14:paraId="3C43E309" w14:textId="6A57606D" w:rsidR="000A7168" w:rsidRDefault="000A4B51" w:rsidP="000A7168">
      <w:pPr>
        <w:pStyle w:val="Ttulo6"/>
        <w:rPr>
          <w:rFonts w:asciiTheme="majorHAnsi" w:hAnsiTheme="majorHAnsi"/>
        </w:rPr>
      </w:pPr>
      <w:r w:rsidRPr="00C537C4">
        <w:rPr>
          <w:rFonts w:asciiTheme="majorHAnsi" w:hAnsiTheme="majorHAnsi"/>
        </w:rPr>
        <w:t>Acuíferos</w:t>
      </w:r>
    </w:p>
    <w:p w14:paraId="6F64F201" w14:textId="77777777" w:rsidR="000A4B51" w:rsidRPr="000A4B51" w:rsidRDefault="000A4B51" w:rsidP="000A4B51"/>
    <w:p w14:paraId="6D928F41" w14:textId="77777777" w:rsidR="000A7168" w:rsidRPr="00C537C4" w:rsidRDefault="000A7168" w:rsidP="000A7168">
      <w:pPr>
        <w:rPr>
          <w:rFonts w:asciiTheme="majorHAnsi" w:hAnsiTheme="majorHAnsi"/>
          <w:lang w:val="es-ES_tradnl"/>
        </w:rPr>
      </w:pPr>
      <w:r w:rsidRPr="00C537C4">
        <w:rPr>
          <w:rFonts w:asciiTheme="majorHAnsi" w:hAnsiTheme="majorHAnsi"/>
          <w:lang w:val="es-ES_tradnl"/>
        </w:rPr>
        <w:t>En este grupo se clasifican las formaciones que almacenan y permiten el flujo de agua subterránea en cantidades significativas. En el área de estudio se identificaron las siguientes unidades.</w:t>
      </w:r>
    </w:p>
    <w:p w14:paraId="2A8E9432" w14:textId="77777777" w:rsidR="000A7168" w:rsidRPr="00C537C4" w:rsidRDefault="000A7168" w:rsidP="000A7168">
      <w:pPr>
        <w:rPr>
          <w:rFonts w:asciiTheme="majorHAnsi" w:hAnsiTheme="majorHAnsi"/>
          <w:lang w:val="es-ES_tradnl"/>
        </w:rPr>
      </w:pPr>
    </w:p>
    <w:p w14:paraId="3AD80513" w14:textId="4F72FA0F" w:rsidR="000A7168" w:rsidRPr="00C537C4" w:rsidRDefault="000A7168" w:rsidP="000A7168">
      <w:pPr>
        <w:rPr>
          <w:rFonts w:asciiTheme="majorHAnsi" w:hAnsiTheme="majorHAnsi"/>
        </w:rPr>
      </w:pPr>
      <w:r w:rsidRPr="00C537C4">
        <w:rPr>
          <w:rFonts w:asciiTheme="majorHAnsi" w:hAnsiTheme="majorHAnsi"/>
          <w:b/>
          <w:lang w:val="es-ES_tradnl"/>
        </w:rPr>
        <w:t xml:space="preserve">Formación Terraza (Ngm): </w:t>
      </w:r>
      <w:r w:rsidRPr="00C537C4">
        <w:rPr>
          <w:rFonts w:asciiTheme="majorHAnsi" w:hAnsiTheme="majorHAnsi"/>
        </w:rPr>
        <w:t>la Formación Mesa es una unidad compuesta por bancos muy gruesos de arenizcas, con niveles conglomeráticos de guijos y guijarros, localmente cantos e intercalaciones esporádicas de capas muy gruesas de arcillolitas.</w:t>
      </w:r>
    </w:p>
    <w:p w14:paraId="0C478B9D" w14:textId="77777777" w:rsidR="000A7168" w:rsidRPr="00C537C4" w:rsidRDefault="000A7168" w:rsidP="000A7168">
      <w:pPr>
        <w:rPr>
          <w:rFonts w:asciiTheme="majorHAnsi" w:hAnsiTheme="majorHAnsi"/>
          <w:b/>
          <w:lang w:val="es-ES_tradnl"/>
        </w:rPr>
      </w:pPr>
    </w:p>
    <w:p w14:paraId="2FC3B41E" w14:textId="351B343A" w:rsidR="000A7168" w:rsidRPr="00C537C4" w:rsidRDefault="000A7168" w:rsidP="000A7168">
      <w:pPr>
        <w:rPr>
          <w:rFonts w:asciiTheme="majorHAnsi" w:hAnsiTheme="majorHAnsi"/>
          <w:lang w:val="es-ES_tradnl"/>
        </w:rPr>
      </w:pPr>
      <w:r w:rsidRPr="00C537C4">
        <w:rPr>
          <w:rFonts w:asciiTheme="majorHAnsi" w:hAnsiTheme="majorHAnsi"/>
          <w:b/>
          <w:lang w:val="es-ES_tradnl"/>
        </w:rPr>
        <w:t>Depósitos cuaternarios aluviales del Río Magdalena (Qal):</w:t>
      </w:r>
      <w:r w:rsidRPr="00C537C4">
        <w:rPr>
          <w:rFonts w:asciiTheme="majorHAnsi" w:hAnsiTheme="majorHAnsi"/>
        </w:rPr>
        <w:t xml:space="preserve"> </w:t>
      </w:r>
      <w:r w:rsidRPr="00C537C4">
        <w:rPr>
          <w:rFonts w:asciiTheme="majorHAnsi" w:hAnsiTheme="majorHAnsi"/>
          <w:lang w:val="es-ES_tradnl"/>
        </w:rPr>
        <w:t xml:space="preserve">Depósitos aluviales, que suprayacen de manera discordante a los depósitos de la Formación Mesa, que estás asociados de manera directa a la llanura de inundación del Río Magdalena, están compuestos principalmente por conglomerados no consolidados polimícticos (Cherts, rocas ígneas, metamórficas, rocas volcánicas, cuarzo, etc), de diversos tamaños, subredondeados a redondeados, arenas de grano medio y limos. </w:t>
      </w:r>
    </w:p>
    <w:p w14:paraId="2DE95522" w14:textId="77777777" w:rsidR="000A7168" w:rsidRPr="00C537C4" w:rsidRDefault="000A7168" w:rsidP="000A7168">
      <w:pPr>
        <w:rPr>
          <w:rFonts w:asciiTheme="majorHAnsi" w:hAnsiTheme="majorHAnsi"/>
          <w:lang w:val="es-ES_tradnl"/>
        </w:rPr>
      </w:pPr>
    </w:p>
    <w:p w14:paraId="2C0DD33D" w14:textId="2F292296" w:rsidR="000A7168" w:rsidRPr="00C537C4" w:rsidRDefault="000A7168" w:rsidP="000A7168">
      <w:pPr>
        <w:pStyle w:val="Ttulo6"/>
        <w:rPr>
          <w:rFonts w:asciiTheme="majorHAnsi" w:hAnsiTheme="majorHAnsi"/>
        </w:rPr>
      </w:pPr>
      <w:r w:rsidRPr="00C537C4">
        <w:rPr>
          <w:rFonts w:asciiTheme="majorHAnsi" w:hAnsiTheme="majorHAnsi"/>
        </w:rPr>
        <w:t>Acuítardo</w:t>
      </w:r>
    </w:p>
    <w:p w14:paraId="71ADAF40" w14:textId="77777777" w:rsidR="000A7168" w:rsidRPr="00C537C4" w:rsidRDefault="000A7168" w:rsidP="000A7168">
      <w:pPr>
        <w:rPr>
          <w:rFonts w:asciiTheme="majorHAnsi" w:hAnsiTheme="majorHAnsi"/>
        </w:rPr>
      </w:pPr>
    </w:p>
    <w:p w14:paraId="5820A364" w14:textId="55BF329A" w:rsidR="000A7168" w:rsidRPr="00C537C4" w:rsidRDefault="000A7168" w:rsidP="000A7168">
      <w:pPr>
        <w:rPr>
          <w:rFonts w:asciiTheme="majorHAnsi" w:hAnsiTheme="majorHAnsi"/>
        </w:rPr>
      </w:pPr>
      <w:r w:rsidRPr="00C537C4">
        <w:rPr>
          <w:rFonts w:asciiTheme="majorHAnsi" w:hAnsiTheme="majorHAnsi"/>
        </w:rPr>
        <w:t>Aquí se clasifican las formaciones que aunque pueden contener agua se caracterizan por tener una muy baja permeabilidad, de manera que no es posible extraer agua subterránea de manera significativa. En la zona de estudio se identificaron acuitardos.</w:t>
      </w:r>
    </w:p>
    <w:p w14:paraId="6C42B24D" w14:textId="77777777" w:rsidR="000A7168" w:rsidRPr="00C537C4" w:rsidRDefault="000A7168" w:rsidP="000A7168">
      <w:pPr>
        <w:rPr>
          <w:rFonts w:asciiTheme="majorHAnsi" w:hAnsiTheme="majorHAnsi"/>
        </w:rPr>
      </w:pPr>
    </w:p>
    <w:p w14:paraId="230516BD" w14:textId="2A22AC09" w:rsidR="000A7168" w:rsidRPr="00C537C4" w:rsidRDefault="000A7168" w:rsidP="000A7168">
      <w:pPr>
        <w:pStyle w:val="Ttulo6"/>
        <w:rPr>
          <w:rFonts w:asciiTheme="majorHAnsi" w:hAnsiTheme="majorHAnsi"/>
        </w:rPr>
      </w:pPr>
      <w:r w:rsidRPr="00C537C4">
        <w:rPr>
          <w:rFonts w:asciiTheme="majorHAnsi" w:hAnsiTheme="majorHAnsi"/>
        </w:rPr>
        <w:t>Clasificación hidrogeológica</w:t>
      </w:r>
    </w:p>
    <w:p w14:paraId="4490ED66" w14:textId="77777777" w:rsidR="000A7168" w:rsidRPr="00C537C4" w:rsidRDefault="000A7168" w:rsidP="000A7168">
      <w:pPr>
        <w:rPr>
          <w:rFonts w:asciiTheme="majorHAnsi" w:hAnsiTheme="majorHAnsi"/>
        </w:rPr>
      </w:pPr>
    </w:p>
    <w:p w14:paraId="31AD2B67" w14:textId="77777777" w:rsidR="000A7168" w:rsidRPr="00C537C4" w:rsidRDefault="000A7168" w:rsidP="000A7168">
      <w:pPr>
        <w:rPr>
          <w:rFonts w:asciiTheme="majorHAnsi" w:hAnsiTheme="majorHAnsi"/>
          <w:lang w:val="es-ES_tradnl"/>
        </w:rPr>
      </w:pPr>
      <w:r w:rsidRPr="00C537C4">
        <w:rPr>
          <w:rFonts w:asciiTheme="majorHAnsi" w:hAnsiTheme="majorHAnsi"/>
          <w:lang w:val="es-ES_tradnl"/>
        </w:rPr>
        <w:t>A continuación se presenta la clasificación de las unidades hidrogeológicas de interés siguiendo la nomenclatura propuesta por el IDEAM (2010) y (SGC, 2000), la cual se basa en la extensión, porosidad de la unidad y características de permeabilidad asociadas de cada tipo de acuífero.</w:t>
      </w:r>
    </w:p>
    <w:p w14:paraId="51A49962" w14:textId="77777777" w:rsidR="000A7168" w:rsidRPr="00C537C4" w:rsidRDefault="000A7168" w:rsidP="000A7168">
      <w:pPr>
        <w:rPr>
          <w:rFonts w:asciiTheme="majorHAnsi" w:hAnsiTheme="majorHAnsi"/>
          <w:lang w:val="es-ES_tradnl"/>
        </w:rPr>
      </w:pPr>
    </w:p>
    <w:p w14:paraId="329D1753" w14:textId="52C9B3E5" w:rsidR="000A7168" w:rsidRPr="00C537C4" w:rsidRDefault="000A7168" w:rsidP="000A7168">
      <w:pPr>
        <w:pStyle w:val="Ttulo7"/>
        <w:rPr>
          <w:rFonts w:asciiTheme="majorHAnsi" w:hAnsiTheme="majorHAnsi"/>
          <w:lang w:val="es-ES_tradnl"/>
        </w:rPr>
      </w:pPr>
      <w:r w:rsidRPr="00C537C4">
        <w:rPr>
          <w:rFonts w:asciiTheme="majorHAnsi" w:hAnsiTheme="majorHAnsi"/>
          <w:lang w:val="es-ES_tradnl"/>
        </w:rPr>
        <w:t>Tipo I</w:t>
      </w:r>
    </w:p>
    <w:p w14:paraId="3CD8588B" w14:textId="77777777" w:rsidR="000A7168" w:rsidRPr="00C537C4" w:rsidRDefault="000A7168" w:rsidP="000A7168">
      <w:pPr>
        <w:rPr>
          <w:rFonts w:asciiTheme="majorHAnsi" w:hAnsiTheme="majorHAnsi"/>
          <w:lang w:val="es-ES_tradnl"/>
        </w:rPr>
      </w:pPr>
    </w:p>
    <w:p w14:paraId="605B812C" w14:textId="77777777" w:rsidR="000A7168" w:rsidRPr="00C537C4" w:rsidRDefault="000A7168" w:rsidP="000A7168">
      <w:pPr>
        <w:rPr>
          <w:rFonts w:asciiTheme="majorHAnsi" w:hAnsiTheme="majorHAnsi"/>
          <w:lang w:val="es-ES_tradnl"/>
        </w:rPr>
      </w:pPr>
      <w:r w:rsidRPr="00C537C4">
        <w:rPr>
          <w:rFonts w:asciiTheme="majorHAnsi" w:hAnsiTheme="majorHAnsi"/>
          <w:lang w:val="es-ES_tradnl"/>
        </w:rPr>
        <w:t>Corresponde a acuíferos en los cuales la porosidad principal es intergranular (SGC, 2000).</w:t>
      </w:r>
    </w:p>
    <w:p w14:paraId="7F3239EB" w14:textId="77777777" w:rsidR="000A7168" w:rsidRPr="00C537C4" w:rsidRDefault="000A7168" w:rsidP="000A7168">
      <w:pPr>
        <w:rPr>
          <w:rFonts w:asciiTheme="majorHAnsi" w:hAnsiTheme="majorHAnsi"/>
          <w:b/>
          <w:lang w:val="es-ES_tradnl"/>
        </w:rPr>
      </w:pPr>
    </w:p>
    <w:p w14:paraId="31775B7D"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lastRenderedPageBreak/>
        <w:t>Unidad I1:</w:t>
      </w:r>
      <w:r w:rsidRPr="00C537C4">
        <w:rPr>
          <w:rFonts w:asciiTheme="majorHAnsi" w:hAnsiTheme="majorHAnsi"/>
          <w:lang w:val="es-ES_tradnl"/>
        </w:rPr>
        <w:t xml:space="preserve"> Extensivos y altamente productivos conformados por sedimentos cuaternarios no consolidados de ambiente fluvial y lacustre que dan lugar a acuíferos libres a semiconfinados. En esta unidad se clasifica la formación Mesa. Se estima una capacidad específica entre 2.0 l/s/m y 1.0 l/s/m (SGC, 2000).</w:t>
      </w:r>
    </w:p>
    <w:p w14:paraId="4AFD9078" w14:textId="77777777" w:rsidR="000A7168" w:rsidRPr="00C537C4" w:rsidRDefault="000A7168" w:rsidP="000A7168">
      <w:pPr>
        <w:rPr>
          <w:rFonts w:asciiTheme="majorHAnsi" w:hAnsiTheme="majorHAnsi"/>
          <w:lang w:val="es-ES_tradnl"/>
        </w:rPr>
      </w:pPr>
    </w:p>
    <w:p w14:paraId="7C9C1F0F"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 xml:space="preserve">Unidad I2: </w:t>
      </w:r>
      <w:r w:rsidRPr="00C537C4">
        <w:rPr>
          <w:rFonts w:asciiTheme="majorHAnsi" w:hAnsiTheme="majorHAnsi"/>
          <w:lang w:val="es-ES_tradnl"/>
        </w:rPr>
        <w:t>Locales o discontinuos o extensivos pero solamente moderadamente productivos en sedimentos cuaternarios no consolidados de ambiente fluvial, lacustre o rocas sedimentarias terciarias poco consolidadas clásticas a volcanoclásticas que forman acuíferos libres. En esta unidad se clasifica los depósitos cuaternarios aluviales del Río Magdalena. Se estima una capacidad específica entre 0.05 l/s/m y 1.0 l/s/m (SGC, 2000).</w:t>
      </w:r>
    </w:p>
    <w:p w14:paraId="0C608FFE" w14:textId="77777777" w:rsidR="000A7168" w:rsidRPr="00C537C4" w:rsidRDefault="000A7168" w:rsidP="000A7168">
      <w:pPr>
        <w:rPr>
          <w:rFonts w:asciiTheme="majorHAnsi" w:hAnsiTheme="majorHAnsi"/>
          <w:lang w:val="es-ES_tradnl"/>
        </w:rPr>
      </w:pPr>
    </w:p>
    <w:p w14:paraId="6F80BB64"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 xml:space="preserve">Unidad I3: </w:t>
      </w:r>
      <w:r w:rsidRPr="00C537C4">
        <w:rPr>
          <w:rFonts w:asciiTheme="majorHAnsi" w:hAnsiTheme="majorHAnsi"/>
          <w:lang w:val="es-ES_tradnl"/>
        </w:rPr>
        <w:t>Locales o discontinuos con baja productividad en rocas piroclásticas y volcanoclásticas que forman acuíferos libres a semiconfinados. En esta unidad se clasifican los depósitos coluviales y glaciales No se identifica esta unidad en la zona de estudio.</w:t>
      </w:r>
    </w:p>
    <w:p w14:paraId="38A1ED68" w14:textId="77777777" w:rsidR="000A7168" w:rsidRPr="00C537C4" w:rsidRDefault="000A7168" w:rsidP="000A7168">
      <w:pPr>
        <w:rPr>
          <w:rFonts w:asciiTheme="majorHAnsi" w:hAnsiTheme="majorHAnsi"/>
          <w:lang w:val="es-ES_tradnl"/>
        </w:rPr>
      </w:pPr>
    </w:p>
    <w:p w14:paraId="371D6ED9"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 xml:space="preserve">Unidad I4: </w:t>
      </w:r>
      <w:r w:rsidRPr="00C537C4">
        <w:rPr>
          <w:rFonts w:asciiTheme="majorHAnsi" w:hAnsiTheme="majorHAnsi"/>
          <w:lang w:val="es-ES_tradnl"/>
        </w:rPr>
        <w:t xml:space="preserve">Formaciones donde la porosidad principal es intergranular, caracterizados por bajos espesores, sin interés hidrogeológico. No se identifica esta unidad en la zona de estudio. </w:t>
      </w:r>
    </w:p>
    <w:p w14:paraId="1F074B82" w14:textId="77777777" w:rsidR="000A7168" w:rsidRPr="00C537C4" w:rsidRDefault="000A7168" w:rsidP="000A7168">
      <w:pPr>
        <w:rPr>
          <w:rFonts w:asciiTheme="majorHAnsi" w:hAnsiTheme="majorHAnsi"/>
          <w:lang w:val="es-ES_tradnl"/>
        </w:rPr>
      </w:pPr>
    </w:p>
    <w:p w14:paraId="75181B29" w14:textId="1CFE5908" w:rsidR="000A7168" w:rsidRPr="00C537C4" w:rsidRDefault="000A7168" w:rsidP="000A7168">
      <w:pPr>
        <w:pStyle w:val="Ttulo7"/>
        <w:rPr>
          <w:rFonts w:asciiTheme="majorHAnsi" w:hAnsiTheme="majorHAnsi"/>
          <w:lang w:val="es-ES_tradnl"/>
        </w:rPr>
      </w:pPr>
      <w:r w:rsidRPr="00C537C4">
        <w:rPr>
          <w:rFonts w:asciiTheme="majorHAnsi" w:hAnsiTheme="majorHAnsi"/>
          <w:lang w:val="es-ES_tradnl"/>
        </w:rPr>
        <w:t>Tipo II</w:t>
      </w:r>
    </w:p>
    <w:p w14:paraId="44E4EA53" w14:textId="77777777" w:rsidR="000A7168" w:rsidRPr="00C537C4" w:rsidRDefault="000A7168" w:rsidP="000A7168">
      <w:pPr>
        <w:rPr>
          <w:rFonts w:asciiTheme="majorHAnsi" w:hAnsiTheme="majorHAnsi"/>
          <w:lang w:val="es-ES_tradnl"/>
        </w:rPr>
      </w:pPr>
    </w:p>
    <w:p w14:paraId="70C7E8EE" w14:textId="77777777" w:rsidR="000A7168" w:rsidRPr="00C537C4" w:rsidRDefault="000A7168" w:rsidP="000A7168">
      <w:pPr>
        <w:rPr>
          <w:rFonts w:asciiTheme="majorHAnsi" w:hAnsiTheme="majorHAnsi"/>
          <w:lang w:val="es-ES_tradnl"/>
        </w:rPr>
      </w:pPr>
      <w:r w:rsidRPr="00C537C4">
        <w:rPr>
          <w:rFonts w:asciiTheme="majorHAnsi" w:hAnsiTheme="majorHAnsi"/>
          <w:lang w:val="es-ES_tradnl"/>
        </w:rPr>
        <w:t xml:space="preserve">Corresponde a acuíferos en rocas consolidadas con porosidad primaria y fisurados con porosidad secundaria o carstificados (SGC, 2000). </w:t>
      </w:r>
    </w:p>
    <w:p w14:paraId="403FDBE3" w14:textId="77777777" w:rsidR="000A7168" w:rsidRPr="00C537C4" w:rsidRDefault="000A7168" w:rsidP="000A7168">
      <w:pPr>
        <w:rPr>
          <w:rFonts w:asciiTheme="majorHAnsi" w:hAnsiTheme="majorHAnsi"/>
          <w:lang w:val="es-ES_tradnl"/>
        </w:rPr>
      </w:pPr>
    </w:p>
    <w:p w14:paraId="6CE35CD1"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 xml:space="preserve">Unidad II1: </w:t>
      </w:r>
      <w:r w:rsidRPr="00C537C4">
        <w:rPr>
          <w:rFonts w:asciiTheme="majorHAnsi" w:hAnsiTheme="majorHAnsi"/>
          <w:lang w:val="es-ES_tradnl"/>
        </w:rPr>
        <w:t>Extensivos y altamente productivos en rocas sedimentarias clásticas y carbonatadas terciarias y cretácicas consolidadas de ambiente transicional a marino que generalmente conforman acuíferos confinados. No se identifica esta unidad en la zona de estudio.</w:t>
      </w:r>
    </w:p>
    <w:p w14:paraId="696CB775" w14:textId="77777777" w:rsidR="000A7168" w:rsidRPr="00C537C4" w:rsidRDefault="000A7168" w:rsidP="000A7168">
      <w:pPr>
        <w:rPr>
          <w:rFonts w:asciiTheme="majorHAnsi" w:hAnsiTheme="majorHAnsi"/>
          <w:lang w:val="es-ES_tradnl"/>
        </w:rPr>
      </w:pPr>
    </w:p>
    <w:p w14:paraId="0AC6F52C"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 xml:space="preserve">Unidad II2: </w:t>
      </w:r>
      <w:r w:rsidRPr="00C537C4">
        <w:rPr>
          <w:rFonts w:asciiTheme="majorHAnsi" w:hAnsiTheme="majorHAnsi"/>
          <w:lang w:val="es-ES_tradnl"/>
        </w:rPr>
        <w:t>Locales o discontinuos o extensivos pero solamente moderadamente productivos en rocas sedimentarias clásticas y carbonatadas terciarias a paleozoicas consolidadas, de ambiente continental a marino que forman acuíferos confinados a semiconfinados. No se identifica esta unidad en la zona de estudio.</w:t>
      </w:r>
    </w:p>
    <w:p w14:paraId="0DB86185" w14:textId="7ED16BD5" w:rsidR="000A7168" w:rsidRDefault="000A7168" w:rsidP="000A7168">
      <w:pPr>
        <w:rPr>
          <w:rFonts w:asciiTheme="majorHAnsi" w:hAnsiTheme="majorHAnsi"/>
          <w:lang w:val="es-ES_tradnl"/>
        </w:rPr>
      </w:pPr>
    </w:p>
    <w:p w14:paraId="4322CBEE" w14:textId="3EDA0224" w:rsidR="00DD43B4" w:rsidRDefault="00DD43B4" w:rsidP="000A7168">
      <w:pPr>
        <w:rPr>
          <w:rFonts w:asciiTheme="majorHAnsi" w:hAnsiTheme="majorHAnsi"/>
          <w:lang w:val="es-ES_tradnl"/>
        </w:rPr>
      </w:pPr>
    </w:p>
    <w:p w14:paraId="4C90ED74" w14:textId="34846022" w:rsidR="00DD43B4" w:rsidRDefault="00DD43B4" w:rsidP="000A7168">
      <w:pPr>
        <w:rPr>
          <w:rFonts w:asciiTheme="majorHAnsi" w:hAnsiTheme="majorHAnsi"/>
          <w:lang w:val="es-ES_tradnl"/>
        </w:rPr>
      </w:pPr>
    </w:p>
    <w:p w14:paraId="5568C7C6" w14:textId="77777777" w:rsidR="00DD43B4" w:rsidRPr="00C537C4" w:rsidRDefault="00DD43B4" w:rsidP="000A7168">
      <w:pPr>
        <w:rPr>
          <w:rFonts w:asciiTheme="majorHAnsi" w:hAnsiTheme="majorHAnsi"/>
          <w:lang w:val="es-ES_tradnl"/>
        </w:rPr>
      </w:pPr>
    </w:p>
    <w:p w14:paraId="64AA4A71" w14:textId="1ADA9BB9" w:rsidR="000A7168" w:rsidRPr="00C537C4" w:rsidRDefault="000A7168" w:rsidP="000A7168">
      <w:pPr>
        <w:pStyle w:val="Ttulo7"/>
        <w:rPr>
          <w:rFonts w:asciiTheme="majorHAnsi" w:hAnsiTheme="majorHAnsi"/>
          <w:lang w:val="es-ES_tradnl"/>
        </w:rPr>
      </w:pPr>
      <w:r w:rsidRPr="00C537C4">
        <w:rPr>
          <w:rFonts w:asciiTheme="majorHAnsi" w:hAnsiTheme="majorHAnsi"/>
          <w:lang w:val="es-ES_tradnl"/>
        </w:rPr>
        <w:lastRenderedPageBreak/>
        <w:t>Tipo III</w:t>
      </w:r>
    </w:p>
    <w:p w14:paraId="4288F2E2" w14:textId="77777777" w:rsidR="000A7168" w:rsidRPr="00C537C4" w:rsidRDefault="000A7168" w:rsidP="000A7168">
      <w:pPr>
        <w:rPr>
          <w:rFonts w:asciiTheme="majorHAnsi" w:hAnsiTheme="majorHAnsi"/>
          <w:lang w:val="es-ES_tradnl"/>
        </w:rPr>
      </w:pPr>
    </w:p>
    <w:p w14:paraId="0DDE33E5" w14:textId="77777777" w:rsidR="000A7168" w:rsidRPr="00C537C4" w:rsidRDefault="000A7168" w:rsidP="000A7168">
      <w:pPr>
        <w:rPr>
          <w:rFonts w:asciiTheme="majorHAnsi" w:hAnsiTheme="majorHAnsi"/>
          <w:lang w:val="es-ES_tradnl"/>
        </w:rPr>
      </w:pPr>
      <w:r w:rsidRPr="00C537C4">
        <w:rPr>
          <w:rFonts w:asciiTheme="majorHAnsi" w:hAnsiTheme="majorHAnsi"/>
          <w:lang w:val="es-ES_tradnl"/>
        </w:rPr>
        <w:t>Corresponde a rocas granulares o fisuradas que forman acuíferos insignificantes con recursos limitados o sin recursos (SGC, 2000).</w:t>
      </w:r>
    </w:p>
    <w:p w14:paraId="20799E2D" w14:textId="77777777" w:rsidR="000A7168" w:rsidRPr="00C537C4" w:rsidRDefault="000A7168" w:rsidP="000A7168">
      <w:pPr>
        <w:rPr>
          <w:rFonts w:asciiTheme="majorHAnsi" w:hAnsiTheme="majorHAnsi"/>
          <w:lang w:val="es-ES_tradnl"/>
        </w:rPr>
      </w:pPr>
    </w:p>
    <w:p w14:paraId="74B5F0D9"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 xml:space="preserve">Unidad III1: </w:t>
      </w:r>
      <w:r w:rsidRPr="00C537C4">
        <w:rPr>
          <w:rFonts w:asciiTheme="majorHAnsi" w:hAnsiTheme="majorHAnsi"/>
          <w:lang w:val="es-ES_tradnl"/>
        </w:rPr>
        <w:t>Acuíferos menores con recursos locales y limitados en rocas ígneas a metamórficas terciarias a jurásicas y en depósitos no consolidados de ambiente lacustre, marino y deltaico. No se identifica esta unidad en la zona de estudio.</w:t>
      </w:r>
    </w:p>
    <w:p w14:paraId="02E5A022" w14:textId="77777777" w:rsidR="000A7168" w:rsidRPr="00C537C4" w:rsidRDefault="000A7168" w:rsidP="000A7168">
      <w:pPr>
        <w:rPr>
          <w:rFonts w:asciiTheme="majorHAnsi" w:hAnsiTheme="majorHAnsi"/>
          <w:b/>
          <w:lang w:val="es-ES_tradnl"/>
        </w:rPr>
      </w:pPr>
    </w:p>
    <w:p w14:paraId="3E3CF006" w14:textId="77777777" w:rsidR="000A7168" w:rsidRPr="00C537C4" w:rsidRDefault="000A7168" w:rsidP="000A7168">
      <w:pPr>
        <w:rPr>
          <w:rFonts w:asciiTheme="majorHAnsi" w:hAnsiTheme="majorHAnsi"/>
          <w:lang w:val="es-ES_tradnl"/>
        </w:rPr>
      </w:pPr>
      <w:r w:rsidRPr="00C537C4">
        <w:rPr>
          <w:rFonts w:asciiTheme="majorHAnsi" w:hAnsiTheme="majorHAnsi"/>
          <w:b/>
          <w:lang w:val="es-ES_tradnl"/>
        </w:rPr>
        <w:t>Unidad III2:</w:t>
      </w:r>
      <w:r w:rsidRPr="00C537C4">
        <w:rPr>
          <w:rFonts w:asciiTheme="majorHAnsi" w:hAnsiTheme="majorHAnsi"/>
          <w:b/>
          <w:lang w:val="es-ES_tradnl"/>
        </w:rPr>
        <w:tab/>
      </w:r>
      <w:r w:rsidRPr="00C537C4">
        <w:rPr>
          <w:rFonts w:asciiTheme="majorHAnsi" w:hAnsiTheme="majorHAnsi"/>
          <w:lang w:val="es-ES_tradnl"/>
        </w:rPr>
        <w:t>Complejos ígneo-metamórficos consolidados y fracturados terciarios a precámbricos con baja a ninguna productividad de agua subterránea por  Fuentes termales asociadas a la tectónica local. No se identifica esta unidad en la zona de estudio.</w:t>
      </w:r>
    </w:p>
    <w:p w14:paraId="42D0EE73" w14:textId="77777777" w:rsidR="000A7168" w:rsidRPr="00C537C4" w:rsidRDefault="000A7168" w:rsidP="000A7168">
      <w:pPr>
        <w:rPr>
          <w:rFonts w:asciiTheme="majorHAnsi" w:hAnsiTheme="majorHAnsi"/>
          <w:lang w:val="es-ES_tradnl"/>
        </w:rPr>
      </w:pPr>
    </w:p>
    <w:p w14:paraId="64587B35" w14:textId="6678E1C9" w:rsidR="000A7168" w:rsidRPr="00C537C4" w:rsidRDefault="000A7168" w:rsidP="000A7168">
      <w:pPr>
        <w:rPr>
          <w:rFonts w:asciiTheme="majorHAnsi" w:hAnsiTheme="majorHAnsi"/>
          <w:lang w:val="es-ES_tradnl"/>
        </w:rPr>
      </w:pPr>
      <w:r w:rsidRPr="00C537C4">
        <w:rPr>
          <w:rFonts w:asciiTheme="majorHAnsi" w:hAnsiTheme="majorHAnsi"/>
          <w:lang w:val="es-ES_tradnl"/>
        </w:rPr>
        <w:t xml:space="preserve">En la </w:t>
      </w:r>
      <w:r w:rsidRPr="00C537C4">
        <w:rPr>
          <w:rFonts w:asciiTheme="majorHAnsi" w:hAnsiTheme="majorHAnsi"/>
          <w:b/>
          <w:lang w:val="es-ES_tradnl"/>
        </w:rPr>
        <w:fldChar w:fldCharType="begin"/>
      </w:r>
      <w:r w:rsidRPr="00C537C4">
        <w:rPr>
          <w:rFonts w:asciiTheme="majorHAnsi" w:hAnsiTheme="majorHAnsi"/>
          <w:lang w:val="es-ES_tradnl"/>
        </w:rPr>
        <w:instrText xml:space="preserve"> REF _Ref428802609 \h </w:instrText>
      </w:r>
      <w:r w:rsidR="00C537C4">
        <w:rPr>
          <w:rFonts w:asciiTheme="majorHAnsi" w:hAnsiTheme="majorHAnsi"/>
          <w:b/>
          <w:lang w:val="es-ES_tradnl"/>
        </w:rPr>
        <w:instrText xml:space="preserve"> \* MERGEFORMAT </w:instrText>
      </w:r>
      <w:r w:rsidRPr="00C537C4">
        <w:rPr>
          <w:rFonts w:asciiTheme="majorHAnsi" w:hAnsiTheme="majorHAnsi"/>
          <w:b/>
          <w:lang w:val="es-ES_tradnl"/>
        </w:rPr>
      </w:r>
      <w:r w:rsidRPr="00C537C4">
        <w:rPr>
          <w:rFonts w:asciiTheme="majorHAnsi" w:hAnsiTheme="majorHAnsi"/>
          <w:b/>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5.83</w:t>
      </w:r>
      <w:r w:rsidRPr="00C537C4">
        <w:rPr>
          <w:rFonts w:asciiTheme="majorHAnsi" w:hAnsiTheme="majorHAnsi"/>
          <w:b/>
          <w:lang w:val="es-ES_tradnl"/>
        </w:rPr>
        <w:fldChar w:fldCharType="end"/>
      </w:r>
      <w:r w:rsidRPr="00C537C4">
        <w:rPr>
          <w:rFonts w:asciiTheme="majorHAnsi" w:hAnsiTheme="majorHAnsi"/>
          <w:lang w:val="es-ES_tradnl"/>
        </w:rPr>
        <w:t xml:space="preserve"> y la </w:t>
      </w:r>
      <w:r w:rsidRPr="00C537C4">
        <w:rPr>
          <w:rFonts w:asciiTheme="majorHAnsi" w:hAnsiTheme="majorHAnsi"/>
          <w:b/>
          <w:lang w:val="es-ES_tradnl"/>
        </w:rPr>
        <w:fldChar w:fldCharType="begin"/>
      </w:r>
      <w:r w:rsidRPr="00C537C4">
        <w:rPr>
          <w:rFonts w:asciiTheme="majorHAnsi" w:hAnsiTheme="majorHAnsi"/>
          <w:lang w:val="es-ES_tradnl"/>
        </w:rPr>
        <w:instrText xml:space="preserve"> REF _Ref428802616 \h </w:instrText>
      </w:r>
      <w:r w:rsidR="00C537C4">
        <w:rPr>
          <w:rFonts w:asciiTheme="majorHAnsi" w:hAnsiTheme="majorHAnsi"/>
          <w:b/>
          <w:lang w:val="es-ES_tradnl"/>
        </w:rPr>
        <w:instrText xml:space="preserve"> \* MERGEFORMAT </w:instrText>
      </w:r>
      <w:r w:rsidRPr="00C537C4">
        <w:rPr>
          <w:rFonts w:asciiTheme="majorHAnsi" w:hAnsiTheme="majorHAnsi"/>
          <w:b/>
          <w:lang w:val="es-ES_tradnl"/>
        </w:rPr>
      </w:r>
      <w:r w:rsidRPr="00C537C4">
        <w:rPr>
          <w:rFonts w:asciiTheme="majorHAnsi" w:hAnsiTheme="majorHAnsi"/>
          <w:b/>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5.84</w:t>
      </w:r>
      <w:r w:rsidRPr="00C537C4">
        <w:rPr>
          <w:rFonts w:asciiTheme="majorHAnsi" w:hAnsiTheme="majorHAnsi"/>
          <w:b/>
          <w:lang w:val="es-ES_tradnl"/>
        </w:rPr>
        <w:fldChar w:fldCharType="end"/>
      </w:r>
      <w:r w:rsidRPr="00C537C4">
        <w:rPr>
          <w:rFonts w:asciiTheme="majorHAnsi" w:hAnsiTheme="majorHAnsi"/>
          <w:lang w:val="es-ES_tradnl"/>
        </w:rPr>
        <w:t xml:space="preserve"> se resumen las unidades identificadas y se presenta su localización.</w:t>
      </w:r>
    </w:p>
    <w:p w14:paraId="4FFA0B2F" w14:textId="77777777" w:rsidR="000A7168" w:rsidRPr="00C537C4" w:rsidRDefault="000A7168" w:rsidP="000A7168">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10"/>
      </w:tblGrid>
      <w:tr w:rsidR="000A7168" w:rsidRPr="00C537C4" w14:paraId="13FD4D12" w14:textId="77777777" w:rsidTr="000A7168">
        <w:trPr>
          <w:trHeight w:val="2800"/>
          <w:jc w:val="center"/>
        </w:trPr>
        <w:tc>
          <w:tcPr>
            <w:tcW w:w="2800" w:type="dxa"/>
            <w:shd w:val="clear" w:color="auto" w:fill="auto"/>
            <w:vAlign w:val="center"/>
          </w:tcPr>
          <w:p w14:paraId="4EE07535" w14:textId="2792E791" w:rsidR="000A7168" w:rsidRPr="00C537C4" w:rsidRDefault="000A7168" w:rsidP="000A7168">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49CA703B" wp14:editId="224BC610">
                  <wp:extent cx="4355083" cy="442510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354538" cy="4424547"/>
                          </a:xfrm>
                          <a:prstGeom prst="rect">
                            <a:avLst/>
                          </a:prstGeom>
                          <a:noFill/>
                          <a:ln>
                            <a:noFill/>
                          </a:ln>
                        </pic:spPr>
                      </pic:pic>
                    </a:graphicData>
                  </a:graphic>
                </wp:inline>
              </w:drawing>
            </w:r>
          </w:p>
        </w:tc>
      </w:tr>
    </w:tbl>
    <w:p w14:paraId="296D938B" w14:textId="03062A08" w:rsidR="000A7168" w:rsidRPr="00C537C4" w:rsidRDefault="00A46FC5" w:rsidP="000A7168">
      <w:pPr>
        <w:pStyle w:val="Tablas"/>
        <w:rPr>
          <w:rFonts w:asciiTheme="majorHAnsi" w:hAnsiTheme="majorHAnsi"/>
        </w:rPr>
      </w:pPr>
      <w:bookmarkStart w:id="515" w:name="_Ref428802609"/>
      <w:bookmarkStart w:id="516" w:name="_Toc445281089"/>
      <w:r w:rsidRPr="00C537C4">
        <w:rPr>
          <w:rFonts w:asciiTheme="majorHAnsi" w:hAnsiTheme="majorHAnsi"/>
        </w:rPr>
        <w:t>Figura</w:t>
      </w:r>
      <w:r w:rsidR="000A7168"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83</w:t>
      </w:r>
      <w:r w:rsidR="00C37448">
        <w:rPr>
          <w:rFonts w:asciiTheme="majorHAnsi" w:hAnsiTheme="majorHAnsi"/>
        </w:rPr>
        <w:fldChar w:fldCharType="end"/>
      </w:r>
      <w:bookmarkEnd w:id="515"/>
      <w:r w:rsidR="000A7168" w:rsidRPr="00C537C4">
        <w:rPr>
          <w:rFonts w:asciiTheme="majorHAnsi" w:hAnsiTheme="majorHAnsi"/>
        </w:rPr>
        <w:tab/>
        <w:t>Clasificación Unidades Hidrogeológicas – Variante Puerto Berrio</w:t>
      </w:r>
      <w:bookmarkEnd w:id="516"/>
    </w:p>
    <w:p w14:paraId="683BB916" w14:textId="3A27ABE7" w:rsidR="000A7168" w:rsidRPr="00C537C4" w:rsidRDefault="000A7168" w:rsidP="000A7168">
      <w:pPr>
        <w:pStyle w:val="Notas"/>
        <w:rPr>
          <w:rFonts w:asciiTheme="majorHAnsi" w:hAnsiTheme="majorHAnsi"/>
        </w:rPr>
      </w:pPr>
      <w:r w:rsidRPr="00C537C4">
        <w:rPr>
          <w:rFonts w:asciiTheme="majorHAnsi" w:hAnsiTheme="majorHAnsi"/>
        </w:rPr>
        <w:t>Fuente Eco Gerencia, 2015</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0A7168" w:rsidRPr="00C537C4" w14:paraId="2AFC91C9" w14:textId="77777777" w:rsidTr="000A7168">
        <w:trPr>
          <w:trHeight w:val="2800"/>
          <w:jc w:val="center"/>
        </w:trPr>
        <w:tc>
          <w:tcPr>
            <w:tcW w:w="2800" w:type="dxa"/>
            <w:shd w:val="clear" w:color="auto" w:fill="auto"/>
            <w:vAlign w:val="center"/>
          </w:tcPr>
          <w:p w14:paraId="17B58D5B" w14:textId="5AE40867" w:rsidR="000A7168" w:rsidRPr="00C537C4" w:rsidRDefault="000A7168" w:rsidP="000A7168">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79233872" wp14:editId="22100E29">
                  <wp:extent cx="5201963" cy="2600696"/>
                  <wp:effectExtent l="0" t="0" r="0" b="952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01279" cy="2600354"/>
                          </a:xfrm>
                          <a:prstGeom prst="rect">
                            <a:avLst/>
                          </a:prstGeom>
                          <a:noFill/>
                        </pic:spPr>
                      </pic:pic>
                    </a:graphicData>
                  </a:graphic>
                </wp:inline>
              </w:drawing>
            </w:r>
          </w:p>
        </w:tc>
      </w:tr>
    </w:tbl>
    <w:p w14:paraId="1927A781" w14:textId="5715E361" w:rsidR="000A7168" w:rsidRPr="00C537C4" w:rsidRDefault="00A46FC5" w:rsidP="000A7168">
      <w:pPr>
        <w:pStyle w:val="Tablas"/>
        <w:rPr>
          <w:rFonts w:asciiTheme="majorHAnsi" w:hAnsiTheme="majorHAnsi"/>
        </w:rPr>
      </w:pPr>
      <w:bookmarkStart w:id="517" w:name="_Ref428802616"/>
      <w:bookmarkStart w:id="518" w:name="_Toc445281090"/>
      <w:r w:rsidRPr="00C537C4">
        <w:rPr>
          <w:rFonts w:asciiTheme="majorHAnsi" w:hAnsiTheme="majorHAnsi"/>
        </w:rPr>
        <w:t>Figura</w:t>
      </w:r>
      <w:r w:rsidR="000A7168"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84</w:t>
      </w:r>
      <w:r w:rsidR="00C37448">
        <w:rPr>
          <w:rFonts w:asciiTheme="majorHAnsi" w:hAnsiTheme="majorHAnsi"/>
        </w:rPr>
        <w:fldChar w:fldCharType="end"/>
      </w:r>
      <w:bookmarkEnd w:id="517"/>
      <w:r w:rsidR="00DD43B4">
        <w:rPr>
          <w:rFonts w:asciiTheme="majorHAnsi" w:hAnsiTheme="majorHAnsi"/>
        </w:rPr>
        <w:tab/>
      </w:r>
      <w:r w:rsidR="000A7168" w:rsidRPr="00C537C4">
        <w:rPr>
          <w:rFonts w:asciiTheme="majorHAnsi" w:hAnsiTheme="majorHAnsi"/>
        </w:rPr>
        <w:t>Unidades Hidrogeológicas Identificadas para el proyecto</w:t>
      </w:r>
      <w:bookmarkEnd w:id="518"/>
    </w:p>
    <w:p w14:paraId="6B51A6CF" w14:textId="5E1767A2" w:rsidR="000A7168" w:rsidRPr="00C537C4" w:rsidRDefault="000A7168" w:rsidP="000A7168">
      <w:pPr>
        <w:pStyle w:val="Notas"/>
        <w:rPr>
          <w:rFonts w:asciiTheme="majorHAnsi" w:hAnsiTheme="majorHAnsi"/>
        </w:rPr>
      </w:pPr>
      <w:r w:rsidRPr="00C537C4">
        <w:rPr>
          <w:rFonts w:asciiTheme="majorHAnsi" w:hAnsiTheme="majorHAnsi"/>
        </w:rPr>
        <w:t>Fuente Eco- Gerencia, 2015</w:t>
      </w:r>
    </w:p>
    <w:p w14:paraId="34CCF2E8" w14:textId="77777777" w:rsidR="000A7168" w:rsidRPr="00C537C4" w:rsidRDefault="000A7168" w:rsidP="000A7168">
      <w:pPr>
        <w:rPr>
          <w:rFonts w:asciiTheme="majorHAnsi" w:hAnsiTheme="majorHAnsi"/>
        </w:rPr>
      </w:pPr>
    </w:p>
    <w:p w14:paraId="358F6B20" w14:textId="62050109" w:rsidR="000A7168" w:rsidRPr="00C537C4" w:rsidRDefault="00752405" w:rsidP="000A7168">
      <w:pPr>
        <w:pStyle w:val="Ttulo5"/>
        <w:rPr>
          <w:rFonts w:asciiTheme="majorHAnsi" w:hAnsiTheme="majorHAnsi"/>
        </w:rPr>
      </w:pPr>
      <w:r w:rsidRPr="00C537C4">
        <w:rPr>
          <w:rFonts w:asciiTheme="majorHAnsi" w:hAnsiTheme="majorHAnsi"/>
        </w:rPr>
        <w:t>Acuífero</w:t>
      </w:r>
      <w:r w:rsidR="000A7168" w:rsidRPr="00C537C4">
        <w:rPr>
          <w:rFonts w:asciiTheme="majorHAnsi" w:hAnsiTheme="majorHAnsi"/>
        </w:rPr>
        <w:t xml:space="preserve"> de Carácter</w:t>
      </w:r>
    </w:p>
    <w:p w14:paraId="2BE4951B" w14:textId="77777777" w:rsidR="000A7168" w:rsidRPr="00C537C4" w:rsidRDefault="000A7168" w:rsidP="000A7168">
      <w:pPr>
        <w:rPr>
          <w:rFonts w:asciiTheme="majorHAnsi" w:hAnsiTheme="majorHAnsi"/>
        </w:rPr>
      </w:pPr>
    </w:p>
    <w:p w14:paraId="566FE681" w14:textId="77777777" w:rsidR="000A7168" w:rsidRPr="00C537C4" w:rsidRDefault="000A7168" w:rsidP="000A7168">
      <w:pPr>
        <w:rPr>
          <w:rFonts w:asciiTheme="majorHAnsi" w:hAnsiTheme="majorHAnsi"/>
          <w:lang w:val="es-ES_tradnl"/>
        </w:rPr>
      </w:pPr>
      <w:r w:rsidRPr="00C537C4">
        <w:rPr>
          <w:rFonts w:asciiTheme="majorHAnsi" w:hAnsiTheme="majorHAnsi"/>
          <w:lang w:val="es-ES_tradnl"/>
        </w:rPr>
        <w:t>Se concluye que en la zona de estudio, a pesar que existen dos formaciones geológicas hay una sola unidad acuífero, siendo este un acuífero libre. La formación mesa tiene una continuidad en profundidad a lo largo del eje de la variante, mientras que los depósitos aluviales del Río magdalena están localizados y son discontinuos. La unidad acuífero considerada presenta dos zonas de diferentes conductividades.</w:t>
      </w:r>
    </w:p>
    <w:p w14:paraId="3DAF163D" w14:textId="77777777" w:rsidR="000A7168" w:rsidRPr="00C537C4" w:rsidRDefault="000A7168" w:rsidP="000A7168">
      <w:pPr>
        <w:rPr>
          <w:rFonts w:asciiTheme="majorHAnsi" w:hAnsiTheme="majorHAnsi"/>
          <w:lang w:val="es-ES_tradnl"/>
        </w:rPr>
      </w:pPr>
    </w:p>
    <w:p w14:paraId="00A9F0DD" w14:textId="78B006D6" w:rsidR="00202E4A" w:rsidRPr="00C537C4" w:rsidRDefault="00202E4A" w:rsidP="00202E4A">
      <w:pPr>
        <w:pStyle w:val="Ttulo5"/>
        <w:rPr>
          <w:rFonts w:asciiTheme="majorHAnsi" w:hAnsiTheme="majorHAnsi"/>
          <w:lang w:val="es-ES_tradnl"/>
        </w:rPr>
      </w:pPr>
      <w:r w:rsidRPr="00C537C4">
        <w:rPr>
          <w:rFonts w:asciiTheme="majorHAnsi" w:hAnsiTheme="majorHAnsi"/>
          <w:lang w:val="es-ES_tradnl"/>
        </w:rPr>
        <w:t>Zonas de recar</w:t>
      </w:r>
      <w:r w:rsidR="002A7909" w:rsidRPr="00C537C4">
        <w:rPr>
          <w:rFonts w:asciiTheme="majorHAnsi" w:hAnsiTheme="majorHAnsi"/>
          <w:lang w:val="es-ES_tradnl"/>
        </w:rPr>
        <w:t>ga y d</w:t>
      </w:r>
      <w:r w:rsidRPr="00C537C4">
        <w:rPr>
          <w:rFonts w:asciiTheme="majorHAnsi" w:hAnsiTheme="majorHAnsi"/>
          <w:lang w:val="es-ES_tradnl"/>
        </w:rPr>
        <w:t xml:space="preserve">escarga </w:t>
      </w:r>
      <w:r w:rsidR="002A7909" w:rsidRPr="00C537C4">
        <w:rPr>
          <w:rFonts w:asciiTheme="majorHAnsi" w:hAnsiTheme="majorHAnsi"/>
          <w:lang w:val="es-ES_tradnl"/>
        </w:rPr>
        <w:t>r</w:t>
      </w:r>
      <w:r w:rsidRPr="00C537C4">
        <w:rPr>
          <w:rFonts w:asciiTheme="majorHAnsi" w:hAnsiTheme="majorHAnsi"/>
          <w:lang w:val="es-ES_tradnl"/>
        </w:rPr>
        <w:t>egional</w:t>
      </w:r>
    </w:p>
    <w:p w14:paraId="32B50ACA" w14:textId="77777777" w:rsidR="00202E4A" w:rsidRPr="00C537C4" w:rsidRDefault="00202E4A" w:rsidP="00202E4A">
      <w:pPr>
        <w:rPr>
          <w:rFonts w:asciiTheme="majorHAnsi" w:hAnsiTheme="majorHAnsi"/>
          <w:lang w:val="es-ES_tradnl"/>
        </w:rPr>
      </w:pPr>
    </w:p>
    <w:p w14:paraId="4F47F4B9" w14:textId="00602239" w:rsidR="00202E4A" w:rsidRPr="00C537C4" w:rsidRDefault="00202E4A" w:rsidP="00202E4A">
      <w:pPr>
        <w:rPr>
          <w:rFonts w:asciiTheme="majorHAnsi" w:hAnsiTheme="majorHAnsi"/>
          <w:lang w:val="es-ES_tradnl"/>
        </w:rPr>
      </w:pPr>
      <w:r w:rsidRPr="00C537C4">
        <w:rPr>
          <w:rFonts w:asciiTheme="majorHAnsi" w:hAnsiTheme="majorHAnsi"/>
          <w:lang w:val="es-ES_tradnl"/>
        </w:rPr>
        <w:t xml:space="preserve">De acuerdo al </w:t>
      </w:r>
      <w:r w:rsidRPr="00C537C4">
        <w:rPr>
          <w:rFonts w:asciiTheme="majorHAnsi" w:hAnsiTheme="majorHAnsi"/>
        </w:rPr>
        <w:t xml:space="preserve">balance hídrico realizado (en el numeral 5.1.10), en la zona de estudio anualmente precipitan 2625mm de agua y evapotranspiran 1974mm, la recarga de agua subterráneas se estimó en  aproximadamente 516mm. La zona de recarga en el área de estudio está principalmente en la zonas montañosas al costado nor-occidental (ver </w:t>
      </w:r>
      <w:r w:rsidRPr="00C537C4">
        <w:rPr>
          <w:rFonts w:asciiTheme="majorHAnsi" w:hAnsiTheme="majorHAnsi"/>
          <w:b/>
        </w:rPr>
        <w:fldChar w:fldCharType="begin"/>
      </w:r>
      <w:r w:rsidRPr="00C537C4">
        <w:rPr>
          <w:rFonts w:asciiTheme="majorHAnsi" w:hAnsiTheme="majorHAnsi"/>
        </w:rPr>
        <w:instrText xml:space="preserve"> REF _Ref428802817 \h </w:instrText>
      </w:r>
      <w:r w:rsidR="00C537C4">
        <w:rPr>
          <w:rFonts w:asciiTheme="majorHAnsi" w:hAnsiTheme="majorHAnsi"/>
          <w:b/>
        </w:rPr>
        <w:instrText xml:space="preserve"> \* MERGEFORMAT </w:instrText>
      </w:r>
      <w:r w:rsidRPr="00C537C4">
        <w:rPr>
          <w:rFonts w:asciiTheme="majorHAnsi" w:hAnsiTheme="majorHAnsi"/>
          <w:b/>
        </w:rPr>
      </w:r>
      <w:r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5.85</w:t>
      </w:r>
      <w:r w:rsidRPr="00C537C4">
        <w:rPr>
          <w:rFonts w:asciiTheme="majorHAnsi" w:hAnsiTheme="majorHAnsi"/>
          <w:b/>
        </w:rPr>
        <w:fldChar w:fldCharType="end"/>
      </w:r>
      <w:r w:rsidRPr="00C537C4">
        <w:rPr>
          <w:rFonts w:asciiTheme="majorHAnsi" w:hAnsiTheme="majorHAnsi"/>
        </w:rPr>
        <w:t>) y sobre todo el valle aluvial del río magdalena, pues la recarga proviene en su mayoría del agua lluvia. La zona de descarga del acuífero es claramente el río magdalena.</w:t>
      </w:r>
      <w:r w:rsidRPr="00C537C4">
        <w:rPr>
          <w:rFonts w:asciiTheme="majorHAnsi" w:hAnsiTheme="majorHAnsi"/>
          <w:lang w:val="es-ES_tradnl"/>
        </w:rPr>
        <w:t xml:space="preserve">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59"/>
      </w:tblGrid>
      <w:tr w:rsidR="00202E4A" w:rsidRPr="00C537C4" w14:paraId="260878DE" w14:textId="77777777" w:rsidTr="00202E4A">
        <w:trPr>
          <w:trHeight w:val="2800"/>
          <w:jc w:val="center"/>
        </w:trPr>
        <w:tc>
          <w:tcPr>
            <w:tcW w:w="2800" w:type="dxa"/>
            <w:shd w:val="clear" w:color="auto" w:fill="auto"/>
            <w:vAlign w:val="center"/>
          </w:tcPr>
          <w:p w14:paraId="01A15A0E" w14:textId="5EE01013" w:rsidR="00202E4A" w:rsidRPr="00C537C4" w:rsidRDefault="00202E4A" w:rsidP="00202E4A">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54D59FAA" wp14:editId="4F833A3F">
                  <wp:extent cx="4330460" cy="2700906"/>
                  <wp:effectExtent l="0" t="0" r="0" b="444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331974" cy="2701850"/>
                          </a:xfrm>
                          <a:prstGeom prst="rect">
                            <a:avLst/>
                          </a:prstGeom>
                          <a:noFill/>
                        </pic:spPr>
                      </pic:pic>
                    </a:graphicData>
                  </a:graphic>
                </wp:inline>
              </w:drawing>
            </w:r>
          </w:p>
        </w:tc>
      </w:tr>
    </w:tbl>
    <w:p w14:paraId="234F2A70" w14:textId="0CB66FB8" w:rsidR="00202E4A" w:rsidRPr="00C537C4" w:rsidRDefault="00A46FC5" w:rsidP="00202E4A">
      <w:pPr>
        <w:pStyle w:val="Tablas"/>
        <w:rPr>
          <w:rFonts w:asciiTheme="majorHAnsi" w:hAnsiTheme="majorHAnsi"/>
        </w:rPr>
      </w:pPr>
      <w:bookmarkStart w:id="519" w:name="_Ref428802817"/>
      <w:bookmarkStart w:id="520" w:name="_Toc445281091"/>
      <w:r w:rsidRPr="00C537C4">
        <w:rPr>
          <w:rFonts w:asciiTheme="majorHAnsi" w:hAnsiTheme="majorHAnsi"/>
        </w:rPr>
        <w:t>Figura</w:t>
      </w:r>
      <w:r w:rsidR="00202E4A"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85</w:t>
      </w:r>
      <w:r w:rsidR="00C37448">
        <w:rPr>
          <w:rFonts w:asciiTheme="majorHAnsi" w:hAnsiTheme="majorHAnsi"/>
        </w:rPr>
        <w:fldChar w:fldCharType="end"/>
      </w:r>
      <w:bookmarkEnd w:id="519"/>
      <w:r w:rsidR="00DD43B4">
        <w:rPr>
          <w:rFonts w:asciiTheme="majorHAnsi" w:hAnsiTheme="majorHAnsi"/>
        </w:rPr>
        <w:tab/>
      </w:r>
      <w:r w:rsidR="00202E4A" w:rsidRPr="00C537C4">
        <w:rPr>
          <w:rFonts w:asciiTheme="majorHAnsi" w:hAnsiTheme="majorHAnsi"/>
        </w:rPr>
        <w:t>Zona de estudio. Variante Puerto Berrio</w:t>
      </w:r>
      <w:bookmarkEnd w:id="520"/>
    </w:p>
    <w:p w14:paraId="5B52BDDA" w14:textId="5E716814" w:rsidR="00202E4A" w:rsidRPr="00C537C4" w:rsidRDefault="00202E4A" w:rsidP="00202E4A">
      <w:pPr>
        <w:pStyle w:val="Notas"/>
        <w:rPr>
          <w:rFonts w:asciiTheme="majorHAnsi" w:hAnsiTheme="majorHAnsi"/>
        </w:rPr>
      </w:pPr>
      <w:r w:rsidRPr="00C537C4">
        <w:rPr>
          <w:rFonts w:asciiTheme="majorHAnsi" w:hAnsiTheme="majorHAnsi"/>
        </w:rPr>
        <w:t>Fuente Eco- Gerencia, 2015</w:t>
      </w:r>
    </w:p>
    <w:p w14:paraId="16843BB2" w14:textId="77777777" w:rsidR="00202E4A" w:rsidRPr="00C537C4" w:rsidRDefault="00202E4A" w:rsidP="00202E4A">
      <w:pPr>
        <w:pStyle w:val="Descripcin"/>
        <w:rPr>
          <w:rFonts w:asciiTheme="majorHAnsi" w:hAnsiTheme="majorHAnsi"/>
        </w:rPr>
      </w:pPr>
    </w:p>
    <w:p w14:paraId="575B1A98" w14:textId="77777777" w:rsidR="00C01305" w:rsidRPr="00C537C4" w:rsidRDefault="00C01305" w:rsidP="00C01305">
      <w:pPr>
        <w:rPr>
          <w:rFonts w:asciiTheme="majorHAnsi" w:hAnsiTheme="majorHAnsi"/>
        </w:rPr>
      </w:pPr>
      <w:r w:rsidRPr="00C537C4">
        <w:rPr>
          <w:rFonts w:asciiTheme="majorHAnsi" w:hAnsiTheme="majorHAnsi"/>
        </w:rPr>
        <w:t>La zona de descarga del acuífero es el río Magdalena. Aunque el valor de recarga es alto (Volumen de agua anual) se deduce que el tiempo de tránsito en el acuífero es corto, esto debido a los materiales que componen la formación y a la ubicación de río que atraviesa el acuífero en la zona central de sur a norte. Por otra parte, el valor de la recarga se encuentra dentro del rango estimado por estudios anteriores realizados en la zona (Arismendy et al., 2012) y (CTA, 2012).</w:t>
      </w:r>
    </w:p>
    <w:p w14:paraId="23964829" w14:textId="77777777" w:rsidR="00C01305" w:rsidRPr="00C537C4" w:rsidRDefault="00C01305" w:rsidP="00C01305">
      <w:pPr>
        <w:rPr>
          <w:rFonts w:asciiTheme="majorHAnsi" w:hAnsiTheme="majorHAnsi"/>
          <w:lang w:val="es-ES"/>
        </w:rPr>
      </w:pPr>
    </w:p>
    <w:p w14:paraId="666BC3EB" w14:textId="59DB2DD6" w:rsidR="00202E4A" w:rsidRPr="00C537C4" w:rsidRDefault="00202E4A" w:rsidP="00202E4A">
      <w:pPr>
        <w:pStyle w:val="Ttulo5"/>
        <w:rPr>
          <w:rFonts w:asciiTheme="majorHAnsi" w:hAnsiTheme="majorHAnsi"/>
        </w:rPr>
      </w:pPr>
      <w:r w:rsidRPr="00C537C4">
        <w:rPr>
          <w:rFonts w:asciiTheme="majorHAnsi" w:hAnsiTheme="majorHAnsi"/>
        </w:rPr>
        <w:t>Dirección de Flujo</w:t>
      </w:r>
    </w:p>
    <w:p w14:paraId="37D9BA60" w14:textId="5A8665CF" w:rsidR="00202E4A" w:rsidRPr="00C537C4" w:rsidRDefault="00202E4A" w:rsidP="00C01305">
      <w:pPr>
        <w:tabs>
          <w:tab w:val="left" w:pos="935"/>
        </w:tabs>
        <w:rPr>
          <w:rFonts w:asciiTheme="majorHAnsi" w:hAnsiTheme="majorHAnsi"/>
        </w:rPr>
      </w:pPr>
    </w:p>
    <w:p w14:paraId="36CFD83B" w14:textId="6C10AAEB" w:rsidR="00202E4A" w:rsidRPr="00C537C4" w:rsidRDefault="00202E4A" w:rsidP="00202E4A">
      <w:pPr>
        <w:rPr>
          <w:rFonts w:asciiTheme="majorHAnsi" w:hAnsiTheme="majorHAnsi"/>
          <w:lang w:val="es-ES_tradnl"/>
        </w:rPr>
      </w:pPr>
      <w:r w:rsidRPr="00C537C4">
        <w:rPr>
          <w:rFonts w:asciiTheme="majorHAnsi" w:hAnsiTheme="majorHAnsi"/>
          <w:lang w:val="es-ES_tradnl"/>
        </w:rPr>
        <w:t>En la</w:t>
      </w:r>
      <w:r w:rsidRPr="00C537C4">
        <w:rPr>
          <w:rFonts w:asciiTheme="majorHAnsi" w:hAnsiTheme="majorHAnsi"/>
          <w:b/>
          <w:lang w:val="es-ES_tradnl"/>
        </w:rPr>
        <w:t xml:space="preserve"> </w:t>
      </w:r>
      <w:r w:rsidR="009E0AC2" w:rsidRPr="00C537C4">
        <w:rPr>
          <w:rFonts w:asciiTheme="majorHAnsi" w:hAnsiTheme="majorHAnsi"/>
          <w:b/>
          <w:lang w:val="es-ES_tradnl"/>
        </w:rPr>
        <w:fldChar w:fldCharType="begin"/>
      </w:r>
      <w:r w:rsidR="009E0AC2" w:rsidRPr="00C537C4">
        <w:rPr>
          <w:rFonts w:asciiTheme="majorHAnsi" w:hAnsiTheme="majorHAnsi"/>
          <w:b/>
          <w:lang w:val="es-ES_tradnl"/>
        </w:rPr>
        <w:instrText xml:space="preserve"> REF _Ref428886059 \h </w:instrText>
      </w:r>
      <w:r w:rsidR="00C537C4">
        <w:rPr>
          <w:rFonts w:asciiTheme="majorHAnsi" w:hAnsiTheme="majorHAnsi"/>
          <w:b/>
          <w:lang w:val="es-ES_tradnl"/>
        </w:rPr>
        <w:instrText xml:space="preserve"> \* MERGEFORMAT </w:instrText>
      </w:r>
      <w:r w:rsidR="009E0AC2" w:rsidRPr="00C537C4">
        <w:rPr>
          <w:rFonts w:asciiTheme="majorHAnsi" w:hAnsiTheme="majorHAnsi"/>
          <w:b/>
          <w:lang w:val="es-ES_tradnl"/>
        </w:rPr>
      </w:r>
      <w:r w:rsidR="009E0AC2" w:rsidRPr="00C537C4">
        <w:rPr>
          <w:rFonts w:asciiTheme="majorHAnsi" w:hAnsiTheme="majorHAnsi"/>
          <w:b/>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5.86</w:t>
      </w:r>
      <w:r w:rsidR="009E0AC2" w:rsidRPr="00C537C4">
        <w:rPr>
          <w:rFonts w:asciiTheme="majorHAnsi" w:hAnsiTheme="majorHAnsi"/>
          <w:b/>
          <w:lang w:val="es-ES_tradnl"/>
        </w:rPr>
        <w:fldChar w:fldCharType="end"/>
      </w:r>
      <w:r w:rsidRPr="00C537C4">
        <w:rPr>
          <w:rFonts w:asciiTheme="majorHAnsi" w:hAnsiTheme="majorHAnsi"/>
          <w:b/>
          <w:lang w:val="es-ES_tradnl"/>
        </w:rPr>
        <w:t xml:space="preserve"> </w:t>
      </w:r>
      <w:r w:rsidRPr="00C537C4">
        <w:rPr>
          <w:rFonts w:asciiTheme="majorHAnsi" w:hAnsiTheme="majorHAnsi"/>
          <w:lang w:val="es-ES_tradnl"/>
        </w:rPr>
        <w:t xml:space="preserve">presentan las líneas de flujo en el área de estudio, las cuales se obtuvieron a partir de los niveles freáticos medidos </w:t>
      </w:r>
      <w:r w:rsidRPr="00C537C4">
        <w:rPr>
          <w:rFonts w:asciiTheme="majorHAnsi" w:hAnsiTheme="majorHAnsi"/>
          <w:i/>
          <w:lang w:val="es-ES_tradnl"/>
        </w:rPr>
        <w:t xml:space="preserve">in situ </w:t>
      </w:r>
      <w:r w:rsidRPr="00C537C4">
        <w:rPr>
          <w:rFonts w:asciiTheme="majorHAnsi" w:hAnsiTheme="majorHAnsi"/>
          <w:lang w:val="es-ES_tradnl"/>
        </w:rPr>
        <w:t>en los pozos encontrados en la zona. En donde nuevamente se evidencia que la zona de descarga del acuífero libre es el río magdalena, es decir que las líneas de flujo en el acuífero van perpendiculares a la dirección de flujo del río. La zona de recarga son básicamente las partes alta de la zona y todo el valle aluvial del Río Magdalena.</w:t>
      </w:r>
    </w:p>
    <w:p w14:paraId="55A77085" w14:textId="77777777" w:rsidR="00202E4A" w:rsidRPr="00C537C4" w:rsidRDefault="00202E4A" w:rsidP="00202E4A">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80"/>
      </w:tblGrid>
      <w:tr w:rsidR="00202E4A" w:rsidRPr="00C537C4" w14:paraId="530011D7" w14:textId="77777777" w:rsidTr="00202E4A">
        <w:trPr>
          <w:trHeight w:val="2800"/>
          <w:jc w:val="center"/>
        </w:trPr>
        <w:tc>
          <w:tcPr>
            <w:tcW w:w="2800" w:type="dxa"/>
            <w:shd w:val="clear" w:color="auto" w:fill="auto"/>
            <w:vAlign w:val="center"/>
          </w:tcPr>
          <w:p w14:paraId="6C1A962C" w14:textId="639DD062" w:rsidR="00202E4A" w:rsidRPr="00C537C4" w:rsidRDefault="00202E4A" w:rsidP="00202E4A">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38501BD7" wp14:editId="7448D195">
                  <wp:extent cx="5096510" cy="3108960"/>
                  <wp:effectExtent l="0" t="0" r="889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96510" cy="3108960"/>
                          </a:xfrm>
                          <a:prstGeom prst="rect">
                            <a:avLst/>
                          </a:prstGeom>
                          <a:noFill/>
                        </pic:spPr>
                      </pic:pic>
                    </a:graphicData>
                  </a:graphic>
                </wp:inline>
              </w:drawing>
            </w:r>
          </w:p>
        </w:tc>
      </w:tr>
    </w:tbl>
    <w:p w14:paraId="5A0D70FB" w14:textId="445D8158" w:rsidR="000A7168" w:rsidRPr="00C537C4" w:rsidRDefault="00A46FC5" w:rsidP="00202E4A">
      <w:pPr>
        <w:pStyle w:val="Tablas"/>
        <w:rPr>
          <w:rFonts w:asciiTheme="majorHAnsi" w:hAnsiTheme="majorHAnsi"/>
        </w:rPr>
      </w:pPr>
      <w:bookmarkStart w:id="521" w:name="_Ref428886059"/>
      <w:bookmarkStart w:id="522" w:name="_Toc445281092"/>
      <w:r w:rsidRPr="00C537C4">
        <w:rPr>
          <w:rFonts w:asciiTheme="majorHAnsi" w:hAnsiTheme="majorHAnsi"/>
        </w:rPr>
        <w:t>Figura</w:t>
      </w:r>
      <w:r w:rsidR="00202E4A"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86</w:t>
      </w:r>
      <w:r w:rsidR="00C37448">
        <w:rPr>
          <w:rFonts w:asciiTheme="majorHAnsi" w:hAnsiTheme="majorHAnsi"/>
        </w:rPr>
        <w:fldChar w:fldCharType="end"/>
      </w:r>
      <w:bookmarkEnd w:id="521"/>
      <w:r w:rsidR="00DD43B4">
        <w:rPr>
          <w:rFonts w:asciiTheme="majorHAnsi" w:hAnsiTheme="majorHAnsi"/>
        </w:rPr>
        <w:tab/>
      </w:r>
      <w:r w:rsidR="00202E4A" w:rsidRPr="00C537C4">
        <w:rPr>
          <w:rFonts w:asciiTheme="majorHAnsi" w:hAnsiTheme="majorHAnsi"/>
        </w:rPr>
        <w:t>Líneas de flujo – Zonas de estudio Variante Puerto Berrio</w:t>
      </w:r>
      <w:bookmarkEnd w:id="522"/>
    </w:p>
    <w:p w14:paraId="36CB8516" w14:textId="3F7CFE1C" w:rsidR="00202E4A" w:rsidRPr="00C537C4" w:rsidRDefault="00202E4A" w:rsidP="00202E4A">
      <w:pPr>
        <w:pStyle w:val="Notas"/>
        <w:rPr>
          <w:rFonts w:asciiTheme="majorHAnsi" w:hAnsiTheme="majorHAnsi"/>
        </w:rPr>
      </w:pPr>
      <w:r w:rsidRPr="00C537C4">
        <w:rPr>
          <w:rFonts w:asciiTheme="majorHAnsi" w:hAnsiTheme="majorHAnsi"/>
        </w:rPr>
        <w:t>Fuente Eco Gerencia, 2015</w:t>
      </w:r>
    </w:p>
    <w:p w14:paraId="50B43C87" w14:textId="77777777" w:rsidR="000A7168" w:rsidRPr="00C537C4" w:rsidRDefault="000A7168" w:rsidP="000A7168">
      <w:pPr>
        <w:rPr>
          <w:rFonts w:asciiTheme="majorHAnsi" w:hAnsiTheme="majorHAnsi"/>
        </w:rPr>
      </w:pPr>
    </w:p>
    <w:p w14:paraId="2D82DDBD" w14:textId="017F5D09" w:rsidR="000A7168" w:rsidRPr="00C537C4" w:rsidRDefault="00202E4A" w:rsidP="00202E4A">
      <w:pPr>
        <w:pStyle w:val="Ttulo5"/>
        <w:rPr>
          <w:rFonts w:asciiTheme="majorHAnsi" w:hAnsiTheme="majorHAnsi"/>
        </w:rPr>
      </w:pPr>
      <w:r w:rsidRPr="00C537C4">
        <w:rPr>
          <w:rFonts w:asciiTheme="majorHAnsi" w:hAnsiTheme="majorHAnsi"/>
        </w:rPr>
        <w:t>Prospección Geofísica</w:t>
      </w:r>
    </w:p>
    <w:p w14:paraId="0E20CBB5" w14:textId="77777777" w:rsidR="00202E4A" w:rsidRPr="00C537C4" w:rsidRDefault="00202E4A" w:rsidP="00202E4A">
      <w:pPr>
        <w:rPr>
          <w:rFonts w:asciiTheme="majorHAnsi" w:hAnsiTheme="majorHAnsi"/>
        </w:rPr>
      </w:pPr>
    </w:p>
    <w:p w14:paraId="1B33A364" w14:textId="3A344184" w:rsidR="00202E4A" w:rsidRPr="00C537C4" w:rsidRDefault="00202E4A" w:rsidP="00202E4A">
      <w:pPr>
        <w:pStyle w:val="Ttulo6"/>
        <w:rPr>
          <w:rFonts w:asciiTheme="majorHAnsi" w:hAnsiTheme="majorHAnsi"/>
        </w:rPr>
      </w:pPr>
      <w:r w:rsidRPr="00C537C4">
        <w:rPr>
          <w:rFonts w:asciiTheme="majorHAnsi" w:hAnsiTheme="majorHAnsi"/>
        </w:rPr>
        <w:t>Sondeos Eléctricos verticales (SEV)</w:t>
      </w:r>
    </w:p>
    <w:p w14:paraId="10815535" w14:textId="77777777" w:rsidR="000A7168" w:rsidRPr="00C537C4" w:rsidRDefault="000A7168" w:rsidP="000A7168">
      <w:pPr>
        <w:rPr>
          <w:rFonts w:asciiTheme="majorHAnsi" w:hAnsiTheme="majorHAnsi"/>
        </w:rPr>
      </w:pPr>
    </w:p>
    <w:p w14:paraId="5B8F956D" w14:textId="39094219" w:rsidR="00202E4A" w:rsidRPr="00C537C4" w:rsidRDefault="00202E4A" w:rsidP="00202E4A">
      <w:pPr>
        <w:rPr>
          <w:rFonts w:asciiTheme="majorHAnsi" w:hAnsiTheme="majorHAnsi"/>
          <w:lang w:val="es-ES_tradnl"/>
        </w:rPr>
      </w:pPr>
      <w:r w:rsidRPr="00C537C4">
        <w:rPr>
          <w:rFonts w:asciiTheme="majorHAnsi" w:hAnsiTheme="majorHAnsi"/>
          <w:lang w:val="es-ES_tradnl"/>
        </w:rPr>
        <w:t>La zona estudiada se localiza bajo coordenadas planas con origen central, como se muestra</w:t>
      </w:r>
      <w:r w:rsidR="000C7E48" w:rsidRPr="00C537C4">
        <w:rPr>
          <w:rFonts w:asciiTheme="majorHAnsi" w:hAnsiTheme="majorHAnsi"/>
          <w:lang w:val="es-ES_tradnl"/>
        </w:rPr>
        <w:t xml:space="preserve"> en la </w:t>
      </w:r>
      <w:r w:rsidR="000C7E48" w:rsidRPr="00C537C4">
        <w:rPr>
          <w:rFonts w:asciiTheme="majorHAnsi" w:hAnsiTheme="majorHAnsi"/>
          <w:lang w:val="es-ES_tradnl"/>
        </w:rPr>
        <w:fldChar w:fldCharType="begin"/>
      </w:r>
      <w:r w:rsidR="000C7E48" w:rsidRPr="00C537C4">
        <w:rPr>
          <w:rFonts w:asciiTheme="majorHAnsi" w:hAnsiTheme="majorHAnsi"/>
          <w:lang w:val="es-ES_tradnl"/>
        </w:rPr>
        <w:instrText xml:space="preserve"> REF _Ref428803395 \h </w:instrText>
      </w:r>
      <w:r w:rsidR="00C537C4">
        <w:rPr>
          <w:rFonts w:asciiTheme="majorHAnsi" w:hAnsiTheme="majorHAnsi"/>
          <w:lang w:val="es-ES_tradnl"/>
        </w:rPr>
        <w:instrText xml:space="preserve"> \* MERGEFORMAT </w:instrText>
      </w:r>
      <w:r w:rsidR="000C7E48" w:rsidRPr="00C537C4">
        <w:rPr>
          <w:rFonts w:asciiTheme="majorHAnsi" w:hAnsiTheme="majorHAnsi"/>
          <w:lang w:val="es-ES_tradnl"/>
        </w:rPr>
      </w:r>
      <w:r w:rsidR="000C7E48" w:rsidRPr="00C537C4">
        <w:rPr>
          <w:rFonts w:asciiTheme="majorHAnsi" w:hAnsiTheme="majorHAnsi"/>
          <w:lang w:val="es-ES_tradnl"/>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55</w:t>
      </w:r>
      <w:r w:rsidR="000C7E48" w:rsidRPr="00C537C4">
        <w:rPr>
          <w:rFonts w:asciiTheme="majorHAnsi" w:hAnsiTheme="majorHAnsi"/>
          <w:lang w:val="es-ES_tradnl"/>
        </w:rPr>
        <w:fldChar w:fldCharType="end"/>
      </w:r>
      <w:r w:rsidRPr="00C537C4">
        <w:rPr>
          <w:rFonts w:asciiTheme="majorHAnsi" w:hAnsiTheme="majorHAnsi"/>
          <w:lang w:val="es-ES_tradnl"/>
        </w:rPr>
        <w:t>:</w:t>
      </w:r>
    </w:p>
    <w:p w14:paraId="2E644E7E" w14:textId="77777777" w:rsidR="00202E4A" w:rsidRPr="00C537C4" w:rsidRDefault="00202E4A" w:rsidP="00202E4A">
      <w:pPr>
        <w:rPr>
          <w:rFonts w:asciiTheme="majorHAnsi" w:hAnsiTheme="majorHAnsi"/>
          <w:lang w:val="es-ES_tradnl"/>
        </w:rPr>
      </w:pPr>
    </w:p>
    <w:p w14:paraId="5923F92F" w14:textId="5261B0C0" w:rsidR="00202E4A" w:rsidRPr="00C537C4" w:rsidRDefault="00202E4A" w:rsidP="000C7E48">
      <w:pPr>
        <w:pStyle w:val="Descripcin"/>
        <w:jc w:val="center"/>
        <w:rPr>
          <w:rFonts w:asciiTheme="majorHAnsi" w:hAnsiTheme="majorHAnsi"/>
          <w:lang w:val="es-ES_tradnl"/>
        </w:rPr>
      </w:pPr>
      <w:bookmarkStart w:id="523" w:name="_Ref428803395"/>
      <w:bookmarkStart w:id="524" w:name="_Toc428545549"/>
      <w:bookmarkStart w:id="525" w:name="_Toc428549652"/>
      <w:bookmarkStart w:id="526" w:name="_Toc445281372"/>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55</w:t>
      </w:r>
      <w:r w:rsidR="009A109D">
        <w:rPr>
          <w:rFonts w:asciiTheme="majorHAnsi" w:hAnsiTheme="majorHAnsi"/>
        </w:rPr>
        <w:fldChar w:fldCharType="end"/>
      </w:r>
      <w:bookmarkEnd w:id="523"/>
      <w:r w:rsidR="00DD43B4">
        <w:rPr>
          <w:rFonts w:asciiTheme="majorHAnsi" w:hAnsiTheme="majorHAnsi"/>
        </w:rPr>
        <w:tab/>
      </w:r>
      <w:r w:rsidRPr="00C537C4">
        <w:rPr>
          <w:rFonts w:asciiTheme="majorHAnsi" w:hAnsiTheme="majorHAnsi"/>
          <w:lang w:val="es-ES_tradnl"/>
        </w:rPr>
        <w:t>Localización de los SEVs</w:t>
      </w:r>
      <w:bookmarkEnd w:id="524"/>
      <w:bookmarkEnd w:id="525"/>
      <w:bookmarkEnd w:id="526"/>
    </w:p>
    <w:tbl>
      <w:tblPr>
        <w:tblStyle w:val="Gminis"/>
        <w:tblW w:w="4300" w:type="dxa"/>
        <w:tblLook w:val="04A0" w:firstRow="1" w:lastRow="0" w:firstColumn="1" w:lastColumn="0" w:noHBand="0" w:noVBand="1"/>
      </w:tblPr>
      <w:tblGrid>
        <w:gridCol w:w="1260"/>
        <w:gridCol w:w="1600"/>
        <w:gridCol w:w="1480"/>
      </w:tblGrid>
      <w:tr w:rsidR="00DD43B4" w:rsidRPr="00C537C4" w14:paraId="570F5396" w14:textId="77777777" w:rsidTr="00CE746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100" w:firstRow="0" w:lastRow="0" w:firstColumn="1" w:lastColumn="0" w:oddVBand="0" w:evenVBand="0" w:oddHBand="0" w:evenHBand="0" w:firstRowFirstColumn="1" w:firstRowLastColumn="0" w:lastRowFirstColumn="0" w:lastRowLastColumn="0"/>
            <w:tcW w:w="1240" w:type="dxa"/>
            <w:vMerge w:val="restart"/>
            <w:tcBorders>
              <w:top w:val="none" w:sz="0" w:space="0" w:color="auto"/>
              <w:left w:val="none" w:sz="0" w:space="0" w:color="auto"/>
              <w:bottom w:val="none" w:sz="0" w:space="0" w:color="auto"/>
            </w:tcBorders>
            <w:noWrap/>
            <w:vAlign w:val="center"/>
          </w:tcPr>
          <w:p w14:paraId="5797CF93" w14:textId="585526FC" w:rsidR="00DD43B4" w:rsidRPr="00C537C4" w:rsidRDefault="00DD43B4" w:rsidP="000C7E48">
            <w:pPr>
              <w:jc w:val="center"/>
              <w:rPr>
                <w:rFonts w:asciiTheme="majorHAnsi" w:hAnsiTheme="majorHAnsi"/>
                <w:sz w:val="18"/>
              </w:rPr>
            </w:pPr>
            <w:r w:rsidRPr="00C537C4">
              <w:rPr>
                <w:rFonts w:asciiTheme="majorHAnsi" w:hAnsiTheme="majorHAnsi"/>
                <w:sz w:val="18"/>
              </w:rPr>
              <w:t>SEV</w:t>
            </w:r>
          </w:p>
        </w:tc>
        <w:tc>
          <w:tcPr>
            <w:tcW w:w="3060" w:type="dxa"/>
            <w:gridSpan w:val="2"/>
            <w:tcBorders>
              <w:bottom w:val="none" w:sz="0" w:space="0" w:color="auto"/>
              <w:right w:val="none" w:sz="0" w:space="0" w:color="auto"/>
            </w:tcBorders>
            <w:noWrap/>
            <w:vAlign w:val="center"/>
          </w:tcPr>
          <w:p w14:paraId="713D4866" w14:textId="7BD0BBD1" w:rsidR="00DD43B4" w:rsidRPr="00C537C4" w:rsidRDefault="00DD43B4" w:rsidP="000C7E4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rPr>
            </w:pPr>
            <w:r>
              <w:rPr>
                <w:rFonts w:asciiTheme="majorHAnsi" w:hAnsiTheme="majorHAnsi"/>
                <w:sz w:val="18"/>
              </w:rPr>
              <w:t>Coordenadas Magna Sirga Origen Bogota</w:t>
            </w:r>
          </w:p>
        </w:tc>
      </w:tr>
      <w:tr w:rsidR="00DD43B4" w:rsidRPr="00C537C4" w14:paraId="332A9895" w14:textId="77777777" w:rsidTr="00DD43B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100" w:firstRow="0" w:lastRow="0" w:firstColumn="1" w:lastColumn="0" w:oddVBand="0" w:evenVBand="0" w:oddHBand="0" w:evenHBand="0" w:firstRowFirstColumn="1" w:firstRowLastColumn="0" w:lastRowFirstColumn="0" w:lastRowLastColumn="0"/>
            <w:tcW w:w="1240" w:type="dxa"/>
            <w:vMerge/>
            <w:tcBorders>
              <w:top w:val="none" w:sz="0" w:space="0" w:color="auto"/>
              <w:left w:val="none" w:sz="0" w:space="0" w:color="auto"/>
              <w:bottom w:val="none" w:sz="0" w:space="0" w:color="auto"/>
            </w:tcBorders>
            <w:shd w:val="clear" w:color="auto" w:fill="auto"/>
            <w:noWrap/>
            <w:vAlign w:val="center"/>
            <w:hideMark/>
          </w:tcPr>
          <w:p w14:paraId="541B6FDE" w14:textId="796CA725" w:rsidR="00DD43B4" w:rsidRPr="00C537C4" w:rsidRDefault="00DD43B4" w:rsidP="000C7E48">
            <w:pPr>
              <w:jc w:val="center"/>
              <w:rPr>
                <w:rFonts w:asciiTheme="majorHAnsi" w:hAnsiTheme="majorHAnsi"/>
                <w:b w:val="0"/>
                <w:sz w:val="18"/>
              </w:rPr>
            </w:pPr>
          </w:p>
        </w:tc>
        <w:tc>
          <w:tcPr>
            <w:tcW w:w="1580" w:type="dxa"/>
            <w:tcBorders>
              <w:top w:val="none" w:sz="0" w:space="0" w:color="auto"/>
              <w:bottom w:val="none" w:sz="0" w:space="0" w:color="auto"/>
            </w:tcBorders>
            <w:shd w:val="clear" w:color="auto" w:fill="D9D9D9" w:themeFill="background1" w:themeFillShade="D9"/>
            <w:noWrap/>
            <w:vAlign w:val="center"/>
            <w:hideMark/>
          </w:tcPr>
          <w:p w14:paraId="3B9F71CA" w14:textId="77777777" w:rsidR="00DD43B4" w:rsidRPr="00C537C4" w:rsidRDefault="00DD43B4" w:rsidP="000C7E4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rPr>
            </w:pPr>
            <w:r w:rsidRPr="00C537C4">
              <w:rPr>
                <w:rFonts w:asciiTheme="majorHAnsi" w:hAnsiTheme="majorHAnsi"/>
                <w:sz w:val="18"/>
              </w:rPr>
              <w:t>NORTE (N)</w:t>
            </w:r>
          </w:p>
        </w:tc>
        <w:tc>
          <w:tcPr>
            <w:tcW w:w="1480" w:type="dxa"/>
            <w:tcBorders>
              <w:top w:val="none" w:sz="0" w:space="0" w:color="auto"/>
              <w:bottom w:val="none" w:sz="0" w:space="0" w:color="auto"/>
              <w:right w:val="none" w:sz="0" w:space="0" w:color="auto"/>
            </w:tcBorders>
            <w:shd w:val="clear" w:color="auto" w:fill="D9D9D9" w:themeFill="background1" w:themeFillShade="D9"/>
            <w:vAlign w:val="center"/>
          </w:tcPr>
          <w:p w14:paraId="6EDD1990" w14:textId="77777777" w:rsidR="00DD43B4" w:rsidRPr="00C537C4" w:rsidRDefault="00DD43B4" w:rsidP="000C7E4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rPr>
            </w:pPr>
            <w:r w:rsidRPr="00C537C4">
              <w:rPr>
                <w:rFonts w:asciiTheme="majorHAnsi" w:hAnsiTheme="majorHAnsi"/>
                <w:sz w:val="18"/>
              </w:rPr>
              <w:t>ESTE (W)</w:t>
            </w:r>
          </w:p>
        </w:tc>
      </w:tr>
      <w:tr w:rsidR="00202E4A" w:rsidRPr="00C537C4" w14:paraId="0C2AFE47"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042C5BEE"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1</w:t>
            </w:r>
          </w:p>
        </w:tc>
        <w:tc>
          <w:tcPr>
            <w:tcW w:w="1580" w:type="dxa"/>
            <w:noWrap/>
            <w:vAlign w:val="center"/>
            <w:hideMark/>
          </w:tcPr>
          <w:p w14:paraId="34CF7E19"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1211234</w:t>
            </w:r>
          </w:p>
        </w:tc>
        <w:tc>
          <w:tcPr>
            <w:tcW w:w="1480" w:type="dxa"/>
            <w:vAlign w:val="center"/>
          </w:tcPr>
          <w:p w14:paraId="1725473F"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961247</w:t>
            </w:r>
          </w:p>
        </w:tc>
      </w:tr>
      <w:tr w:rsidR="00202E4A" w:rsidRPr="00C537C4" w14:paraId="4ED78F0E"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68699AB8"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3</w:t>
            </w:r>
          </w:p>
        </w:tc>
        <w:tc>
          <w:tcPr>
            <w:tcW w:w="1580" w:type="dxa"/>
            <w:noWrap/>
            <w:vAlign w:val="center"/>
            <w:hideMark/>
          </w:tcPr>
          <w:p w14:paraId="36617623"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1209164</w:t>
            </w:r>
          </w:p>
        </w:tc>
        <w:tc>
          <w:tcPr>
            <w:tcW w:w="1480" w:type="dxa"/>
            <w:vAlign w:val="center"/>
          </w:tcPr>
          <w:p w14:paraId="53FDE8C4"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958799</w:t>
            </w:r>
          </w:p>
        </w:tc>
      </w:tr>
      <w:tr w:rsidR="00202E4A" w:rsidRPr="00C537C4" w14:paraId="398D67AE"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3E97DC7C"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4</w:t>
            </w:r>
          </w:p>
        </w:tc>
        <w:tc>
          <w:tcPr>
            <w:tcW w:w="1580" w:type="dxa"/>
            <w:noWrap/>
            <w:vAlign w:val="center"/>
            <w:hideMark/>
          </w:tcPr>
          <w:p w14:paraId="62F25710"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1209636</w:t>
            </w:r>
          </w:p>
        </w:tc>
        <w:tc>
          <w:tcPr>
            <w:tcW w:w="1480" w:type="dxa"/>
            <w:vAlign w:val="center"/>
          </w:tcPr>
          <w:p w14:paraId="0602EEBC"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956649</w:t>
            </w:r>
          </w:p>
        </w:tc>
      </w:tr>
      <w:tr w:rsidR="00202E4A" w:rsidRPr="00C537C4" w14:paraId="56231C09"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00CF5FB2"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7</w:t>
            </w:r>
          </w:p>
        </w:tc>
        <w:tc>
          <w:tcPr>
            <w:tcW w:w="1580" w:type="dxa"/>
            <w:noWrap/>
            <w:vAlign w:val="center"/>
            <w:hideMark/>
          </w:tcPr>
          <w:p w14:paraId="2E96EF34"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1209839</w:t>
            </w:r>
          </w:p>
        </w:tc>
        <w:tc>
          <w:tcPr>
            <w:tcW w:w="1480" w:type="dxa"/>
            <w:vAlign w:val="center"/>
          </w:tcPr>
          <w:p w14:paraId="6F6378ED"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954836</w:t>
            </w:r>
          </w:p>
        </w:tc>
      </w:tr>
      <w:tr w:rsidR="00202E4A" w:rsidRPr="00C537C4" w14:paraId="25F49AF3"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1BF77823"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10</w:t>
            </w:r>
          </w:p>
        </w:tc>
        <w:tc>
          <w:tcPr>
            <w:tcW w:w="1580" w:type="dxa"/>
            <w:noWrap/>
            <w:vAlign w:val="center"/>
            <w:hideMark/>
          </w:tcPr>
          <w:p w14:paraId="7FC89BA5"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1210507</w:t>
            </w:r>
          </w:p>
        </w:tc>
        <w:tc>
          <w:tcPr>
            <w:tcW w:w="1480" w:type="dxa"/>
            <w:vAlign w:val="center"/>
          </w:tcPr>
          <w:p w14:paraId="4E080D57"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951886</w:t>
            </w:r>
          </w:p>
        </w:tc>
      </w:tr>
      <w:tr w:rsidR="00202E4A" w:rsidRPr="00C537C4" w14:paraId="7AA91263"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33E915AC"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36</w:t>
            </w:r>
          </w:p>
        </w:tc>
        <w:tc>
          <w:tcPr>
            <w:tcW w:w="1580" w:type="dxa"/>
            <w:noWrap/>
            <w:vAlign w:val="center"/>
            <w:hideMark/>
          </w:tcPr>
          <w:p w14:paraId="0FF14692"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1212065</w:t>
            </w:r>
          </w:p>
        </w:tc>
        <w:tc>
          <w:tcPr>
            <w:tcW w:w="1480" w:type="dxa"/>
            <w:vAlign w:val="center"/>
          </w:tcPr>
          <w:p w14:paraId="362D15C6"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962026</w:t>
            </w:r>
          </w:p>
        </w:tc>
      </w:tr>
      <w:tr w:rsidR="00202E4A" w:rsidRPr="00C537C4" w14:paraId="7B416429"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4333486A"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37</w:t>
            </w:r>
          </w:p>
        </w:tc>
        <w:tc>
          <w:tcPr>
            <w:tcW w:w="1580" w:type="dxa"/>
            <w:noWrap/>
            <w:vAlign w:val="center"/>
            <w:hideMark/>
          </w:tcPr>
          <w:p w14:paraId="216DEC4B"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1212832</w:t>
            </w:r>
          </w:p>
        </w:tc>
        <w:tc>
          <w:tcPr>
            <w:tcW w:w="1480" w:type="dxa"/>
            <w:vAlign w:val="center"/>
          </w:tcPr>
          <w:p w14:paraId="110EAE4C"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962444</w:t>
            </w:r>
          </w:p>
        </w:tc>
      </w:tr>
      <w:tr w:rsidR="00202E4A" w:rsidRPr="00C537C4" w14:paraId="3DEB354F"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16AC6ED6"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38</w:t>
            </w:r>
          </w:p>
        </w:tc>
        <w:tc>
          <w:tcPr>
            <w:tcW w:w="1580" w:type="dxa"/>
            <w:noWrap/>
            <w:vAlign w:val="center"/>
            <w:hideMark/>
          </w:tcPr>
          <w:p w14:paraId="7024B778"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1213023</w:t>
            </w:r>
          </w:p>
        </w:tc>
        <w:tc>
          <w:tcPr>
            <w:tcW w:w="1480" w:type="dxa"/>
            <w:vAlign w:val="center"/>
          </w:tcPr>
          <w:p w14:paraId="4B9F6B7B"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966264</w:t>
            </w:r>
          </w:p>
        </w:tc>
      </w:tr>
      <w:tr w:rsidR="00202E4A" w:rsidRPr="00C537C4" w14:paraId="519148FE"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0368F98F"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t>39</w:t>
            </w:r>
          </w:p>
        </w:tc>
        <w:tc>
          <w:tcPr>
            <w:tcW w:w="1580" w:type="dxa"/>
            <w:noWrap/>
            <w:vAlign w:val="center"/>
            <w:hideMark/>
          </w:tcPr>
          <w:p w14:paraId="6D3A9EF7"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1212070</w:t>
            </w:r>
          </w:p>
        </w:tc>
        <w:tc>
          <w:tcPr>
            <w:tcW w:w="1480" w:type="dxa"/>
            <w:vAlign w:val="center"/>
          </w:tcPr>
          <w:p w14:paraId="7CF15686"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967566</w:t>
            </w:r>
          </w:p>
        </w:tc>
      </w:tr>
      <w:tr w:rsidR="00202E4A" w:rsidRPr="00C537C4" w14:paraId="45EF2AB3" w14:textId="77777777" w:rsidTr="00DD43B4">
        <w:trPr>
          <w:trHeight w:val="20"/>
        </w:trPr>
        <w:tc>
          <w:tcPr>
            <w:cnfStyle w:val="001000000000" w:firstRow="0" w:lastRow="0" w:firstColumn="1" w:lastColumn="0" w:oddVBand="0" w:evenVBand="0" w:oddHBand="0" w:evenHBand="0" w:firstRowFirstColumn="0" w:firstRowLastColumn="0" w:lastRowFirstColumn="0" w:lastRowLastColumn="0"/>
            <w:tcW w:w="1240" w:type="dxa"/>
            <w:tcBorders>
              <w:left w:val="none" w:sz="0" w:space="0" w:color="auto"/>
            </w:tcBorders>
            <w:noWrap/>
            <w:vAlign w:val="center"/>
            <w:hideMark/>
          </w:tcPr>
          <w:p w14:paraId="4DAA0AEB" w14:textId="77777777" w:rsidR="00202E4A" w:rsidRPr="00C537C4" w:rsidRDefault="00202E4A" w:rsidP="000C7E48">
            <w:pPr>
              <w:jc w:val="center"/>
              <w:rPr>
                <w:rFonts w:asciiTheme="majorHAnsi" w:hAnsiTheme="majorHAnsi"/>
                <w:sz w:val="18"/>
              </w:rPr>
            </w:pPr>
            <w:r w:rsidRPr="00C537C4">
              <w:rPr>
                <w:rFonts w:asciiTheme="majorHAnsi" w:hAnsiTheme="majorHAnsi"/>
                <w:sz w:val="18"/>
              </w:rPr>
              <w:lastRenderedPageBreak/>
              <w:t>40</w:t>
            </w:r>
          </w:p>
        </w:tc>
        <w:tc>
          <w:tcPr>
            <w:tcW w:w="1580" w:type="dxa"/>
            <w:noWrap/>
            <w:vAlign w:val="center"/>
            <w:hideMark/>
          </w:tcPr>
          <w:p w14:paraId="0F71C0A0"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1210726</w:t>
            </w:r>
          </w:p>
        </w:tc>
        <w:tc>
          <w:tcPr>
            <w:tcW w:w="1480" w:type="dxa"/>
            <w:vAlign w:val="center"/>
          </w:tcPr>
          <w:p w14:paraId="19F77924" w14:textId="77777777" w:rsidR="00202E4A" w:rsidRPr="00C537C4" w:rsidRDefault="00202E4A" w:rsidP="000C7E4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968233</w:t>
            </w:r>
          </w:p>
        </w:tc>
      </w:tr>
    </w:tbl>
    <w:p w14:paraId="01C2485A" w14:textId="6998D4A7" w:rsidR="00202E4A" w:rsidRPr="00C537C4" w:rsidRDefault="000C7E48" w:rsidP="000C7E48">
      <w:pPr>
        <w:pStyle w:val="Notas"/>
        <w:rPr>
          <w:rFonts w:asciiTheme="majorHAnsi" w:hAnsiTheme="majorHAnsi"/>
        </w:rPr>
      </w:pPr>
      <w:r w:rsidRPr="00C537C4">
        <w:rPr>
          <w:rFonts w:asciiTheme="majorHAnsi" w:hAnsiTheme="majorHAnsi"/>
        </w:rPr>
        <w:t>Fuente Eco Gerencia, 2015</w:t>
      </w:r>
    </w:p>
    <w:p w14:paraId="2722EC9A" w14:textId="097BEABA" w:rsidR="000C7E48" w:rsidRPr="00C537C4" w:rsidRDefault="000C7E48" w:rsidP="000C7E48">
      <w:pPr>
        <w:pStyle w:val="Ttulo7"/>
        <w:rPr>
          <w:rFonts w:asciiTheme="majorHAnsi" w:hAnsiTheme="majorHAnsi"/>
        </w:rPr>
      </w:pPr>
      <w:r w:rsidRPr="00C537C4">
        <w:rPr>
          <w:rFonts w:asciiTheme="majorHAnsi" w:hAnsiTheme="majorHAnsi"/>
        </w:rPr>
        <w:t>Método de trabajo</w:t>
      </w:r>
    </w:p>
    <w:p w14:paraId="5355CC85" w14:textId="77777777" w:rsidR="000C7E48" w:rsidRPr="00C537C4" w:rsidRDefault="000C7E48" w:rsidP="000C7E48">
      <w:pPr>
        <w:rPr>
          <w:rFonts w:asciiTheme="majorHAnsi" w:hAnsiTheme="majorHAnsi"/>
        </w:rPr>
      </w:pPr>
    </w:p>
    <w:p w14:paraId="4E373D9B" w14:textId="5265A978" w:rsidR="000C7E48" w:rsidRPr="00C537C4" w:rsidRDefault="000C7E48" w:rsidP="000C7E48">
      <w:pPr>
        <w:rPr>
          <w:rFonts w:asciiTheme="majorHAnsi" w:hAnsiTheme="majorHAnsi"/>
        </w:rPr>
      </w:pPr>
      <w:r w:rsidRPr="00C537C4">
        <w:rPr>
          <w:rFonts w:asciiTheme="majorHAnsi" w:hAnsiTheme="majorHAnsi"/>
        </w:rPr>
        <w:t>A continuación se describen los pasos para realizar la prospección geoelectrica:</w:t>
      </w:r>
    </w:p>
    <w:p w14:paraId="03EA665D" w14:textId="77777777" w:rsidR="000C7E48" w:rsidRPr="00C537C4" w:rsidRDefault="000C7E48" w:rsidP="000C7E48">
      <w:pPr>
        <w:rPr>
          <w:rFonts w:asciiTheme="majorHAnsi" w:hAnsiTheme="majorHAnsi"/>
        </w:rPr>
      </w:pPr>
    </w:p>
    <w:p w14:paraId="651D6C96" w14:textId="063B2869" w:rsidR="000C7E48" w:rsidRPr="00C537C4" w:rsidRDefault="000C7E48" w:rsidP="00A2615A">
      <w:pPr>
        <w:pStyle w:val="Prrafodelista"/>
        <w:numPr>
          <w:ilvl w:val="0"/>
          <w:numId w:val="9"/>
        </w:numPr>
        <w:rPr>
          <w:rFonts w:asciiTheme="majorHAnsi" w:hAnsiTheme="majorHAnsi"/>
        </w:rPr>
      </w:pPr>
      <w:r w:rsidRPr="00C537C4">
        <w:rPr>
          <w:rFonts w:asciiTheme="majorHAnsi" w:hAnsiTheme="majorHAnsi"/>
        </w:rPr>
        <w:t>Recopilación de la información existente.</w:t>
      </w:r>
    </w:p>
    <w:p w14:paraId="34DB98F3" w14:textId="447963AF" w:rsidR="000C7E48" w:rsidRPr="00C537C4" w:rsidRDefault="000C7E48" w:rsidP="00A2615A">
      <w:pPr>
        <w:pStyle w:val="Prrafodelista"/>
        <w:numPr>
          <w:ilvl w:val="0"/>
          <w:numId w:val="9"/>
        </w:numPr>
        <w:rPr>
          <w:rFonts w:asciiTheme="majorHAnsi" w:hAnsiTheme="majorHAnsi"/>
        </w:rPr>
      </w:pPr>
      <w:r w:rsidRPr="00C537C4">
        <w:rPr>
          <w:rFonts w:asciiTheme="majorHAnsi" w:hAnsiTheme="majorHAnsi"/>
        </w:rPr>
        <w:t xml:space="preserve">Adquisición de un mapa geológico base. </w:t>
      </w:r>
    </w:p>
    <w:p w14:paraId="67876FAD" w14:textId="5352C735" w:rsidR="000C7E48" w:rsidRPr="00C537C4" w:rsidRDefault="000C7E48" w:rsidP="00A2615A">
      <w:pPr>
        <w:pStyle w:val="Prrafodelista"/>
        <w:numPr>
          <w:ilvl w:val="0"/>
          <w:numId w:val="9"/>
        </w:numPr>
        <w:rPr>
          <w:rFonts w:asciiTheme="majorHAnsi" w:hAnsiTheme="majorHAnsi"/>
        </w:rPr>
      </w:pPr>
      <w:r w:rsidRPr="00C537C4">
        <w:rPr>
          <w:rFonts w:asciiTheme="majorHAnsi" w:hAnsiTheme="majorHAnsi"/>
        </w:rPr>
        <w:t>Toma de sondeos en campo.</w:t>
      </w:r>
    </w:p>
    <w:p w14:paraId="51D4320A" w14:textId="4E9F6315" w:rsidR="000C7E48" w:rsidRPr="00C537C4" w:rsidRDefault="000C7E48" w:rsidP="00A2615A">
      <w:pPr>
        <w:pStyle w:val="Prrafodelista"/>
        <w:numPr>
          <w:ilvl w:val="0"/>
          <w:numId w:val="9"/>
        </w:numPr>
        <w:rPr>
          <w:rFonts w:asciiTheme="majorHAnsi" w:hAnsiTheme="majorHAnsi"/>
        </w:rPr>
      </w:pPr>
      <w:r w:rsidRPr="00C537C4">
        <w:rPr>
          <w:rFonts w:asciiTheme="majorHAnsi" w:hAnsiTheme="majorHAnsi"/>
        </w:rPr>
        <w:t>Interpretación de curvas de campo.</w:t>
      </w:r>
    </w:p>
    <w:p w14:paraId="54907C94" w14:textId="34BE2FEE" w:rsidR="000C7E48" w:rsidRPr="00C537C4" w:rsidRDefault="000C7E48" w:rsidP="00A2615A">
      <w:pPr>
        <w:pStyle w:val="Prrafodelista"/>
        <w:numPr>
          <w:ilvl w:val="0"/>
          <w:numId w:val="9"/>
        </w:numPr>
        <w:rPr>
          <w:rFonts w:asciiTheme="majorHAnsi" w:hAnsiTheme="majorHAnsi"/>
        </w:rPr>
      </w:pPr>
      <w:r w:rsidRPr="00C537C4">
        <w:rPr>
          <w:rFonts w:asciiTheme="majorHAnsi" w:hAnsiTheme="majorHAnsi"/>
        </w:rPr>
        <w:t>Análisis hidrogeológico.</w:t>
      </w:r>
    </w:p>
    <w:p w14:paraId="46081687" w14:textId="181DFC78" w:rsidR="000C7E48" w:rsidRPr="00C537C4" w:rsidRDefault="000C7E48" w:rsidP="00A2615A">
      <w:pPr>
        <w:pStyle w:val="Prrafodelista"/>
        <w:numPr>
          <w:ilvl w:val="0"/>
          <w:numId w:val="9"/>
        </w:numPr>
        <w:rPr>
          <w:rFonts w:asciiTheme="majorHAnsi" w:hAnsiTheme="majorHAnsi"/>
        </w:rPr>
      </w:pPr>
      <w:r w:rsidRPr="00C537C4">
        <w:rPr>
          <w:rFonts w:asciiTheme="majorHAnsi" w:hAnsiTheme="majorHAnsi"/>
        </w:rPr>
        <w:t>Procesamiento de datos.</w:t>
      </w:r>
    </w:p>
    <w:p w14:paraId="21233677" w14:textId="77777777" w:rsidR="000C7E48" w:rsidRPr="00C537C4" w:rsidRDefault="000C7E48" w:rsidP="000C7E48">
      <w:pPr>
        <w:rPr>
          <w:rFonts w:asciiTheme="majorHAnsi" w:hAnsiTheme="majorHAnsi"/>
        </w:rPr>
      </w:pPr>
    </w:p>
    <w:p w14:paraId="4CAE98E9" w14:textId="3509CFA2" w:rsidR="000A7168" w:rsidRPr="00C537C4" w:rsidRDefault="000C7E48" w:rsidP="000C7E48">
      <w:pPr>
        <w:pStyle w:val="Ttulo6"/>
        <w:rPr>
          <w:rFonts w:asciiTheme="majorHAnsi" w:hAnsiTheme="majorHAnsi"/>
        </w:rPr>
      </w:pPr>
      <w:r w:rsidRPr="00C537C4">
        <w:rPr>
          <w:rFonts w:asciiTheme="majorHAnsi" w:hAnsiTheme="majorHAnsi"/>
        </w:rPr>
        <w:t>Prospección Geoeléctrica</w:t>
      </w:r>
    </w:p>
    <w:p w14:paraId="75F3FD5A" w14:textId="77777777" w:rsidR="000C7E48" w:rsidRPr="00C537C4" w:rsidRDefault="000C7E48" w:rsidP="000C7E48">
      <w:pPr>
        <w:rPr>
          <w:rFonts w:asciiTheme="majorHAnsi" w:hAnsiTheme="majorHAnsi"/>
        </w:rPr>
      </w:pPr>
    </w:p>
    <w:p w14:paraId="4AF3A11D" w14:textId="77777777" w:rsidR="000C7E48" w:rsidRPr="00C537C4" w:rsidRDefault="000C7E48" w:rsidP="000C7E48">
      <w:pPr>
        <w:rPr>
          <w:rFonts w:asciiTheme="majorHAnsi" w:hAnsiTheme="majorHAnsi"/>
          <w:lang w:val="es-ES"/>
        </w:rPr>
      </w:pPr>
      <w:r w:rsidRPr="00C537C4">
        <w:rPr>
          <w:rFonts w:asciiTheme="majorHAnsi" w:hAnsiTheme="majorHAnsi"/>
          <w:lang w:val="es-ES"/>
        </w:rPr>
        <w:t xml:space="preserve">El método de prospección geoeléctrico se realizó mediante sondeos eléctrico vertical (SEVs), los cuales consisten en determinar la resistividad del subsuelo a diferentes profundidades, para así establecer la composición litológica del mismo. </w:t>
      </w:r>
    </w:p>
    <w:p w14:paraId="7F78BCB5" w14:textId="77777777" w:rsidR="000C7E48" w:rsidRPr="00C537C4" w:rsidRDefault="000C7E48" w:rsidP="000C7E48">
      <w:pPr>
        <w:rPr>
          <w:rFonts w:asciiTheme="majorHAnsi" w:hAnsiTheme="majorHAnsi"/>
          <w:lang w:val="es-ES"/>
        </w:rPr>
      </w:pPr>
    </w:p>
    <w:p w14:paraId="55EC7087" w14:textId="1073883E" w:rsidR="000C7E48" w:rsidRPr="00C537C4" w:rsidRDefault="000C7E48" w:rsidP="000C7E48">
      <w:pPr>
        <w:rPr>
          <w:rFonts w:asciiTheme="majorHAnsi" w:hAnsiTheme="majorHAnsi"/>
          <w:lang w:val="es-ES_tradnl"/>
        </w:rPr>
      </w:pPr>
      <w:r w:rsidRPr="00C537C4">
        <w:rPr>
          <w:rFonts w:asciiTheme="majorHAnsi" w:hAnsiTheme="majorHAnsi"/>
          <w:lang w:val="es-ES"/>
        </w:rPr>
        <w:t>Para llevar a cabo esto, se induce corriente eléctrica continua mediante dos electrodos de corriente (A y B), conectados a un amperímetro y se mide la diferencia de potencial mediante otros dos electrodos de potencial (M y N) conectados a un voltímetro. Los electrodos se ubican de acuerdo a un arreglo ya previsto denominado como Dispositivo de Schlumberger. La distancia media entre los electrodos de corriente es proporcional a la profundidad de investigación (al aumentar la distancia entre A y B, es mayor la profundidad de investigación) (ver</w:t>
      </w:r>
      <w:r w:rsidRPr="00C537C4">
        <w:rPr>
          <w:rFonts w:asciiTheme="majorHAnsi" w:hAnsiTheme="majorHAnsi"/>
          <w:b/>
          <w:lang w:val="es-ES"/>
        </w:rPr>
        <w:t xml:space="preserve"> </w:t>
      </w:r>
      <w:r w:rsidRPr="00C537C4">
        <w:rPr>
          <w:rFonts w:asciiTheme="majorHAnsi" w:hAnsiTheme="majorHAnsi"/>
          <w:b/>
          <w:lang w:val="es-ES"/>
        </w:rPr>
        <w:fldChar w:fldCharType="begin"/>
      </w:r>
      <w:r w:rsidRPr="00C537C4">
        <w:rPr>
          <w:rFonts w:asciiTheme="majorHAnsi" w:hAnsiTheme="majorHAnsi"/>
          <w:b/>
          <w:lang w:val="es-ES"/>
        </w:rPr>
        <w:instrText xml:space="preserve"> REF _Ref428803841 \h </w:instrText>
      </w:r>
      <w:r w:rsidR="00C537C4">
        <w:rPr>
          <w:rFonts w:asciiTheme="majorHAnsi" w:hAnsiTheme="majorHAnsi"/>
          <w:b/>
          <w:lang w:val="es-ES"/>
        </w:rPr>
        <w:instrText xml:space="preserve"> \* MERGEFORMAT </w:instrText>
      </w:r>
      <w:r w:rsidRPr="00C537C4">
        <w:rPr>
          <w:rFonts w:asciiTheme="majorHAnsi" w:hAnsiTheme="majorHAnsi"/>
          <w:b/>
          <w:lang w:val="es-ES"/>
        </w:rPr>
      </w:r>
      <w:r w:rsidRPr="00C537C4">
        <w:rPr>
          <w:rFonts w:asciiTheme="majorHAnsi" w:hAnsiTheme="majorHAnsi"/>
          <w:b/>
          <w:lang w:val="es-ES"/>
        </w:rPr>
        <w:fldChar w:fldCharType="separate"/>
      </w:r>
      <w:r w:rsidR="00CD1AC5" w:rsidRPr="00C537C4">
        <w:rPr>
          <w:rFonts w:asciiTheme="majorHAnsi" w:hAnsiTheme="majorHAnsi"/>
        </w:rPr>
        <w:t xml:space="preserve">Figura </w:t>
      </w:r>
      <w:r w:rsidR="00CD1AC5">
        <w:rPr>
          <w:rFonts w:asciiTheme="majorHAnsi" w:hAnsiTheme="majorHAnsi"/>
          <w:noProof/>
        </w:rPr>
        <w:t>5.87</w:t>
      </w:r>
      <w:r w:rsidRPr="00C537C4">
        <w:rPr>
          <w:rFonts w:asciiTheme="majorHAnsi" w:hAnsiTheme="majorHAnsi"/>
          <w:b/>
          <w:lang w:val="es-ES"/>
        </w:rPr>
        <w:fldChar w:fldCharType="end"/>
      </w:r>
      <w:r w:rsidRPr="00C537C4">
        <w:rPr>
          <w:rFonts w:asciiTheme="majorHAnsi" w:hAnsiTheme="majorHAnsi"/>
          <w:lang w:val="es-ES"/>
        </w:rPr>
        <w:t>).</w:t>
      </w:r>
      <w:r w:rsidRPr="00C537C4">
        <w:rPr>
          <w:rFonts w:asciiTheme="majorHAnsi" w:hAnsiTheme="majorHAnsi"/>
          <w:lang w:val="es-ES_tradnl"/>
        </w:rPr>
        <w:t xml:space="preserve"> </w:t>
      </w:r>
    </w:p>
    <w:p w14:paraId="3582ABB3" w14:textId="77777777" w:rsidR="000C7E48" w:rsidRPr="00C537C4" w:rsidRDefault="000C7E48" w:rsidP="000C7E48">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90"/>
      </w:tblGrid>
      <w:tr w:rsidR="000C7E48" w:rsidRPr="00C537C4" w14:paraId="213CC7E1" w14:textId="77777777" w:rsidTr="000C7E48">
        <w:trPr>
          <w:trHeight w:val="2800"/>
          <w:jc w:val="center"/>
        </w:trPr>
        <w:tc>
          <w:tcPr>
            <w:tcW w:w="2800" w:type="dxa"/>
            <w:shd w:val="clear" w:color="auto" w:fill="auto"/>
            <w:vAlign w:val="center"/>
          </w:tcPr>
          <w:p w14:paraId="45672680" w14:textId="53CC9E12" w:rsidR="000C7E48" w:rsidRPr="00C537C4" w:rsidRDefault="000C7E48" w:rsidP="000C7E48">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6BD905A2" wp14:editId="7FBA03AB">
                  <wp:extent cx="4730750" cy="3157855"/>
                  <wp:effectExtent l="0" t="0" r="0" b="4445"/>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30750" cy="3157855"/>
                          </a:xfrm>
                          <a:prstGeom prst="rect">
                            <a:avLst/>
                          </a:prstGeom>
                          <a:noFill/>
                        </pic:spPr>
                      </pic:pic>
                    </a:graphicData>
                  </a:graphic>
                </wp:inline>
              </w:drawing>
            </w:r>
          </w:p>
        </w:tc>
      </w:tr>
    </w:tbl>
    <w:p w14:paraId="6A48A09A" w14:textId="7DA7987C" w:rsidR="000C7E48" w:rsidRPr="00C537C4" w:rsidRDefault="00A46FC5" w:rsidP="000C7E48">
      <w:pPr>
        <w:pStyle w:val="Tablas"/>
        <w:rPr>
          <w:rFonts w:asciiTheme="majorHAnsi" w:hAnsiTheme="majorHAnsi"/>
        </w:rPr>
      </w:pPr>
      <w:bookmarkStart w:id="527" w:name="_Ref428803841"/>
      <w:bookmarkStart w:id="528" w:name="_Toc445281093"/>
      <w:r w:rsidRPr="00C537C4">
        <w:rPr>
          <w:rFonts w:asciiTheme="majorHAnsi" w:hAnsiTheme="majorHAnsi"/>
        </w:rPr>
        <w:t>Figura</w:t>
      </w:r>
      <w:r w:rsidR="000C7E48"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87</w:t>
      </w:r>
      <w:r w:rsidR="00C37448">
        <w:rPr>
          <w:rFonts w:asciiTheme="majorHAnsi" w:hAnsiTheme="majorHAnsi"/>
        </w:rPr>
        <w:fldChar w:fldCharType="end"/>
      </w:r>
      <w:bookmarkEnd w:id="527"/>
      <w:r w:rsidR="00DD43B4">
        <w:rPr>
          <w:rFonts w:asciiTheme="majorHAnsi" w:hAnsiTheme="majorHAnsi"/>
        </w:rPr>
        <w:tab/>
      </w:r>
      <w:r w:rsidR="000C7E48" w:rsidRPr="00C537C4">
        <w:rPr>
          <w:rFonts w:asciiTheme="majorHAnsi" w:hAnsiTheme="majorHAnsi"/>
        </w:rPr>
        <w:t>Esquema de un Sondeo Eléctrico: a medida que se abre la distancia AB aumenta la profundidad de investigación</w:t>
      </w:r>
      <w:bookmarkEnd w:id="528"/>
    </w:p>
    <w:p w14:paraId="3333601C" w14:textId="2C99EB88" w:rsidR="000C7E48" w:rsidRPr="00C537C4" w:rsidRDefault="000C7E48" w:rsidP="000C7E48">
      <w:pPr>
        <w:pStyle w:val="Notas"/>
        <w:rPr>
          <w:rFonts w:asciiTheme="majorHAnsi" w:hAnsiTheme="majorHAnsi"/>
        </w:rPr>
      </w:pPr>
      <w:r w:rsidRPr="00C537C4">
        <w:rPr>
          <w:rFonts w:asciiTheme="majorHAnsi" w:hAnsiTheme="majorHAnsi"/>
        </w:rPr>
        <w:t>Fuente Eco Gerencia, 2015</w:t>
      </w:r>
    </w:p>
    <w:p w14:paraId="73BB6C91" w14:textId="77777777" w:rsidR="000C7E48" w:rsidRPr="00C537C4" w:rsidRDefault="000C7E48" w:rsidP="000C7E48">
      <w:pPr>
        <w:rPr>
          <w:rFonts w:asciiTheme="majorHAnsi" w:hAnsiTheme="majorHAnsi"/>
          <w:lang w:val="es-ES_tradnl"/>
        </w:rPr>
      </w:pPr>
    </w:p>
    <w:p w14:paraId="6C54B4A2" w14:textId="77777777" w:rsidR="000C7E48" w:rsidRPr="00C537C4" w:rsidRDefault="000C7E48" w:rsidP="000C7E48">
      <w:pPr>
        <w:rPr>
          <w:rFonts w:asciiTheme="majorHAnsi" w:hAnsiTheme="majorHAnsi"/>
          <w:lang w:val="es-ES"/>
        </w:rPr>
      </w:pPr>
      <w:r w:rsidRPr="00C537C4">
        <w:rPr>
          <w:rFonts w:asciiTheme="majorHAnsi" w:hAnsiTheme="majorHAnsi"/>
          <w:lang w:val="es-ES"/>
        </w:rPr>
        <w:t>Los valores de intensidad y diferencia de potencial eléctrico medido en el terreno se procesan utilizando la siguiente ecuación:</w:t>
      </w:r>
    </w:p>
    <w:p w14:paraId="08A2A6C9" w14:textId="77777777" w:rsidR="000C7E48" w:rsidRPr="00C537C4" w:rsidRDefault="000C7E48" w:rsidP="000C7E48">
      <w:pPr>
        <w:rPr>
          <w:rFonts w:asciiTheme="majorHAnsi" w:hAnsiTheme="majorHAnsi"/>
          <w:lang w:val="es-ES"/>
        </w:rPr>
      </w:pPr>
    </w:p>
    <w:p w14:paraId="62E53121" w14:textId="77777777" w:rsidR="000C7E48" w:rsidRPr="00C537C4" w:rsidRDefault="000C7E48" w:rsidP="000C7E48">
      <w:pPr>
        <w:rPr>
          <w:rFonts w:asciiTheme="majorHAnsi" w:hAnsiTheme="majorHAnsi"/>
          <w:lang w:val="es-ES"/>
        </w:rPr>
      </w:pPr>
      <w:r w:rsidRPr="00C537C4">
        <w:rPr>
          <w:rFonts w:asciiTheme="majorHAnsi" w:hAnsiTheme="majorHAnsi"/>
          <w:lang w:val="es-ES"/>
        </w:rPr>
        <w:t>Resistividad aparente = ΔV/ I * K</w:t>
      </w:r>
    </w:p>
    <w:p w14:paraId="0D9A9D1A" w14:textId="77777777" w:rsidR="000C7E48" w:rsidRPr="00C537C4" w:rsidRDefault="000C7E48" w:rsidP="000C7E48">
      <w:pPr>
        <w:rPr>
          <w:rFonts w:asciiTheme="majorHAnsi" w:hAnsiTheme="majorHAnsi"/>
          <w:lang w:val="es-ES"/>
        </w:rPr>
      </w:pPr>
      <w:r w:rsidRPr="00C537C4">
        <w:rPr>
          <w:rFonts w:asciiTheme="majorHAnsi" w:hAnsiTheme="majorHAnsi"/>
          <w:lang w:val="es-ES"/>
        </w:rPr>
        <w:t>K = Constante definida por la separación entre electrodos.</w:t>
      </w:r>
    </w:p>
    <w:p w14:paraId="7F89A750" w14:textId="77777777" w:rsidR="000C7E48" w:rsidRPr="00C537C4" w:rsidRDefault="000C7E48" w:rsidP="000C7E48">
      <w:pPr>
        <w:rPr>
          <w:rFonts w:asciiTheme="majorHAnsi" w:hAnsiTheme="majorHAnsi"/>
          <w:lang w:val="es-ES"/>
        </w:rPr>
      </w:pPr>
    </w:p>
    <w:p w14:paraId="5EE4A318" w14:textId="77777777" w:rsidR="000C7E48" w:rsidRPr="00C537C4" w:rsidRDefault="000C7E48" w:rsidP="000C7E48">
      <w:pPr>
        <w:rPr>
          <w:rFonts w:asciiTheme="majorHAnsi" w:hAnsiTheme="majorHAnsi"/>
          <w:lang w:val="es-ES"/>
        </w:rPr>
      </w:pPr>
      <w:r w:rsidRPr="00C537C4">
        <w:rPr>
          <w:rFonts w:asciiTheme="majorHAnsi" w:hAnsiTheme="majorHAnsi"/>
          <w:lang w:val="es-ES"/>
        </w:rPr>
        <w:t xml:space="preserve">Los valores de resistividad (ohm.m) obtenidos en el voltímetro son graficados en sistema bilogarítmico, contra la distancia (en metros) entre los electrodos de corriente. </w:t>
      </w:r>
    </w:p>
    <w:p w14:paraId="0451B34D" w14:textId="77777777" w:rsidR="000C7E48" w:rsidRPr="00C537C4" w:rsidRDefault="000C7E48" w:rsidP="000C7E48">
      <w:pPr>
        <w:rPr>
          <w:rFonts w:asciiTheme="majorHAnsi" w:hAnsiTheme="majorHAnsi"/>
          <w:lang w:val="es-ES"/>
        </w:rPr>
      </w:pPr>
      <w:r w:rsidRPr="00C537C4">
        <w:rPr>
          <w:rFonts w:asciiTheme="majorHAnsi" w:hAnsiTheme="majorHAnsi"/>
          <w:lang w:val="es-ES"/>
        </w:rPr>
        <w:t>Finalmente estas curvas se interpretan mediante un programa de computador, obteniendo así la resistividad y espesor de las diferentes capas que conforman el subsuelo.</w:t>
      </w:r>
    </w:p>
    <w:p w14:paraId="4D5853CF" w14:textId="77777777" w:rsidR="000C7E48" w:rsidRPr="00C537C4" w:rsidRDefault="000C7E48" w:rsidP="000C7E48">
      <w:pPr>
        <w:rPr>
          <w:rFonts w:asciiTheme="majorHAnsi" w:hAnsiTheme="majorHAnsi"/>
          <w:lang w:val="es-ES"/>
        </w:rPr>
      </w:pPr>
    </w:p>
    <w:p w14:paraId="509406F0" w14:textId="4F18105B" w:rsidR="000C7E48" w:rsidRPr="00C537C4" w:rsidRDefault="000C7E48" w:rsidP="000C7E48">
      <w:pPr>
        <w:rPr>
          <w:rFonts w:asciiTheme="majorHAnsi" w:hAnsiTheme="majorHAnsi"/>
          <w:lang w:val="es-ES"/>
        </w:rPr>
      </w:pPr>
      <w:r w:rsidRPr="00C537C4">
        <w:rPr>
          <w:rFonts w:asciiTheme="majorHAnsi" w:hAnsiTheme="majorHAnsi"/>
          <w:lang w:val="es-ES"/>
        </w:rPr>
        <w:t>Se utilizó un equipo de lectura digital GEOSYSTEM RC7 (</w:t>
      </w:r>
      <w:r w:rsidR="00F97468" w:rsidRPr="00C537C4">
        <w:rPr>
          <w:rFonts w:asciiTheme="majorHAnsi" w:hAnsiTheme="majorHAnsi"/>
          <w:b/>
          <w:lang w:val="es-ES"/>
        </w:rPr>
        <w:fldChar w:fldCharType="begin"/>
      </w:r>
      <w:r w:rsidR="00F97468" w:rsidRPr="00C537C4">
        <w:rPr>
          <w:rFonts w:asciiTheme="majorHAnsi" w:hAnsiTheme="majorHAnsi"/>
          <w:lang w:val="es-ES"/>
        </w:rPr>
        <w:instrText xml:space="preserve"> REF _Ref429254677 \h </w:instrText>
      </w:r>
      <w:r w:rsidR="00C537C4">
        <w:rPr>
          <w:rFonts w:asciiTheme="majorHAnsi" w:hAnsiTheme="majorHAnsi"/>
          <w:b/>
          <w:lang w:val="es-ES"/>
        </w:rPr>
        <w:instrText xml:space="preserve"> \* MERGEFORMAT </w:instrText>
      </w:r>
      <w:r w:rsidR="00F97468" w:rsidRPr="00C537C4">
        <w:rPr>
          <w:rFonts w:asciiTheme="majorHAnsi" w:hAnsiTheme="majorHAnsi"/>
          <w:b/>
          <w:lang w:val="es-ES"/>
        </w:rPr>
      </w:r>
      <w:r w:rsidR="00F97468" w:rsidRPr="00C537C4">
        <w:rPr>
          <w:rFonts w:asciiTheme="majorHAnsi" w:hAnsiTheme="majorHAnsi"/>
          <w:b/>
          <w:lang w:val="es-ES"/>
        </w:rPr>
        <w:fldChar w:fldCharType="separate"/>
      </w:r>
      <w:r w:rsidR="00CD1AC5" w:rsidRPr="00C537C4">
        <w:rPr>
          <w:rFonts w:asciiTheme="majorHAnsi" w:hAnsiTheme="majorHAnsi"/>
        </w:rPr>
        <w:t xml:space="preserve">Figura </w:t>
      </w:r>
      <w:r w:rsidR="00CD1AC5">
        <w:rPr>
          <w:rFonts w:asciiTheme="majorHAnsi" w:hAnsiTheme="majorHAnsi"/>
          <w:noProof/>
        </w:rPr>
        <w:t>5.88</w:t>
      </w:r>
      <w:r w:rsidR="00F97468" w:rsidRPr="00C537C4">
        <w:rPr>
          <w:rFonts w:asciiTheme="majorHAnsi" w:hAnsiTheme="majorHAnsi"/>
          <w:b/>
          <w:lang w:val="es-ES"/>
        </w:rPr>
        <w:fldChar w:fldCharType="end"/>
      </w:r>
      <w:r w:rsidRPr="00C537C4">
        <w:rPr>
          <w:rFonts w:asciiTheme="majorHAnsi" w:hAnsiTheme="majorHAnsi"/>
          <w:lang w:val="es-ES"/>
        </w:rPr>
        <w:t>), operado por un técnico especializado e interpretado por un geólogo con experiencia en este tipo de estudios.</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70"/>
      </w:tblGrid>
      <w:tr w:rsidR="000C7E48" w:rsidRPr="00C537C4" w14:paraId="3585937A" w14:textId="77777777" w:rsidTr="000C7E48">
        <w:trPr>
          <w:trHeight w:val="2800"/>
          <w:jc w:val="center"/>
        </w:trPr>
        <w:tc>
          <w:tcPr>
            <w:tcW w:w="2800" w:type="dxa"/>
            <w:shd w:val="clear" w:color="auto" w:fill="auto"/>
            <w:vAlign w:val="center"/>
          </w:tcPr>
          <w:p w14:paraId="25793226" w14:textId="6364702E" w:rsidR="000C7E48" w:rsidRPr="00C537C4" w:rsidRDefault="000C7E48" w:rsidP="000C7E48">
            <w:pPr>
              <w:keepNext/>
              <w:jc w:val="center"/>
              <w:rPr>
                <w:rFonts w:asciiTheme="majorHAnsi" w:hAnsiTheme="majorHAnsi"/>
                <w:color w:val="AE0000"/>
                <w:kern w:val="32"/>
                <w:lang w:val="es-ES"/>
              </w:rPr>
            </w:pPr>
            <w:r w:rsidRPr="00C537C4">
              <w:rPr>
                <w:rFonts w:asciiTheme="majorHAnsi" w:hAnsiTheme="majorHAnsi"/>
                <w:noProof/>
                <w:lang w:eastAsia="es-CO"/>
              </w:rPr>
              <w:lastRenderedPageBreak/>
              <w:drawing>
                <wp:inline distT="0" distB="0" distL="0" distR="0" wp14:anchorId="1F306F00" wp14:editId="201F281F">
                  <wp:extent cx="3600000" cy="2704348"/>
                  <wp:effectExtent l="19050" t="19050" r="19685" b="20320"/>
                  <wp:docPr id="375" name="Imagen 375" descr="resisty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resisty_012"/>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0" y="0"/>
                            <a:ext cx="3600000" cy="2704348"/>
                          </a:xfrm>
                          <a:prstGeom prst="rect">
                            <a:avLst/>
                          </a:prstGeom>
                          <a:noFill/>
                          <a:ln w="19050">
                            <a:solidFill>
                              <a:srgbClr val="484329"/>
                            </a:solidFill>
                            <a:miter lim="800000"/>
                            <a:headEnd/>
                            <a:tailEnd/>
                          </a:ln>
                        </pic:spPr>
                      </pic:pic>
                    </a:graphicData>
                  </a:graphic>
                </wp:inline>
              </w:drawing>
            </w:r>
          </w:p>
        </w:tc>
      </w:tr>
    </w:tbl>
    <w:p w14:paraId="620F37A2" w14:textId="77CBFFCF" w:rsidR="000C7E48" w:rsidRPr="00C537C4" w:rsidRDefault="00A46FC5" w:rsidP="00A46FC5">
      <w:pPr>
        <w:pStyle w:val="Descripcin"/>
        <w:jc w:val="center"/>
        <w:rPr>
          <w:rFonts w:asciiTheme="majorHAnsi" w:hAnsiTheme="majorHAnsi"/>
        </w:rPr>
      </w:pPr>
      <w:bookmarkStart w:id="529" w:name="_Ref429254677"/>
      <w:bookmarkStart w:id="530" w:name="_Toc445281094"/>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88</w:t>
      </w:r>
      <w:r w:rsidR="00C37448">
        <w:rPr>
          <w:rFonts w:asciiTheme="majorHAnsi" w:hAnsiTheme="majorHAnsi"/>
        </w:rPr>
        <w:fldChar w:fldCharType="end"/>
      </w:r>
      <w:bookmarkEnd w:id="529"/>
      <w:r w:rsidR="00DD43B4">
        <w:rPr>
          <w:rFonts w:asciiTheme="majorHAnsi" w:hAnsiTheme="majorHAnsi"/>
        </w:rPr>
        <w:tab/>
      </w:r>
      <w:r w:rsidR="000C7E48" w:rsidRPr="00C537C4">
        <w:rPr>
          <w:rFonts w:asciiTheme="majorHAnsi" w:hAnsiTheme="majorHAnsi"/>
        </w:rPr>
        <w:t>Equipo GEOSYSTEM RC7</w:t>
      </w:r>
      <w:bookmarkEnd w:id="530"/>
    </w:p>
    <w:p w14:paraId="5A8E27AD" w14:textId="3F1DE4F1" w:rsidR="000C7E48" w:rsidRPr="00C537C4" w:rsidRDefault="000C7E48" w:rsidP="000C7E48">
      <w:pPr>
        <w:pStyle w:val="Notas"/>
        <w:rPr>
          <w:rFonts w:asciiTheme="majorHAnsi" w:hAnsiTheme="majorHAnsi"/>
        </w:rPr>
      </w:pPr>
      <w:r w:rsidRPr="00C537C4">
        <w:rPr>
          <w:rFonts w:asciiTheme="majorHAnsi" w:hAnsiTheme="majorHAnsi"/>
        </w:rPr>
        <w:t>Fuente Eco Gerencia, 2015</w:t>
      </w:r>
    </w:p>
    <w:p w14:paraId="346C0724" w14:textId="77777777" w:rsidR="000C7E48" w:rsidRPr="00C537C4" w:rsidRDefault="000C7E48" w:rsidP="000C7E48">
      <w:pPr>
        <w:rPr>
          <w:rFonts w:asciiTheme="majorHAnsi" w:hAnsiTheme="majorHAnsi"/>
          <w:lang w:val="es-ES"/>
        </w:rPr>
      </w:pPr>
    </w:p>
    <w:p w14:paraId="2F5AC114" w14:textId="77777777" w:rsidR="000C7E48" w:rsidRPr="00C537C4" w:rsidRDefault="000C7E48" w:rsidP="000C7E48">
      <w:pPr>
        <w:rPr>
          <w:rFonts w:asciiTheme="majorHAnsi" w:hAnsiTheme="majorHAnsi"/>
          <w:lang w:val="es-ES"/>
        </w:rPr>
      </w:pPr>
      <w:r w:rsidRPr="00C537C4">
        <w:rPr>
          <w:rFonts w:asciiTheme="majorHAnsi" w:hAnsiTheme="majorHAnsi"/>
          <w:lang w:val="es-ES"/>
        </w:rPr>
        <w:t>Para la interpretación de las curvas de resistividad aparente obtenidas en campo se utilizó el programa Ipi2win.</w:t>
      </w:r>
    </w:p>
    <w:p w14:paraId="27AB2157" w14:textId="77777777" w:rsidR="009E0AC2" w:rsidRPr="00C537C4" w:rsidRDefault="009E0AC2" w:rsidP="000C7E48">
      <w:pPr>
        <w:rPr>
          <w:rFonts w:asciiTheme="majorHAnsi" w:hAnsiTheme="majorHAnsi"/>
          <w:lang w:val="es-ES"/>
        </w:rPr>
      </w:pPr>
    </w:p>
    <w:p w14:paraId="6B2ADD98" w14:textId="6F2328CB" w:rsidR="009E0AC2" w:rsidRPr="00C537C4" w:rsidRDefault="009E0AC2" w:rsidP="009E0AC2">
      <w:pPr>
        <w:pStyle w:val="Ttulo6"/>
        <w:rPr>
          <w:rFonts w:asciiTheme="majorHAnsi" w:hAnsiTheme="majorHAnsi"/>
          <w:lang w:val="es-ES"/>
        </w:rPr>
      </w:pPr>
      <w:r w:rsidRPr="00C537C4">
        <w:rPr>
          <w:rFonts w:asciiTheme="majorHAnsi" w:hAnsiTheme="majorHAnsi"/>
          <w:lang w:val="es-ES"/>
        </w:rPr>
        <w:t>Leyes que limitan los resultados geoeléctricos</w:t>
      </w:r>
    </w:p>
    <w:p w14:paraId="467BAE8A" w14:textId="77777777" w:rsidR="009E0AC2" w:rsidRPr="00C537C4" w:rsidRDefault="009E0AC2" w:rsidP="009E0AC2">
      <w:pPr>
        <w:rPr>
          <w:rFonts w:asciiTheme="majorHAnsi" w:hAnsiTheme="majorHAnsi"/>
          <w:lang w:val="es-ES"/>
        </w:rPr>
      </w:pPr>
    </w:p>
    <w:p w14:paraId="6A7FD9AB" w14:textId="5063EE9E" w:rsidR="009E0AC2" w:rsidRPr="00C537C4" w:rsidRDefault="009E0AC2" w:rsidP="009E0AC2">
      <w:pPr>
        <w:rPr>
          <w:rFonts w:asciiTheme="majorHAnsi" w:hAnsiTheme="majorHAnsi"/>
          <w:lang w:val="es-ES_tradnl"/>
        </w:rPr>
      </w:pPr>
      <w:r w:rsidRPr="00C537C4">
        <w:rPr>
          <w:rFonts w:asciiTheme="majorHAnsi" w:hAnsiTheme="majorHAnsi"/>
          <w:lang w:val="es-ES_tradnl"/>
        </w:rPr>
        <w:t>Considerando que este tipo de estudios son predominantemente cualitativos se ven influenciados por una serie de leyes que incidir en los resultados finales del estudio, dentro de estas se puede mencionar.</w:t>
      </w:r>
    </w:p>
    <w:p w14:paraId="24C613A5" w14:textId="77777777" w:rsidR="009E0AC2" w:rsidRPr="00C537C4" w:rsidRDefault="009E0AC2" w:rsidP="009E0AC2">
      <w:pPr>
        <w:rPr>
          <w:rFonts w:asciiTheme="majorHAnsi" w:hAnsiTheme="majorHAnsi"/>
          <w:lang w:val="es-ES_tradnl"/>
        </w:rPr>
      </w:pPr>
    </w:p>
    <w:p w14:paraId="5DEC5829" w14:textId="3D95F371" w:rsidR="009E0AC2" w:rsidRPr="00C537C4" w:rsidRDefault="009E0AC2" w:rsidP="009E0AC2">
      <w:pPr>
        <w:pStyle w:val="Ttulo7"/>
        <w:rPr>
          <w:rFonts w:asciiTheme="majorHAnsi" w:hAnsiTheme="majorHAnsi"/>
          <w:lang w:val="es-ES"/>
        </w:rPr>
      </w:pPr>
      <w:r w:rsidRPr="00C537C4">
        <w:rPr>
          <w:rFonts w:asciiTheme="majorHAnsi" w:hAnsiTheme="majorHAnsi"/>
          <w:lang w:val="es-ES"/>
        </w:rPr>
        <w:t>Ley de Equivalencia</w:t>
      </w:r>
    </w:p>
    <w:p w14:paraId="7DEFE556" w14:textId="77777777" w:rsidR="009E0AC2" w:rsidRPr="00C537C4" w:rsidRDefault="009E0AC2" w:rsidP="009E0AC2">
      <w:pPr>
        <w:rPr>
          <w:rFonts w:asciiTheme="majorHAnsi" w:hAnsiTheme="majorHAnsi"/>
          <w:lang w:val="es-ES"/>
        </w:rPr>
      </w:pPr>
    </w:p>
    <w:p w14:paraId="55B42312" w14:textId="77777777" w:rsidR="009E0AC2" w:rsidRPr="00C537C4" w:rsidRDefault="009E0AC2" w:rsidP="009E0AC2">
      <w:pPr>
        <w:rPr>
          <w:rFonts w:asciiTheme="majorHAnsi" w:hAnsiTheme="majorHAnsi"/>
          <w:lang w:val="es-ES_tradnl"/>
        </w:rPr>
      </w:pPr>
      <w:r w:rsidRPr="00C537C4">
        <w:rPr>
          <w:rFonts w:asciiTheme="majorHAnsi" w:hAnsiTheme="majorHAnsi"/>
          <w:lang w:val="es-ES_tradnl"/>
        </w:rPr>
        <w:t xml:space="preserve">Capas delgadas o de poco espesor que presentan valores altos de resistividad puede afectarse por una capa de mayor espesor y más bajo valor de resistividad sin embargo este tipo de anomalías puede solucionarse mediante el conocimiento detallado de la estratigrafía de la zona. </w:t>
      </w:r>
    </w:p>
    <w:p w14:paraId="216A04C5" w14:textId="77777777" w:rsidR="009E0AC2" w:rsidRPr="00C537C4" w:rsidRDefault="009E0AC2" w:rsidP="009E0AC2">
      <w:pPr>
        <w:rPr>
          <w:rFonts w:asciiTheme="majorHAnsi" w:hAnsiTheme="majorHAnsi"/>
          <w:lang w:val="es-ES_tradnl"/>
        </w:rPr>
      </w:pPr>
    </w:p>
    <w:p w14:paraId="7AB24D0A" w14:textId="57751803" w:rsidR="009E0AC2" w:rsidRPr="00C537C4" w:rsidRDefault="009E0AC2" w:rsidP="009E0AC2">
      <w:pPr>
        <w:pStyle w:val="Ttulo7"/>
        <w:rPr>
          <w:rFonts w:asciiTheme="majorHAnsi" w:hAnsiTheme="majorHAnsi"/>
          <w:lang w:val="es-ES_tradnl"/>
        </w:rPr>
      </w:pPr>
      <w:r w:rsidRPr="00C537C4">
        <w:rPr>
          <w:rFonts w:asciiTheme="majorHAnsi" w:hAnsiTheme="majorHAnsi"/>
          <w:lang w:val="es-ES_tradnl"/>
        </w:rPr>
        <w:t>Ley de la Supresion de Capas</w:t>
      </w:r>
    </w:p>
    <w:p w14:paraId="49A198F0" w14:textId="77777777" w:rsidR="009E0AC2" w:rsidRPr="00C537C4" w:rsidRDefault="009E0AC2" w:rsidP="009E0AC2">
      <w:pPr>
        <w:rPr>
          <w:rFonts w:asciiTheme="majorHAnsi" w:hAnsiTheme="majorHAnsi"/>
          <w:lang w:val="es-ES_tradnl"/>
        </w:rPr>
      </w:pPr>
    </w:p>
    <w:p w14:paraId="178AC037" w14:textId="77777777" w:rsidR="009E0AC2" w:rsidRPr="00C537C4" w:rsidRDefault="009E0AC2" w:rsidP="009E0AC2">
      <w:pPr>
        <w:rPr>
          <w:rFonts w:asciiTheme="majorHAnsi" w:hAnsiTheme="majorHAnsi"/>
          <w:lang w:val="es-ES_tradnl"/>
        </w:rPr>
      </w:pPr>
      <w:r w:rsidRPr="00C537C4">
        <w:rPr>
          <w:rFonts w:asciiTheme="majorHAnsi" w:hAnsiTheme="majorHAnsi"/>
          <w:lang w:val="es-ES_tradnl"/>
        </w:rPr>
        <w:t xml:space="preserve">En áreas donde se presentan alternancias de capas de gran espesor y valores de resistividad alta pueden “suprimir” capas de poco espesor e interpretarse como una sola capa. Este fenómeno se incrementa a medida que se investiga una mayor profundidad en </w:t>
      </w:r>
      <w:r w:rsidRPr="00C537C4">
        <w:rPr>
          <w:rFonts w:asciiTheme="majorHAnsi" w:hAnsiTheme="majorHAnsi"/>
          <w:lang w:val="es-ES_tradnl"/>
        </w:rPr>
        <w:lastRenderedPageBreak/>
        <w:t>este caso e s importante consultar registros eléctricos que se hayan tomado en el área de estudio.</w:t>
      </w:r>
    </w:p>
    <w:p w14:paraId="4227095A" w14:textId="77777777" w:rsidR="009E0AC2" w:rsidRPr="00C537C4" w:rsidRDefault="009E0AC2" w:rsidP="009E0AC2">
      <w:pPr>
        <w:rPr>
          <w:rFonts w:asciiTheme="majorHAnsi" w:hAnsiTheme="majorHAnsi"/>
          <w:lang w:val="es-ES_tradnl"/>
        </w:rPr>
      </w:pPr>
    </w:p>
    <w:p w14:paraId="40FCB9C6" w14:textId="507E0CCE" w:rsidR="009E0AC2" w:rsidRPr="00C537C4" w:rsidRDefault="009E0AC2" w:rsidP="009E0AC2">
      <w:pPr>
        <w:pStyle w:val="Ttulo7"/>
        <w:rPr>
          <w:rFonts w:asciiTheme="majorHAnsi" w:hAnsiTheme="majorHAnsi"/>
          <w:lang w:val="es-ES_tradnl"/>
        </w:rPr>
      </w:pPr>
      <w:r w:rsidRPr="00C537C4">
        <w:rPr>
          <w:rFonts w:asciiTheme="majorHAnsi" w:hAnsiTheme="majorHAnsi"/>
          <w:lang w:val="es-ES_tradnl"/>
        </w:rPr>
        <w:t>Efectos de la inclinación del Basamento</w:t>
      </w:r>
    </w:p>
    <w:p w14:paraId="1AE4A441" w14:textId="77777777" w:rsidR="009E0AC2" w:rsidRPr="00C537C4" w:rsidRDefault="009E0AC2" w:rsidP="009E0AC2">
      <w:pPr>
        <w:rPr>
          <w:rFonts w:asciiTheme="majorHAnsi" w:hAnsiTheme="majorHAnsi"/>
          <w:lang w:val="es-ES_tradnl"/>
        </w:rPr>
      </w:pPr>
    </w:p>
    <w:p w14:paraId="0EBE27B6" w14:textId="5B8A7ACF" w:rsidR="009E0AC2" w:rsidRPr="00C537C4" w:rsidRDefault="009E0AC2" w:rsidP="009E0AC2">
      <w:pPr>
        <w:rPr>
          <w:rFonts w:asciiTheme="majorHAnsi" w:hAnsiTheme="majorHAnsi"/>
          <w:lang w:val="es-ES_tradnl"/>
        </w:rPr>
      </w:pPr>
      <w:r w:rsidRPr="00C537C4">
        <w:rPr>
          <w:rFonts w:asciiTheme="majorHAnsi" w:hAnsiTheme="majorHAnsi"/>
          <w:lang w:val="es-ES_tradnl"/>
        </w:rPr>
        <w:t>Se puede presentar en zonas donde capas con altos ángulos de buzamiento se presenta cubiertas por sedimentos sueltos o poco consolidados.</w:t>
      </w:r>
    </w:p>
    <w:p w14:paraId="6A964724" w14:textId="77777777" w:rsidR="009E0AC2" w:rsidRPr="00C537C4" w:rsidRDefault="009E0AC2" w:rsidP="009E0AC2">
      <w:pPr>
        <w:rPr>
          <w:rFonts w:asciiTheme="majorHAnsi" w:hAnsiTheme="majorHAnsi"/>
          <w:lang w:val="es-ES_tradnl"/>
        </w:rPr>
      </w:pPr>
    </w:p>
    <w:p w14:paraId="22341828" w14:textId="34E23D42" w:rsidR="009E0AC2" w:rsidRPr="00C537C4" w:rsidRDefault="009E0AC2" w:rsidP="009E0AC2">
      <w:pPr>
        <w:pStyle w:val="Ttulo6"/>
        <w:rPr>
          <w:rFonts w:asciiTheme="majorHAnsi" w:hAnsiTheme="majorHAnsi"/>
          <w:lang w:val="es-ES_tradnl"/>
        </w:rPr>
      </w:pPr>
      <w:r w:rsidRPr="00C537C4">
        <w:rPr>
          <w:rFonts w:asciiTheme="majorHAnsi" w:hAnsiTheme="majorHAnsi"/>
          <w:lang w:val="es-ES_tradnl"/>
        </w:rPr>
        <w:t>Sondeos eléctricos verticales y su interpretación</w:t>
      </w:r>
    </w:p>
    <w:p w14:paraId="17153772" w14:textId="77777777" w:rsidR="009E0AC2" w:rsidRPr="00C537C4" w:rsidRDefault="009E0AC2" w:rsidP="009E0AC2">
      <w:pPr>
        <w:rPr>
          <w:rFonts w:asciiTheme="majorHAnsi" w:hAnsiTheme="majorHAnsi"/>
          <w:lang w:val="es-ES_tradnl"/>
        </w:rPr>
      </w:pPr>
    </w:p>
    <w:p w14:paraId="3FAEDB5A" w14:textId="5637D7AE" w:rsidR="009E0AC2" w:rsidRPr="00C537C4" w:rsidRDefault="009E0AC2" w:rsidP="009E0AC2">
      <w:pPr>
        <w:rPr>
          <w:rFonts w:asciiTheme="majorHAnsi" w:hAnsiTheme="majorHAnsi"/>
          <w:lang w:val="es-ES_tradnl"/>
        </w:rPr>
      </w:pPr>
      <w:r w:rsidRPr="00C537C4">
        <w:rPr>
          <w:rFonts w:asciiTheme="majorHAnsi" w:hAnsiTheme="majorHAnsi"/>
          <w:lang w:val="es-ES_tradnl"/>
        </w:rPr>
        <w:t>En el Anexo Ca</w:t>
      </w:r>
      <w:r w:rsidR="002B7257" w:rsidRPr="00C537C4">
        <w:rPr>
          <w:rFonts w:asciiTheme="majorHAnsi" w:hAnsiTheme="majorHAnsi"/>
          <w:lang w:val="es-ES_tradnl"/>
        </w:rPr>
        <w:t>pitulo 5 Numeral 5.1.8</w:t>
      </w:r>
      <w:r w:rsidRPr="00C537C4">
        <w:rPr>
          <w:rFonts w:asciiTheme="majorHAnsi" w:hAnsiTheme="majorHAnsi"/>
          <w:lang w:val="es-ES_tradnl"/>
        </w:rPr>
        <w:t xml:space="preserve"> se presentan los datos y curvas obtenidas a partir de la información obtenida en los S.E.V. realizados y un registro fotográfico.</w:t>
      </w:r>
    </w:p>
    <w:p w14:paraId="3221CF0F" w14:textId="77777777" w:rsidR="009E0AC2" w:rsidRPr="00C537C4" w:rsidRDefault="009E0AC2" w:rsidP="009E0AC2">
      <w:pPr>
        <w:rPr>
          <w:rFonts w:asciiTheme="majorHAnsi" w:hAnsiTheme="majorHAnsi"/>
          <w:lang w:val="es-ES_tradnl"/>
        </w:rPr>
      </w:pPr>
    </w:p>
    <w:p w14:paraId="5611313D" w14:textId="237E1409" w:rsidR="009E0AC2" w:rsidRPr="00C537C4" w:rsidRDefault="009E0AC2" w:rsidP="009E0AC2">
      <w:pPr>
        <w:rPr>
          <w:rFonts w:asciiTheme="majorHAnsi" w:hAnsiTheme="majorHAnsi"/>
          <w:lang w:val="es-ES_tradnl"/>
        </w:rPr>
      </w:pPr>
      <w:r w:rsidRPr="00C537C4">
        <w:rPr>
          <w:rFonts w:asciiTheme="majorHAnsi" w:hAnsiTheme="majorHAnsi"/>
          <w:lang w:val="es-ES_tradnl"/>
        </w:rPr>
        <w:t>En la</w:t>
      </w:r>
      <w:r w:rsidRPr="00C537C4">
        <w:rPr>
          <w:rFonts w:asciiTheme="majorHAnsi" w:hAnsiTheme="majorHAnsi"/>
          <w:b/>
          <w:lang w:val="es-ES_tradnl"/>
        </w:rPr>
        <w:t xml:space="preserve"> </w:t>
      </w:r>
      <w:r w:rsidRPr="00C537C4">
        <w:rPr>
          <w:rFonts w:asciiTheme="majorHAnsi" w:hAnsiTheme="majorHAnsi"/>
          <w:lang w:val="es-ES_tradnl"/>
        </w:rPr>
        <w:fldChar w:fldCharType="begin"/>
      </w:r>
      <w:r w:rsidRPr="00C537C4">
        <w:rPr>
          <w:rFonts w:asciiTheme="majorHAnsi" w:hAnsiTheme="majorHAnsi"/>
          <w:lang w:val="es-ES_tradnl"/>
        </w:rPr>
        <w:instrText xml:space="preserve"> REF _Ref428548120 \h  \* MERGEFORMAT </w:instrText>
      </w:r>
      <w:r w:rsidRPr="00C537C4">
        <w:rPr>
          <w:rFonts w:asciiTheme="majorHAnsi" w:hAnsiTheme="majorHAnsi"/>
          <w:lang w:val="es-ES_tradnl"/>
        </w:rPr>
      </w:r>
      <w:r w:rsidRPr="00C537C4">
        <w:rPr>
          <w:rFonts w:asciiTheme="majorHAnsi" w:hAnsiTheme="majorHAnsi"/>
          <w:lang w:val="es-ES_tradnl"/>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56</w:t>
      </w:r>
      <w:r w:rsidRPr="00C537C4">
        <w:rPr>
          <w:rFonts w:asciiTheme="majorHAnsi" w:hAnsiTheme="majorHAnsi"/>
          <w:lang w:val="es-ES_tradnl"/>
        </w:rPr>
        <w:fldChar w:fldCharType="end"/>
      </w:r>
      <w:r w:rsidRPr="00C537C4">
        <w:rPr>
          <w:rFonts w:asciiTheme="majorHAnsi" w:hAnsiTheme="majorHAnsi"/>
          <w:lang w:val="es-ES_tradnl"/>
        </w:rPr>
        <w:t xml:space="preserve"> se presenta una interpretación de cada uno de los Sondeos obteniéndose información del espesor de las capas, la litología y el valor de la resistividad aparente, esta información es básica para realizar la interpretación hidrogeológica. </w:t>
      </w:r>
    </w:p>
    <w:p w14:paraId="6654D415" w14:textId="77777777" w:rsidR="009E0AC2" w:rsidRPr="00C537C4" w:rsidRDefault="009E0AC2" w:rsidP="009E0AC2">
      <w:pPr>
        <w:rPr>
          <w:rFonts w:asciiTheme="majorHAnsi" w:hAnsiTheme="majorHAnsi"/>
          <w:lang w:val="es-ES_tradnl"/>
        </w:rPr>
      </w:pPr>
    </w:p>
    <w:p w14:paraId="279C5A2A" w14:textId="472FCA90" w:rsidR="009E0AC2" w:rsidRPr="00C537C4" w:rsidRDefault="009E0AC2" w:rsidP="00AC1679">
      <w:pPr>
        <w:pStyle w:val="Descripcin"/>
        <w:jc w:val="center"/>
        <w:rPr>
          <w:rFonts w:asciiTheme="majorHAnsi" w:hAnsiTheme="majorHAnsi"/>
          <w:bCs w:val="0"/>
          <w:lang w:val="es-ES_tradnl"/>
        </w:rPr>
      </w:pPr>
      <w:bookmarkStart w:id="531" w:name="_Ref428548120"/>
      <w:bookmarkStart w:id="532" w:name="_Toc428545550"/>
      <w:bookmarkStart w:id="533" w:name="_Toc428549653"/>
      <w:bookmarkStart w:id="534" w:name="_Toc445281373"/>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56</w:t>
      </w:r>
      <w:r w:rsidR="009A109D">
        <w:rPr>
          <w:rFonts w:asciiTheme="majorHAnsi" w:hAnsiTheme="majorHAnsi"/>
        </w:rPr>
        <w:fldChar w:fldCharType="end"/>
      </w:r>
      <w:bookmarkEnd w:id="531"/>
      <w:r w:rsidR="00DD43B4">
        <w:rPr>
          <w:rFonts w:asciiTheme="majorHAnsi" w:hAnsiTheme="majorHAnsi"/>
        </w:rPr>
        <w:tab/>
      </w:r>
      <w:r w:rsidRPr="00C537C4">
        <w:rPr>
          <w:rFonts w:asciiTheme="majorHAnsi" w:hAnsiTheme="majorHAnsi"/>
          <w:bCs w:val="0"/>
          <w:lang w:val="es-ES_tradnl"/>
        </w:rPr>
        <w:t>Resultados e Interpretación de los SEVs</w:t>
      </w:r>
      <w:bookmarkEnd w:id="532"/>
      <w:bookmarkEnd w:id="533"/>
      <w:bookmarkEnd w:id="534"/>
    </w:p>
    <w:tbl>
      <w:tblPr>
        <w:tblStyle w:val="Gminis"/>
        <w:tblW w:w="8237" w:type="dxa"/>
        <w:tblLayout w:type="fixed"/>
        <w:tblLook w:val="04A0" w:firstRow="1" w:lastRow="0" w:firstColumn="1" w:lastColumn="0" w:noHBand="0" w:noVBand="1"/>
      </w:tblPr>
      <w:tblGrid>
        <w:gridCol w:w="1178"/>
        <w:gridCol w:w="1164"/>
        <w:gridCol w:w="1175"/>
        <w:gridCol w:w="3161"/>
        <w:gridCol w:w="1559"/>
      </w:tblGrid>
      <w:tr w:rsidR="00AC1679" w:rsidRPr="00C537C4" w14:paraId="4B45B4A5" w14:textId="77777777" w:rsidTr="00CE746B">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100" w:firstRow="0" w:lastRow="0" w:firstColumn="1" w:lastColumn="0" w:oddVBand="0" w:evenVBand="0" w:oddHBand="0" w:evenHBand="0" w:firstRowFirstColumn="1" w:firstRowLastColumn="0" w:lastRowFirstColumn="0" w:lastRowLastColumn="0"/>
            <w:tcW w:w="1178" w:type="dxa"/>
            <w:vMerge w:val="restart"/>
            <w:tcBorders>
              <w:top w:val="none" w:sz="0" w:space="0" w:color="auto"/>
              <w:left w:val="none" w:sz="0" w:space="0" w:color="auto"/>
              <w:bottom w:val="none" w:sz="0" w:space="0" w:color="auto"/>
            </w:tcBorders>
            <w:vAlign w:val="center"/>
            <w:hideMark/>
          </w:tcPr>
          <w:p w14:paraId="04B99F32" w14:textId="77777777" w:rsidR="009E0AC2" w:rsidRPr="00C537C4" w:rsidRDefault="009E0AC2" w:rsidP="001C7226">
            <w:pPr>
              <w:spacing w:line="240" w:lineRule="auto"/>
              <w:contextualSpacing w:val="0"/>
              <w:jc w:val="center"/>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NO. SONDEO</w:t>
            </w:r>
          </w:p>
        </w:tc>
        <w:tc>
          <w:tcPr>
            <w:tcW w:w="2339" w:type="dxa"/>
            <w:gridSpan w:val="2"/>
            <w:tcBorders>
              <w:bottom w:val="none" w:sz="0" w:space="0" w:color="auto"/>
            </w:tcBorders>
            <w:vAlign w:val="center"/>
            <w:hideMark/>
          </w:tcPr>
          <w:p w14:paraId="601CFB3B"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PROFUNDIDAD (M)</w:t>
            </w:r>
          </w:p>
        </w:tc>
        <w:tc>
          <w:tcPr>
            <w:tcW w:w="3161" w:type="dxa"/>
            <w:vMerge w:val="restart"/>
            <w:tcBorders>
              <w:bottom w:val="none" w:sz="0" w:space="0" w:color="auto"/>
            </w:tcBorders>
            <w:vAlign w:val="center"/>
            <w:hideMark/>
          </w:tcPr>
          <w:p w14:paraId="52DEFDDE"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LITOLOGÍA</w:t>
            </w:r>
          </w:p>
        </w:tc>
        <w:tc>
          <w:tcPr>
            <w:tcW w:w="1559" w:type="dxa"/>
            <w:tcBorders>
              <w:bottom w:val="none" w:sz="0" w:space="0" w:color="auto"/>
              <w:right w:val="none" w:sz="0" w:space="0" w:color="auto"/>
            </w:tcBorders>
            <w:vAlign w:val="center"/>
            <w:hideMark/>
          </w:tcPr>
          <w:p w14:paraId="4FBE1C04"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RESISTIVIDAD</w:t>
            </w:r>
          </w:p>
        </w:tc>
      </w:tr>
      <w:tr w:rsidR="00AC1679" w:rsidRPr="00C537C4" w14:paraId="231D7298" w14:textId="77777777" w:rsidTr="00CE746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178" w:type="dxa"/>
            <w:vMerge/>
            <w:tcBorders>
              <w:top w:val="none" w:sz="0" w:space="0" w:color="auto"/>
              <w:left w:val="none" w:sz="0" w:space="0" w:color="auto"/>
              <w:bottom w:val="none" w:sz="0" w:space="0" w:color="auto"/>
            </w:tcBorders>
            <w:shd w:val="clear" w:color="auto" w:fill="auto"/>
            <w:vAlign w:val="center"/>
            <w:hideMark/>
          </w:tcPr>
          <w:p w14:paraId="4C300D0F" w14:textId="77777777" w:rsidR="009E0AC2" w:rsidRPr="00C537C4" w:rsidRDefault="009E0AC2" w:rsidP="001C7226">
            <w:pPr>
              <w:spacing w:line="240" w:lineRule="auto"/>
              <w:contextualSpacing w:val="0"/>
              <w:jc w:val="center"/>
              <w:rPr>
                <w:rFonts w:asciiTheme="majorHAnsi" w:eastAsia="Times New Roman" w:hAnsiTheme="majorHAnsi"/>
                <w:bCs/>
                <w:color w:val="000000"/>
                <w:sz w:val="18"/>
                <w:szCs w:val="18"/>
                <w:lang w:val="es-ES" w:eastAsia="es-ES"/>
              </w:rPr>
            </w:pPr>
          </w:p>
        </w:tc>
        <w:tc>
          <w:tcPr>
            <w:tcW w:w="1164" w:type="dxa"/>
            <w:tcBorders>
              <w:top w:val="none" w:sz="0" w:space="0" w:color="auto"/>
              <w:bottom w:val="none" w:sz="0" w:space="0" w:color="auto"/>
            </w:tcBorders>
            <w:shd w:val="clear" w:color="auto" w:fill="BFBFBF" w:themeFill="background1" w:themeFillShade="BF"/>
            <w:vAlign w:val="center"/>
            <w:hideMark/>
          </w:tcPr>
          <w:p w14:paraId="6A71E099"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DE</w:t>
            </w:r>
          </w:p>
        </w:tc>
        <w:tc>
          <w:tcPr>
            <w:tcW w:w="1175" w:type="dxa"/>
            <w:tcBorders>
              <w:top w:val="none" w:sz="0" w:space="0" w:color="auto"/>
              <w:bottom w:val="none" w:sz="0" w:space="0" w:color="auto"/>
            </w:tcBorders>
            <w:shd w:val="clear" w:color="auto" w:fill="BFBFBF" w:themeFill="background1" w:themeFillShade="BF"/>
            <w:vAlign w:val="center"/>
            <w:hideMark/>
          </w:tcPr>
          <w:p w14:paraId="2DC239DB"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HASTA</w:t>
            </w:r>
          </w:p>
        </w:tc>
        <w:tc>
          <w:tcPr>
            <w:tcW w:w="3161" w:type="dxa"/>
            <w:vMerge/>
            <w:tcBorders>
              <w:top w:val="none" w:sz="0" w:space="0" w:color="auto"/>
              <w:bottom w:val="none" w:sz="0" w:space="0" w:color="auto"/>
            </w:tcBorders>
            <w:shd w:val="clear" w:color="auto" w:fill="auto"/>
            <w:vAlign w:val="center"/>
            <w:hideMark/>
          </w:tcPr>
          <w:p w14:paraId="0F324C18"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p>
        </w:tc>
        <w:tc>
          <w:tcPr>
            <w:tcW w:w="1559" w:type="dxa"/>
            <w:tcBorders>
              <w:top w:val="none" w:sz="0" w:space="0" w:color="auto"/>
              <w:bottom w:val="none" w:sz="0" w:space="0" w:color="auto"/>
              <w:right w:val="none" w:sz="0" w:space="0" w:color="auto"/>
            </w:tcBorders>
            <w:shd w:val="clear" w:color="auto" w:fill="BFBFBF" w:themeFill="background1" w:themeFillShade="BF"/>
            <w:vAlign w:val="center"/>
            <w:hideMark/>
          </w:tcPr>
          <w:p w14:paraId="179DFDC7" w14:textId="77777777" w:rsidR="009E0AC2" w:rsidRPr="00C537C4" w:rsidRDefault="009E0AC2" w:rsidP="001C722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val="es-ES" w:eastAsia="es-ES"/>
              </w:rPr>
            </w:pPr>
            <w:r w:rsidRPr="00C537C4">
              <w:rPr>
                <w:rFonts w:asciiTheme="majorHAnsi" w:eastAsia="Times New Roman" w:hAnsiTheme="majorHAnsi"/>
                <w:bCs/>
                <w:color w:val="000000"/>
                <w:sz w:val="18"/>
                <w:szCs w:val="18"/>
                <w:lang w:eastAsia="es-CO"/>
              </w:rPr>
              <w:t>(OHM*M)</w:t>
            </w:r>
          </w:p>
        </w:tc>
      </w:tr>
      <w:tr w:rsidR="00DE3CC6" w:rsidRPr="00C537C4" w14:paraId="112E315D" w14:textId="77777777" w:rsidTr="001C7226">
        <w:trPr>
          <w:trHeight w:val="189"/>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BC1E6A5"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w:t>
            </w:r>
          </w:p>
        </w:tc>
        <w:tc>
          <w:tcPr>
            <w:tcW w:w="1164" w:type="dxa"/>
            <w:vAlign w:val="center"/>
            <w:hideMark/>
          </w:tcPr>
          <w:p w14:paraId="18BA0EF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34DD47C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0.2</w:t>
            </w:r>
          </w:p>
        </w:tc>
        <w:tc>
          <w:tcPr>
            <w:tcW w:w="3161" w:type="dxa"/>
            <w:vAlign w:val="center"/>
            <w:hideMark/>
          </w:tcPr>
          <w:p w14:paraId="2817E85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secas</w:t>
            </w:r>
          </w:p>
        </w:tc>
        <w:tc>
          <w:tcPr>
            <w:tcW w:w="1559" w:type="dxa"/>
            <w:vAlign w:val="center"/>
            <w:hideMark/>
          </w:tcPr>
          <w:p w14:paraId="3839819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2642.3</w:t>
            </w:r>
          </w:p>
        </w:tc>
      </w:tr>
      <w:tr w:rsidR="00DE3CC6" w:rsidRPr="00C537C4" w14:paraId="4673B954" w14:textId="77777777" w:rsidTr="001C7226">
        <w:trPr>
          <w:trHeight w:val="108"/>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42881A5"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w:t>
            </w:r>
          </w:p>
        </w:tc>
        <w:tc>
          <w:tcPr>
            <w:tcW w:w="1164" w:type="dxa"/>
            <w:vAlign w:val="center"/>
            <w:hideMark/>
          </w:tcPr>
          <w:p w14:paraId="11026E03"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0.2</w:t>
            </w:r>
          </w:p>
        </w:tc>
        <w:tc>
          <w:tcPr>
            <w:tcW w:w="1175" w:type="dxa"/>
            <w:vAlign w:val="center"/>
            <w:hideMark/>
          </w:tcPr>
          <w:p w14:paraId="25431F1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12.7</w:t>
            </w:r>
          </w:p>
        </w:tc>
        <w:tc>
          <w:tcPr>
            <w:tcW w:w="3161" w:type="dxa"/>
            <w:vAlign w:val="center"/>
            <w:hideMark/>
          </w:tcPr>
          <w:p w14:paraId="1B0D73F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 arenoso</w:t>
            </w:r>
          </w:p>
        </w:tc>
        <w:tc>
          <w:tcPr>
            <w:tcW w:w="1559" w:type="dxa"/>
            <w:vAlign w:val="center"/>
            <w:hideMark/>
          </w:tcPr>
          <w:p w14:paraId="6E261800"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18.9</w:t>
            </w:r>
          </w:p>
        </w:tc>
      </w:tr>
      <w:tr w:rsidR="00AC1679" w:rsidRPr="00C537C4" w14:paraId="6B1B5736" w14:textId="77777777" w:rsidTr="001C7226">
        <w:trPr>
          <w:trHeight w:val="136"/>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09992C5"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w:t>
            </w:r>
          </w:p>
        </w:tc>
        <w:tc>
          <w:tcPr>
            <w:tcW w:w="1164" w:type="dxa"/>
            <w:vAlign w:val="center"/>
            <w:hideMark/>
          </w:tcPr>
          <w:p w14:paraId="7EA085C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12.7</w:t>
            </w:r>
          </w:p>
        </w:tc>
        <w:tc>
          <w:tcPr>
            <w:tcW w:w="1175" w:type="dxa"/>
            <w:vAlign w:val="center"/>
            <w:hideMark/>
          </w:tcPr>
          <w:p w14:paraId="6F39FB70"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23.3</w:t>
            </w:r>
          </w:p>
        </w:tc>
        <w:tc>
          <w:tcPr>
            <w:tcW w:w="3161" w:type="dxa"/>
            <w:vAlign w:val="center"/>
            <w:hideMark/>
          </w:tcPr>
          <w:p w14:paraId="1E6FDC2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limosas saturadas con agua</w:t>
            </w:r>
          </w:p>
        </w:tc>
        <w:tc>
          <w:tcPr>
            <w:tcW w:w="1559" w:type="dxa"/>
            <w:vAlign w:val="center"/>
            <w:hideMark/>
          </w:tcPr>
          <w:p w14:paraId="445E276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28.9</w:t>
            </w:r>
          </w:p>
        </w:tc>
      </w:tr>
      <w:tr w:rsidR="00DE3CC6" w:rsidRPr="00C537C4" w14:paraId="714E6DE8" w14:textId="77777777" w:rsidTr="001C7226">
        <w:trPr>
          <w:trHeight w:val="118"/>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12EDB1EC"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w:t>
            </w:r>
          </w:p>
        </w:tc>
        <w:tc>
          <w:tcPr>
            <w:tcW w:w="1164" w:type="dxa"/>
            <w:vAlign w:val="center"/>
            <w:hideMark/>
          </w:tcPr>
          <w:p w14:paraId="43CF759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23.3</w:t>
            </w:r>
          </w:p>
        </w:tc>
        <w:tc>
          <w:tcPr>
            <w:tcW w:w="1175" w:type="dxa"/>
            <w:vAlign w:val="center"/>
            <w:hideMark/>
          </w:tcPr>
          <w:p w14:paraId="08DEE6F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34</w:t>
            </w:r>
          </w:p>
        </w:tc>
        <w:tc>
          <w:tcPr>
            <w:tcW w:w="3161" w:type="dxa"/>
            <w:vAlign w:val="center"/>
            <w:hideMark/>
          </w:tcPr>
          <w:p w14:paraId="6A4E712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5E5801E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7.5</w:t>
            </w:r>
          </w:p>
        </w:tc>
      </w:tr>
      <w:tr w:rsidR="00AC1679" w:rsidRPr="00C537C4" w14:paraId="610459A3" w14:textId="77777777" w:rsidTr="001C7226">
        <w:trPr>
          <w:trHeight w:val="242"/>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8DB5FCE"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w:t>
            </w:r>
          </w:p>
        </w:tc>
        <w:tc>
          <w:tcPr>
            <w:tcW w:w="1164" w:type="dxa"/>
            <w:vAlign w:val="center"/>
            <w:hideMark/>
          </w:tcPr>
          <w:p w14:paraId="42F74BD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34</w:t>
            </w:r>
          </w:p>
        </w:tc>
        <w:tc>
          <w:tcPr>
            <w:tcW w:w="1175" w:type="dxa"/>
            <w:vAlign w:val="center"/>
            <w:hideMark/>
          </w:tcPr>
          <w:p w14:paraId="2426119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40</w:t>
            </w:r>
          </w:p>
        </w:tc>
        <w:tc>
          <w:tcPr>
            <w:tcW w:w="3161" w:type="dxa"/>
            <w:vAlign w:val="center"/>
            <w:hideMark/>
          </w:tcPr>
          <w:p w14:paraId="637D791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Areniscas saturadas con agua</w:t>
            </w:r>
          </w:p>
        </w:tc>
        <w:tc>
          <w:tcPr>
            <w:tcW w:w="1559" w:type="dxa"/>
            <w:vAlign w:val="center"/>
            <w:hideMark/>
          </w:tcPr>
          <w:p w14:paraId="5F9B39C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49</w:t>
            </w:r>
          </w:p>
        </w:tc>
      </w:tr>
      <w:tr w:rsidR="00AC1679" w:rsidRPr="00C537C4" w14:paraId="32076553"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EEFB3F4"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w:t>
            </w:r>
          </w:p>
        </w:tc>
        <w:tc>
          <w:tcPr>
            <w:tcW w:w="1164" w:type="dxa"/>
            <w:vAlign w:val="center"/>
            <w:hideMark/>
          </w:tcPr>
          <w:p w14:paraId="4CD78D8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045C5D1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1.5</w:t>
            </w:r>
          </w:p>
        </w:tc>
        <w:tc>
          <w:tcPr>
            <w:tcW w:w="3161" w:type="dxa"/>
            <w:vAlign w:val="center"/>
            <w:hideMark/>
          </w:tcPr>
          <w:p w14:paraId="666B086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 arcillosos</w:t>
            </w:r>
          </w:p>
        </w:tc>
        <w:tc>
          <w:tcPr>
            <w:tcW w:w="1559" w:type="dxa"/>
            <w:vAlign w:val="center"/>
            <w:hideMark/>
          </w:tcPr>
          <w:p w14:paraId="332F20B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11.8</w:t>
            </w:r>
          </w:p>
        </w:tc>
      </w:tr>
      <w:tr w:rsidR="00AC1679" w:rsidRPr="00C537C4" w14:paraId="18A06C10"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0C6EE40"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w:t>
            </w:r>
          </w:p>
        </w:tc>
        <w:tc>
          <w:tcPr>
            <w:tcW w:w="1164" w:type="dxa"/>
            <w:vAlign w:val="center"/>
            <w:hideMark/>
          </w:tcPr>
          <w:p w14:paraId="4AAF09E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1.5</w:t>
            </w:r>
          </w:p>
        </w:tc>
        <w:tc>
          <w:tcPr>
            <w:tcW w:w="1175" w:type="dxa"/>
            <w:vAlign w:val="center"/>
            <w:hideMark/>
          </w:tcPr>
          <w:p w14:paraId="381CD2E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8</w:t>
            </w:r>
          </w:p>
        </w:tc>
        <w:tc>
          <w:tcPr>
            <w:tcW w:w="3161" w:type="dxa"/>
            <w:vAlign w:val="center"/>
            <w:hideMark/>
          </w:tcPr>
          <w:p w14:paraId="44D3501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79B4655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2.3</w:t>
            </w:r>
          </w:p>
        </w:tc>
      </w:tr>
      <w:tr w:rsidR="00AC1679" w:rsidRPr="00C537C4" w14:paraId="5EA79420" w14:textId="77777777" w:rsidTr="001C7226">
        <w:trPr>
          <w:trHeight w:val="361"/>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D5E50CB"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w:t>
            </w:r>
          </w:p>
        </w:tc>
        <w:tc>
          <w:tcPr>
            <w:tcW w:w="1164" w:type="dxa"/>
            <w:vAlign w:val="center"/>
            <w:hideMark/>
          </w:tcPr>
          <w:p w14:paraId="064E515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8</w:t>
            </w:r>
          </w:p>
        </w:tc>
        <w:tc>
          <w:tcPr>
            <w:tcW w:w="1175" w:type="dxa"/>
            <w:vAlign w:val="center"/>
            <w:hideMark/>
          </w:tcPr>
          <w:p w14:paraId="0592548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14.4</w:t>
            </w:r>
          </w:p>
        </w:tc>
        <w:tc>
          <w:tcPr>
            <w:tcW w:w="3161" w:type="dxa"/>
            <w:vAlign w:val="center"/>
            <w:hideMark/>
          </w:tcPr>
          <w:p w14:paraId="59C1E9E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Areniscas saturadas con agua</w:t>
            </w:r>
          </w:p>
        </w:tc>
        <w:tc>
          <w:tcPr>
            <w:tcW w:w="1559" w:type="dxa"/>
            <w:vAlign w:val="center"/>
            <w:hideMark/>
          </w:tcPr>
          <w:p w14:paraId="7F363BF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115.1</w:t>
            </w:r>
          </w:p>
        </w:tc>
      </w:tr>
      <w:tr w:rsidR="00AC1679" w:rsidRPr="00C537C4" w14:paraId="2F6F92D3"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DEA735A"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w:t>
            </w:r>
          </w:p>
        </w:tc>
        <w:tc>
          <w:tcPr>
            <w:tcW w:w="1164" w:type="dxa"/>
            <w:vAlign w:val="center"/>
            <w:hideMark/>
          </w:tcPr>
          <w:p w14:paraId="06583AD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14.4</w:t>
            </w:r>
          </w:p>
        </w:tc>
        <w:tc>
          <w:tcPr>
            <w:tcW w:w="1175" w:type="dxa"/>
            <w:vAlign w:val="center"/>
            <w:hideMark/>
          </w:tcPr>
          <w:p w14:paraId="01D5CFE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20</w:t>
            </w:r>
          </w:p>
        </w:tc>
        <w:tc>
          <w:tcPr>
            <w:tcW w:w="3161" w:type="dxa"/>
            <w:vAlign w:val="center"/>
            <w:hideMark/>
          </w:tcPr>
          <w:p w14:paraId="02949DB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1A725690"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2.5</w:t>
            </w:r>
          </w:p>
        </w:tc>
      </w:tr>
      <w:tr w:rsidR="00DE3CC6" w:rsidRPr="00C537C4" w14:paraId="77AA75EA"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6606390"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w:t>
            </w:r>
          </w:p>
        </w:tc>
        <w:tc>
          <w:tcPr>
            <w:tcW w:w="1164" w:type="dxa"/>
            <w:vAlign w:val="center"/>
            <w:hideMark/>
          </w:tcPr>
          <w:p w14:paraId="1AD87AC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7DEC157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0.3</w:t>
            </w:r>
          </w:p>
        </w:tc>
        <w:tc>
          <w:tcPr>
            <w:tcW w:w="3161" w:type="dxa"/>
            <w:vAlign w:val="center"/>
            <w:hideMark/>
          </w:tcPr>
          <w:p w14:paraId="65004DE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secas</w:t>
            </w:r>
          </w:p>
        </w:tc>
        <w:tc>
          <w:tcPr>
            <w:tcW w:w="1559" w:type="dxa"/>
            <w:vAlign w:val="center"/>
            <w:hideMark/>
          </w:tcPr>
          <w:p w14:paraId="57B9381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102</w:t>
            </w:r>
          </w:p>
        </w:tc>
      </w:tr>
      <w:tr w:rsidR="00DE3CC6" w:rsidRPr="00C537C4" w14:paraId="154B58B2"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17A99DA"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w:t>
            </w:r>
          </w:p>
        </w:tc>
        <w:tc>
          <w:tcPr>
            <w:tcW w:w="1164" w:type="dxa"/>
            <w:vAlign w:val="center"/>
            <w:hideMark/>
          </w:tcPr>
          <w:p w14:paraId="376D262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0.3</w:t>
            </w:r>
          </w:p>
        </w:tc>
        <w:tc>
          <w:tcPr>
            <w:tcW w:w="1175" w:type="dxa"/>
            <w:vAlign w:val="center"/>
            <w:hideMark/>
          </w:tcPr>
          <w:p w14:paraId="715E47F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w:t>
            </w:r>
          </w:p>
        </w:tc>
        <w:tc>
          <w:tcPr>
            <w:tcW w:w="3161" w:type="dxa"/>
            <w:vAlign w:val="center"/>
            <w:hideMark/>
          </w:tcPr>
          <w:p w14:paraId="48FCA53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húmedas</w:t>
            </w:r>
          </w:p>
        </w:tc>
        <w:tc>
          <w:tcPr>
            <w:tcW w:w="1559" w:type="dxa"/>
            <w:vAlign w:val="center"/>
            <w:hideMark/>
          </w:tcPr>
          <w:p w14:paraId="1F5B86B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75.6</w:t>
            </w:r>
          </w:p>
        </w:tc>
      </w:tr>
      <w:tr w:rsidR="00DE3CC6" w:rsidRPr="00C537C4" w14:paraId="25FF8373"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6966C13"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w:t>
            </w:r>
          </w:p>
        </w:tc>
        <w:tc>
          <w:tcPr>
            <w:tcW w:w="1164" w:type="dxa"/>
            <w:vAlign w:val="center"/>
            <w:hideMark/>
          </w:tcPr>
          <w:p w14:paraId="53BCCC5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w:t>
            </w:r>
          </w:p>
        </w:tc>
        <w:tc>
          <w:tcPr>
            <w:tcW w:w="1175" w:type="dxa"/>
            <w:vAlign w:val="center"/>
            <w:hideMark/>
          </w:tcPr>
          <w:p w14:paraId="0CF85C0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7.7</w:t>
            </w:r>
          </w:p>
        </w:tc>
        <w:tc>
          <w:tcPr>
            <w:tcW w:w="3161" w:type="dxa"/>
            <w:vAlign w:val="center"/>
            <w:hideMark/>
          </w:tcPr>
          <w:p w14:paraId="2EF06A3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5828883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5.8</w:t>
            </w:r>
          </w:p>
        </w:tc>
      </w:tr>
      <w:tr w:rsidR="00DE3CC6" w:rsidRPr="00C537C4" w14:paraId="557EFAF2" w14:textId="77777777" w:rsidTr="001C7226">
        <w:trPr>
          <w:trHeight w:val="314"/>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6628CD9"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w:t>
            </w:r>
          </w:p>
        </w:tc>
        <w:tc>
          <w:tcPr>
            <w:tcW w:w="1164" w:type="dxa"/>
            <w:vAlign w:val="center"/>
            <w:hideMark/>
          </w:tcPr>
          <w:p w14:paraId="1DC231E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7.7</w:t>
            </w:r>
          </w:p>
        </w:tc>
        <w:tc>
          <w:tcPr>
            <w:tcW w:w="1175" w:type="dxa"/>
            <w:vAlign w:val="center"/>
            <w:hideMark/>
          </w:tcPr>
          <w:p w14:paraId="3E01594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20</w:t>
            </w:r>
          </w:p>
        </w:tc>
        <w:tc>
          <w:tcPr>
            <w:tcW w:w="3161" w:type="dxa"/>
            <w:vAlign w:val="center"/>
            <w:hideMark/>
          </w:tcPr>
          <w:p w14:paraId="54CB34B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limosas saturadas con agua</w:t>
            </w:r>
          </w:p>
        </w:tc>
        <w:tc>
          <w:tcPr>
            <w:tcW w:w="1559" w:type="dxa"/>
            <w:vAlign w:val="center"/>
            <w:hideMark/>
          </w:tcPr>
          <w:p w14:paraId="12B2193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36.9</w:t>
            </w:r>
          </w:p>
        </w:tc>
      </w:tr>
      <w:tr w:rsidR="00AC1679" w:rsidRPr="00C537C4" w14:paraId="4EA6F1AA"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36E0231"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SEV7</w:t>
            </w:r>
          </w:p>
        </w:tc>
        <w:tc>
          <w:tcPr>
            <w:tcW w:w="1164" w:type="dxa"/>
            <w:vAlign w:val="center"/>
            <w:hideMark/>
          </w:tcPr>
          <w:p w14:paraId="2E56B0F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4ED00983"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0.3</w:t>
            </w:r>
          </w:p>
        </w:tc>
        <w:tc>
          <w:tcPr>
            <w:tcW w:w="3161" w:type="dxa"/>
            <w:vAlign w:val="center"/>
            <w:hideMark/>
          </w:tcPr>
          <w:p w14:paraId="1E09C44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w:t>
            </w:r>
          </w:p>
        </w:tc>
        <w:tc>
          <w:tcPr>
            <w:tcW w:w="1559" w:type="dxa"/>
            <w:vAlign w:val="center"/>
            <w:hideMark/>
          </w:tcPr>
          <w:p w14:paraId="77BAA70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65.6</w:t>
            </w:r>
          </w:p>
        </w:tc>
      </w:tr>
      <w:tr w:rsidR="00AC1679" w:rsidRPr="00C537C4" w14:paraId="142B4B77"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591E816"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SEV7</w:t>
            </w:r>
          </w:p>
        </w:tc>
        <w:tc>
          <w:tcPr>
            <w:tcW w:w="1164" w:type="dxa"/>
            <w:vAlign w:val="center"/>
            <w:hideMark/>
          </w:tcPr>
          <w:p w14:paraId="7981925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0.3</w:t>
            </w:r>
          </w:p>
        </w:tc>
        <w:tc>
          <w:tcPr>
            <w:tcW w:w="1175" w:type="dxa"/>
            <w:vAlign w:val="center"/>
            <w:hideMark/>
          </w:tcPr>
          <w:p w14:paraId="7AD7373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0.7</w:t>
            </w:r>
          </w:p>
        </w:tc>
        <w:tc>
          <w:tcPr>
            <w:tcW w:w="3161" w:type="dxa"/>
            <w:vAlign w:val="center"/>
            <w:hideMark/>
          </w:tcPr>
          <w:p w14:paraId="2D6E3AA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secas</w:t>
            </w:r>
          </w:p>
        </w:tc>
        <w:tc>
          <w:tcPr>
            <w:tcW w:w="1559" w:type="dxa"/>
            <w:vAlign w:val="center"/>
            <w:hideMark/>
          </w:tcPr>
          <w:p w14:paraId="78CE0F3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1651.7</w:t>
            </w:r>
          </w:p>
        </w:tc>
      </w:tr>
      <w:tr w:rsidR="00AC1679" w:rsidRPr="00C537C4" w14:paraId="561189AD"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BFABF9D"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SEV7</w:t>
            </w:r>
          </w:p>
        </w:tc>
        <w:tc>
          <w:tcPr>
            <w:tcW w:w="1164" w:type="dxa"/>
            <w:vAlign w:val="center"/>
            <w:hideMark/>
          </w:tcPr>
          <w:p w14:paraId="3D95CA6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0.7</w:t>
            </w:r>
          </w:p>
        </w:tc>
        <w:tc>
          <w:tcPr>
            <w:tcW w:w="1175" w:type="dxa"/>
            <w:vAlign w:val="center"/>
            <w:hideMark/>
          </w:tcPr>
          <w:p w14:paraId="36824EC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38</w:t>
            </w:r>
          </w:p>
        </w:tc>
        <w:tc>
          <w:tcPr>
            <w:tcW w:w="3161" w:type="dxa"/>
            <w:vAlign w:val="center"/>
            <w:hideMark/>
          </w:tcPr>
          <w:p w14:paraId="4015B43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húmedas</w:t>
            </w:r>
          </w:p>
        </w:tc>
        <w:tc>
          <w:tcPr>
            <w:tcW w:w="1559" w:type="dxa"/>
            <w:vAlign w:val="center"/>
            <w:hideMark/>
          </w:tcPr>
          <w:p w14:paraId="1BB0509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229.9</w:t>
            </w:r>
          </w:p>
        </w:tc>
      </w:tr>
      <w:tr w:rsidR="00AC1679" w:rsidRPr="00C537C4" w14:paraId="75BACB01"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9DB883D"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SEV7</w:t>
            </w:r>
          </w:p>
        </w:tc>
        <w:tc>
          <w:tcPr>
            <w:tcW w:w="1164" w:type="dxa"/>
            <w:vAlign w:val="center"/>
            <w:hideMark/>
          </w:tcPr>
          <w:p w14:paraId="7606768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38</w:t>
            </w:r>
          </w:p>
        </w:tc>
        <w:tc>
          <w:tcPr>
            <w:tcW w:w="1175" w:type="dxa"/>
            <w:vAlign w:val="center"/>
            <w:hideMark/>
          </w:tcPr>
          <w:p w14:paraId="70FF231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c>
          <w:tcPr>
            <w:tcW w:w="3161" w:type="dxa"/>
            <w:vAlign w:val="center"/>
            <w:hideMark/>
          </w:tcPr>
          <w:p w14:paraId="06F20CC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Ígneo?</w:t>
            </w:r>
          </w:p>
        </w:tc>
        <w:tc>
          <w:tcPr>
            <w:tcW w:w="1559" w:type="dxa"/>
            <w:vAlign w:val="center"/>
            <w:hideMark/>
          </w:tcPr>
          <w:p w14:paraId="0EE1565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950.7</w:t>
            </w:r>
          </w:p>
        </w:tc>
      </w:tr>
      <w:tr w:rsidR="00DE3CC6" w:rsidRPr="00C537C4" w14:paraId="29766149"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1A0ADF6D"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SEV10</w:t>
            </w:r>
          </w:p>
        </w:tc>
        <w:tc>
          <w:tcPr>
            <w:tcW w:w="1164" w:type="dxa"/>
            <w:vAlign w:val="center"/>
            <w:hideMark/>
          </w:tcPr>
          <w:p w14:paraId="2E2A080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1D82CD8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0.5</w:t>
            </w:r>
          </w:p>
        </w:tc>
        <w:tc>
          <w:tcPr>
            <w:tcW w:w="3161" w:type="dxa"/>
            <w:vAlign w:val="center"/>
            <w:hideMark/>
          </w:tcPr>
          <w:p w14:paraId="3E14B8B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secas</w:t>
            </w:r>
          </w:p>
        </w:tc>
        <w:tc>
          <w:tcPr>
            <w:tcW w:w="1559" w:type="dxa"/>
            <w:vAlign w:val="center"/>
            <w:hideMark/>
          </w:tcPr>
          <w:p w14:paraId="3BFE650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1542.9</w:t>
            </w:r>
          </w:p>
        </w:tc>
      </w:tr>
      <w:tr w:rsidR="00DE3CC6" w:rsidRPr="00C537C4" w14:paraId="30CB814D"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D7EF9A6"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lastRenderedPageBreak/>
              <w:t>SEV10</w:t>
            </w:r>
          </w:p>
        </w:tc>
        <w:tc>
          <w:tcPr>
            <w:tcW w:w="1164" w:type="dxa"/>
            <w:vAlign w:val="center"/>
            <w:hideMark/>
          </w:tcPr>
          <w:p w14:paraId="4B3C1DC3"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0.5</w:t>
            </w:r>
          </w:p>
        </w:tc>
        <w:tc>
          <w:tcPr>
            <w:tcW w:w="1175" w:type="dxa"/>
            <w:vAlign w:val="center"/>
            <w:hideMark/>
          </w:tcPr>
          <w:p w14:paraId="5C4E8E1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4.4</w:t>
            </w:r>
          </w:p>
        </w:tc>
        <w:tc>
          <w:tcPr>
            <w:tcW w:w="3161" w:type="dxa"/>
            <w:vAlign w:val="center"/>
            <w:hideMark/>
          </w:tcPr>
          <w:p w14:paraId="4CAEEB4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saturadas con agua</w:t>
            </w:r>
          </w:p>
        </w:tc>
        <w:tc>
          <w:tcPr>
            <w:tcW w:w="1559" w:type="dxa"/>
            <w:vAlign w:val="center"/>
            <w:hideMark/>
          </w:tcPr>
          <w:p w14:paraId="6D85604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86.8</w:t>
            </w:r>
          </w:p>
        </w:tc>
      </w:tr>
      <w:tr w:rsidR="00DE3CC6" w:rsidRPr="00C537C4" w14:paraId="0BE8597F"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A2C240B"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SEV10</w:t>
            </w:r>
          </w:p>
        </w:tc>
        <w:tc>
          <w:tcPr>
            <w:tcW w:w="1164" w:type="dxa"/>
            <w:vAlign w:val="center"/>
            <w:hideMark/>
          </w:tcPr>
          <w:p w14:paraId="5A6F6EE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4.4</w:t>
            </w:r>
          </w:p>
        </w:tc>
        <w:tc>
          <w:tcPr>
            <w:tcW w:w="1175" w:type="dxa"/>
            <w:vAlign w:val="center"/>
            <w:hideMark/>
          </w:tcPr>
          <w:p w14:paraId="7FFE2A2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8.9</w:t>
            </w:r>
          </w:p>
        </w:tc>
        <w:tc>
          <w:tcPr>
            <w:tcW w:w="3161" w:type="dxa"/>
            <w:vAlign w:val="center"/>
            <w:hideMark/>
          </w:tcPr>
          <w:p w14:paraId="54A4B1C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 arcillosos</w:t>
            </w:r>
          </w:p>
        </w:tc>
        <w:tc>
          <w:tcPr>
            <w:tcW w:w="1559" w:type="dxa"/>
            <w:vAlign w:val="center"/>
            <w:hideMark/>
          </w:tcPr>
          <w:p w14:paraId="4D45DAD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21.5</w:t>
            </w:r>
          </w:p>
        </w:tc>
      </w:tr>
      <w:tr w:rsidR="00DE3CC6" w:rsidRPr="00C537C4" w14:paraId="0F2F117A" w14:textId="77777777" w:rsidTr="001C7226">
        <w:trPr>
          <w:trHeight w:val="72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BBE213F"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SEV10</w:t>
            </w:r>
          </w:p>
        </w:tc>
        <w:tc>
          <w:tcPr>
            <w:tcW w:w="1164" w:type="dxa"/>
            <w:vAlign w:val="center"/>
            <w:hideMark/>
          </w:tcPr>
          <w:p w14:paraId="780E4BF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8.9</w:t>
            </w:r>
          </w:p>
        </w:tc>
        <w:tc>
          <w:tcPr>
            <w:tcW w:w="1175" w:type="dxa"/>
            <w:vAlign w:val="center"/>
            <w:hideMark/>
          </w:tcPr>
          <w:p w14:paraId="578654D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20</w:t>
            </w:r>
          </w:p>
        </w:tc>
        <w:tc>
          <w:tcPr>
            <w:tcW w:w="3161" w:type="dxa"/>
            <w:vAlign w:val="center"/>
            <w:hideMark/>
          </w:tcPr>
          <w:p w14:paraId="5772C3C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Areniscas saturadas con agua y/o Ígneo fracturado</w:t>
            </w:r>
          </w:p>
        </w:tc>
        <w:tc>
          <w:tcPr>
            <w:tcW w:w="1559" w:type="dxa"/>
            <w:vAlign w:val="center"/>
            <w:hideMark/>
          </w:tcPr>
          <w:p w14:paraId="68CCADA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216.5</w:t>
            </w:r>
          </w:p>
        </w:tc>
      </w:tr>
      <w:tr w:rsidR="00AC1679" w:rsidRPr="00C537C4" w14:paraId="07CFFB47"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1BBE2A13"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SEV36</w:t>
            </w:r>
          </w:p>
        </w:tc>
        <w:tc>
          <w:tcPr>
            <w:tcW w:w="1164" w:type="dxa"/>
            <w:vAlign w:val="center"/>
            <w:hideMark/>
          </w:tcPr>
          <w:p w14:paraId="6960C99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41223930"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w:t>
            </w:r>
          </w:p>
        </w:tc>
        <w:tc>
          <w:tcPr>
            <w:tcW w:w="3161" w:type="dxa"/>
            <w:vAlign w:val="center"/>
            <w:hideMark/>
          </w:tcPr>
          <w:p w14:paraId="58F8BB0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w:t>
            </w:r>
          </w:p>
        </w:tc>
        <w:tc>
          <w:tcPr>
            <w:tcW w:w="1559" w:type="dxa"/>
            <w:vAlign w:val="center"/>
            <w:hideMark/>
          </w:tcPr>
          <w:p w14:paraId="592BFE8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23.5</w:t>
            </w:r>
          </w:p>
        </w:tc>
      </w:tr>
      <w:tr w:rsidR="00AC1679" w:rsidRPr="00C537C4" w14:paraId="0CFFC33B"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0E786CB"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SEV36</w:t>
            </w:r>
          </w:p>
        </w:tc>
        <w:tc>
          <w:tcPr>
            <w:tcW w:w="1164" w:type="dxa"/>
            <w:vAlign w:val="center"/>
            <w:hideMark/>
          </w:tcPr>
          <w:p w14:paraId="5D2AF5D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w:t>
            </w:r>
          </w:p>
        </w:tc>
        <w:tc>
          <w:tcPr>
            <w:tcW w:w="1175" w:type="dxa"/>
            <w:vAlign w:val="center"/>
            <w:hideMark/>
          </w:tcPr>
          <w:p w14:paraId="5425CF4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1.8</w:t>
            </w:r>
          </w:p>
        </w:tc>
        <w:tc>
          <w:tcPr>
            <w:tcW w:w="3161" w:type="dxa"/>
            <w:vAlign w:val="center"/>
            <w:hideMark/>
          </w:tcPr>
          <w:p w14:paraId="498DF45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limos</w:t>
            </w:r>
          </w:p>
        </w:tc>
        <w:tc>
          <w:tcPr>
            <w:tcW w:w="1559" w:type="dxa"/>
            <w:vAlign w:val="center"/>
            <w:hideMark/>
          </w:tcPr>
          <w:p w14:paraId="65E4939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40</w:t>
            </w:r>
          </w:p>
        </w:tc>
      </w:tr>
      <w:tr w:rsidR="00AC1679" w:rsidRPr="00C537C4" w14:paraId="4B8D038B"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4AF17611"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SEV36</w:t>
            </w:r>
          </w:p>
        </w:tc>
        <w:tc>
          <w:tcPr>
            <w:tcW w:w="1164" w:type="dxa"/>
            <w:vAlign w:val="center"/>
            <w:hideMark/>
          </w:tcPr>
          <w:p w14:paraId="2C4B368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1.8</w:t>
            </w:r>
          </w:p>
        </w:tc>
        <w:tc>
          <w:tcPr>
            <w:tcW w:w="1175" w:type="dxa"/>
            <w:vAlign w:val="center"/>
            <w:hideMark/>
          </w:tcPr>
          <w:p w14:paraId="5C77B66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13.3</w:t>
            </w:r>
          </w:p>
        </w:tc>
        <w:tc>
          <w:tcPr>
            <w:tcW w:w="3161" w:type="dxa"/>
            <w:vAlign w:val="center"/>
            <w:hideMark/>
          </w:tcPr>
          <w:p w14:paraId="779D73B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gravas saturadas con agua</w:t>
            </w:r>
          </w:p>
        </w:tc>
        <w:tc>
          <w:tcPr>
            <w:tcW w:w="1559" w:type="dxa"/>
            <w:vAlign w:val="center"/>
            <w:hideMark/>
          </w:tcPr>
          <w:p w14:paraId="6E6C4B2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74</w:t>
            </w:r>
          </w:p>
        </w:tc>
      </w:tr>
      <w:tr w:rsidR="00AC1679" w:rsidRPr="00C537C4" w14:paraId="76564AAE"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BCDD19F"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SEV36</w:t>
            </w:r>
          </w:p>
        </w:tc>
        <w:tc>
          <w:tcPr>
            <w:tcW w:w="1164" w:type="dxa"/>
            <w:vAlign w:val="center"/>
            <w:hideMark/>
          </w:tcPr>
          <w:p w14:paraId="21EFB0B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13.3</w:t>
            </w:r>
          </w:p>
        </w:tc>
        <w:tc>
          <w:tcPr>
            <w:tcW w:w="1175" w:type="dxa"/>
            <w:vAlign w:val="center"/>
            <w:hideMark/>
          </w:tcPr>
          <w:p w14:paraId="035AD19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24.8</w:t>
            </w:r>
          </w:p>
        </w:tc>
        <w:tc>
          <w:tcPr>
            <w:tcW w:w="3161" w:type="dxa"/>
            <w:vAlign w:val="center"/>
            <w:hideMark/>
          </w:tcPr>
          <w:p w14:paraId="4E28674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saturadas con agua</w:t>
            </w:r>
          </w:p>
        </w:tc>
        <w:tc>
          <w:tcPr>
            <w:tcW w:w="1559" w:type="dxa"/>
            <w:vAlign w:val="center"/>
            <w:hideMark/>
          </w:tcPr>
          <w:p w14:paraId="7F0ED03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79.5</w:t>
            </w:r>
          </w:p>
        </w:tc>
      </w:tr>
      <w:tr w:rsidR="00AC1679" w:rsidRPr="00C537C4" w14:paraId="13A0C315"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77BF5B6"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SEV36</w:t>
            </w:r>
          </w:p>
        </w:tc>
        <w:tc>
          <w:tcPr>
            <w:tcW w:w="1164" w:type="dxa"/>
            <w:vAlign w:val="center"/>
            <w:hideMark/>
          </w:tcPr>
          <w:p w14:paraId="198E34B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24.8</w:t>
            </w:r>
          </w:p>
        </w:tc>
        <w:tc>
          <w:tcPr>
            <w:tcW w:w="1175" w:type="dxa"/>
            <w:vAlign w:val="center"/>
            <w:hideMark/>
          </w:tcPr>
          <w:p w14:paraId="7F8A068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30</w:t>
            </w:r>
          </w:p>
        </w:tc>
        <w:tc>
          <w:tcPr>
            <w:tcW w:w="3161" w:type="dxa"/>
            <w:vAlign w:val="center"/>
            <w:hideMark/>
          </w:tcPr>
          <w:p w14:paraId="6D29815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6C54FDF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9</w:t>
            </w:r>
          </w:p>
        </w:tc>
      </w:tr>
      <w:tr w:rsidR="00DE3CC6" w:rsidRPr="00C537C4" w14:paraId="712DD801"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1968ACF6"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SEV37</w:t>
            </w:r>
          </w:p>
        </w:tc>
        <w:tc>
          <w:tcPr>
            <w:tcW w:w="1164" w:type="dxa"/>
            <w:vAlign w:val="center"/>
            <w:hideMark/>
          </w:tcPr>
          <w:p w14:paraId="5FC012E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66A261A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w:t>
            </w:r>
          </w:p>
        </w:tc>
        <w:tc>
          <w:tcPr>
            <w:tcW w:w="3161" w:type="dxa"/>
            <w:vAlign w:val="center"/>
            <w:hideMark/>
          </w:tcPr>
          <w:p w14:paraId="7E899B9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w:t>
            </w:r>
          </w:p>
        </w:tc>
        <w:tc>
          <w:tcPr>
            <w:tcW w:w="1559" w:type="dxa"/>
            <w:vAlign w:val="center"/>
            <w:hideMark/>
          </w:tcPr>
          <w:p w14:paraId="00239C3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r>
      <w:tr w:rsidR="00DE3CC6" w:rsidRPr="00C537C4" w14:paraId="51CF07EE"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6C48445"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SEV37</w:t>
            </w:r>
          </w:p>
        </w:tc>
        <w:tc>
          <w:tcPr>
            <w:tcW w:w="1164" w:type="dxa"/>
            <w:vAlign w:val="center"/>
            <w:hideMark/>
          </w:tcPr>
          <w:p w14:paraId="3C130E2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w:t>
            </w:r>
          </w:p>
        </w:tc>
        <w:tc>
          <w:tcPr>
            <w:tcW w:w="1175" w:type="dxa"/>
            <w:vAlign w:val="center"/>
            <w:hideMark/>
          </w:tcPr>
          <w:p w14:paraId="4211D14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1.6</w:t>
            </w:r>
          </w:p>
        </w:tc>
        <w:tc>
          <w:tcPr>
            <w:tcW w:w="3161" w:type="dxa"/>
            <w:vAlign w:val="center"/>
            <w:hideMark/>
          </w:tcPr>
          <w:p w14:paraId="4096104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limos</w:t>
            </w:r>
          </w:p>
        </w:tc>
        <w:tc>
          <w:tcPr>
            <w:tcW w:w="1559" w:type="dxa"/>
            <w:vAlign w:val="center"/>
            <w:hideMark/>
          </w:tcPr>
          <w:p w14:paraId="57FAF67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23</w:t>
            </w:r>
          </w:p>
        </w:tc>
      </w:tr>
      <w:tr w:rsidR="00DE3CC6" w:rsidRPr="00C537C4" w14:paraId="614BF420"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E700C3B"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SEV37</w:t>
            </w:r>
          </w:p>
        </w:tc>
        <w:tc>
          <w:tcPr>
            <w:tcW w:w="1164" w:type="dxa"/>
            <w:vAlign w:val="center"/>
            <w:hideMark/>
          </w:tcPr>
          <w:p w14:paraId="7B91F3F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1.6</w:t>
            </w:r>
          </w:p>
        </w:tc>
        <w:tc>
          <w:tcPr>
            <w:tcW w:w="1175" w:type="dxa"/>
            <w:vAlign w:val="center"/>
            <w:hideMark/>
          </w:tcPr>
          <w:p w14:paraId="294873D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2.2</w:t>
            </w:r>
          </w:p>
        </w:tc>
        <w:tc>
          <w:tcPr>
            <w:tcW w:w="3161" w:type="dxa"/>
            <w:vAlign w:val="center"/>
            <w:hideMark/>
          </w:tcPr>
          <w:p w14:paraId="5B8FD7C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secas</w:t>
            </w:r>
          </w:p>
        </w:tc>
        <w:tc>
          <w:tcPr>
            <w:tcW w:w="1559" w:type="dxa"/>
            <w:vAlign w:val="center"/>
            <w:hideMark/>
          </w:tcPr>
          <w:p w14:paraId="3856496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125</w:t>
            </w:r>
          </w:p>
        </w:tc>
      </w:tr>
      <w:tr w:rsidR="00DE3CC6" w:rsidRPr="00C537C4" w14:paraId="57E8AA78"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9E1506F"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SEV37</w:t>
            </w:r>
          </w:p>
        </w:tc>
        <w:tc>
          <w:tcPr>
            <w:tcW w:w="1164" w:type="dxa"/>
            <w:vAlign w:val="center"/>
            <w:hideMark/>
          </w:tcPr>
          <w:p w14:paraId="13D77FE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2.2</w:t>
            </w:r>
          </w:p>
        </w:tc>
        <w:tc>
          <w:tcPr>
            <w:tcW w:w="1175" w:type="dxa"/>
            <w:vAlign w:val="center"/>
            <w:hideMark/>
          </w:tcPr>
          <w:p w14:paraId="4D518E23"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13</w:t>
            </w:r>
          </w:p>
        </w:tc>
        <w:tc>
          <w:tcPr>
            <w:tcW w:w="3161" w:type="dxa"/>
            <w:vAlign w:val="center"/>
            <w:hideMark/>
          </w:tcPr>
          <w:p w14:paraId="4CC6C5C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saturadas con agua</w:t>
            </w:r>
          </w:p>
        </w:tc>
        <w:tc>
          <w:tcPr>
            <w:tcW w:w="1559" w:type="dxa"/>
            <w:vAlign w:val="center"/>
            <w:hideMark/>
          </w:tcPr>
          <w:p w14:paraId="009E672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17.5</w:t>
            </w:r>
          </w:p>
        </w:tc>
      </w:tr>
      <w:tr w:rsidR="00DE3CC6" w:rsidRPr="00C537C4" w14:paraId="32435883"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13E0B33C"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SEV37</w:t>
            </w:r>
          </w:p>
        </w:tc>
        <w:tc>
          <w:tcPr>
            <w:tcW w:w="1164" w:type="dxa"/>
            <w:vAlign w:val="center"/>
            <w:hideMark/>
          </w:tcPr>
          <w:p w14:paraId="2E48CA7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13</w:t>
            </w:r>
          </w:p>
        </w:tc>
        <w:tc>
          <w:tcPr>
            <w:tcW w:w="1175" w:type="dxa"/>
            <w:vAlign w:val="center"/>
            <w:hideMark/>
          </w:tcPr>
          <w:p w14:paraId="398CA7A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35</w:t>
            </w:r>
          </w:p>
        </w:tc>
        <w:tc>
          <w:tcPr>
            <w:tcW w:w="3161" w:type="dxa"/>
            <w:vAlign w:val="center"/>
            <w:hideMark/>
          </w:tcPr>
          <w:p w14:paraId="64096D4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limos</w:t>
            </w:r>
          </w:p>
        </w:tc>
        <w:tc>
          <w:tcPr>
            <w:tcW w:w="1559" w:type="dxa"/>
            <w:vAlign w:val="center"/>
            <w:hideMark/>
          </w:tcPr>
          <w:p w14:paraId="58B1A63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11.6</w:t>
            </w:r>
          </w:p>
        </w:tc>
      </w:tr>
      <w:tr w:rsidR="00DE3CC6" w:rsidRPr="00C537C4" w14:paraId="08AECE0B"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CA77813"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SEV37</w:t>
            </w:r>
          </w:p>
        </w:tc>
        <w:tc>
          <w:tcPr>
            <w:tcW w:w="1164" w:type="dxa"/>
            <w:vAlign w:val="center"/>
            <w:hideMark/>
          </w:tcPr>
          <w:p w14:paraId="1FB64C9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35</w:t>
            </w:r>
          </w:p>
        </w:tc>
        <w:tc>
          <w:tcPr>
            <w:tcW w:w="1175" w:type="dxa"/>
            <w:vAlign w:val="center"/>
            <w:hideMark/>
          </w:tcPr>
          <w:p w14:paraId="2FA6097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c>
          <w:tcPr>
            <w:tcW w:w="3161" w:type="dxa"/>
            <w:vAlign w:val="center"/>
            <w:hideMark/>
          </w:tcPr>
          <w:p w14:paraId="0FC5D953"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342EF66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9</w:t>
            </w:r>
          </w:p>
        </w:tc>
      </w:tr>
      <w:tr w:rsidR="00AC1679" w:rsidRPr="00C537C4" w14:paraId="6E2DFDEB"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5233791"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231778A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567CD41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0.7</w:t>
            </w:r>
          </w:p>
        </w:tc>
        <w:tc>
          <w:tcPr>
            <w:tcW w:w="3161" w:type="dxa"/>
            <w:vAlign w:val="center"/>
            <w:hideMark/>
          </w:tcPr>
          <w:p w14:paraId="0DE086D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79A29B5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5.4</w:t>
            </w:r>
          </w:p>
        </w:tc>
      </w:tr>
      <w:tr w:rsidR="00AC1679" w:rsidRPr="00C537C4" w14:paraId="1774167E"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5730BE4"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599C1CD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0.7</w:t>
            </w:r>
          </w:p>
        </w:tc>
        <w:tc>
          <w:tcPr>
            <w:tcW w:w="1175" w:type="dxa"/>
            <w:vAlign w:val="center"/>
            <w:hideMark/>
          </w:tcPr>
          <w:p w14:paraId="550B5D6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1.9</w:t>
            </w:r>
          </w:p>
        </w:tc>
        <w:tc>
          <w:tcPr>
            <w:tcW w:w="3161" w:type="dxa"/>
            <w:vAlign w:val="center"/>
            <w:hideMark/>
          </w:tcPr>
          <w:p w14:paraId="300B884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arenas</w:t>
            </w:r>
          </w:p>
        </w:tc>
        <w:tc>
          <w:tcPr>
            <w:tcW w:w="1559" w:type="dxa"/>
            <w:vAlign w:val="center"/>
            <w:hideMark/>
          </w:tcPr>
          <w:p w14:paraId="457793F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20</w:t>
            </w:r>
          </w:p>
        </w:tc>
      </w:tr>
      <w:tr w:rsidR="00AC1679" w:rsidRPr="00C537C4" w14:paraId="36E4BB83"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B8F963F"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2E83CAC0"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1.9</w:t>
            </w:r>
          </w:p>
        </w:tc>
        <w:tc>
          <w:tcPr>
            <w:tcW w:w="1175" w:type="dxa"/>
            <w:vAlign w:val="center"/>
            <w:hideMark/>
          </w:tcPr>
          <w:p w14:paraId="1105F5C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6.4</w:t>
            </w:r>
          </w:p>
        </w:tc>
        <w:tc>
          <w:tcPr>
            <w:tcW w:w="3161" w:type="dxa"/>
            <w:vAlign w:val="center"/>
            <w:hideMark/>
          </w:tcPr>
          <w:p w14:paraId="2CB1A3F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limos</w:t>
            </w:r>
          </w:p>
        </w:tc>
        <w:tc>
          <w:tcPr>
            <w:tcW w:w="1559" w:type="dxa"/>
            <w:vAlign w:val="center"/>
            <w:hideMark/>
          </w:tcPr>
          <w:p w14:paraId="35EBECB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11</w:t>
            </w:r>
          </w:p>
        </w:tc>
      </w:tr>
      <w:tr w:rsidR="00AC1679" w:rsidRPr="00C537C4" w14:paraId="4F13904A"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FFA6FAC"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459B069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6.4</w:t>
            </w:r>
          </w:p>
        </w:tc>
        <w:tc>
          <w:tcPr>
            <w:tcW w:w="1175" w:type="dxa"/>
            <w:vAlign w:val="center"/>
            <w:hideMark/>
          </w:tcPr>
          <w:p w14:paraId="6758479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14</w:t>
            </w:r>
          </w:p>
        </w:tc>
        <w:tc>
          <w:tcPr>
            <w:tcW w:w="3161" w:type="dxa"/>
            <w:vAlign w:val="center"/>
            <w:hideMark/>
          </w:tcPr>
          <w:p w14:paraId="40BF2DF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arenas saturadas con agua</w:t>
            </w:r>
          </w:p>
        </w:tc>
        <w:tc>
          <w:tcPr>
            <w:tcW w:w="1559" w:type="dxa"/>
            <w:vAlign w:val="center"/>
            <w:hideMark/>
          </w:tcPr>
          <w:p w14:paraId="0152585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19</w:t>
            </w:r>
          </w:p>
        </w:tc>
      </w:tr>
      <w:tr w:rsidR="00AC1679" w:rsidRPr="00C537C4" w14:paraId="79AAC6D8"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C9357CD"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7B9C2E8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14</w:t>
            </w:r>
          </w:p>
        </w:tc>
        <w:tc>
          <w:tcPr>
            <w:tcW w:w="1175" w:type="dxa"/>
            <w:vAlign w:val="center"/>
            <w:hideMark/>
          </w:tcPr>
          <w:p w14:paraId="31B125A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22.5</w:t>
            </w:r>
          </w:p>
        </w:tc>
        <w:tc>
          <w:tcPr>
            <w:tcW w:w="3161" w:type="dxa"/>
            <w:vAlign w:val="center"/>
            <w:hideMark/>
          </w:tcPr>
          <w:p w14:paraId="73FECF1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115B612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6</w:t>
            </w:r>
          </w:p>
        </w:tc>
      </w:tr>
      <w:tr w:rsidR="00AC1679" w:rsidRPr="00C537C4" w14:paraId="0D923B44"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279B36B8"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088EFA3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22.5</w:t>
            </w:r>
          </w:p>
        </w:tc>
        <w:tc>
          <w:tcPr>
            <w:tcW w:w="1175" w:type="dxa"/>
            <w:vAlign w:val="center"/>
            <w:hideMark/>
          </w:tcPr>
          <w:p w14:paraId="702149B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38.2</w:t>
            </w:r>
          </w:p>
        </w:tc>
        <w:tc>
          <w:tcPr>
            <w:tcW w:w="3161" w:type="dxa"/>
            <w:vAlign w:val="center"/>
            <w:hideMark/>
          </w:tcPr>
          <w:p w14:paraId="4815235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Gravas y arenas saturadas con agua</w:t>
            </w:r>
          </w:p>
        </w:tc>
        <w:tc>
          <w:tcPr>
            <w:tcW w:w="1559" w:type="dxa"/>
            <w:vAlign w:val="center"/>
            <w:hideMark/>
          </w:tcPr>
          <w:p w14:paraId="6DF93C7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33</w:t>
            </w:r>
          </w:p>
        </w:tc>
      </w:tr>
      <w:tr w:rsidR="00AC1679" w:rsidRPr="00C537C4" w14:paraId="20906314"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DF8477E"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SEV38</w:t>
            </w:r>
          </w:p>
        </w:tc>
        <w:tc>
          <w:tcPr>
            <w:tcW w:w="1164" w:type="dxa"/>
            <w:vAlign w:val="center"/>
            <w:hideMark/>
          </w:tcPr>
          <w:p w14:paraId="78DB718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38.2</w:t>
            </w:r>
          </w:p>
        </w:tc>
        <w:tc>
          <w:tcPr>
            <w:tcW w:w="1175" w:type="dxa"/>
            <w:vAlign w:val="center"/>
            <w:hideMark/>
          </w:tcPr>
          <w:p w14:paraId="15A04B0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c>
          <w:tcPr>
            <w:tcW w:w="3161" w:type="dxa"/>
            <w:vAlign w:val="center"/>
            <w:hideMark/>
          </w:tcPr>
          <w:p w14:paraId="416BEBF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arenas saturadas con agua</w:t>
            </w:r>
          </w:p>
        </w:tc>
        <w:tc>
          <w:tcPr>
            <w:tcW w:w="1559" w:type="dxa"/>
            <w:vAlign w:val="center"/>
            <w:hideMark/>
          </w:tcPr>
          <w:p w14:paraId="64475B8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12.3</w:t>
            </w:r>
          </w:p>
        </w:tc>
      </w:tr>
      <w:tr w:rsidR="00DE3CC6" w:rsidRPr="00C537C4" w14:paraId="08ACBB4F"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E35BFD8"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SEV39</w:t>
            </w:r>
          </w:p>
        </w:tc>
        <w:tc>
          <w:tcPr>
            <w:tcW w:w="1164" w:type="dxa"/>
            <w:vAlign w:val="center"/>
            <w:hideMark/>
          </w:tcPr>
          <w:p w14:paraId="4F0DA98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5A2E1EC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0.8</w:t>
            </w:r>
          </w:p>
        </w:tc>
        <w:tc>
          <w:tcPr>
            <w:tcW w:w="3161" w:type="dxa"/>
            <w:vAlign w:val="center"/>
            <w:hideMark/>
          </w:tcPr>
          <w:p w14:paraId="36606821"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w:t>
            </w:r>
          </w:p>
        </w:tc>
        <w:tc>
          <w:tcPr>
            <w:tcW w:w="1559" w:type="dxa"/>
            <w:vAlign w:val="center"/>
            <w:hideMark/>
          </w:tcPr>
          <w:p w14:paraId="2B8782A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72</w:t>
            </w:r>
          </w:p>
        </w:tc>
      </w:tr>
      <w:tr w:rsidR="00DE3CC6" w:rsidRPr="00C537C4" w14:paraId="5834DE30"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59A695D"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SEV39</w:t>
            </w:r>
          </w:p>
        </w:tc>
        <w:tc>
          <w:tcPr>
            <w:tcW w:w="1164" w:type="dxa"/>
            <w:vAlign w:val="center"/>
            <w:hideMark/>
          </w:tcPr>
          <w:p w14:paraId="6FC9004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0.8</w:t>
            </w:r>
          </w:p>
        </w:tc>
        <w:tc>
          <w:tcPr>
            <w:tcW w:w="1175" w:type="dxa"/>
            <w:vAlign w:val="center"/>
            <w:hideMark/>
          </w:tcPr>
          <w:p w14:paraId="0D1DA34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2.8</w:t>
            </w:r>
          </w:p>
        </w:tc>
        <w:tc>
          <w:tcPr>
            <w:tcW w:w="3161" w:type="dxa"/>
            <w:vAlign w:val="center"/>
            <w:hideMark/>
          </w:tcPr>
          <w:p w14:paraId="450DA6D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arenas</w:t>
            </w:r>
          </w:p>
        </w:tc>
        <w:tc>
          <w:tcPr>
            <w:tcW w:w="1559" w:type="dxa"/>
            <w:vAlign w:val="center"/>
            <w:hideMark/>
          </w:tcPr>
          <w:p w14:paraId="37C6945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110</w:t>
            </w:r>
          </w:p>
        </w:tc>
      </w:tr>
      <w:tr w:rsidR="00DE3CC6" w:rsidRPr="00C537C4" w14:paraId="56EB33B5"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F3CAD74"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SEV39</w:t>
            </w:r>
          </w:p>
        </w:tc>
        <w:tc>
          <w:tcPr>
            <w:tcW w:w="1164" w:type="dxa"/>
            <w:vAlign w:val="center"/>
            <w:hideMark/>
          </w:tcPr>
          <w:p w14:paraId="55D7290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2.8</w:t>
            </w:r>
          </w:p>
        </w:tc>
        <w:tc>
          <w:tcPr>
            <w:tcW w:w="1175" w:type="dxa"/>
            <w:vAlign w:val="center"/>
            <w:hideMark/>
          </w:tcPr>
          <w:p w14:paraId="3A4F104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3.7</w:t>
            </w:r>
          </w:p>
        </w:tc>
        <w:tc>
          <w:tcPr>
            <w:tcW w:w="3161" w:type="dxa"/>
            <w:vAlign w:val="center"/>
            <w:hideMark/>
          </w:tcPr>
          <w:p w14:paraId="06300F8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con poca agua y arcillas</w:t>
            </w:r>
          </w:p>
        </w:tc>
        <w:tc>
          <w:tcPr>
            <w:tcW w:w="1559" w:type="dxa"/>
            <w:vAlign w:val="center"/>
            <w:hideMark/>
          </w:tcPr>
          <w:p w14:paraId="7CD01CB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83</w:t>
            </w:r>
          </w:p>
        </w:tc>
      </w:tr>
      <w:tr w:rsidR="00DE3CC6" w:rsidRPr="00C537C4" w14:paraId="4A6A20E8"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182B97AC"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SEV39</w:t>
            </w:r>
          </w:p>
        </w:tc>
        <w:tc>
          <w:tcPr>
            <w:tcW w:w="1164" w:type="dxa"/>
            <w:vAlign w:val="center"/>
            <w:hideMark/>
          </w:tcPr>
          <w:p w14:paraId="5B66710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3.7</w:t>
            </w:r>
          </w:p>
        </w:tc>
        <w:tc>
          <w:tcPr>
            <w:tcW w:w="1175" w:type="dxa"/>
            <w:vAlign w:val="center"/>
            <w:hideMark/>
          </w:tcPr>
          <w:p w14:paraId="040C228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7.3</w:t>
            </w:r>
          </w:p>
        </w:tc>
        <w:tc>
          <w:tcPr>
            <w:tcW w:w="3161" w:type="dxa"/>
            <w:vAlign w:val="center"/>
            <w:hideMark/>
          </w:tcPr>
          <w:p w14:paraId="6095FD0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saturadas con agua</w:t>
            </w:r>
          </w:p>
        </w:tc>
        <w:tc>
          <w:tcPr>
            <w:tcW w:w="1559" w:type="dxa"/>
            <w:vAlign w:val="center"/>
            <w:hideMark/>
          </w:tcPr>
          <w:p w14:paraId="75189070"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33.5</w:t>
            </w:r>
          </w:p>
        </w:tc>
      </w:tr>
      <w:tr w:rsidR="00DE3CC6" w:rsidRPr="00C537C4" w14:paraId="45558CDA"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47D46CF"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SEV39</w:t>
            </w:r>
          </w:p>
        </w:tc>
        <w:tc>
          <w:tcPr>
            <w:tcW w:w="1164" w:type="dxa"/>
            <w:vAlign w:val="center"/>
            <w:hideMark/>
          </w:tcPr>
          <w:p w14:paraId="35126DE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7.3</w:t>
            </w:r>
          </w:p>
        </w:tc>
        <w:tc>
          <w:tcPr>
            <w:tcW w:w="1175" w:type="dxa"/>
            <w:vAlign w:val="center"/>
            <w:hideMark/>
          </w:tcPr>
          <w:p w14:paraId="1F10318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w:t>
            </w:r>
          </w:p>
        </w:tc>
        <w:tc>
          <w:tcPr>
            <w:tcW w:w="3161" w:type="dxa"/>
            <w:vAlign w:val="center"/>
            <w:hideMark/>
          </w:tcPr>
          <w:p w14:paraId="4B4901B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Guijos, arenas y gravas saturadas</w:t>
            </w:r>
          </w:p>
        </w:tc>
        <w:tc>
          <w:tcPr>
            <w:tcW w:w="1559" w:type="dxa"/>
            <w:vAlign w:val="center"/>
            <w:hideMark/>
          </w:tcPr>
          <w:p w14:paraId="4AD415C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110</w:t>
            </w:r>
          </w:p>
        </w:tc>
      </w:tr>
      <w:tr w:rsidR="00DE3CC6" w:rsidRPr="00C537C4" w14:paraId="1D4303A3"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7E095B30"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lastRenderedPageBreak/>
              <w:t>SEV39</w:t>
            </w:r>
          </w:p>
        </w:tc>
        <w:tc>
          <w:tcPr>
            <w:tcW w:w="1164" w:type="dxa"/>
            <w:vAlign w:val="center"/>
            <w:hideMark/>
          </w:tcPr>
          <w:p w14:paraId="47FC320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12</w:t>
            </w:r>
          </w:p>
        </w:tc>
        <w:tc>
          <w:tcPr>
            <w:tcW w:w="1175" w:type="dxa"/>
            <w:vAlign w:val="center"/>
            <w:hideMark/>
          </w:tcPr>
          <w:p w14:paraId="31181E7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35</w:t>
            </w:r>
          </w:p>
        </w:tc>
        <w:tc>
          <w:tcPr>
            <w:tcW w:w="3161" w:type="dxa"/>
            <w:vAlign w:val="center"/>
            <w:hideMark/>
          </w:tcPr>
          <w:p w14:paraId="0555B8F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saturadas con agua</w:t>
            </w:r>
          </w:p>
        </w:tc>
        <w:tc>
          <w:tcPr>
            <w:tcW w:w="1559" w:type="dxa"/>
            <w:vAlign w:val="center"/>
            <w:hideMark/>
          </w:tcPr>
          <w:p w14:paraId="44A5874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27</w:t>
            </w:r>
          </w:p>
        </w:tc>
      </w:tr>
      <w:tr w:rsidR="00DE3CC6" w:rsidRPr="00C537C4" w14:paraId="15B8C4E9" w14:textId="77777777" w:rsidTr="001C7226">
        <w:trPr>
          <w:trHeight w:val="48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2EEF4614"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SEV39</w:t>
            </w:r>
          </w:p>
        </w:tc>
        <w:tc>
          <w:tcPr>
            <w:tcW w:w="1164" w:type="dxa"/>
            <w:vAlign w:val="center"/>
            <w:hideMark/>
          </w:tcPr>
          <w:p w14:paraId="2C603A2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35</w:t>
            </w:r>
          </w:p>
        </w:tc>
        <w:tc>
          <w:tcPr>
            <w:tcW w:w="1175" w:type="dxa"/>
            <w:vAlign w:val="center"/>
            <w:hideMark/>
          </w:tcPr>
          <w:p w14:paraId="02A35EDC"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c>
          <w:tcPr>
            <w:tcW w:w="3161" w:type="dxa"/>
            <w:vAlign w:val="center"/>
            <w:hideMark/>
          </w:tcPr>
          <w:p w14:paraId="507AC0F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Gravas y arenas saturadas con agua</w:t>
            </w:r>
          </w:p>
        </w:tc>
        <w:tc>
          <w:tcPr>
            <w:tcW w:w="1559" w:type="dxa"/>
            <w:vAlign w:val="center"/>
            <w:hideMark/>
          </w:tcPr>
          <w:p w14:paraId="104A840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70</w:t>
            </w:r>
          </w:p>
        </w:tc>
      </w:tr>
      <w:tr w:rsidR="00AC1679" w:rsidRPr="00C537C4" w14:paraId="1822AF79"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C66DE7B"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SEV40</w:t>
            </w:r>
          </w:p>
        </w:tc>
        <w:tc>
          <w:tcPr>
            <w:tcW w:w="1164" w:type="dxa"/>
            <w:vAlign w:val="center"/>
            <w:hideMark/>
          </w:tcPr>
          <w:p w14:paraId="41720B9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w:t>
            </w:r>
          </w:p>
        </w:tc>
        <w:tc>
          <w:tcPr>
            <w:tcW w:w="1175" w:type="dxa"/>
            <w:vAlign w:val="center"/>
            <w:hideMark/>
          </w:tcPr>
          <w:p w14:paraId="4F33AA3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0.9</w:t>
            </w:r>
          </w:p>
        </w:tc>
        <w:tc>
          <w:tcPr>
            <w:tcW w:w="3161" w:type="dxa"/>
            <w:vAlign w:val="center"/>
            <w:hideMark/>
          </w:tcPr>
          <w:p w14:paraId="0C171F8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Limos</w:t>
            </w:r>
          </w:p>
        </w:tc>
        <w:tc>
          <w:tcPr>
            <w:tcW w:w="1559" w:type="dxa"/>
            <w:vAlign w:val="center"/>
            <w:hideMark/>
          </w:tcPr>
          <w:p w14:paraId="6E218CC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r>
      <w:tr w:rsidR="00AC1679" w:rsidRPr="00C537C4" w14:paraId="510604A8"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5B26E22"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SEV40</w:t>
            </w:r>
          </w:p>
        </w:tc>
        <w:tc>
          <w:tcPr>
            <w:tcW w:w="1164" w:type="dxa"/>
            <w:vAlign w:val="center"/>
            <w:hideMark/>
          </w:tcPr>
          <w:p w14:paraId="2937B22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0.9</w:t>
            </w:r>
          </w:p>
        </w:tc>
        <w:tc>
          <w:tcPr>
            <w:tcW w:w="1175" w:type="dxa"/>
            <w:vAlign w:val="center"/>
            <w:hideMark/>
          </w:tcPr>
          <w:p w14:paraId="58BAEEB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1.6</w:t>
            </w:r>
          </w:p>
        </w:tc>
        <w:tc>
          <w:tcPr>
            <w:tcW w:w="3161" w:type="dxa"/>
            <w:vAlign w:val="center"/>
            <w:hideMark/>
          </w:tcPr>
          <w:p w14:paraId="1664CD2E"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limos</w:t>
            </w:r>
          </w:p>
        </w:tc>
        <w:tc>
          <w:tcPr>
            <w:tcW w:w="1559" w:type="dxa"/>
            <w:vAlign w:val="center"/>
            <w:hideMark/>
          </w:tcPr>
          <w:p w14:paraId="34202A5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10.5</w:t>
            </w:r>
          </w:p>
        </w:tc>
      </w:tr>
      <w:tr w:rsidR="00AC1679" w:rsidRPr="00C537C4" w14:paraId="52725C81"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6EED76D2"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SEV40</w:t>
            </w:r>
          </w:p>
        </w:tc>
        <w:tc>
          <w:tcPr>
            <w:tcW w:w="1164" w:type="dxa"/>
            <w:vAlign w:val="center"/>
            <w:hideMark/>
          </w:tcPr>
          <w:p w14:paraId="26F455A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1.6</w:t>
            </w:r>
          </w:p>
        </w:tc>
        <w:tc>
          <w:tcPr>
            <w:tcW w:w="1175" w:type="dxa"/>
            <w:vAlign w:val="center"/>
            <w:hideMark/>
          </w:tcPr>
          <w:p w14:paraId="068752DF"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3.2</w:t>
            </w:r>
          </w:p>
        </w:tc>
        <w:tc>
          <w:tcPr>
            <w:tcW w:w="3161" w:type="dxa"/>
            <w:vAlign w:val="center"/>
            <w:hideMark/>
          </w:tcPr>
          <w:p w14:paraId="1082EF02"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secas</w:t>
            </w:r>
          </w:p>
        </w:tc>
        <w:tc>
          <w:tcPr>
            <w:tcW w:w="1559" w:type="dxa"/>
            <w:vAlign w:val="center"/>
            <w:hideMark/>
          </w:tcPr>
          <w:p w14:paraId="0A17E9D6"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44</w:t>
            </w:r>
          </w:p>
        </w:tc>
      </w:tr>
      <w:tr w:rsidR="00AC1679" w:rsidRPr="00C537C4" w14:paraId="028F8B74" w14:textId="77777777" w:rsidTr="001C7226">
        <w:trPr>
          <w:trHeight w:val="300"/>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0853AFB0"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SEV40</w:t>
            </w:r>
          </w:p>
        </w:tc>
        <w:tc>
          <w:tcPr>
            <w:tcW w:w="1164" w:type="dxa"/>
            <w:vAlign w:val="center"/>
            <w:hideMark/>
          </w:tcPr>
          <w:p w14:paraId="0D8798DB"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3.2</w:t>
            </w:r>
          </w:p>
        </w:tc>
        <w:tc>
          <w:tcPr>
            <w:tcW w:w="1175" w:type="dxa"/>
            <w:vAlign w:val="center"/>
            <w:hideMark/>
          </w:tcPr>
          <w:p w14:paraId="25FFB997"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14.6</w:t>
            </w:r>
          </w:p>
        </w:tc>
        <w:tc>
          <w:tcPr>
            <w:tcW w:w="3161" w:type="dxa"/>
            <w:vAlign w:val="center"/>
            <w:hideMark/>
          </w:tcPr>
          <w:p w14:paraId="5E7F99E4"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w:t>
            </w:r>
          </w:p>
        </w:tc>
        <w:tc>
          <w:tcPr>
            <w:tcW w:w="1559" w:type="dxa"/>
            <w:vAlign w:val="center"/>
            <w:hideMark/>
          </w:tcPr>
          <w:p w14:paraId="603F96F8"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7</w:t>
            </w:r>
          </w:p>
        </w:tc>
      </w:tr>
      <w:tr w:rsidR="00AC1679" w:rsidRPr="00C537C4" w14:paraId="7E664A51" w14:textId="77777777" w:rsidTr="001C7226">
        <w:trPr>
          <w:trHeight w:val="166"/>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57E58F12"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SEV40</w:t>
            </w:r>
          </w:p>
        </w:tc>
        <w:tc>
          <w:tcPr>
            <w:tcW w:w="1164" w:type="dxa"/>
            <w:vAlign w:val="center"/>
            <w:hideMark/>
          </w:tcPr>
          <w:p w14:paraId="1CAE8CA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14.6</w:t>
            </w:r>
          </w:p>
        </w:tc>
        <w:tc>
          <w:tcPr>
            <w:tcW w:w="1175" w:type="dxa"/>
            <w:vAlign w:val="center"/>
            <w:hideMark/>
          </w:tcPr>
          <w:p w14:paraId="6F565E0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43</w:t>
            </w:r>
          </w:p>
        </w:tc>
        <w:tc>
          <w:tcPr>
            <w:tcW w:w="3161" w:type="dxa"/>
            <w:vAlign w:val="center"/>
            <w:hideMark/>
          </w:tcPr>
          <w:p w14:paraId="5F61DBF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Arenas saturadas con agua</w:t>
            </w:r>
          </w:p>
        </w:tc>
        <w:tc>
          <w:tcPr>
            <w:tcW w:w="1559" w:type="dxa"/>
            <w:vAlign w:val="center"/>
            <w:hideMark/>
          </w:tcPr>
          <w:p w14:paraId="4840F0E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31</w:t>
            </w:r>
          </w:p>
        </w:tc>
      </w:tr>
      <w:tr w:rsidR="00AC1679" w:rsidRPr="00C537C4" w14:paraId="287DE0F4" w14:textId="77777777" w:rsidTr="001C7226">
        <w:trPr>
          <w:trHeight w:val="198"/>
        </w:trPr>
        <w:tc>
          <w:tcPr>
            <w:cnfStyle w:val="001000000000" w:firstRow="0" w:lastRow="0" w:firstColumn="1" w:lastColumn="0" w:oddVBand="0" w:evenVBand="0" w:oddHBand="0" w:evenHBand="0" w:firstRowFirstColumn="0" w:firstRowLastColumn="0" w:lastRowFirstColumn="0" w:lastRowLastColumn="0"/>
            <w:tcW w:w="1178" w:type="dxa"/>
            <w:tcBorders>
              <w:left w:val="none" w:sz="0" w:space="0" w:color="auto"/>
            </w:tcBorders>
            <w:vAlign w:val="center"/>
            <w:hideMark/>
          </w:tcPr>
          <w:p w14:paraId="353E106B" w14:textId="77777777" w:rsidR="009E0AC2" w:rsidRPr="00C537C4" w:rsidRDefault="009E0AC2" w:rsidP="001C7226">
            <w:pPr>
              <w:spacing w:line="240" w:lineRule="auto"/>
              <w:contextualSpacing w:val="0"/>
              <w:jc w:val="center"/>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SEV40</w:t>
            </w:r>
          </w:p>
        </w:tc>
        <w:tc>
          <w:tcPr>
            <w:tcW w:w="1164" w:type="dxa"/>
            <w:vAlign w:val="center"/>
            <w:hideMark/>
          </w:tcPr>
          <w:p w14:paraId="2908B09D"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43</w:t>
            </w:r>
          </w:p>
        </w:tc>
        <w:tc>
          <w:tcPr>
            <w:tcW w:w="1175" w:type="dxa"/>
            <w:vAlign w:val="center"/>
            <w:hideMark/>
          </w:tcPr>
          <w:p w14:paraId="4D6C4569"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50</w:t>
            </w:r>
          </w:p>
        </w:tc>
        <w:tc>
          <w:tcPr>
            <w:tcW w:w="3161" w:type="dxa"/>
            <w:vAlign w:val="center"/>
            <w:hideMark/>
          </w:tcPr>
          <w:p w14:paraId="4DAFA6D5"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Arcillas y arenas saturadas con agua</w:t>
            </w:r>
          </w:p>
        </w:tc>
        <w:tc>
          <w:tcPr>
            <w:tcW w:w="1559" w:type="dxa"/>
            <w:vAlign w:val="center"/>
            <w:hideMark/>
          </w:tcPr>
          <w:p w14:paraId="66A0237A" w14:textId="77777777" w:rsidR="009E0AC2" w:rsidRPr="00C537C4" w:rsidRDefault="009E0AC2" w:rsidP="001C722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val="es-ES" w:eastAsia="es-ES"/>
              </w:rPr>
            </w:pPr>
            <w:r w:rsidRPr="00C537C4">
              <w:rPr>
                <w:rFonts w:asciiTheme="majorHAnsi" w:eastAsia="Times New Roman" w:hAnsiTheme="majorHAnsi"/>
                <w:color w:val="000000"/>
                <w:sz w:val="18"/>
                <w:szCs w:val="18"/>
                <w:lang w:eastAsia="es-CO"/>
              </w:rPr>
              <w:t>10.3</w:t>
            </w:r>
          </w:p>
        </w:tc>
      </w:tr>
    </w:tbl>
    <w:p w14:paraId="3B8EDD1C" w14:textId="42977E77" w:rsidR="009E0AC2" w:rsidRPr="00C537C4" w:rsidRDefault="001C7226" w:rsidP="001C7226">
      <w:pPr>
        <w:pStyle w:val="Notas"/>
        <w:rPr>
          <w:rFonts w:asciiTheme="majorHAnsi" w:hAnsiTheme="majorHAnsi"/>
          <w:lang w:val="es-ES_tradnl"/>
        </w:rPr>
      </w:pPr>
      <w:r w:rsidRPr="00C537C4">
        <w:rPr>
          <w:rFonts w:asciiTheme="majorHAnsi" w:hAnsiTheme="majorHAnsi"/>
          <w:lang w:val="es-ES_tradnl"/>
        </w:rPr>
        <w:t>Fuen</w:t>
      </w:r>
      <w:r w:rsidR="00B12C4E" w:rsidRPr="00C537C4">
        <w:rPr>
          <w:rFonts w:asciiTheme="majorHAnsi" w:hAnsiTheme="majorHAnsi"/>
          <w:lang w:val="es-ES_tradnl"/>
        </w:rPr>
        <w:t>te</w:t>
      </w:r>
      <w:r w:rsidR="00DE3CC6" w:rsidRPr="00C537C4">
        <w:rPr>
          <w:rFonts w:asciiTheme="majorHAnsi" w:hAnsiTheme="majorHAnsi"/>
          <w:lang w:val="es-ES_tradnl"/>
        </w:rPr>
        <w:t xml:space="preserve"> Eco Gerencia, 2015</w:t>
      </w:r>
    </w:p>
    <w:p w14:paraId="72C55E60" w14:textId="77777777" w:rsidR="009E0AC2" w:rsidRPr="00C537C4" w:rsidRDefault="009E0AC2" w:rsidP="009E0AC2">
      <w:pPr>
        <w:rPr>
          <w:rFonts w:asciiTheme="majorHAnsi" w:hAnsiTheme="majorHAnsi"/>
          <w:lang w:val="es-ES_tradnl"/>
        </w:rPr>
      </w:pPr>
    </w:p>
    <w:p w14:paraId="23A66883" w14:textId="77777777" w:rsidR="00DE3CC6" w:rsidRPr="00C537C4" w:rsidRDefault="00DE3CC6" w:rsidP="00DE3CC6">
      <w:pPr>
        <w:rPr>
          <w:rFonts w:asciiTheme="majorHAnsi" w:hAnsiTheme="majorHAnsi"/>
          <w:lang w:val="es-ES"/>
        </w:rPr>
      </w:pPr>
      <w:r w:rsidRPr="00C537C4">
        <w:rPr>
          <w:rFonts w:asciiTheme="majorHAnsi" w:hAnsiTheme="majorHAnsi"/>
          <w:lang w:val="es-ES"/>
        </w:rPr>
        <w:t>Los suelos de la zona son predominantemente de textura arcillosa y limosa y en algunas zonas (SEV 1) donde el suelo está ausente se puede un nivel muy delgado de arena.</w:t>
      </w:r>
    </w:p>
    <w:p w14:paraId="420428AE" w14:textId="77777777" w:rsidR="00DE3CC6" w:rsidRPr="00C537C4" w:rsidRDefault="00DE3CC6" w:rsidP="00DE3CC6">
      <w:pPr>
        <w:rPr>
          <w:rFonts w:asciiTheme="majorHAnsi" w:hAnsiTheme="majorHAnsi"/>
          <w:lang w:val="es-ES"/>
        </w:rPr>
      </w:pPr>
    </w:p>
    <w:p w14:paraId="349972CE" w14:textId="2C9AFEF1" w:rsidR="00DE3CC6" w:rsidRPr="00C537C4" w:rsidRDefault="00DE3CC6" w:rsidP="00DE3CC6">
      <w:pPr>
        <w:rPr>
          <w:rFonts w:asciiTheme="majorHAnsi" w:hAnsiTheme="majorHAnsi"/>
          <w:lang w:val="es-ES"/>
        </w:rPr>
      </w:pPr>
      <w:r w:rsidRPr="00C537C4">
        <w:rPr>
          <w:rFonts w:asciiTheme="majorHAnsi" w:hAnsiTheme="majorHAnsi"/>
          <w:lang w:val="es-ES"/>
        </w:rPr>
        <w:t>Geológicamente la zona se caracteriza por presentar una alternancia de arcillas con delgadas c</w:t>
      </w:r>
      <w:r w:rsidR="00C01305" w:rsidRPr="00C537C4">
        <w:rPr>
          <w:rFonts w:asciiTheme="majorHAnsi" w:hAnsiTheme="majorHAnsi"/>
          <w:lang w:val="es-ES"/>
        </w:rPr>
        <w:t xml:space="preserve">apas de arenas y gravas. En el Anexo Capitulo 5, Numeral 5.1.8 </w:t>
      </w:r>
      <w:r w:rsidRPr="00C537C4">
        <w:rPr>
          <w:rFonts w:asciiTheme="majorHAnsi" w:hAnsiTheme="majorHAnsi"/>
          <w:lang w:val="es-ES"/>
        </w:rPr>
        <w:t xml:space="preserve"> se presentan los perfiles geoeléctricos correspondientes a cada uno de los SEVs realizados en la zona.</w:t>
      </w:r>
    </w:p>
    <w:p w14:paraId="7DD60945" w14:textId="77777777" w:rsidR="00DE3CC6" w:rsidRPr="00C537C4" w:rsidRDefault="00DE3CC6" w:rsidP="00DE3CC6">
      <w:pPr>
        <w:rPr>
          <w:rFonts w:asciiTheme="majorHAnsi" w:hAnsiTheme="majorHAnsi"/>
          <w:lang w:val="es-ES"/>
        </w:rPr>
      </w:pPr>
    </w:p>
    <w:p w14:paraId="172EA45D" w14:textId="77777777" w:rsidR="00DE3CC6" w:rsidRPr="00C537C4" w:rsidRDefault="00DE3CC6" w:rsidP="00DE3CC6">
      <w:pPr>
        <w:rPr>
          <w:rFonts w:asciiTheme="majorHAnsi" w:hAnsiTheme="majorHAnsi"/>
          <w:lang w:val="es-ES"/>
        </w:rPr>
      </w:pPr>
      <w:r w:rsidRPr="00C537C4">
        <w:rPr>
          <w:rFonts w:asciiTheme="majorHAnsi" w:hAnsiTheme="majorHAnsi"/>
          <w:lang w:val="es-ES"/>
        </w:rPr>
        <w:t>En cuanto a la profundidad del agua subterránea presenta variaciones que fluctúan entre los 3 y 22 metros.</w:t>
      </w:r>
    </w:p>
    <w:p w14:paraId="736446D8" w14:textId="77777777" w:rsidR="00DE3CC6" w:rsidRPr="00C537C4" w:rsidRDefault="00DE3CC6" w:rsidP="00DE3CC6">
      <w:pPr>
        <w:rPr>
          <w:rFonts w:asciiTheme="majorHAnsi" w:hAnsiTheme="majorHAnsi"/>
          <w:lang w:val="es-ES"/>
        </w:rPr>
      </w:pPr>
    </w:p>
    <w:p w14:paraId="68FEBC1C" w14:textId="77777777" w:rsidR="00DE3CC6" w:rsidRPr="00C537C4" w:rsidRDefault="00DE3CC6" w:rsidP="00DE3CC6">
      <w:pPr>
        <w:rPr>
          <w:rFonts w:asciiTheme="majorHAnsi" w:hAnsiTheme="majorHAnsi"/>
          <w:lang w:val="es-ES"/>
        </w:rPr>
      </w:pPr>
      <w:r w:rsidRPr="00C537C4">
        <w:rPr>
          <w:rFonts w:asciiTheme="majorHAnsi" w:hAnsiTheme="majorHAnsi"/>
          <w:lang w:val="es-ES"/>
        </w:rPr>
        <w:t xml:space="preserve">Referente a la calidad del agua subterránea generalmente un estudio de estos puede dar indicación sobre el grado de salinidad que puede tener el agua subterránea en este caso los resultados obtenidos no presentan valores bajos de resistividad que son indicadores de agua salada por lo que únicamente podemos afirmar que el agua subterránea en este sector es dulce. </w:t>
      </w:r>
    </w:p>
    <w:p w14:paraId="0F8370E4" w14:textId="77777777" w:rsidR="00DE3CC6" w:rsidRPr="00C537C4" w:rsidRDefault="00DE3CC6" w:rsidP="00DE3CC6">
      <w:pPr>
        <w:rPr>
          <w:rFonts w:asciiTheme="majorHAnsi" w:hAnsiTheme="majorHAnsi"/>
          <w:lang w:val="es-ES"/>
        </w:rPr>
      </w:pPr>
    </w:p>
    <w:p w14:paraId="18C27599" w14:textId="193FEBC8" w:rsidR="009E0AC2" w:rsidRPr="00C537C4" w:rsidRDefault="00DE3CC6" w:rsidP="00DE3CC6">
      <w:pPr>
        <w:pStyle w:val="Ttulo5"/>
        <w:rPr>
          <w:rFonts w:asciiTheme="majorHAnsi" w:hAnsiTheme="majorHAnsi"/>
          <w:lang w:val="es-ES"/>
        </w:rPr>
      </w:pPr>
      <w:r w:rsidRPr="00C537C4">
        <w:rPr>
          <w:rFonts w:asciiTheme="majorHAnsi" w:hAnsiTheme="majorHAnsi"/>
          <w:lang w:val="es-ES"/>
        </w:rPr>
        <w:t>Pruebas de Bombeo e infiltración</w:t>
      </w:r>
    </w:p>
    <w:p w14:paraId="24EACA99" w14:textId="77777777" w:rsidR="00DE3CC6" w:rsidRPr="00C537C4" w:rsidRDefault="00DE3CC6" w:rsidP="00DE3CC6">
      <w:pPr>
        <w:rPr>
          <w:rFonts w:asciiTheme="majorHAnsi" w:hAnsiTheme="majorHAnsi"/>
          <w:lang w:val="es-ES"/>
        </w:rPr>
      </w:pPr>
    </w:p>
    <w:p w14:paraId="14033B4D" w14:textId="2FBC3114" w:rsidR="002A7909" w:rsidRPr="00C537C4" w:rsidRDefault="002A7909" w:rsidP="002A7909">
      <w:pPr>
        <w:pStyle w:val="Ttulo6"/>
        <w:rPr>
          <w:rFonts w:asciiTheme="majorHAnsi" w:hAnsiTheme="majorHAnsi"/>
          <w:lang w:val="es-ES"/>
        </w:rPr>
      </w:pPr>
      <w:r w:rsidRPr="00C537C4">
        <w:rPr>
          <w:rFonts w:asciiTheme="majorHAnsi" w:hAnsiTheme="majorHAnsi"/>
          <w:lang w:val="es-ES"/>
        </w:rPr>
        <w:t xml:space="preserve">Prueba de Bombeo </w:t>
      </w:r>
    </w:p>
    <w:p w14:paraId="0738F92F" w14:textId="77777777" w:rsidR="002A7909" w:rsidRPr="00C537C4" w:rsidRDefault="002A7909" w:rsidP="002A7909">
      <w:pPr>
        <w:rPr>
          <w:rFonts w:asciiTheme="majorHAnsi" w:hAnsiTheme="majorHAnsi"/>
          <w:lang w:val="es-ES"/>
        </w:rPr>
      </w:pPr>
    </w:p>
    <w:p w14:paraId="4B7A28FD" w14:textId="23BE7F58" w:rsidR="002A7909" w:rsidRPr="00C537C4" w:rsidRDefault="002A7909" w:rsidP="002A7909">
      <w:pPr>
        <w:rPr>
          <w:rFonts w:asciiTheme="majorHAnsi" w:hAnsiTheme="majorHAnsi"/>
          <w:lang w:val="es-ES"/>
        </w:rPr>
      </w:pPr>
      <w:r w:rsidRPr="00C537C4">
        <w:rPr>
          <w:rFonts w:asciiTheme="majorHAnsi" w:hAnsiTheme="majorHAnsi"/>
          <w:lang w:val="es-ES"/>
        </w:rPr>
        <w:t xml:space="preserve">La prueba </w:t>
      </w:r>
      <w:r w:rsidR="00713B1E">
        <w:rPr>
          <w:rFonts w:asciiTheme="majorHAnsi" w:hAnsiTheme="majorHAnsi"/>
          <w:lang w:val="es-ES"/>
        </w:rPr>
        <w:t xml:space="preserve">de </w:t>
      </w:r>
      <w:r w:rsidR="000A4B51" w:rsidRPr="00C537C4">
        <w:rPr>
          <w:rFonts w:asciiTheme="majorHAnsi" w:hAnsiTheme="majorHAnsi"/>
          <w:lang w:val="es-ES"/>
        </w:rPr>
        <w:t>bombeo se</w:t>
      </w:r>
      <w:r w:rsidRPr="00C537C4">
        <w:rPr>
          <w:rFonts w:asciiTheme="majorHAnsi" w:hAnsiTheme="majorHAnsi"/>
          <w:lang w:val="es-ES"/>
        </w:rPr>
        <w:t xml:space="preserve"> desarrolló en el pozo localizado batall</w:t>
      </w:r>
      <w:r w:rsidR="00713B1E">
        <w:rPr>
          <w:rFonts w:asciiTheme="majorHAnsi" w:hAnsiTheme="majorHAnsi"/>
          <w:lang w:val="es-ES"/>
        </w:rPr>
        <w:t>ón de ingenieros No. 14, Calibío</w:t>
      </w:r>
      <w:r w:rsidRPr="00C537C4">
        <w:rPr>
          <w:rFonts w:asciiTheme="majorHAnsi" w:hAnsiTheme="majorHAnsi"/>
          <w:lang w:val="es-ES"/>
        </w:rPr>
        <w:t>, Puerto Berrio, muy próximo al área de influencia directa de la Variante. Con la información compilada se determinaron parámetros hidrogeológico tales como Transmisividad (T), conductividad Hidráulica</w:t>
      </w:r>
      <w:r w:rsidR="00713B1E" w:rsidRPr="00C537C4">
        <w:rPr>
          <w:rFonts w:asciiTheme="majorHAnsi" w:hAnsiTheme="majorHAnsi"/>
          <w:lang w:val="es-ES"/>
        </w:rPr>
        <w:t>, Coeficiente</w:t>
      </w:r>
      <w:r w:rsidRPr="00C537C4">
        <w:rPr>
          <w:rFonts w:asciiTheme="majorHAnsi" w:hAnsiTheme="majorHAnsi"/>
          <w:lang w:val="es-ES"/>
        </w:rPr>
        <w:t xml:space="preserve"> de Almacenamiento y </w:t>
      </w:r>
      <w:r w:rsidRPr="00C537C4">
        <w:rPr>
          <w:rFonts w:asciiTheme="majorHAnsi" w:hAnsiTheme="majorHAnsi"/>
          <w:lang w:val="es-ES"/>
        </w:rPr>
        <w:lastRenderedPageBreak/>
        <w:t xml:space="preserve">Capacidad Específica. Así mismo, se calcularon los radios de influencia determinando así los límites de explotación y oferta en la zona de estudio </w:t>
      </w:r>
    </w:p>
    <w:p w14:paraId="28834EC0" w14:textId="77777777" w:rsidR="002A7909" w:rsidRPr="00C537C4" w:rsidRDefault="002A7909" w:rsidP="002A7909">
      <w:pPr>
        <w:rPr>
          <w:rFonts w:asciiTheme="majorHAnsi" w:hAnsiTheme="majorHAnsi"/>
          <w:lang w:val="es-ES"/>
        </w:rPr>
      </w:pPr>
    </w:p>
    <w:p w14:paraId="5070D140" w14:textId="2FF05D1A" w:rsidR="002A7909" w:rsidRPr="00C537C4" w:rsidRDefault="002A7909" w:rsidP="002A7909">
      <w:pPr>
        <w:rPr>
          <w:rFonts w:asciiTheme="majorHAnsi" w:hAnsiTheme="majorHAnsi"/>
          <w:lang w:val="es-ES"/>
        </w:rPr>
      </w:pPr>
      <w:r w:rsidRPr="00C537C4">
        <w:rPr>
          <w:rFonts w:asciiTheme="majorHAnsi" w:hAnsiTheme="majorHAnsi"/>
          <w:lang w:val="es-ES"/>
        </w:rPr>
        <w:t>La prueba se realizó el día 18 de julio</w:t>
      </w:r>
      <w:r w:rsidR="00713B1E" w:rsidRPr="00C537C4">
        <w:rPr>
          <w:rFonts w:asciiTheme="majorHAnsi" w:hAnsiTheme="majorHAnsi"/>
          <w:lang w:val="es-ES"/>
        </w:rPr>
        <w:t>, a</w:t>
      </w:r>
      <w:r w:rsidRPr="00C537C4">
        <w:rPr>
          <w:rFonts w:asciiTheme="majorHAnsi" w:hAnsiTheme="majorHAnsi"/>
          <w:lang w:val="es-ES"/>
        </w:rPr>
        <w:t xml:space="preserve"> “caudal constante” de </w:t>
      </w:r>
      <w:r w:rsidR="00713B1E" w:rsidRPr="00C537C4">
        <w:rPr>
          <w:rFonts w:asciiTheme="majorHAnsi" w:hAnsiTheme="majorHAnsi"/>
          <w:lang w:val="es-ES"/>
        </w:rPr>
        <w:t>2.7 l</w:t>
      </w:r>
      <w:r w:rsidRPr="00C537C4">
        <w:rPr>
          <w:rFonts w:asciiTheme="majorHAnsi" w:hAnsiTheme="majorHAnsi"/>
          <w:lang w:val="es-ES"/>
        </w:rPr>
        <w:t xml:space="preserve">/s, este caudal se considera como un caudal constante que resulta de </w:t>
      </w:r>
      <w:r w:rsidR="00713B1E" w:rsidRPr="00C537C4">
        <w:rPr>
          <w:rFonts w:asciiTheme="majorHAnsi" w:hAnsiTheme="majorHAnsi"/>
          <w:lang w:val="es-ES"/>
        </w:rPr>
        <w:t>promediar las</w:t>
      </w:r>
      <w:r w:rsidRPr="00C537C4">
        <w:rPr>
          <w:rFonts w:asciiTheme="majorHAnsi" w:hAnsiTheme="majorHAnsi"/>
          <w:lang w:val="es-ES"/>
        </w:rPr>
        <w:t xml:space="preserve"> diferentes mediciones realizadas durante el ensayo.</w:t>
      </w:r>
    </w:p>
    <w:p w14:paraId="13185241" w14:textId="77777777" w:rsidR="002A7909" w:rsidRPr="00C537C4" w:rsidRDefault="002A7909" w:rsidP="002A7909">
      <w:pPr>
        <w:rPr>
          <w:rFonts w:asciiTheme="majorHAnsi" w:hAnsiTheme="majorHAnsi"/>
          <w:lang w:val="es-ES"/>
        </w:rPr>
      </w:pPr>
    </w:p>
    <w:p w14:paraId="27183E76" w14:textId="77777777" w:rsidR="002A7909" w:rsidRPr="00C537C4" w:rsidRDefault="002A7909" w:rsidP="002A7909">
      <w:pPr>
        <w:rPr>
          <w:rFonts w:asciiTheme="majorHAnsi" w:hAnsiTheme="majorHAnsi"/>
          <w:lang w:val="es-ES"/>
        </w:rPr>
      </w:pPr>
      <w:r w:rsidRPr="00C537C4">
        <w:rPr>
          <w:rFonts w:asciiTheme="majorHAnsi" w:hAnsiTheme="majorHAnsi"/>
          <w:lang w:val="es-ES"/>
        </w:rPr>
        <w:t>Se midieron los niveles dinámicos  por  un periodo de 540 minutos y posteriormente se tomaron los niveles de recuperación  por un periodo de 50 minutos hasta alcanzar al menos 90% del nivel estático inicial y el abatimiento máximo fue de 0.27 mts</w:t>
      </w:r>
    </w:p>
    <w:p w14:paraId="68210D35" w14:textId="77777777" w:rsidR="002A7909" w:rsidRPr="00C537C4" w:rsidRDefault="002A7909" w:rsidP="002A7909">
      <w:pPr>
        <w:rPr>
          <w:rFonts w:asciiTheme="majorHAnsi" w:hAnsiTheme="majorHAnsi"/>
          <w:lang w:val="es-ES"/>
        </w:rPr>
      </w:pPr>
    </w:p>
    <w:p w14:paraId="57048A03" w14:textId="618CA70D" w:rsidR="002A7909" w:rsidRPr="00C537C4" w:rsidRDefault="00713B1E" w:rsidP="002A7909">
      <w:pPr>
        <w:rPr>
          <w:rFonts w:asciiTheme="majorHAnsi" w:hAnsiTheme="majorHAnsi"/>
          <w:lang w:val="es-ES"/>
        </w:rPr>
      </w:pPr>
      <w:r w:rsidRPr="00C537C4">
        <w:rPr>
          <w:rFonts w:asciiTheme="majorHAnsi" w:hAnsiTheme="majorHAnsi"/>
          <w:lang w:val="es-ES"/>
        </w:rPr>
        <w:t>El caudal</w:t>
      </w:r>
      <w:r w:rsidR="002A7909" w:rsidRPr="00C537C4">
        <w:rPr>
          <w:rFonts w:asciiTheme="majorHAnsi" w:hAnsiTheme="majorHAnsi"/>
          <w:lang w:val="es-ES"/>
        </w:rPr>
        <w:t xml:space="preserve">  se  controló   por el sistema convencional de valdeo y lecturas periódicas del manómetro localizado a la salida del pozo. Los resultados obtenidos se presentan a continuación.</w:t>
      </w:r>
    </w:p>
    <w:p w14:paraId="61B39E29" w14:textId="77777777" w:rsidR="002A7909" w:rsidRPr="00C537C4" w:rsidRDefault="002A7909" w:rsidP="002A7909">
      <w:pPr>
        <w:rPr>
          <w:rFonts w:asciiTheme="majorHAnsi" w:hAnsiTheme="majorHAnsi"/>
          <w:lang w:val="es-ES"/>
        </w:rPr>
      </w:pPr>
    </w:p>
    <w:p w14:paraId="0A301007" w14:textId="77777777" w:rsidR="002A7909" w:rsidRPr="00C537C4" w:rsidRDefault="002A7909" w:rsidP="002A7909">
      <w:pPr>
        <w:pStyle w:val="Ttulo7"/>
        <w:rPr>
          <w:rFonts w:asciiTheme="majorHAnsi" w:hAnsiTheme="majorHAnsi"/>
          <w:lang w:val="es-ES"/>
        </w:rPr>
      </w:pPr>
      <w:r w:rsidRPr="00C537C4">
        <w:rPr>
          <w:rFonts w:asciiTheme="majorHAnsi" w:hAnsiTheme="majorHAnsi"/>
          <w:lang w:val="es-ES"/>
        </w:rPr>
        <w:t>Transmisividad, conductividad hidráulica y coeficiente de almacenamiento del acuífero</w:t>
      </w:r>
    </w:p>
    <w:p w14:paraId="642F742C" w14:textId="77777777" w:rsidR="002A7909" w:rsidRPr="00C537C4" w:rsidRDefault="002A7909" w:rsidP="00BC22F0">
      <w:pPr>
        <w:rPr>
          <w:rFonts w:asciiTheme="majorHAnsi" w:hAnsiTheme="majorHAnsi"/>
          <w:lang w:val="es-ES"/>
        </w:rPr>
      </w:pPr>
    </w:p>
    <w:p w14:paraId="10AB6CF5" w14:textId="32EC3241" w:rsidR="002A7909" w:rsidRPr="00C537C4" w:rsidRDefault="002A7909" w:rsidP="002A7909">
      <w:pPr>
        <w:rPr>
          <w:rFonts w:asciiTheme="majorHAnsi" w:hAnsiTheme="majorHAnsi"/>
        </w:rPr>
      </w:pPr>
      <w:r w:rsidRPr="00C537C4">
        <w:rPr>
          <w:rFonts w:asciiTheme="majorHAnsi" w:hAnsiTheme="majorHAnsi"/>
        </w:rPr>
        <w:t xml:space="preserve">Conforme a la metodología implementada, los resultados obtenidos se resumen en la </w:t>
      </w:r>
      <w:r w:rsidR="00060F9E" w:rsidRPr="00C537C4">
        <w:rPr>
          <w:rFonts w:asciiTheme="majorHAnsi" w:hAnsiTheme="majorHAnsi"/>
        </w:rPr>
        <w:fldChar w:fldCharType="begin"/>
      </w:r>
      <w:r w:rsidR="00060F9E" w:rsidRPr="00C537C4">
        <w:rPr>
          <w:rFonts w:asciiTheme="majorHAnsi" w:hAnsiTheme="majorHAnsi"/>
        </w:rPr>
        <w:instrText xml:space="preserve"> REF _Ref429040542 \h </w:instrText>
      </w:r>
      <w:r w:rsidR="00C537C4">
        <w:rPr>
          <w:rFonts w:asciiTheme="majorHAnsi" w:hAnsiTheme="majorHAnsi"/>
        </w:rPr>
        <w:instrText xml:space="preserve"> \* MERGEFORMAT </w:instrText>
      </w:r>
      <w:r w:rsidR="00060F9E" w:rsidRPr="00C537C4">
        <w:rPr>
          <w:rFonts w:asciiTheme="majorHAnsi" w:hAnsiTheme="majorHAnsi"/>
        </w:rPr>
      </w:r>
      <w:r w:rsidR="00060F9E"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57</w:t>
      </w:r>
      <w:r w:rsidR="00060F9E" w:rsidRPr="00C537C4">
        <w:rPr>
          <w:rFonts w:asciiTheme="majorHAnsi" w:hAnsiTheme="majorHAnsi"/>
        </w:rPr>
        <w:fldChar w:fldCharType="end"/>
      </w:r>
      <w:r w:rsidR="00060F9E" w:rsidRPr="00C537C4">
        <w:rPr>
          <w:rFonts w:asciiTheme="majorHAnsi" w:hAnsiTheme="majorHAnsi"/>
        </w:rPr>
        <w:t xml:space="preserve"> </w:t>
      </w:r>
      <w:r w:rsidRPr="00C537C4">
        <w:rPr>
          <w:rFonts w:asciiTheme="majorHAnsi" w:hAnsiTheme="majorHAnsi"/>
        </w:rPr>
        <w:t xml:space="preserve">y el ajuste gráfico de los datos de campo a curvas y a recta patrón se presentan en </w:t>
      </w:r>
      <w:r w:rsidR="00293F8B" w:rsidRPr="00C537C4">
        <w:rPr>
          <w:rFonts w:asciiTheme="majorHAnsi" w:hAnsiTheme="majorHAnsi"/>
        </w:rPr>
        <w:t xml:space="preserve">el </w:t>
      </w:r>
      <w:r w:rsidRPr="00C537C4">
        <w:rPr>
          <w:rFonts w:asciiTheme="majorHAnsi" w:hAnsiTheme="majorHAnsi"/>
        </w:rPr>
        <w:t>Anexo</w:t>
      </w:r>
      <w:r w:rsidR="002B7257" w:rsidRPr="00C537C4">
        <w:rPr>
          <w:rFonts w:asciiTheme="majorHAnsi" w:hAnsiTheme="majorHAnsi"/>
        </w:rPr>
        <w:t xml:space="preserve"> Capitulo 5, Numeral 5.1.8</w:t>
      </w:r>
      <w:r w:rsidRPr="00C537C4">
        <w:rPr>
          <w:rFonts w:asciiTheme="majorHAnsi" w:hAnsiTheme="majorHAnsi"/>
        </w:rPr>
        <w:t xml:space="preserve">. </w:t>
      </w:r>
    </w:p>
    <w:p w14:paraId="5344226C" w14:textId="77777777" w:rsidR="002A7909" w:rsidRPr="00C537C4" w:rsidRDefault="002A7909" w:rsidP="002A7909">
      <w:pPr>
        <w:rPr>
          <w:rFonts w:asciiTheme="majorHAnsi" w:hAnsiTheme="majorHAnsi"/>
        </w:rPr>
      </w:pPr>
    </w:p>
    <w:p w14:paraId="77E95F53" w14:textId="3D1459AF" w:rsidR="002A7909" w:rsidRPr="00C537C4" w:rsidRDefault="00060F9E" w:rsidP="00060F9E">
      <w:pPr>
        <w:pStyle w:val="Tablas"/>
        <w:rPr>
          <w:rFonts w:asciiTheme="majorHAnsi" w:hAnsiTheme="majorHAnsi"/>
        </w:rPr>
      </w:pPr>
      <w:bookmarkStart w:id="535" w:name="_Ref429040542"/>
      <w:bookmarkStart w:id="536" w:name="_Toc445281374"/>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57</w:t>
      </w:r>
      <w:r w:rsidR="009A109D">
        <w:rPr>
          <w:rFonts w:asciiTheme="majorHAnsi" w:hAnsiTheme="majorHAnsi"/>
        </w:rPr>
        <w:fldChar w:fldCharType="end"/>
      </w:r>
      <w:bookmarkEnd w:id="535"/>
      <w:r w:rsidR="00DD43B4">
        <w:rPr>
          <w:rFonts w:asciiTheme="majorHAnsi" w:hAnsiTheme="majorHAnsi"/>
        </w:rPr>
        <w:tab/>
      </w:r>
      <w:r w:rsidR="002A7909" w:rsidRPr="00C537C4">
        <w:rPr>
          <w:rFonts w:asciiTheme="majorHAnsi" w:hAnsiTheme="majorHAnsi"/>
        </w:rPr>
        <w:t>Parámetros hidrogeológicos obtenidos</w:t>
      </w:r>
      <w:bookmarkEnd w:id="536"/>
    </w:p>
    <w:tbl>
      <w:tblPr>
        <w:tblStyle w:val="Gminis"/>
        <w:tblW w:w="0" w:type="auto"/>
        <w:tblLayout w:type="fixed"/>
        <w:tblLook w:val="04A0" w:firstRow="1" w:lastRow="0" w:firstColumn="1" w:lastColumn="0" w:noHBand="0" w:noVBand="1"/>
      </w:tblPr>
      <w:tblGrid>
        <w:gridCol w:w="1984"/>
        <w:gridCol w:w="1961"/>
        <w:gridCol w:w="2103"/>
        <w:gridCol w:w="2103"/>
      </w:tblGrid>
      <w:tr w:rsidR="002A7909" w:rsidRPr="00C537C4" w14:paraId="4B1F9059" w14:textId="77777777" w:rsidTr="00CE746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4" w:type="dxa"/>
          </w:tcPr>
          <w:p w14:paraId="4EFAE80A" w14:textId="77777777" w:rsidR="002A7909" w:rsidRPr="00C537C4" w:rsidRDefault="002A7909" w:rsidP="00060F9E">
            <w:pPr>
              <w:jc w:val="center"/>
              <w:rPr>
                <w:rFonts w:asciiTheme="majorHAnsi" w:hAnsiTheme="majorHAnsi"/>
                <w:b w:val="0"/>
                <w:bCs/>
              </w:rPr>
            </w:pPr>
            <w:r w:rsidRPr="00C537C4">
              <w:rPr>
                <w:rFonts w:asciiTheme="majorHAnsi" w:hAnsiTheme="majorHAnsi"/>
                <w:b w:val="0"/>
                <w:bCs/>
              </w:rPr>
              <w:t>MÉTODO</w:t>
            </w:r>
          </w:p>
        </w:tc>
        <w:tc>
          <w:tcPr>
            <w:tcW w:w="1961" w:type="dxa"/>
          </w:tcPr>
          <w:p w14:paraId="0AA4AF43" w14:textId="77777777" w:rsidR="002A7909" w:rsidRPr="00C537C4" w:rsidRDefault="002A7909" w:rsidP="00060F9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rPr>
            </w:pPr>
            <w:r w:rsidRPr="00C537C4">
              <w:rPr>
                <w:rFonts w:asciiTheme="majorHAnsi" w:hAnsiTheme="majorHAnsi"/>
                <w:b w:val="0"/>
                <w:bCs/>
              </w:rPr>
              <w:t>T (m</w:t>
            </w:r>
            <w:r w:rsidRPr="00C537C4">
              <w:rPr>
                <w:rFonts w:asciiTheme="majorHAnsi" w:hAnsiTheme="majorHAnsi"/>
                <w:b w:val="0"/>
                <w:bCs/>
                <w:vertAlign w:val="superscript"/>
              </w:rPr>
              <w:t>2</w:t>
            </w:r>
            <w:r w:rsidRPr="00C537C4">
              <w:rPr>
                <w:rFonts w:asciiTheme="majorHAnsi" w:hAnsiTheme="majorHAnsi"/>
                <w:b w:val="0"/>
                <w:bCs/>
              </w:rPr>
              <w:t>/día)</w:t>
            </w:r>
          </w:p>
        </w:tc>
        <w:tc>
          <w:tcPr>
            <w:tcW w:w="2103" w:type="dxa"/>
          </w:tcPr>
          <w:p w14:paraId="6AE458D5" w14:textId="77777777" w:rsidR="002A7909" w:rsidRPr="00C537C4" w:rsidRDefault="002A7909" w:rsidP="00060F9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rPr>
            </w:pPr>
            <w:r w:rsidRPr="00C537C4">
              <w:rPr>
                <w:rFonts w:asciiTheme="majorHAnsi" w:hAnsiTheme="majorHAnsi"/>
                <w:b w:val="0"/>
                <w:bCs/>
              </w:rPr>
              <w:t>K (m/día)</w:t>
            </w:r>
          </w:p>
        </w:tc>
        <w:tc>
          <w:tcPr>
            <w:tcW w:w="2103" w:type="dxa"/>
          </w:tcPr>
          <w:p w14:paraId="5530C5C2" w14:textId="77777777" w:rsidR="002A7909" w:rsidRPr="00C537C4" w:rsidRDefault="002A7909" w:rsidP="00060F9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rPr>
            </w:pPr>
            <w:r w:rsidRPr="00C537C4">
              <w:rPr>
                <w:rFonts w:asciiTheme="majorHAnsi" w:hAnsiTheme="majorHAnsi"/>
                <w:b w:val="0"/>
                <w:bCs/>
              </w:rPr>
              <w:t>S</w:t>
            </w:r>
          </w:p>
        </w:tc>
      </w:tr>
      <w:tr w:rsidR="002A7909" w:rsidRPr="00C537C4" w14:paraId="1D0ED73B" w14:textId="77777777" w:rsidTr="00CE746B">
        <w:tc>
          <w:tcPr>
            <w:cnfStyle w:val="001000000000" w:firstRow="0" w:lastRow="0" w:firstColumn="1" w:lastColumn="0" w:oddVBand="0" w:evenVBand="0" w:oddHBand="0" w:evenHBand="0" w:firstRowFirstColumn="0" w:firstRowLastColumn="0" w:lastRowFirstColumn="0" w:lastRowLastColumn="0"/>
            <w:tcW w:w="1984" w:type="dxa"/>
          </w:tcPr>
          <w:p w14:paraId="14F17D40" w14:textId="77777777" w:rsidR="002A7909" w:rsidRPr="00C537C4" w:rsidRDefault="002A7909" w:rsidP="00060F9E">
            <w:pPr>
              <w:jc w:val="center"/>
              <w:rPr>
                <w:rFonts w:asciiTheme="majorHAnsi" w:hAnsiTheme="majorHAnsi"/>
              </w:rPr>
            </w:pPr>
            <w:bookmarkStart w:id="537" w:name="_Toc384305461"/>
            <w:r w:rsidRPr="00C537C4">
              <w:rPr>
                <w:rFonts w:asciiTheme="majorHAnsi" w:hAnsiTheme="majorHAnsi"/>
              </w:rPr>
              <w:t>Theis</w:t>
            </w:r>
            <w:bookmarkEnd w:id="537"/>
          </w:p>
        </w:tc>
        <w:tc>
          <w:tcPr>
            <w:tcW w:w="1961" w:type="dxa"/>
          </w:tcPr>
          <w:p w14:paraId="0F5ECEB4"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218,16</w:t>
            </w:r>
          </w:p>
        </w:tc>
        <w:tc>
          <w:tcPr>
            <w:tcW w:w="2103" w:type="dxa"/>
          </w:tcPr>
          <w:p w14:paraId="432C89AF"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6.21</w:t>
            </w:r>
          </w:p>
        </w:tc>
        <w:tc>
          <w:tcPr>
            <w:tcW w:w="2103" w:type="dxa"/>
          </w:tcPr>
          <w:p w14:paraId="1EAAE48E"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vertAlign w:val="superscript"/>
              </w:rPr>
            </w:pPr>
            <w:r w:rsidRPr="00C537C4">
              <w:rPr>
                <w:rFonts w:asciiTheme="majorHAnsi" w:hAnsiTheme="majorHAnsi"/>
              </w:rPr>
              <w:t>5.40*10</w:t>
            </w:r>
            <w:r w:rsidRPr="00C537C4">
              <w:rPr>
                <w:rFonts w:asciiTheme="majorHAnsi" w:hAnsiTheme="majorHAnsi"/>
                <w:vertAlign w:val="superscript"/>
              </w:rPr>
              <w:t>-4</w:t>
            </w:r>
          </w:p>
        </w:tc>
      </w:tr>
      <w:tr w:rsidR="002A7909" w:rsidRPr="00C537C4" w14:paraId="448BE39F" w14:textId="77777777" w:rsidTr="00CE746B">
        <w:tc>
          <w:tcPr>
            <w:cnfStyle w:val="001000000000" w:firstRow="0" w:lastRow="0" w:firstColumn="1" w:lastColumn="0" w:oddVBand="0" w:evenVBand="0" w:oddHBand="0" w:evenHBand="0" w:firstRowFirstColumn="0" w:firstRowLastColumn="0" w:lastRowFirstColumn="0" w:lastRowLastColumn="0"/>
            <w:tcW w:w="1984" w:type="dxa"/>
          </w:tcPr>
          <w:p w14:paraId="5D63BC63" w14:textId="77777777" w:rsidR="002A7909" w:rsidRPr="00C537C4" w:rsidRDefault="002A7909" w:rsidP="00060F9E">
            <w:pPr>
              <w:jc w:val="center"/>
              <w:rPr>
                <w:rFonts w:asciiTheme="majorHAnsi" w:hAnsiTheme="majorHAnsi"/>
              </w:rPr>
            </w:pPr>
            <w:r w:rsidRPr="00C537C4">
              <w:rPr>
                <w:rFonts w:asciiTheme="majorHAnsi" w:hAnsiTheme="majorHAnsi"/>
              </w:rPr>
              <w:t>Cooper &amp; Jacob</w:t>
            </w:r>
          </w:p>
        </w:tc>
        <w:tc>
          <w:tcPr>
            <w:tcW w:w="1961" w:type="dxa"/>
          </w:tcPr>
          <w:p w14:paraId="563F0685"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213,84</w:t>
            </w:r>
          </w:p>
        </w:tc>
        <w:tc>
          <w:tcPr>
            <w:tcW w:w="2103" w:type="dxa"/>
          </w:tcPr>
          <w:p w14:paraId="4AE9ED04"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6.10</w:t>
            </w:r>
          </w:p>
        </w:tc>
        <w:tc>
          <w:tcPr>
            <w:tcW w:w="2103" w:type="dxa"/>
          </w:tcPr>
          <w:p w14:paraId="0B367DFC"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6.04*10</w:t>
            </w:r>
            <w:r w:rsidRPr="00C537C4">
              <w:rPr>
                <w:rFonts w:asciiTheme="majorHAnsi" w:hAnsiTheme="majorHAnsi"/>
                <w:vertAlign w:val="superscript"/>
              </w:rPr>
              <w:t>-4</w:t>
            </w:r>
          </w:p>
        </w:tc>
      </w:tr>
      <w:tr w:rsidR="002A7909" w:rsidRPr="00C537C4" w14:paraId="689F4E24" w14:textId="77777777" w:rsidTr="00CE746B">
        <w:tc>
          <w:tcPr>
            <w:cnfStyle w:val="001000000000" w:firstRow="0" w:lastRow="0" w:firstColumn="1" w:lastColumn="0" w:oddVBand="0" w:evenVBand="0" w:oddHBand="0" w:evenHBand="0" w:firstRowFirstColumn="0" w:firstRowLastColumn="0" w:lastRowFirstColumn="0" w:lastRowLastColumn="0"/>
            <w:tcW w:w="1984" w:type="dxa"/>
          </w:tcPr>
          <w:p w14:paraId="45A811A5" w14:textId="77777777" w:rsidR="002A7909" w:rsidRPr="00C537C4" w:rsidRDefault="002A7909" w:rsidP="00060F9E">
            <w:pPr>
              <w:jc w:val="center"/>
              <w:rPr>
                <w:rFonts w:asciiTheme="majorHAnsi" w:hAnsiTheme="majorHAnsi"/>
              </w:rPr>
            </w:pPr>
            <w:r w:rsidRPr="00C537C4">
              <w:rPr>
                <w:rFonts w:asciiTheme="majorHAnsi" w:hAnsiTheme="majorHAnsi"/>
              </w:rPr>
              <w:t>Theis &amp; Jacob (Recuperación)</w:t>
            </w:r>
          </w:p>
        </w:tc>
        <w:tc>
          <w:tcPr>
            <w:tcW w:w="1961" w:type="dxa"/>
          </w:tcPr>
          <w:p w14:paraId="5BB9BA56"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206,82</w:t>
            </w:r>
          </w:p>
        </w:tc>
        <w:tc>
          <w:tcPr>
            <w:tcW w:w="2103" w:type="dxa"/>
          </w:tcPr>
          <w:p w14:paraId="7F2E5572"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5.88</w:t>
            </w:r>
          </w:p>
        </w:tc>
        <w:tc>
          <w:tcPr>
            <w:tcW w:w="2103" w:type="dxa"/>
          </w:tcPr>
          <w:p w14:paraId="2F90FF4F"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bl>
    <w:p w14:paraId="4285B01E" w14:textId="6D74B5D8" w:rsidR="002A7909" w:rsidRPr="00C537C4" w:rsidRDefault="00060F9E" w:rsidP="00060F9E">
      <w:pPr>
        <w:pStyle w:val="Notas"/>
        <w:rPr>
          <w:rFonts w:asciiTheme="majorHAnsi" w:hAnsiTheme="majorHAnsi"/>
        </w:rPr>
      </w:pPr>
      <w:r w:rsidRPr="00C537C4">
        <w:rPr>
          <w:rFonts w:asciiTheme="majorHAnsi" w:hAnsiTheme="majorHAnsi"/>
        </w:rPr>
        <w:t>Fuente Eco Gerencia, 2015</w:t>
      </w:r>
    </w:p>
    <w:p w14:paraId="31711EC6" w14:textId="77777777" w:rsidR="00060F9E" w:rsidRPr="00C537C4" w:rsidRDefault="00060F9E" w:rsidP="00060F9E">
      <w:pPr>
        <w:rPr>
          <w:rFonts w:asciiTheme="majorHAnsi" w:hAnsiTheme="majorHAnsi"/>
        </w:rPr>
      </w:pPr>
    </w:p>
    <w:p w14:paraId="1DC23E1A" w14:textId="64B8CEEB" w:rsidR="002A7909" w:rsidRPr="00C537C4" w:rsidRDefault="002A7909" w:rsidP="002A7909">
      <w:pPr>
        <w:rPr>
          <w:rFonts w:asciiTheme="majorHAnsi" w:hAnsiTheme="majorHAnsi"/>
        </w:rPr>
      </w:pPr>
      <w:r w:rsidRPr="00C537C4">
        <w:rPr>
          <w:rFonts w:asciiTheme="majorHAnsi" w:hAnsiTheme="majorHAnsi"/>
        </w:rPr>
        <w:t xml:space="preserve">Respecto a los valores de la Transmisividad (T), Conductividad hidráulica (K) y Coeficiente de Almacenamiento del Acuífero (S) se presenta </w:t>
      </w:r>
      <w:r w:rsidR="00713B1E" w:rsidRPr="00C537C4">
        <w:rPr>
          <w:rFonts w:asciiTheme="majorHAnsi" w:hAnsiTheme="majorHAnsi"/>
        </w:rPr>
        <w:t>una variabilidad</w:t>
      </w:r>
      <w:r w:rsidRPr="00C537C4">
        <w:rPr>
          <w:rFonts w:asciiTheme="majorHAnsi" w:hAnsiTheme="majorHAnsi"/>
        </w:rPr>
        <w:t xml:space="preserve"> entre los datos obtenidos a partir del bombeo y los generados a partir de la recuperación del pozo; considerando que durante la recuperación no hay influencia del bombeo, se toman estos valores como los representativos.</w:t>
      </w:r>
    </w:p>
    <w:p w14:paraId="3FD51EB2" w14:textId="77777777" w:rsidR="002A7909" w:rsidRPr="00C537C4" w:rsidRDefault="002A7909" w:rsidP="002A7909">
      <w:pPr>
        <w:rPr>
          <w:rFonts w:asciiTheme="majorHAnsi" w:hAnsiTheme="majorHAnsi"/>
        </w:rPr>
      </w:pPr>
    </w:p>
    <w:p w14:paraId="6E0775CB" w14:textId="7C7BFE7A" w:rsidR="002A7909" w:rsidRPr="00C537C4" w:rsidRDefault="002A7909" w:rsidP="002A7909">
      <w:pPr>
        <w:rPr>
          <w:rFonts w:asciiTheme="majorHAnsi" w:hAnsiTheme="majorHAnsi"/>
        </w:rPr>
      </w:pPr>
      <w:r w:rsidRPr="00C537C4">
        <w:rPr>
          <w:rFonts w:asciiTheme="majorHAnsi" w:hAnsiTheme="majorHAnsi"/>
        </w:rPr>
        <w:t xml:space="preserve">Como valores representativos de transmisividad del acuífero (T) en alrededores del </w:t>
      </w:r>
      <w:r w:rsidR="00713B1E" w:rsidRPr="00C537C4">
        <w:rPr>
          <w:rFonts w:asciiTheme="majorHAnsi" w:hAnsiTheme="majorHAnsi"/>
        </w:rPr>
        <w:t>pozo el obtenido</w:t>
      </w:r>
      <w:r w:rsidRPr="00C537C4">
        <w:rPr>
          <w:rFonts w:asciiTheme="majorHAnsi" w:hAnsiTheme="majorHAnsi"/>
        </w:rPr>
        <w:t xml:space="preserve"> por el mé</w:t>
      </w:r>
      <w:r w:rsidR="00060F9E" w:rsidRPr="00C537C4">
        <w:rPr>
          <w:rFonts w:asciiTheme="majorHAnsi" w:hAnsiTheme="majorHAnsi"/>
        </w:rPr>
        <w:t xml:space="preserve">todo de Cooper &amp; Jacob es de </w:t>
      </w:r>
      <w:r w:rsidRPr="00C537C4">
        <w:rPr>
          <w:rFonts w:asciiTheme="majorHAnsi" w:hAnsiTheme="majorHAnsi"/>
        </w:rPr>
        <w:t>206.82</w:t>
      </w:r>
      <w:r w:rsidRPr="00C537C4">
        <w:rPr>
          <w:rFonts w:asciiTheme="majorHAnsi" w:hAnsiTheme="majorHAnsi"/>
          <w:bCs/>
        </w:rPr>
        <w:t>m</w:t>
      </w:r>
      <w:r w:rsidRPr="00C537C4">
        <w:rPr>
          <w:rFonts w:asciiTheme="majorHAnsi" w:hAnsiTheme="majorHAnsi"/>
          <w:bCs/>
          <w:vertAlign w:val="superscript"/>
        </w:rPr>
        <w:t>2</w:t>
      </w:r>
      <w:r w:rsidRPr="00C537C4">
        <w:rPr>
          <w:rFonts w:asciiTheme="majorHAnsi" w:hAnsiTheme="majorHAnsi"/>
          <w:bCs/>
        </w:rPr>
        <w:t xml:space="preserve">/día </w:t>
      </w:r>
      <w:r w:rsidRPr="00C537C4">
        <w:rPr>
          <w:rFonts w:asciiTheme="majorHAnsi" w:hAnsiTheme="majorHAnsi"/>
        </w:rPr>
        <w:t xml:space="preserve">y </w:t>
      </w:r>
      <w:r w:rsidR="00713B1E" w:rsidRPr="00C537C4">
        <w:rPr>
          <w:rFonts w:asciiTheme="majorHAnsi" w:hAnsiTheme="majorHAnsi"/>
        </w:rPr>
        <w:t>para la</w:t>
      </w:r>
      <w:r w:rsidRPr="00C537C4">
        <w:rPr>
          <w:rFonts w:asciiTheme="majorHAnsi" w:hAnsiTheme="majorHAnsi"/>
        </w:rPr>
        <w:t xml:space="preserve"> conductividad </w:t>
      </w:r>
      <w:r w:rsidRPr="00C537C4">
        <w:rPr>
          <w:rFonts w:asciiTheme="majorHAnsi" w:hAnsiTheme="majorHAnsi"/>
        </w:rPr>
        <w:lastRenderedPageBreak/>
        <w:t>hidráulica (K</w:t>
      </w:r>
      <w:r w:rsidR="00713B1E" w:rsidRPr="00C537C4">
        <w:rPr>
          <w:rFonts w:asciiTheme="majorHAnsi" w:hAnsiTheme="majorHAnsi"/>
        </w:rPr>
        <w:t>) el</w:t>
      </w:r>
      <w:r w:rsidRPr="00C537C4">
        <w:rPr>
          <w:rFonts w:asciiTheme="majorHAnsi" w:hAnsiTheme="majorHAnsi"/>
        </w:rPr>
        <w:t xml:space="preserve"> valor calculado es de </w:t>
      </w:r>
      <w:r w:rsidR="00713B1E" w:rsidRPr="00C537C4">
        <w:rPr>
          <w:rFonts w:asciiTheme="majorHAnsi" w:hAnsiTheme="majorHAnsi"/>
        </w:rPr>
        <w:t>5.88 m</w:t>
      </w:r>
      <w:r w:rsidRPr="00C537C4">
        <w:rPr>
          <w:rFonts w:asciiTheme="majorHAnsi" w:hAnsiTheme="majorHAnsi"/>
        </w:rPr>
        <w:t>/día. Estos valores son en promedio medios a altos.</w:t>
      </w:r>
    </w:p>
    <w:p w14:paraId="2F3ED280" w14:textId="77777777" w:rsidR="002A7909" w:rsidRPr="00C537C4" w:rsidRDefault="002A7909" w:rsidP="002A7909">
      <w:pPr>
        <w:rPr>
          <w:rFonts w:asciiTheme="majorHAnsi" w:hAnsiTheme="majorHAnsi"/>
        </w:rPr>
      </w:pPr>
    </w:p>
    <w:p w14:paraId="181E459B" w14:textId="6C102A69" w:rsidR="002A7909" w:rsidRPr="00C537C4" w:rsidRDefault="002A7909" w:rsidP="002A7909">
      <w:pPr>
        <w:rPr>
          <w:rFonts w:asciiTheme="majorHAnsi" w:hAnsiTheme="majorHAnsi"/>
        </w:rPr>
      </w:pPr>
      <w:r w:rsidRPr="00C537C4">
        <w:rPr>
          <w:rFonts w:asciiTheme="majorHAnsi" w:hAnsiTheme="majorHAnsi"/>
        </w:rPr>
        <w:t xml:space="preserve">El coeficiente de almacenamiento (S) es el volumen de agua que el acuífero puede dar o recibir por unidad de área y por unidad de cambio de cabeza, cuando el acuífero es libre el valor es similar a la porosidad eficaz en acuíferos confinados es igual al producto del almacenamiento específico por el espesor del acuífero, el tipo de acuífero depende del grado exponencial del coeficiente, el cual se define en la </w:t>
      </w:r>
      <w:r w:rsidR="00060F9E" w:rsidRPr="00C537C4">
        <w:rPr>
          <w:rFonts w:asciiTheme="majorHAnsi" w:hAnsiTheme="majorHAnsi"/>
        </w:rPr>
        <w:fldChar w:fldCharType="begin"/>
      </w:r>
      <w:r w:rsidR="00060F9E" w:rsidRPr="00C537C4">
        <w:rPr>
          <w:rFonts w:asciiTheme="majorHAnsi" w:hAnsiTheme="majorHAnsi"/>
        </w:rPr>
        <w:instrText xml:space="preserve"> REF _Ref429040613 \h </w:instrText>
      </w:r>
      <w:r w:rsidR="00C537C4">
        <w:rPr>
          <w:rFonts w:asciiTheme="majorHAnsi" w:hAnsiTheme="majorHAnsi"/>
        </w:rPr>
        <w:instrText xml:space="preserve"> \* MERGEFORMAT </w:instrText>
      </w:r>
      <w:r w:rsidR="00060F9E" w:rsidRPr="00C537C4">
        <w:rPr>
          <w:rFonts w:asciiTheme="majorHAnsi" w:hAnsiTheme="majorHAnsi"/>
        </w:rPr>
      </w:r>
      <w:r w:rsidR="00060F9E"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58</w:t>
      </w:r>
      <w:r w:rsidR="00060F9E" w:rsidRPr="00C537C4">
        <w:rPr>
          <w:rFonts w:asciiTheme="majorHAnsi" w:hAnsiTheme="majorHAnsi"/>
        </w:rPr>
        <w:fldChar w:fldCharType="end"/>
      </w:r>
      <w:r w:rsidRPr="00C537C4">
        <w:rPr>
          <w:rFonts w:asciiTheme="majorHAnsi" w:hAnsiTheme="majorHAnsi"/>
        </w:rPr>
        <w:t>:</w:t>
      </w:r>
    </w:p>
    <w:p w14:paraId="5C60FB43" w14:textId="77777777" w:rsidR="002A7909" w:rsidRPr="00C537C4" w:rsidRDefault="002A7909" w:rsidP="002A7909">
      <w:pPr>
        <w:rPr>
          <w:rFonts w:asciiTheme="majorHAnsi" w:hAnsiTheme="majorHAnsi"/>
          <w:bCs/>
        </w:rPr>
      </w:pPr>
    </w:p>
    <w:p w14:paraId="0F941CC6" w14:textId="693B48D7" w:rsidR="002A7909" w:rsidRPr="00C537C4" w:rsidRDefault="00060F9E" w:rsidP="00060F9E">
      <w:pPr>
        <w:pStyle w:val="Tablas"/>
        <w:rPr>
          <w:rFonts w:asciiTheme="majorHAnsi" w:hAnsiTheme="majorHAnsi"/>
        </w:rPr>
      </w:pPr>
      <w:bookmarkStart w:id="538" w:name="_Ref429040613"/>
      <w:bookmarkStart w:id="539" w:name="_Toc445281375"/>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58</w:t>
      </w:r>
      <w:r w:rsidR="009A109D">
        <w:rPr>
          <w:rFonts w:asciiTheme="majorHAnsi" w:hAnsiTheme="majorHAnsi"/>
        </w:rPr>
        <w:fldChar w:fldCharType="end"/>
      </w:r>
      <w:bookmarkEnd w:id="538"/>
      <w:r w:rsidR="00DD43B4">
        <w:rPr>
          <w:rFonts w:asciiTheme="majorHAnsi" w:hAnsiTheme="majorHAnsi"/>
        </w:rPr>
        <w:tab/>
      </w:r>
      <w:r w:rsidR="002A7909" w:rsidRPr="00C537C4">
        <w:rPr>
          <w:rFonts w:asciiTheme="majorHAnsi" w:hAnsiTheme="majorHAnsi"/>
        </w:rPr>
        <w:t>Tipo de Acuífero</w:t>
      </w:r>
      <w:bookmarkEnd w:id="539"/>
    </w:p>
    <w:tbl>
      <w:tblPr>
        <w:tblStyle w:val="Gminis"/>
        <w:tblW w:w="0" w:type="auto"/>
        <w:tblLook w:val="04A0" w:firstRow="1" w:lastRow="0" w:firstColumn="1" w:lastColumn="0" w:noHBand="0" w:noVBand="1"/>
      </w:tblPr>
      <w:tblGrid>
        <w:gridCol w:w="4490"/>
        <w:gridCol w:w="2735"/>
      </w:tblGrid>
      <w:tr w:rsidR="002A7909" w:rsidRPr="00C537C4" w14:paraId="701FA573" w14:textId="77777777" w:rsidTr="00CE746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90" w:type="dxa"/>
          </w:tcPr>
          <w:p w14:paraId="40208CD4" w14:textId="77777777" w:rsidR="002A7909" w:rsidRPr="00C537C4" w:rsidRDefault="002A7909" w:rsidP="00060F9E">
            <w:pPr>
              <w:jc w:val="center"/>
              <w:rPr>
                <w:rFonts w:asciiTheme="majorHAnsi" w:hAnsiTheme="majorHAnsi"/>
              </w:rPr>
            </w:pPr>
            <w:r w:rsidRPr="00C537C4">
              <w:rPr>
                <w:rFonts w:asciiTheme="majorHAnsi" w:hAnsiTheme="majorHAnsi"/>
              </w:rPr>
              <w:t>ACUÍFERO</w:t>
            </w:r>
          </w:p>
        </w:tc>
        <w:tc>
          <w:tcPr>
            <w:tcW w:w="2735" w:type="dxa"/>
          </w:tcPr>
          <w:p w14:paraId="3BC783FF" w14:textId="77777777" w:rsidR="002A7909" w:rsidRPr="00C537C4" w:rsidRDefault="002A7909" w:rsidP="00060F9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EXPONENCIAL</w:t>
            </w:r>
          </w:p>
        </w:tc>
      </w:tr>
      <w:tr w:rsidR="002A7909" w:rsidRPr="00C537C4" w14:paraId="2A273B61" w14:textId="77777777" w:rsidTr="00CE746B">
        <w:tc>
          <w:tcPr>
            <w:cnfStyle w:val="001000000000" w:firstRow="0" w:lastRow="0" w:firstColumn="1" w:lastColumn="0" w:oddVBand="0" w:evenVBand="0" w:oddHBand="0" w:evenHBand="0" w:firstRowFirstColumn="0" w:firstRowLastColumn="0" w:lastRowFirstColumn="0" w:lastRowLastColumn="0"/>
            <w:tcW w:w="4490" w:type="dxa"/>
          </w:tcPr>
          <w:p w14:paraId="091B287D" w14:textId="77777777" w:rsidR="002A7909" w:rsidRPr="00C537C4" w:rsidRDefault="002A7909" w:rsidP="00060F9E">
            <w:pPr>
              <w:jc w:val="center"/>
              <w:rPr>
                <w:rFonts w:asciiTheme="majorHAnsi" w:hAnsiTheme="majorHAnsi"/>
              </w:rPr>
            </w:pPr>
            <w:r w:rsidRPr="00C537C4">
              <w:rPr>
                <w:rFonts w:asciiTheme="majorHAnsi" w:hAnsiTheme="majorHAnsi"/>
              </w:rPr>
              <w:t>LIBRE</w:t>
            </w:r>
          </w:p>
        </w:tc>
        <w:tc>
          <w:tcPr>
            <w:tcW w:w="2735" w:type="dxa"/>
          </w:tcPr>
          <w:p w14:paraId="71ECF2B0"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vertAlign w:val="superscript"/>
              </w:rPr>
            </w:pPr>
            <w:r w:rsidRPr="00C537C4">
              <w:rPr>
                <w:rFonts w:asciiTheme="majorHAnsi" w:hAnsiTheme="majorHAnsi"/>
              </w:rPr>
              <w:t>&lt; 10</w:t>
            </w:r>
            <w:r w:rsidRPr="00C537C4">
              <w:rPr>
                <w:rFonts w:asciiTheme="majorHAnsi" w:hAnsiTheme="majorHAnsi"/>
                <w:vertAlign w:val="superscript"/>
              </w:rPr>
              <w:t>-3</w:t>
            </w:r>
          </w:p>
        </w:tc>
      </w:tr>
      <w:tr w:rsidR="002A7909" w:rsidRPr="00C537C4" w14:paraId="1CD0165C" w14:textId="77777777" w:rsidTr="00CE746B">
        <w:tc>
          <w:tcPr>
            <w:cnfStyle w:val="001000000000" w:firstRow="0" w:lastRow="0" w:firstColumn="1" w:lastColumn="0" w:oddVBand="0" w:evenVBand="0" w:oddHBand="0" w:evenHBand="0" w:firstRowFirstColumn="0" w:firstRowLastColumn="0" w:lastRowFirstColumn="0" w:lastRowLastColumn="0"/>
            <w:tcW w:w="4490" w:type="dxa"/>
          </w:tcPr>
          <w:p w14:paraId="3E1DD23A" w14:textId="77777777" w:rsidR="002A7909" w:rsidRPr="00C537C4" w:rsidRDefault="002A7909" w:rsidP="00060F9E">
            <w:pPr>
              <w:jc w:val="center"/>
              <w:rPr>
                <w:rFonts w:asciiTheme="majorHAnsi" w:hAnsiTheme="majorHAnsi"/>
              </w:rPr>
            </w:pPr>
            <w:r w:rsidRPr="00C537C4">
              <w:rPr>
                <w:rFonts w:asciiTheme="majorHAnsi" w:hAnsiTheme="majorHAnsi"/>
              </w:rPr>
              <w:t>SEMICONFINADO</w:t>
            </w:r>
          </w:p>
        </w:tc>
        <w:tc>
          <w:tcPr>
            <w:tcW w:w="2735" w:type="dxa"/>
          </w:tcPr>
          <w:p w14:paraId="1916DAAE"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10</w:t>
            </w:r>
            <w:r w:rsidRPr="00C537C4">
              <w:rPr>
                <w:rFonts w:asciiTheme="majorHAnsi" w:hAnsiTheme="majorHAnsi"/>
                <w:vertAlign w:val="superscript"/>
              </w:rPr>
              <w:t xml:space="preserve">-2  </w:t>
            </w:r>
            <w:r w:rsidRPr="00C537C4">
              <w:rPr>
                <w:rFonts w:asciiTheme="majorHAnsi" w:hAnsiTheme="majorHAnsi"/>
              </w:rPr>
              <w:t>10</w:t>
            </w:r>
            <w:r w:rsidRPr="00C537C4">
              <w:rPr>
                <w:rFonts w:asciiTheme="majorHAnsi" w:hAnsiTheme="majorHAnsi"/>
                <w:vertAlign w:val="superscript"/>
              </w:rPr>
              <w:t>-3</w:t>
            </w:r>
          </w:p>
        </w:tc>
      </w:tr>
      <w:tr w:rsidR="002A7909" w:rsidRPr="00C537C4" w14:paraId="33A2A769" w14:textId="77777777" w:rsidTr="00CE746B">
        <w:tc>
          <w:tcPr>
            <w:cnfStyle w:val="001000000000" w:firstRow="0" w:lastRow="0" w:firstColumn="1" w:lastColumn="0" w:oddVBand="0" w:evenVBand="0" w:oddHBand="0" w:evenHBand="0" w:firstRowFirstColumn="0" w:firstRowLastColumn="0" w:lastRowFirstColumn="0" w:lastRowLastColumn="0"/>
            <w:tcW w:w="4490" w:type="dxa"/>
          </w:tcPr>
          <w:p w14:paraId="75F69665" w14:textId="77777777" w:rsidR="002A7909" w:rsidRPr="00C537C4" w:rsidRDefault="002A7909" w:rsidP="00060F9E">
            <w:pPr>
              <w:jc w:val="center"/>
              <w:rPr>
                <w:rFonts w:asciiTheme="majorHAnsi" w:hAnsiTheme="majorHAnsi"/>
              </w:rPr>
            </w:pPr>
            <w:r w:rsidRPr="00C537C4">
              <w:rPr>
                <w:rFonts w:asciiTheme="majorHAnsi" w:hAnsiTheme="majorHAnsi"/>
              </w:rPr>
              <w:t>CONFINADO</w:t>
            </w:r>
          </w:p>
        </w:tc>
        <w:tc>
          <w:tcPr>
            <w:tcW w:w="2735" w:type="dxa"/>
          </w:tcPr>
          <w:p w14:paraId="0FF48BC4" w14:textId="77777777" w:rsidR="002A7909" w:rsidRPr="00C537C4" w:rsidRDefault="002A7909" w:rsidP="00060F9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C537C4">
              <w:rPr>
                <w:rFonts w:asciiTheme="majorHAnsi" w:hAnsiTheme="majorHAnsi"/>
              </w:rPr>
              <w:t>&lt;10</w:t>
            </w:r>
            <w:r w:rsidRPr="00C537C4">
              <w:rPr>
                <w:rFonts w:asciiTheme="majorHAnsi" w:hAnsiTheme="majorHAnsi"/>
                <w:vertAlign w:val="superscript"/>
              </w:rPr>
              <w:t>-4</w:t>
            </w:r>
          </w:p>
        </w:tc>
      </w:tr>
    </w:tbl>
    <w:p w14:paraId="01FD2C62" w14:textId="24354615" w:rsidR="002A7909" w:rsidRPr="00C537C4" w:rsidRDefault="00060F9E" w:rsidP="00060F9E">
      <w:pPr>
        <w:pStyle w:val="Notas"/>
        <w:rPr>
          <w:rFonts w:asciiTheme="majorHAnsi" w:hAnsiTheme="majorHAnsi"/>
        </w:rPr>
      </w:pPr>
      <w:r w:rsidRPr="00C537C4">
        <w:rPr>
          <w:rFonts w:asciiTheme="majorHAnsi" w:hAnsiTheme="majorHAnsi"/>
        </w:rPr>
        <w:t>Fuente Eco Gerencia 2015</w:t>
      </w:r>
    </w:p>
    <w:p w14:paraId="090F1F6D" w14:textId="77777777" w:rsidR="00060F9E" w:rsidRPr="00C537C4" w:rsidRDefault="00060F9E" w:rsidP="00060F9E">
      <w:pPr>
        <w:rPr>
          <w:rFonts w:asciiTheme="majorHAnsi" w:hAnsiTheme="majorHAnsi"/>
        </w:rPr>
      </w:pPr>
    </w:p>
    <w:p w14:paraId="689C58C8" w14:textId="2F4D16C4" w:rsidR="002A7909" w:rsidRPr="00C537C4" w:rsidRDefault="002A7909" w:rsidP="002A7909">
      <w:pPr>
        <w:rPr>
          <w:rFonts w:asciiTheme="majorHAnsi" w:hAnsiTheme="majorHAnsi"/>
        </w:rPr>
      </w:pPr>
      <w:r w:rsidRPr="00C537C4">
        <w:rPr>
          <w:rFonts w:asciiTheme="majorHAnsi" w:hAnsiTheme="majorHAnsi"/>
        </w:rPr>
        <w:t xml:space="preserve">De acuerdo con el </w:t>
      </w:r>
      <w:r w:rsidR="00713B1E" w:rsidRPr="00C537C4">
        <w:rPr>
          <w:rFonts w:asciiTheme="majorHAnsi" w:hAnsiTheme="majorHAnsi"/>
        </w:rPr>
        <w:t>valor obtenido</w:t>
      </w:r>
      <w:r w:rsidR="00060F9E" w:rsidRPr="00C537C4">
        <w:rPr>
          <w:rFonts w:asciiTheme="majorHAnsi" w:hAnsiTheme="majorHAnsi"/>
        </w:rPr>
        <w:t xml:space="preserve"> por el método de Theis </w:t>
      </w:r>
      <w:r w:rsidRPr="00C537C4">
        <w:rPr>
          <w:rFonts w:asciiTheme="majorHAnsi" w:hAnsiTheme="majorHAnsi"/>
        </w:rPr>
        <w:t xml:space="preserve">aplicado al bombeo con caudal constante el cual </w:t>
      </w:r>
      <w:r w:rsidR="00713B1E" w:rsidRPr="00C537C4">
        <w:rPr>
          <w:rFonts w:asciiTheme="majorHAnsi" w:hAnsiTheme="majorHAnsi"/>
        </w:rPr>
        <w:t>es 6.04</w:t>
      </w:r>
      <w:r w:rsidRPr="00C537C4">
        <w:rPr>
          <w:rFonts w:asciiTheme="majorHAnsi" w:hAnsiTheme="majorHAnsi"/>
        </w:rPr>
        <w:t>*10</w:t>
      </w:r>
      <w:r w:rsidRPr="00C537C4">
        <w:rPr>
          <w:rFonts w:asciiTheme="majorHAnsi" w:hAnsiTheme="majorHAnsi"/>
          <w:vertAlign w:val="superscript"/>
        </w:rPr>
        <w:t>-4</w:t>
      </w:r>
      <w:r w:rsidR="00060F9E" w:rsidRPr="00C537C4">
        <w:rPr>
          <w:rFonts w:asciiTheme="majorHAnsi" w:hAnsiTheme="majorHAnsi"/>
        </w:rPr>
        <w:t xml:space="preserve"> </w:t>
      </w:r>
      <w:r w:rsidRPr="00C537C4">
        <w:rPr>
          <w:rFonts w:asciiTheme="majorHAnsi" w:hAnsiTheme="majorHAnsi"/>
        </w:rPr>
        <w:t xml:space="preserve">el tipo de </w:t>
      </w:r>
      <w:r w:rsidR="00713B1E" w:rsidRPr="00C537C4">
        <w:rPr>
          <w:rFonts w:asciiTheme="majorHAnsi" w:hAnsiTheme="majorHAnsi"/>
        </w:rPr>
        <w:t>acuífero es</w:t>
      </w:r>
      <w:r w:rsidRPr="00C537C4">
        <w:rPr>
          <w:rFonts w:asciiTheme="majorHAnsi" w:hAnsiTheme="majorHAnsi"/>
        </w:rPr>
        <w:t xml:space="preserve"> confinado.</w:t>
      </w:r>
    </w:p>
    <w:p w14:paraId="0B88A915" w14:textId="77777777" w:rsidR="002A7909" w:rsidRPr="00C537C4" w:rsidRDefault="002A7909" w:rsidP="002A7909">
      <w:pPr>
        <w:rPr>
          <w:rFonts w:asciiTheme="majorHAnsi" w:hAnsiTheme="majorHAnsi"/>
        </w:rPr>
      </w:pPr>
    </w:p>
    <w:p w14:paraId="45355DD9" w14:textId="77777777" w:rsidR="00060F9E" w:rsidRPr="00C537C4" w:rsidRDefault="00060F9E" w:rsidP="00060F9E">
      <w:pPr>
        <w:pStyle w:val="Ttulo8"/>
        <w:rPr>
          <w:rFonts w:asciiTheme="majorHAnsi" w:hAnsiTheme="majorHAnsi"/>
        </w:rPr>
      </w:pPr>
      <w:bookmarkStart w:id="540" w:name="_Toc425155369"/>
      <w:r w:rsidRPr="00C537C4">
        <w:rPr>
          <w:rFonts w:asciiTheme="majorHAnsi" w:hAnsiTheme="majorHAnsi"/>
        </w:rPr>
        <w:t>Capacidad específica del pozo</w:t>
      </w:r>
      <w:bookmarkEnd w:id="540"/>
    </w:p>
    <w:p w14:paraId="2B5E2C78" w14:textId="77777777" w:rsidR="00060F9E" w:rsidRPr="00C537C4" w:rsidRDefault="00060F9E" w:rsidP="00060F9E">
      <w:pPr>
        <w:rPr>
          <w:rFonts w:asciiTheme="majorHAnsi" w:hAnsiTheme="majorHAnsi"/>
          <w:b/>
          <w:bCs/>
        </w:rPr>
      </w:pPr>
    </w:p>
    <w:p w14:paraId="56DCBAE1" w14:textId="585B4D48" w:rsidR="00060F9E" w:rsidRPr="00C537C4" w:rsidRDefault="00060F9E" w:rsidP="00060F9E">
      <w:pPr>
        <w:rPr>
          <w:rFonts w:asciiTheme="majorHAnsi" w:hAnsiTheme="majorHAnsi"/>
        </w:rPr>
      </w:pPr>
      <w:r w:rsidRPr="00C537C4">
        <w:rPr>
          <w:rFonts w:asciiTheme="majorHAnsi" w:hAnsiTheme="majorHAnsi"/>
        </w:rPr>
        <w:t xml:space="preserve">La capacidad específica (Ce) = Q/s, </w:t>
      </w:r>
      <w:r w:rsidR="00713B1E" w:rsidRPr="00C537C4">
        <w:rPr>
          <w:rFonts w:asciiTheme="majorHAnsi" w:hAnsiTheme="majorHAnsi"/>
        </w:rPr>
        <w:t>es útil</w:t>
      </w:r>
      <w:r w:rsidRPr="00C537C4">
        <w:rPr>
          <w:rFonts w:asciiTheme="majorHAnsi" w:hAnsiTheme="majorHAnsi"/>
        </w:rPr>
        <w:t xml:space="preserve"> para aproximar </w:t>
      </w:r>
      <w:r w:rsidR="00713B1E" w:rsidRPr="00C537C4">
        <w:rPr>
          <w:rFonts w:asciiTheme="majorHAnsi" w:hAnsiTheme="majorHAnsi"/>
        </w:rPr>
        <w:t>el abatimiento</w:t>
      </w:r>
      <w:r w:rsidRPr="00C537C4">
        <w:rPr>
          <w:rFonts w:asciiTheme="majorHAnsi" w:hAnsiTheme="majorHAnsi"/>
        </w:rPr>
        <w:t xml:space="preserve"> (s) que sufriría el nivel de agua en el pozo a cualquier caudal (Q) </w:t>
      </w:r>
      <w:r w:rsidR="00713B1E" w:rsidRPr="00C537C4">
        <w:rPr>
          <w:rFonts w:asciiTheme="majorHAnsi" w:hAnsiTheme="majorHAnsi"/>
        </w:rPr>
        <w:t>de explotación</w:t>
      </w:r>
      <w:r w:rsidRPr="00C537C4">
        <w:rPr>
          <w:rFonts w:asciiTheme="majorHAnsi" w:hAnsiTheme="majorHAnsi"/>
        </w:rPr>
        <w:t xml:space="preserve">. Sin embargo, la experiencia (basada en principios teóricos y prácticos), permite inferir que la capacidad específica de un pozo decrece con el aumento </w:t>
      </w:r>
      <w:r w:rsidR="00713B1E" w:rsidRPr="00C537C4">
        <w:rPr>
          <w:rFonts w:asciiTheme="majorHAnsi" w:hAnsiTheme="majorHAnsi"/>
        </w:rPr>
        <w:t>del caudal</w:t>
      </w:r>
      <w:r w:rsidRPr="00C537C4">
        <w:rPr>
          <w:rFonts w:asciiTheme="majorHAnsi" w:hAnsiTheme="majorHAnsi"/>
        </w:rPr>
        <w:t xml:space="preserve"> de bombeo (y en menor proporción con el tiempo), hasta una magnitud del orden del 20% cada vez que se duplica el caudal de bombeo, entre otros factores debido al incremento de pérdidas por fricción.</w:t>
      </w:r>
    </w:p>
    <w:p w14:paraId="6CFA27EC" w14:textId="77777777" w:rsidR="00060F9E" w:rsidRPr="00C537C4" w:rsidRDefault="00060F9E" w:rsidP="00060F9E">
      <w:pPr>
        <w:rPr>
          <w:rFonts w:asciiTheme="majorHAnsi" w:hAnsiTheme="majorHAnsi"/>
          <w:sz w:val="24"/>
          <w:szCs w:val="24"/>
        </w:rPr>
      </w:pPr>
    </w:p>
    <w:p w14:paraId="53DA6EF0" w14:textId="77777777" w:rsidR="00060F9E" w:rsidRPr="00C537C4" w:rsidRDefault="00060F9E" w:rsidP="00060F9E">
      <w:pPr>
        <w:rPr>
          <w:rFonts w:asciiTheme="majorHAnsi" w:hAnsiTheme="majorHAnsi"/>
          <w:sz w:val="24"/>
          <w:szCs w:val="24"/>
        </w:rPr>
      </w:pPr>
      <w:r w:rsidRPr="00C537C4">
        <w:rPr>
          <w:rFonts w:asciiTheme="majorHAnsi" w:hAnsiTheme="majorHAnsi"/>
          <w:sz w:val="24"/>
          <w:szCs w:val="24"/>
        </w:rPr>
        <w:t>Para el cálculo de la capacidad específica del pozo se tomó como caudal 1 l/s. entonces tenemos</w:t>
      </w:r>
    </w:p>
    <w:p w14:paraId="7DDEBDBB" w14:textId="77777777" w:rsidR="00060F9E" w:rsidRPr="00C537C4" w:rsidRDefault="00060F9E" w:rsidP="00060F9E">
      <w:pPr>
        <w:rPr>
          <w:rFonts w:asciiTheme="majorHAnsi" w:hAnsiTheme="majorHAnsi"/>
          <w:sz w:val="24"/>
          <w:szCs w:val="24"/>
        </w:rPr>
      </w:pPr>
    </w:p>
    <w:p w14:paraId="6521B940" w14:textId="77777777" w:rsidR="00060F9E" w:rsidRPr="00C537C4" w:rsidRDefault="00060F9E" w:rsidP="00060F9E">
      <w:pPr>
        <w:spacing w:line="360" w:lineRule="auto"/>
        <w:rPr>
          <w:rFonts w:asciiTheme="majorHAnsi" w:hAnsiTheme="majorHAnsi"/>
          <w:lang w:val="en-US"/>
        </w:rPr>
      </w:pPr>
      <w:r w:rsidRPr="00C537C4">
        <w:rPr>
          <w:rFonts w:asciiTheme="majorHAnsi" w:hAnsiTheme="majorHAnsi"/>
          <w:lang w:val="en-US"/>
        </w:rPr>
        <w:t>Ce = Q/s = 2.70 l/s / 0.27 m</w:t>
      </w:r>
    </w:p>
    <w:p w14:paraId="59CCB1ED" w14:textId="77777777" w:rsidR="00060F9E" w:rsidRPr="00C537C4" w:rsidRDefault="00060F9E" w:rsidP="00060F9E">
      <w:pPr>
        <w:spacing w:line="360" w:lineRule="auto"/>
        <w:rPr>
          <w:rFonts w:asciiTheme="majorHAnsi" w:hAnsiTheme="majorHAnsi"/>
          <w:b/>
          <w:lang w:val="en-US"/>
        </w:rPr>
      </w:pPr>
      <w:r w:rsidRPr="00C537C4">
        <w:rPr>
          <w:rFonts w:asciiTheme="majorHAnsi" w:hAnsiTheme="majorHAnsi"/>
          <w:b/>
          <w:lang w:val="en-US"/>
        </w:rPr>
        <w:t>Ce = 10 l/s/m</w:t>
      </w:r>
    </w:p>
    <w:p w14:paraId="7BFA7125" w14:textId="77777777" w:rsidR="00060F9E" w:rsidRPr="00C537C4" w:rsidRDefault="00060F9E" w:rsidP="00060F9E">
      <w:pPr>
        <w:spacing w:line="360" w:lineRule="auto"/>
        <w:rPr>
          <w:rFonts w:asciiTheme="majorHAnsi" w:hAnsiTheme="majorHAnsi"/>
          <w:b/>
          <w:lang w:val="en-US"/>
        </w:rPr>
      </w:pPr>
    </w:p>
    <w:p w14:paraId="14CB5017" w14:textId="269DB6E9" w:rsidR="002A7909" w:rsidRPr="00C537C4" w:rsidRDefault="00060F9E" w:rsidP="00060F9E">
      <w:pPr>
        <w:rPr>
          <w:rFonts w:asciiTheme="majorHAnsi" w:hAnsiTheme="majorHAnsi"/>
        </w:rPr>
      </w:pPr>
      <w:r w:rsidRPr="00C537C4">
        <w:rPr>
          <w:rFonts w:asciiTheme="majorHAnsi" w:hAnsiTheme="majorHAnsi"/>
        </w:rPr>
        <w:t>Este es un valor relativamente alto  y que está acorde con el comportamiento hidrogeológico del pozo y su productividad.</w:t>
      </w:r>
    </w:p>
    <w:p w14:paraId="03DFE9A4" w14:textId="77777777" w:rsidR="00CE52A3" w:rsidRPr="00C537C4" w:rsidRDefault="00CE52A3" w:rsidP="00060F9E">
      <w:pPr>
        <w:rPr>
          <w:rFonts w:asciiTheme="majorHAnsi" w:hAnsiTheme="majorHAnsi"/>
        </w:rPr>
      </w:pPr>
    </w:p>
    <w:p w14:paraId="18F817F2" w14:textId="77777777" w:rsidR="00060F9E" w:rsidRPr="00C537C4" w:rsidRDefault="00060F9E" w:rsidP="00060F9E">
      <w:pPr>
        <w:pStyle w:val="Ttulo8"/>
        <w:rPr>
          <w:rFonts w:asciiTheme="majorHAnsi" w:hAnsiTheme="majorHAnsi"/>
        </w:rPr>
      </w:pPr>
      <w:bookmarkStart w:id="541" w:name="_Toc425155370"/>
      <w:r w:rsidRPr="00C537C4">
        <w:rPr>
          <w:rFonts w:asciiTheme="majorHAnsi" w:hAnsiTheme="majorHAnsi"/>
        </w:rPr>
        <w:lastRenderedPageBreak/>
        <w:t>Radio de influencia del pozo.</w:t>
      </w:r>
      <w:bookmarkEnd w:id="541"/>
    </w:p>
    <w:p w14:paraId="00BB4CED" w14:textId="77777777" w:rsidR="00060F9E" w:rsidRPr="00C537C4" w:rsidRDefault="00060F9E" w:rsidP="00060F9E">
      <w:pPr>
        <w:rPr>
          <w:rFonts w:asciiTheme="majorHAnsi" w:hAnsiTheme="majorHAnsi"/>
          <w:b/>
          <w:bCs/>
        </w:rPr>
      </w:pPr>
    </w:p>
    <w:p w14:paraId="2C82C171" w14:textId="77777777" w:rsidR="00060F9E" w:rsidRPr="00C537C4" w:rsidRDefault="00060F9E" w:rsidP="00060F9E">
      <w:pPr>
        <w:rPr>
          <w:rFonts w:asciiTheme="majorHAnsi" w:hAnsiTheme="majorHAnsi"/>
        </w:rPr>
      </w:pPr>
      <w:r w:rsidRPr="00C537C4">
        <w:rPr>
          <w:rFonts w:asciiTheme="majorHAnsi" w:hAnsiTheme="majorHAnsi"/>
        </w:rPr>
        <w:t>Se entiende por radio de influencia (r</w:t>
      </w:r>
      <w:r w:rsidRPr="00C537C4">
        <w:rPr>
          <w:rFonts w:asciiTheme="majorHAnsi" w:hAnsiTheme="majorHAnsi"/>
          <w:vertAlign w:val="subscript"/>
        </w:rPr>
        <w:t>0</w:t>
      </w:r>
      <w:r w:rsidRPr="00C537C4">
        <w:rPr>
          <w:rFonts w:asciiTheme="majorHAnsi" w:hAnsiTheme="majorHAnsi"/>
        </w:rPr>
        <w:t>) la distancia radial a partir del centro del pozo de bombeo, para la cual el abatimiento causado por este pozo es cero (descenso de nivel de agua dentro del acuífero).</w:t>
      </w:r>
    </w:p>
    <w:p w14:paraId="2F43DF60" w14:textId="77777777" w:rsidR="00060F9E" w:rsidRPr="00C537C4" w:rsidRDefault="00060F9E" w:rsidP="00060F9E">
      <w:pPr>
        <w:rPr>
          <w:rFonts w:asciiTheme="majorHAnsi" w:hAnsiTheme="majorHAnsi"/>
        </w:rPr>
      </w:pPr>
    </w:p>
    <w:p w14:paraId="59DD2440" w14:textId="77777777" w:rsidR="00060F9E" w:rsidRPr="00C537C4" w:rsidRDefault="00060F9E" w:rsidP="00060F9E">
      <w:pPr>
        <w:jc w:val="center"/>
        <w:rPr>
          <w:rFonts w:asciiTheme="majorHAnsi" w:hAnsiTheme="majorHAnsi"/>
        </w:rPr>
      </w:pPr>
      <w:r w:rsidRPr="00C537C4">
        <w:rPr>
          <w:rFonts w:asciiTheme="majorHAnsi" w:hAnsiTheme="majorHAnsi"/>
        </w:rPr>
        <w:t>r</w:t>
      </w:r>
      <w:r w:rsidRPr="00C537C4">
        <w:rPr>
          <w:rFonts w:asciiTheme="majorHAnsi" w:hAnsiTheme="majorHAnsi"/>
          <w:vertAlign w:val="subscript"/>
        </w:rPr>
        <w:t>0</w:t>
      </w:r>
      <w:r w:rsidRPr="00C537C4">
        <w:rPr>
          <w:rFonts w:asciiTheme="majorHAnsi" w:hAnsiTheme="majorHAnsi"/>
        </w:rPr>
        <w:t xml:space="preserve"> =1.5 (Tt / S)</w:t>
      </w:r>
      <w:r w:rsidRPr="00C537C4">
        <w:rPr>
          <w:rFonts w:asciiTheme="majorHAnsi" w:hAnsiTheme="majorHAnsi"/>
          <w:vertAlign w:val="superscript"/>
        </w:rPr>
        <w:t>1/2</w:t>
      </w:r>
    </w:p>
    <w:p w14:paraId="6A476BC3" w14:textId="77777777" w:rsidR="00060F9E" w:rsidRPr="00C537C4" w:rsidRDefault="00060F9E" w:rsidP="00060F9E">
      <w:pPr>
        <w:rPr>
          <w:rFonts w:asciiTheme="majorHAnsi" w:hAnsiTheme="majorHAnsi"/>
        </w:rPr>
      </w:pPr>
    </w:p>
    <w:p w14:paraId="13C4A08E" w14:textId="77777777" w:rsidR="00060F9E" w:rsidRPr="00C537C4" w:rsidRDefault="00060F9E" w:rsidP="00060F9E">
      <w:pPr>
        <w:rPr>
          <w:rFonts w:asciiTheme="majorHAnsi" w:hAnsiTheme="majorHAnsi"/>
        </w:rPr>
      </w:pPr>
      <w:r w:rsidRPr="00C537C4">
        <w:rPr>
          <w:rFonts w:asciiTheme="majorHAnsi" w:hAnsiTheme="majorHAnsi"/>
        </w:rPr>
        <w:t>Este parámetro solo depende de las características del acuífero y para el caso del pozo analizado es:</w:t>
      </w:r>
    </w:p>
    <w:p w14:paraId="795015AA" w14:textId="77777777" w:rsidR="00060F9E" w:rsidRPr="00C537C4" w:rsidRDefault="00060F9E" w:rsidP="00060F9E">
      <w:pPr>
        <w:jc w:val="center"/>
        <w:rPr>
          <w:rFonts w:asciiTheme="majorHAnsi" w:hAnsiTheme="majorHAnsi"/>
          <w:bCs/>
        </w:rPr>
      </w:pPr>
      <w:r w:rsidRPr="00C537C4">
        <w:rPr>
          <w:rFonts w:asciiTheme="majorHAnsi" w:hAnsiTheme="majorHAnsi"/>
          <w:bCs/>
        </w:rPr>
        <w:t>280 metros</w:t>
      </w:r>
    </w:p>
    <w:p w14:paraId="105C0FCD" w14:textId="77777777" w:rsidR="00060F9E" w:rsidRPr="00C537C4" w:rsidRDefault="00060F9E" w:rsidP="00060F9E">
      <w:pPr>
        <w:rPr>
          <w:rFonts w:asciiTheme="majorHAnsi" w:hAnsiTheme="majorHAnsi"/>
          <w:b/>
          <w:bCs/>
        </w:rPr>
      </w:pPr>
    </w:p>
    <w:p w14:paraId="36D6D44F" w14:textId="77777777" w:rsidR="00060F9E" w:rsidRPr="00C537C4" w:rsidRDefault="00060F9E" w:rsidP="00060F9E">
      <w:pPr>
        <w:rPr>
          <w:rFonts w:asciiTheme="majorHAnsi" w:hAnsiTheme="majorHAnsi"/>
        </w:rPr>
      </w:pPr>
      <w:r w:rsidRPr="00C537C4">
        <w:rPr>
          <w:rFonts w:asciiTheme="majorHAnsi" w:hAnsiTheme="majorHAnsi"/>
        </w:rPr>
        <w:t>Esto es válido para una condición de equilibrio esperada a los tiempos de bombeo durante el cual se realizó la prueba.</w:t>
      </w:r>
    </w:p>
    <w:p w14:paraId="6A9BB450" w14:textId="77777777" w:rsidR="00060F9E" w:rsidRPr="00C537C4" w:rsidRDefault="00060F9E" w:rsidP="00060F9E">
      <w:pPr>
        <w:rPr>
          <w:rFonts w:asciiTheme="majorHAnsi" w:hAnsiTheme="majorHAnsi"/>
          <w:vertAlign w:val="subscript"/>
        </w:rPr>
      </w:pPr>
    </w:p>
    <w:p w14:paraId="72614431" w14:textId="77777777" w:rsidR="00060F9E" w:rsidRPr="00C537C4" w:rsidRDefault="00060F9E" w:rsidP="00060F9E">
      <w:pPr>
        <w:widowControl w:val="0"/>
        <w:autoSpaceDE w:val="0"/>
        <w:autoSpaceDN w:val="0"/>
        <w:adjustRightInd w:val="0"/>
        <w:spacing w:line="240" w:lineRule="auto"/>
        <w:rPr>
          <w:rFonts w:asciiTheme="majorHAnsi" w:hAnsiTheme="majorHAnsi"/>
        </w:rPr>
      </w:pPr>
      <w:r w:rsidRPr="00C537C4">
        <w:rPr>
          <w:rFonts w:asciiTheme="majorHAnsi" w:hAnsiTheme="majorHAnsi"/>
        </w:rPr>
        <w:t>Como resultados relevantes de la prueba se destacan los siguientes:</w:t>
      </w:r>
    </w:p>
    <w:p w14:paraId="1881F18E" w14:textId="77777777" w:rsidR="00060F9E" w:rsidRPr="00C537C4" w:rsidRDefault="00060F9E" w:rsidP="00060F9E">
      <w:pPr>
        <w:widowControl w:val="0"/>
        <w:autoSpaceDE w:val="0"/>
        <w:autoSpaceDN w:val="0"/>
        <w:adjustRightInd w:val="0"/>
        <w:spacing w:line="240" w:lineRule="auto"/>
        <w:ind w:left="360"/>
        <w:rPr>
          <w:rFonts w:asciiTheme="majorHAnsi" w:hAnsiTheme="majorHAnsi"/>
        </w:rPr>
      </w:pPr>
    </w:p>
    <w:p w14:paraId="61B5CAF5" w14:textId="0E4DCDB4" w:rsidR="00060F9E" w:rsidRPr="00C537C4" w:rsidRDefault="00060F9E" w:rsidP="00060F9E">
      <w:pPr>
        <w:rPr>
          <w:rFonts w:asciiTheme="majorHAnsi" w:hAnsiTheme="majorHAnsi"/>
        </w:rPr>
      </w:pPr>
      <w:r w:rsidRPr="00C537C4">
        <w:rPr>
          <w:rFonts w:asciiTheme="majorHAnsi" w:hAnsiTheme="majorHAnsi"/>
        </w:rPr>
        <w:t>- El pozo analizado aprovecha un acuífero confinado.</w:t>
      </w:r>
    </w:p>
    <w:p w14:paraId="6D562F26" w14:textId="43541A1D" w:rsidR="00060F9E" w:rsidRPr="00C537C4" w:rsidRDefault="00060F9E" w:rsidP="00060F9E">
      <w:pPr>
        <w:rPr>
          <w:rFonts w:asciiTheme="majorHAnsi" w:hAnsiTheme="majorHAnsi"/>
        </w:rPr>
      </w:pPr>
      <w:r w:rsidRPr="00C537C4">
        <w:rPr>
          <w:rFonts w:asciiTheme="majorHAnsi" w:hAnsiTheme="majorHAnsi"/>
        </w:rPr>
        <w:t>- El nivel freático se encontró a una profundidad de 15.54 mtrs</w:t>
      </w:r>
    </w:p>
    <w:p w14:paraId="7A9B34B7" w14:textId="0C7AA594" w:rsidR="00060F9E" w:rsidRPr="00C537C4" w:rsidRDefault="00060F9E" w:rsidP="00060F9E">
      <w:pPr>
        <w:rPr>
          <w:rFonts w:asciiTheme="majorHAnsi" w:hAnsiTheme="majorHAnsi"/>
        </w:rPr>
      </w:pPr>
      <w:r w:rsidRPr="00C537C4">
        <w:rPr>
          <w:rFonts w:asciiTheme="majorHAnsi" w:hAnsiTheme="majorHAnsi"/>
        </w:rPr>
        <w:t xml:space="preserve">- Los valores de transmisividad y conductividad hidráulica obtenidos a partir de la prueba de recuperación se consideran valores medios altos. </w:t>
      </w:r>
    </w:p>
    <w:p w14:paraId="6A2B8942" w14:textId="71E92C76" w:rsidR="00060F9E" w:rsidRPr="00C537C4" w:rsidRDefault="00060F9E" w:rsidP="00060F9E">
      <w:pPr>
        <w:rPr>
          <w:rFonts w:asciiTheme="majorHAnsi" w:hAnsiTheme="majorHAnsi"/>
        </w:rPr>
      </w:pPr>
      <w:r w:rsidRPr="00C537C4">
        <w:rPr>
          <w:rFonts w:asciiTheme="majorHAnsi" w:hAnsiTheme="majorHAnsi"/>
        </w:rPr>
        <w:t xml:space="preserve">- </w:t>
      </w:r>
      <w:r w:rsidR="007F690E" w:rsidRPr="00C537C4">
        <w:rPr>
          <w:rFonts w:asciiTheme="majorHAnsi" w:hAnsiTheme="majorHAnsi"/>
        </w:rPr>
        <w:t>El</w:t>
      </w:r>
      <w:r w:rsidRPr="00C537C4">
        <w:rPr>
          <w:rFonts w:asciiTheme="majorHAnsi" w:hAnsiTheme="majorHAnsi"/>
        </w:rPr>
        <w:t xml:space="preserve"> valor  de la  capacidad  específica,  que  es   un  indicador  de la productividad de  este   pozo y  de los  acuíferos  que   capta, se  considera este valor predominantemente “alto ” y se debe considerar en el momento de analizar la información .</w:t>
      </w:r>
    </w:p>
    <w:p w14:paraId="233D976C" w14:textId="77777777" w:rsidR="00060F9E" w:rsidRPr="00C537C4" w:rsidRDefault="00060F9E" w:rsidP="00060F9E">
      <w:pPr>
        <w:rPr>
          <w:rFonts w:asciiTheme="majorHAnsi" w:hAnsiTheme="majorHAnsi"/>
          <w:bCs/>
        </w:rPr>
      </w:pPr>
    </w:p>
    <w:p w14:paraId="44450D88" w14:textId="1D87FF44" w:rsidR="00DE3CC6" w:rsidRPr="00C537C4" w:rsidRDefault="00DE3CC6" w:rsidP="00DE3CC6">
      <w:pPr>
        <w:pStyle w:val="Ttulo6"/>
        <w:rPr>
          <w:rFonts w:asciiTheme="majorHAnsi" w:hAnsiTheme="majorHAnsi"/>
          <w:lang w:val="es-ES"/>
        </w:rPr>
      </w:pPr>
      <w:r w:rsidRPr="00C537C4">
        <w:rPr>
          <w:rFonts w:asciiTheme="majorHAnsi" w:hAnsiTheme="majorHAnsi"/>
          <w:lang w:val="es-ES"/>
        </w:rPr>
        <w:t>Calculo de la infiltración</w:t>
      </w:r>
    </w:p>
    <w:p w14:paraId="2824E4E3" w14:textId="77777777" w:rsidR="00DE3CC6" w:rsidRPr="00C537C4" w:rsidRDefault="00DE3CC6" w:rsidP="00DE3CC6">
      <w:pPr>
        <w:rPr>
          <w:rFonts w:asciiTheme="majorHAnsi" w:hAnsiTheme="majorHAnsi"/>
          <w:lang w:val="es-ES"/>
        </w:rPr>
      </w:pPr>
    </w:p>
    <w:p w14:paraId="62C48331" w14:textId="77777777" w:rsidR="00DE3CC6" w:rsidRPr="00C537C4" w:rsidRDefault="00DE3CC6" w:rsidP="00DE3CC6">
      <w:pPr>
        <w:rPr>
          <w:rFonts w:asciiTheme="majorHAnsi" w:hAnsiTheme="majorHAnsi"/>
        </w:rPr>
      </w:pPr>
      <w:r w:rsidRPr="00C537C4">
        <w:rPr>
          <w:rFonts w:asciiTheme="majorHAnsi" w:hAnsiTheme="majorHAnsi"/>
        </w:rPr>
        <w:t>La velocidad de infiltración es una medida de cuán rápidamente el agua penetra en el suelo. El agua que penetra demasiado lento puede provocar anegamiento en terrenos planos o erosión por escurrimiento en campos en pendiente.</w:t>
      </w:r>
    </w:p>
    <w:p w14:paraId="27E9E364" w14:textId="77777777" w:rsidR="00DE3CC6" w:rsidRPr="00C537C4" w:rsidRDefault="00DE3CC6" w:rsidP="00DE3CC6">
      <w:pPr>
        <w:rPr>
          <w:rFonts w:asciiTheme="majorHAnsi" w:hAnsiTheme="majorHAnsi"/>
        </w:rPr>
      </w:pPr>
    </w:p>
    <w:p w14:paraId="52C53F14" w14:textId="2051CDAE" w:rsidR="00DE3CC6" w:rsidRPr="00C537C4" w:rsidRDefault="00DE3CC6" w:rsidP="00DE3CC6">
      <w:pPr>
        <w:rPr>
          <w:rFonts w:asciiTheme="majorHAnsi" w:hAnsiTheme="majorHAnsi"/>
        </w:rPr>
      </w:pPr>
      <w:r w:rsidRPr="00C537C4">
        <w:rPr>
          <w:rFonts w:asciiTheme="majorHAnsi" w:hAnsiTheme="majorHAnsi"/>
        </w:rPr>
        <w:t>Muchos modelos de infiltración han sido propuestos desde que ha sido estudiado el fenómeno de infiltración de agua en el suelo, en este caso se trabajó con el modelo de infiltración de Kostiakov(1932) el cual es el método de i</w:t>
      </w:r>
      <w:r w:rsidR="007F690E" w:rsidRPr="00C537C4">
        <w:rPr>
          <w:rFonts w:asciiTheme="majorHAnsi" w:hAnsiTheme="majorHAnsi"/>
        </w:rPr>
        <w:t xml:space="preserve">nfiltración más empleado en las </w:t>
      </w:r>
      <w:r w:rsidRPr="00C537C4">
        <w:rPr>
          <w:rFonts w:asciiTheme="majorHAnsi" w:hAnsiTheme="majorHAnsi"/>
        </w:rPr>
        <w:t>prácticas de riego a nivel mundial. La Ecuación propuesta por Kostiakov es la siguiente:</w:t>
      </w:r>
    </w:p>
    <w:p w14:paraId="7411D49A" w14:textId="77777777" w:rsidR="00DE3CC6" w:rsidRPr="00C537C4" w:rsidRDefault="00DE3CC6" w:rsidP="00DE3CC6">
      <w:pPr>
        <w:rPr>
          <w:rFonts w:asciiTheme="majorHAnsi" w:hAnsiTheme="majorHAnsi"/>
        </w:rPr>
      </w:pPr>
    </w:p>
    <w:p w14:paraId="6B161F30" w14:textId="77777777" w:rsidR="00DE3CC6" w:rsidRPr="00C537C4" w:rsidRDefault="00DE3CC6" w:rsidP="00DE3CC6">
      <w:pPr>
        <w:rPr>
          <w:rFonts w:asciiTheme="majorHAnsi" w:hAnsiTheme="majorHAnsi"/>
        </w:rPr>
      </w:pPr>
      <m:oMathPara>
        <m:oMath>
          <m:r>
            <w:rPr>
              <w:rFonts w:ascii="Cambria Math" w:hAnsi="Cambria Math"/>
            </w:rPr>
            <m:t>i=C'</m:t>
          </m:r>
          <m:sSup>
            <m:sSupPr>
              <m:ctrlPr>
                <w:rPr>
                  <w:rFonts w:ascii="Cambria Math" w:hAnsi="Cambria Math"/>
                  <w:i/>
                </w:rPr>
              </m:ctrlPr>
            </m:sSupPr>
            <m:e>
              <m:r>
                <w:rPr>
                  <w:rFonts w:ascii="Cambria Math" w:hAnsi="Cambria Math"/>
                </w:rPr>
                <m:t>t</m:t>
              </m:r>
            </m:e>
            <m:sup>
              <m:r>
                <w:rPr>
                  <w:rFonts w:ascii="Cambria Math" w:hAnsi="Cambria Math"/>
                </w:rPr>
                <m:t>α</m:t>
              </m:r>
            </m:sup>
          </m:sSup>
        </m:oMath>
      </m:oMathPara>
    </w:p>
    <w:p w14:paraId="4AB76F65" w14:textId="77777777" w:rsidR="00DE3CC6" w:rsidRPr="00C537C4" w:rsidRDefault="00DE3CC6" w:rsidP="00DE3CC6">
      <w:pPr>
        <w:rPr>
          <w:rFonts w:asciiTheme="majorHAnsi" w:hAnsiTheme="majorHAnsi"/>
        </w:rPr>
      </w:pPr>
    </w:p>
    <w:p w14:paraId="7A395260" w14:textId="77777777" w:rsidR="00DE3CC6" w:rsidRPr="00C537C4" w:rsidRDefault="00DE3CC6" w:rsidP="00DE3CC6">
      <w:pPr>
        <w:rPr>
          <w:rFonts w:asciiTheme="majorHAnsi" w:hAnsiTheme="majorHAnsi"/>
        </w:rPr>
      </w:pPr>
      <w:r w:rsidRPr="00C537C4">
        <w:rPr>
          <w:rFonts w:asciiTheme="majorHAnsi" w:hAnsiTheme="majorHAnsi"/>
        </w:rPr>
        <w:lastRenderedPageBreak/>
        <w:t>En donde,</w:t>
      </w:r>
    </w:p>
    <w:p w14:paraId="041A212B" w14:textId="77777777" w:rsidR="00DE3CC6" w:rsidRPr="00C537C4" w:rsidRDefault="00DE3CC6" w:rsidP="00DE3CC6">
      <w:pPr>
        <w:rPr>
          <w:rFonts w:asciiTheme="majorHAnsi" w:hAnsiTheme="majorHAnsi"/>
        </w:rPr>
      </w:pPr>
    </w:p>
    <w:p w14:paraId="79771E7F" w14:textId="77777777" w:rsidR="00DE3CC6" w:rsidRPr="00C537C4" w:rsidRDefault="00DE3CC6" w:rsidP="00DE3CC6">
      <w:pPr>
        <w:rPr>
          <w:rFonts w:asciiTheme="majorHAnsi" w:hAnsiTheme="majorHAnsi"/>
        </w:rPr>
      </w:pPr>
      <w:r w:rsidRPr="00C537C4">
        <w:rPr>
          <w:rFonts w:asciiTheme="majorHAnsi" w:hAnsiTheme="majorHAnsi"/>
        </w:rPr>
        <w:t>i= lámina de infiltración acumulada (cm)</w:t>
      </w:r>
    </w:p>
    <w:p w14:paraId="69D9F0F6" w14:textId="77777777" w:rsidR="00DE3CC6" w:rsidRPr="00C537C4" w:rsidRDefault="00DE3CC6" w:rsidP="00DE3CC6">
      <w:pPr>
        <w:rPr>
          <w:rFonts w:asciiTheme="majorHAnsi" w:hAnsiTheme="majorHAnsi"/>
        </w:rPr>
      </w:pPr>
      <w:r w:rsidRPr="00C537C4">
        <w:rPr>
          <w:rFonts w:asciiTheme="majorHAnsi" w:hAnsiTheme="majorHAnsi"/>
        </w:rPr>
        <w:t>t= tiempo (min)</w:t>
      </w:r>
    </w:p>
    <w:p w14:paraId="68FDECE6" w14:textId="77777777" w:rsidR="00DE3CC6" w:rsidRPr="00C537C4" w:rsidRDefault="00DE3CC6" w:rsidP="00DE3CC6">
      <w:pPr>
        <w:rPr>
          <w:rFonts w:asciiTheme="majorHAnsi" w:hAnsiTheme="majorHAnsi"/>
        </w:rPr>
      </w:pPr>
      <w:r w:rsidRPr="00C537C4">
        <w:rPr>
          <w:rFonts w:asciiTheme="majorHAnsi" w:hAnsiTheme="majorHAnsi"/>
        </w:rPr>
        <w:t>c’ y α= parámetros empíricos adimensionales.</w:t>
      </w:r>
    </w:p>
    <w:p w14:paraId="70762418" w14:textId="77777777" w:rsidR="00DE3CC6" w:rsidRPr="00C537C4" w:rsidRDefault="00DE3CC6" w:rsidP="00DE3CC6">
      <w:pPr>
        <w:rPr>
          <w:rFonts w:asciiTheme="majorHAnsi" w:hAnsiTheme="majorHAnsi"/>
        </w:rPr>
      </w:pPr>
    </w:p>
    <w:p w14:paraId="7F53A62D" w14:textId="77777777" w:rsidR="00DE3CC6" w:rsidRPr="00C537C4" w:rsidRDefault="00DE3CC6" w:rsidP="00DE3CC6">
      <w:pPr>
        <w:rPr>
          <w:rFonts w:asciiTheme="majorHAnsi" w:hAnsiTheme="majorHAnsi"/>
        </w:rPr>
      </w:pPr>
      <w:r w:rsidRPr="00C537C4">
        <w:rPr>
          <w:rFonts w:asciiTheme="majorHAnsi" w:hAnsiTheme="majorHAnsi"/>
        </w:rPr>
        <w:t>Los parámetros c’ y α recogen el efecto de muchas variables tales como textura, estructura, contenido inicial de humedad, manejo del suelo, presencia de raíces, etc. en una forma conjunta que no explica el efecto de cada una de tales variables y por consiguiente son parámetros empíricos, igualmente, puede observarse que la ecuación de Kostiakov no es dimensionalmente homogénea, se trata entonces de una ecuación empírica.</w:t>
      </w:r>
    </w:p>
    <w:p w14:paraId="471AF71F" w14:textId="77777777" w:rsidR="00DE3CC6" w:rsidRPr="00C537C4" w:rsidRDefault="00DE3CC6" w:rsidP="00DE3CC6">
      <w:pPr>
        <w:rPr>
          <w:rFonts w:asciiTheme="majorHAnsi" w:hAnsiTheme="majorHAnsi"/>
        </w:rPr>
      </w:pPr>
    </w:p>
    <w:p w14:paraId="708733F4" w14:textId="77777777" w:rsidR="00DE3CC6" w:rsidRPr="00C537C4" w:rsidRDefault="00DE3CC6" w:rsidP="00DE3CC6">
      <w:pPr>
        <w:rPr>
          <w:rFonts w:asciiTheme="majorHAnsi" w:hAnsiTheme="majorHAnsi"/>
        </w:rPr>
      </w:pPr>
      <w:r w:rsidRPr="00C537C4">
        <w:rPr>
          <w:rFonts w:asciiTheme="majorHAnsi" w:hAnsiTheme="majorHAnsi"/>
        </w:rPr>
        <w:t>La velocidad de infiltración del suelo es simplemente la primera derivada de la infiltración acumulada en función del tiempo. En esta forma se puede expresar como:</w:t>
      </w:r>
    </w:p>
    <w:p w14:paraId="0DE113BA" w14:textId="77777777" w:rsidR="00DE3CC6" w:rsidRPr="00C537C4" w:rsidRDefault="00DE3CC6" w:rsidP="00DE3CC6">
      <w:pPr>
        <w:rPr>
          <w:rFonts w:asciiTheme="majorHAnsi" w:hAnsiTheme="majorHAnsi"/>
        </w:rPr>
      </w:pPr>
    </w:p>
    <w:p w14:paraId="0EBE7242" w14:textId="77777777" w:rsidR="00DE3CC6" w:rsidRPr="00C537C4" w:rsidRDefault="003E7D09" w:rsidP="00DE3CC6">
      <w:pPr>
        <w:rPr>
          <w:rFonts w:asciiTheme="majorHAnsi" w:hAnsiTheme="majorHAnsi"/>
        </w:rPr>
      </w:pPr>
      <m:oMathPara>
        <m:oMath>
          <m:f>
            <m:fPr>
              <m:ctrlPr>
                <w:rPr>
                  <w:rFonts w:ascii="Cambria Math" w:hAnsi="Cambria Math"/>
                  <w:i/>
                </w:rPr>
              </m:ctrlPr>
            </m:fPr>
            <m:num>
              <m:r>
                <w:rPr>
                  <w:rFonts w:ascii="Cambria Math" w:hAnsi="Cambria Math"/>
                </w:rPr>
                <m:t>di</m:t>
              </m:r>
            </m:num>
            <m:den>
              <m:r>
                <w:rPr>
                  <w:rFonts w:ascii="Cambria Math" w:hAnsi="Cambria Math"/>
                </w:rPr>
                <m:t>dt</m:t>
              </m:r>
            </m:den>
          </m:f>
          <m:r>
            <w:rPr>
              <w:rFonts w:ascii="Cambria Math" w:hAnsi="Cambria Math"/>
            </w:rPr>
            <m:t>=I=c'α</m:t>
          </m:r>
          <m:sSup>
            <m:sSupPr>
              <m:ctrlPr>
                <w:rPr>
                  <w:rFonts w:ascii="Cambria Math" w:hAnsi="Cambria Math"/>
                  <w:i/>
                </w:rPr>
              </m:ctrlPr>
            </m:sSupPr>
            <m:e>
              <m:r>
                <w:rPr>
                  <w:rFonts w:ascii="Cambria Math" w:hAnsi="Cambria Math"/>
                </w:rPr>
                <m:t>t</m:t>
              </m:r>
            </m:e>
            <m:sup>
              <m:r>
                <w:rPr>
                  <w:rFonts w:ascii="Cambria Math" w:hAnsi="Cambria Math"/>
                </w:rPr>
                <m:t>α-1</m:t>
              </m:r>
            </m:sup>
          </m:sSup>
        </m:oMath>
      </m:oMathPara>
    </w:p>
    <w:p w14:paraId="3B31FD7B" w14:textId="77777777" w:rsidR="00DE3CC6" w:rsidRPr="00C537C4" w:rsidRDefault="00DE3CC6" w:rsidP="00DE3CC6">
      <w:pPr>
        <w:rPr>
          <w:rFonts w:asciiTheme="majorHAnsi" w:hAnsiTheme="majorHAnsi"/>
        </w:rPr>
      </w:pPr>
      <w:r w:rsidRPr="00C537C4">
        <w:rPr>
          <w:rFonts w:asciiTheme="majorHAnsi" w:hAnsiTheme="majorHAnsi"/>
        </w:rPr>
        <w:t>En donde,</w:t>
      </w:r>
    </w:p>
    <w:p w14:paraId="07D637AC" w14:textId="77777777" w:rsidR="00DE3CC6" w:rsidRPr="00C537C4" w:rsidRDefault="00DE3CC6" w:rsidP="00DE3CC6">
      <w:pPr>
        <w:rPr>
          <w:rFonts w:asciiTheme="majorHAnsi" w:hAnsiTheme="majorHAnsi"/>
        </w:rPr>
      </w:pPr>
    </w:p>
    <w:p w14:paraId="402268BF" w14:textId="77777777" w:rsidR="00DE3CC6" w:rsidRPr="00C537C4" w:rsidRDefault="00DE3CC6" w:rsidP="00DE3CC6">
      <w:pPr>
        <w:rPr>
          <w:rFonts w:asciiTheme="majorHAnsi" w:hAnsiTheme="majorHAnsi"/>
        </w:rPr>
      </w:pPr>
      <w:r w:rsidRPr="00C537C4">
        <w:rPr>
          <w:rFonts w:asciiTheme="majorHAnsi" w:hAnsiTheme="majorHAnsi"/>
        </w:rPr>
        <w:t>I= Velocidad de infiltración (cm/min)</w:t>
      </w:r>
    </w:p>
    <w:p w14:paraId="03194820" w14:textId="77777777" w:rsidR="00DE3CC6" w:rsidRPr="00C537C4" w:rsidRDefault="00DE3CC6" w:rsidP="00DE3CC6">
      <w:pPr>
        <w:rPr>
          <w:rFonts w:asciiTheme="majorHAnsi" w:hAnsiTheme="majorHAnsi"/>
        </w:rPr>
      </w:pPr>
      <w:r w:rsidRPr="00C537C4">
        <w:rPr>
          <w:rFonts w:asciiTheme="majorHAnsi" w:hAnsiTheme="majorHAnsi"/>
        </w:rPr>
        <w:t>t= tiempo (min)</w:t>
      </w:r>
    </w:p>
    <w:p w14:paraId="7BF093D7" w14:textId="77777777" w:rsidR="00DE3CC6" w:rsidRPr="00C537C4" w:rsidRDefault="00DE3CC6" w:rsidP="00DE3CC6">
      <w:pPr>
        <w:rPr>
          <w:rFonts w:asciiTheme="majorHAnsi" w:hAnsiTheme="majorHAnsi"/>
        </w:rPr>
      </w:pPr>
      <w:r w:rsidRPr="00C537C4">
        <w:rPr>
          <w:rFonts w:asciiTheme="majorHAnsi" w:hAnsiTheme="majorHAnsi"/>
        </w:rPr>
        <w:t>c’ y α = como se definieron anteriormente.</w:t>
      </w:r>
    </w:p>
    <w:p w14:paraId="5764A35B" w14:textId="77777777" w:rsidR="00DE3CC6" w:rsidRPr="00C537C4" w:rsidRDefault="00DE3CC6" w:rsidP="00DE3CC6">
      <w:pPr>
        <w:rPr>
          <w:rFonts w:asciiTheme="majorHAnsi" w:hAnsiTheme="majorHAnsi"/>
        </w:rPr>
      </w:pPr>
    </w:p>
    <w:p w14:paraId="4ADBBB64" w14:textId="77777777" w:rsidR="00DE3CC6" w:rsidRPr="00C537C4" w:rsidRDefault="00DE3CC6" w:rsidP="00DE3CC6">
      <w:pPr>
        <w:rPr>
          <w:rFonts w:asciiTheme="majorHAnsi" w:hAnsiTheme="majorHAnsi"/>
        </w:rPr>
      </w:pPr>
      <w:r w:rsidRPr="00C537C4">
        <w:rPr>
          <w:rFonts w:asciiTheme="majorHAnsi" w:hAnsiTheme="majorHAnsi"/>
        </w:rPr>
        <w:t>Si se define un K=60c’α la velocidad de infiltración se puede expresar en cm/h para el tiempo en minutos; así se tendrá:</w:t>
      </w:r>
    </w:p>
    <w:p w14:paraId="6AB0C34B" w14:textId="77777777" w:rsidR="00DE3CC6" w:rsidRPr="00C537C4" w:rsidRDefault="00DE3CC6" w:rsidP="00DE3CC6">
      <w:pPr>
        <w:rPr>
          <w:rFonts w:asciiTheme="majorHAnsi" w:hAnsiTheme="majorHAnsi"/>
        </w:rPr>
      </w:pPr>
      <m:oMathPara>
        <m:oMath>
          <m:r>
            <w:rPr>
              <w:rFonts w:ascii="Cambria Math" w:hAnsi="Cambria Math"/>
            </w:rPr>
            <m:t>I=K</m:t>
          </m:r>
          <m:sSup>
            <m:sSupPr>
              <m:ctrlPr>
                <w:rPr>
                  <w:rFonts w:ascii="Cambria Math" w:hAnsi="Cambria Math"/>
                  <w:i/>
                </w:rPr>
              </m:ctrlPr>
            </m:sSupPr>
            <m:e>
              <m:r>
                <w:rPr>
                  <w:rFonts w:ascii="Cambria Math" w:hAnsi="Cambria Math"/>
                </w:rPr>
                <m:t>t</m:t>
              </m:r>
            </m:e>
            <m:sup>
              <m:r>
                <w:rPr>
                  <w:rFonts w:ascii="Cambria Math" w:hAnsi="Cambria Math"/>
                </w:rPr>
                <m:t>α-1</m:t>
              </m:r>
            </m:sup>
          </m:sSup>
        </m:oMath>
      </m:oMathPara>
    </w:p>
    <w:p w14:paraId="4964C35E" w14:textId="77777777" w:rsidR="00DE3CC6" w:rsidRPr="00C537C4" w:rsidRDefault="00DE3CC6" w:rsidP="00DE3CC6">
      <w:pPr>
        <w:rPr>
          <w:rFonts w:asciiTheme="majorHAnsi" w:hAnsiTheme="majorHAnsi"/>
        </w:rPr>
      </w:pPr>
    </w:p>
    <w:p w14:paraId="0558987E" w14:textId="1A40F787" w:rsidR="00DE3CC6" w:rsidRPr="00C537C4" w:rsidRDefault="00DE3CC6" w:rsidP="00DE3CC6">
      <w:pPr>
        <w:rPr>
          <w:rFonts w:asciiTheme="majorHAnsi" w:hAnsiTheme="majorHAnsi"/>
        </w:rPr>
      </w:pPr>
      <w:r w:rsidRPr="00C537C4">
        <w:rPr>
          <w:rFonts w:asciiTheme="majorHAnsi" w:hAnsiTheme="majorHAnsi"/>
        </w:rPr>
        <w:t>La regresión estadística constituye la forma más rápida y precisa de obtener la ecuación de i=f(t). El parámetro más importante al desarrollar un modelo de infiltración es la infiltración básica, se define como aquel valor de la velocidad de infiltración que permanece aproximadamente constante con el tiempo, es decir un valor aproximadamente asintótico.</w:t>
      </w:r>
    </w:p>
    <w:p w14:paraId="14E274B9" w14:textId="77777777" w:rsidR="00060F9E" w:rsidRPr="00C537C4" w:rsidRDefault="00060F9E" w:rsidP="00DE3CC6">
      <w:pPr>
        <w:rPr>
          <w:rFonts w:asciiTheme="majorHAnsi" w:hAnsiTheme="majorHAnsi"/>
        </w:rPr>
      </w:pPr>
    </w:p>
    <w:p w14:paraId="4EA496FA" w14:textId="66764726" w:rsidR="00060F9E" w:rsidRPr="00C537C4" w:rsidRDefault="00060F9E" w:rsidP="00DE3CC6">
      <w:pPr>
        <w:rPr>
          <w:rFonts w:asciiTheme="majorHAnsi" w:hAnsiTheme="majorHAnsi"/>
          <w:lang w:val="es-ES"/>
        </w:rPr>
      </w:pPr>
      <w:r w:rsidRPr="00C537C4">
        <w:rPr>
          <w:rFonts w:asciiTheme="majorHAnsi" w:hAnsiTheme="majorHAnsi"/>
        </w:rPr>
        <w:t xml:space="preserve">Se realizaron pruebas de infiltración a lo largo de la vía cuyos resultados se presentan en el </w:t>
      </w:r>
      <w:r w:rsidR="002B7257" w:rsidRPr="00C537C4">
        <w:rPr>
          <w:rFonts w:asciiTheme="majorHAnsi" w:hAnsiTheme="majorHAnsi"/>
        </w:rPr>
        <w:t>Anexo Capitulo 5, Numeral 5.1.8</w:t>
      </w:r>
      <w:r w:rsidRPr="00C537C4">
        <w:rPr>
          <w:rFonts w:asciiTheme="majorHAnsi" w:hAnsiTheme="majorHAnsi"/>
        </w:rPr>
        <w:t xml:space="preserve"> se relaciona la ubicación y las características de cada punto. Para los datos obtenidos en campo se obtiene la gráfica de infiltración acumulada, a la cual se le aplica una regresión de tipo potencial, encontrándose la ecuación que </w:t>
      </w:r>
      <w:r w:rsidRPr="00C537C4">
        <w:rPr>
          <w:rFonts w:asciiTheme="majorHAnsi" w:hAnsiTheme="majorHAnsi"/>
        </w:rPr>
        <w:lastRenderedPageBreak/>
        <w:t xml:space="preserve">muestra dentro de cada Figura (Columna </w:t>
      </w:r>
      <w:r w:rsidRPr="00C537C4">
        <w:rPr>
          <w:rFonts w:asciiTheme="majorHAnsi" w:hAnsiTheme="majorHAnsi"/>
          <w:b/>
        </w:rPr>
        <w:t>Infiltración Acumulada</w:t>
      </w:r>
      <w:r w:rsidRPr="00C537C4">
        <w:rPr>
          <w:rFonts w:asciiTheme="majorHAnsi" w:hAnsiTheme="majorHAnsi"/>
        </w:rPr>
        <w:t>). La</w:t>
      </w:r>
      <w:r w:rsidRPr="00C537C4">
        <w:rPr>
          <w:rFonts w:asciiTheme="majorHAnsi" w:hAnsiTheme="majorHAnsi"/>
          <w:b/>
        </w:rPr>
        <w:t xml:space="preserve"> </w:t>
      </w:r>
      <w:r w:rsidRPr="00C537C4">
        <w:rPr>
          <w:rFonts w:asciiTheme="majorHAnsi" w:hAnsiTheme="majorHAnsi"/>
        </w:rPr>
        <w:t xml:space="preserve">Figura de la columna </w:t>
      </w:r>
      <w:r w:rsidRPr="00C537C4">
        <w:rPr>
          <w:rFonts w:asciiTheme="majorHAnsi" w:hAnsiTheme="majorHAnsi"/>
          <w:b/>
        </w:rPr>
        <w:t>Capacidad de Infiltración</w:t>
      </w:r>
      <w:r w:rsidRPr="00C537C4">
        <w:rPr>
          <w:rFonts w:asciiTheme="majorHAnsi" w:hAnsiTheme="majorHAnsi"/>
        </w:rPr>
        <w:t xml:space="preserve"> representa la velocidad de infiltración de cada punto</w:t>
      </w:r>
    </w:p>
    <w:p w14:paraId="772637A2" w14:textId="77777777" w:rsidR="009E0AC2" w:rsidRPr="00C537C4" w:rsidRDefault="009E0AC2" w:rsidP="009E0AC2">
      <w:pPr>
        <w:rPr>
          <w:rFonts w:asciiTheme="majorHAnsi" w:hAnsiTheme="majorHAnsi"/>
          <w:lang w:val="es-ES_tradnl"/>
        </w:rPr>
      </w:pPr>
    </w:p>
    <w:p w14:paraId="103145E1" w14:textId="7BF864A6" w:rsidR="009E0AC2" w:rsidRPr="00C537C4" w:rsidRDefault="006A105A" w:rsidP="00DE3CC6">
      <w:pPr>
        <w:pStyle w:val="Ttulo4"/>
        <w:numPr>
          <w:ilvl w:val="0"/>
          <w:numId w:val="0"/>
        </w:numPr>
        <w:ind w:left="714" w:hanging="357"/>
        <w:rPr>
          <w:rFonts w:asciiTheme="majorHAnsi" w:hAnsiTheme="majorHAnsi"/>
          <w:lang w:val="es-ES_tradnl"/>
        </w:rPr>
      </w:pPr>
      <w:bookmarkStart w:id="542" w:name="_Toc445280881"/>
      <w:r>
        <w:rPr>
          <w:rFonts w:asciiTheme="majorHAnsi" w:hAnsiTheme="majorHAnsi"/>
          <w:lang w:val="es-ES_tradnl"/>
        </w:rPr>
        <w:t>5.1</w:t>
      </w:r>
      <w:r w:rsidR="00DE3CC6" w:rsidRPr="00C537C4">
        <w:rPr>
          <w:rFonts w:asciiTheme="majorHAnsi" w:hAnsiTheme="majorHAnsi"/>
          <w:lang w:val="es-ES_tradnl"/>
        </w:rPr>
        <w:t>.8.2</w:t>
      </w:r>
      <w:r w:rsidR="00DE3CC6" w:rsidRPr="00C537C4">
        <w:rPr>
          <w:rFonts w:asciiTheme="majorHAnsi" w:hAnsiTheme="majorHAnsi"/>
          <w:lang w:val="es-ES_tradnl"/>
        </w:rPr>
        <w:tab/>
      </w:r>
      <w:r w:rsidR="00060F9E" w:rsidRPr="00C537C4">
        <w:rPr>
          <w:rFonts w:asciiTheme="majorHAnsi" w:hAnsiTheme="majorHAnsi"/>
          <w:lang w:val="es-ES_tradnl"/>
        </w:rPr>
        <w:t>Hidrogeología</w:t>
      </w:r>
      <w:r w:rsidR="00DE3CC6" w:rsidRPr="00C537C4">
        <w:rPr>
          <w:rFonts w:asciiTheme="majorHAnsi" w:hAnsiTheme="majorHAnsi"/>
          <w:lang w:val="es-ES_tradnl"/>
        </w:rPr>
        <w:t xml:space="preserve"> Local</w:t>
      </w:r>
      <w:bookmarkEnd w:id="542"/>
    </w:p>
    <w:p w14:paraId="500B8927" w14:textId="77777777" w:rsidR="00DE3CC6" w:rsidRPr="00C537C4" w:rsidRDefault="00DE3CC6" w:rsidP="00DE3CC6">
      <w:pPr>
        <w:rPr>
          <w:rFonts w:asciiTheme="majorHAnsi" w:hAnsiTheme="majorHAnsi"/>
          <w:lang w:val="es-ES_tradnl"/>
        </w:rPr>
      </w:pPr>
    </w:p>
    <w:p w14:paraId="4B439BBA" w14:textId="14C643CA" w:rsidR="00DE3CC6" w:rsidRPr="00C537C4" w:rsidRDefault="00DE3CC6" w:rsidP="00DE3CC6">
      <w:pPr>
        <w:pStyle w:val="Ttulo5"/>
        <w:rPr>
          <w:rFonts w:asciiTheme="majorHAnsi" w:hAnsiTheme="majorHAnsi"/>
          <w:lang w:val="es-ES_tradnl"/>
        </w:rPr>
      </w:pPr>
      <w:r w:rsidRPr="00C537C4">
        <w:rPr>
          <w:rFonts w:asciiTheme="majorHAnsi" w:hAnsiTheme="majorHAnsi"/>
          <w:lang w:val="es-ES_tradnl"/>
        </w:rPr>
        <w:t>Inventario y caracterización de los puntos de agua subterránea.</w:t>
      </w:r>
    </w:p>
    <w:p w14:paraId="15236404" w14:textId="77777777" w:rsidR="00DE3CC6" w:rsidRPr="00C537C4" w:rsidRDefault="00DE3CC6" w:rsidP="00DE3CC6">
      <w:pPr>
        <w:rPr>
          <w:rFonts w:asciiTheme="majorHAnsi" w:hAnsiTheme="majorHAnsi"/>
          <w:lang w:val="es-ES_tradnl"/>
        </w:rPr>
      </w:pPr>
    </w:p>
    <w:p w14:paraId="5CBE6812" w14:textId="23DAF10F" w:rsidR="00060F9E" w:rsidRPr="00C537C4" w:rsidRDefault="00060F9E" w:rsidP="00060F9E">
      <w:pPr>
        <w:rPr>
          <w:rFonts w:asciiTheme="majorHAnsi" w:hAnsiTheme="majorHAnsi"/>
        </w:rPr>
      </w:pPr>
      <w:r w:rsidRPr="00C537C4">
        <w:rPr>
          <w:rFonts w:asciiTheme="majorHAnsi" w:hAnsiTheme="majorHAnsi"/>
        </w:rPr>
        <w:t>El inventario de puntos de agua en el área de influencia directa se realizó utilizando como modelo el Formato Único de Inventario de Aguas subterráneas (FUNIA) elaborado por el IDEAM en el 2009 y que ha sido adoptado por  la ANLA como la herramienta de recopilación de información para efectos de análisis hidrogeológicos.</w:t>
      </w:r>
    </w:p>
    <w:p w14:paraId="0FAB61A5" w14:textId="77777777" w:rsidR="00060F9E" w:rsidRPr="00C537C4" w:rsidRDefault="00060F9E" w:rsidP="00060F9E">
      <w:pPr>
        <w:rPr>
          <w:rFonts w:asciiTheme="majorHAnsi" w:hAnsiTheme="majorHAnsi"/>
        </w:rPr>
      </w:pPr>
    </w:p>
    <w:p w14:paraId="3CCDA805" w14:textId="695C5A60" w:rsidR="00060F9E" w:rsidRPr="00C537C4" w:rsidRDefault="00060F9E" w:rsidP="00060F9E">
      <w:pPr>
        <w:rPr>
          <w:rFonts w:asciiTheme="majorHAnsi" w:hAnsiTheme="majorHAnsi"/>
        </w:rPr>
      </w:pPr>
      <w:r w:rsidRPr="00C537C4">
        <w:rPr>
          <w:rFonts w:asciiTheme="majorHAnsi" w:hAnsiTheme="majorHAnsi"/>
        </w:rPr>
        <w:t>Siguiendo el Instructivo FUNIA</w:t>
      </w:r>
      <w:r w:rsidR="00713B1E" w:rsidRPr="00C537C4">
        <w:rPr>
          <w:rFonts w:asciiTheme="majorHAnsi" w:hAnsiTheme="majorHAnsi"/>
        </w:rPr>
        <w:t>, los</w:t>
      </w:r>
      <w:r w:rsidRPr="00C537C4">
        <w:rPr>
          <w:rFonts w:asciiTheme="majorHAnsi" w:hAnsiTheme="majorHAnsi"/>
        </w:rPr>
        <w:t xml:space="preserve"> puntos de agua son caracterizados como pozo, aljibe o manantial teniendo en cuenta la definición establecida en el instructivo diseñado por el IDEAM, así como las características y condiciones del mismo, así como los usos y usuarios del agua.  </w:t>
      </w:r>
    </w:p>
    <w:p w14:paraId="38B3A0AF" w14:textId="77777777" w:rsidR="00060F9E" w:rsidRPr="00C537C4" w:rsidRDefault="00060F9E" w:rsidP="00060F9E">
      <w:pPr>
        <w:rPr>
          <w:rFonts w:asciiTheme="majorHAnsi" w:hAnsiTheme="majorHAnsi"/>
        </w:rPr>
      </w:pPr>
    </w:p>
    <w:p w14:paraId="5E281D62" w14:textId="76363D23" w:rsidR="00060F9E" w:rsidRPr="00C537C4" w:rsidRDefault="00060F9E" w:rsidP="00060F9E">
      <w:pPr>
        <w:rPr>
          <w:rFonts w:asciiTheme="majorHAnsi" w:hAnsiTheme="majorHAnsi"/>
        </w:rPr>
      </w:pPr>
      <w:r w:rsidRPr="00C537C4">
        <w:rPr>
          <w:rFonts w:asciiTheme="majorHAnsi" w:hAnsiTheme="majorHAnsi"/>
        </w:rPr>
        <w:t xml:space="preserve">La identificación de los puntos de agua se basó en información proporcionada por los administradores o propietarios de los predios o en su defecto por el </w:t>
      </w:r>
      <w:r w:rsidR="00752405" w:rsidRPr="00C537C4">
        <w:rPr>
          <w:rFonts w:asciiTheme="majorHAnsi" w:hAnsiTheme="majorHAnsi"/>
        </w:rPr>
        <w:t>baquiano</w:t>
      </w:r>
      <w:r w:rsidRPr="00C537C4">
        <w:rPr>
          <w:rFonts w:asciiTheme="majorHAnsi" w:hAnsiTheme="majorHAnsi"/>
        </w:rPr>
        <w:t xml:space="preserve"> que acompañaba al equipo técnico del estudio. </w:t>
      </w:r>
    </w:p>
    <w:p w14:paraId="79A03708" w14:textId="77777777" w:rsidR="00060F9E" w:rsidRPr="00C537C4" w:rsidRDefault="00060F9E" w:rsidP="00A46FC5">
      <w:pPr>
        <w:rPr>
          <w:rFonts w:asciiTheme="majorHAnsi" w:hAnsiTheme="majorHAnsi"/>
        </w:rPr>
      </w:pPr>
    </w:p>
    <w:p w14:paraId="5BC3802F" w14:textId="77777777" w:rsidR="00060F9E" w:rsidRPr="00C537C4" w:rsidRDefault="00060F9E" w:rsidP="00A46FC5">
      <w:pPr>
        <w:rPr>
          <w:rFonts w:asciiTheme="majorHAnsi" w:hAnsiTheme="majorHAnsi"/>
        </w:rPr>
      </w:pPr>
      <w:r w:rsidRPr="00C537C4">
        <w:rPr>
          <w:rFonts w:asciiTheme="majorHAnsi" w:hAnsiTheme="majorHAnsi"/>
        </w:rPr>
        <w:t>En el área de influencia directa de la Variante se identificaron tres (3) puntos de agua que corresponden a pozos de agua subterránea, para los cuales no existe información de diseño. En dos de los pozos la extracción de agua se realiza con bombas sumergibles y en el otro a través de motobomba</w:t>
      </w:r>
    </w:p>
    <w:p w14:paraId="4BDEA187" w14:textId="77777777" w:rsidR="00060F9E" w:rsidRPr="00C537C4" w:rsidRDefault="00060F9E" w:rsidP="00A46FC5">
      <w:pPr>
        <w:rPr>
          <w:rFonts w:asciiTheme="majorHAnsi" w:hAnsiTheme="majorHAnsi"/>
        </w:rPr>
      </w:pPr>
    </w:p>
    <w:p w14:paraId="474C8946" w14:textId="6E6DD9C8" w:rsidR="00A46FC5" w:rsidRPr="00C537C4" w:rsidRDefault="00A46FC5" w:rsidP="00A46FC5">
      <w:pPr>
        <w:rPr>
          <w:rFonts w:asciiTheme="majorHAnsi" w:hAnsiTheme="majorHAnsi"/>
          <w:lang w:val="es-ES_tradnl"/>
        </w:rPr>
      </w:pPr>
      <w:r w:rsidRPr="00C537C4">
        <w:rPr>
          <w:rFonts w:asciiTheme="majorHAnsi" w:hAnsiTheme="majorHAnsi"/>
          <w:lang w:val="es-ES_tradnl"/>
        </w:rPr>
        <w:t xml:space="preserve">A continuación </w:t>
      </w:r>
      <w:r w:rsidR="003A79C8" w:rsidRPr="00C537C4">
        <w:rPr>
          <w:rFonts w:asciiTheme="majorHAnsi" w:hAnsiTheme="majorHAnsi"/>
          <w:lang w:val="es-ES_tradnl"/>
        </w:rPr>
        <w:t xml:space="preserve">en la </w:t>
      </w:r>
      <w:r w:rsidR="003A79C8" w:rsidRPr="00C537C4">
        <w:rPr>
          <w:rFonts w:asciiTheme="majorHAnsi" w:hAnsiTheme="majorHAnsi"/>
          <w:lang w:val="es-ES_tradnl"/>
        </w:rPr>
        <w:fldChar w:fldCharType="begin"/>
      </w:r>
      <w:r w:rsidR="003A79C8" w:rsidRPr="00C537C4">
        <w:rPr>
          <w:rFonts w:asciiTheme="majorHAnsi" w:hAnsiTheme="majorHAnsi"/>
          <w:lang w:val="es-ES_tradnl"/>
        </w:rPr>
        <w:instrText xml:space="preserve"> REF _Ref428888589 \h </w:instrText>
      </w:r>
      <w:r w:rsidR="00C537C4">
        <w:rPr>
          <w:rFonts w:asciiTheme="majorHAnsi" w:hAnsiTheme="majorHAnsi"/>
          <w:lang w:val="es-ES_tradnl"/>
        </w:rPr>
        <w:instrText xml:space="preserve"> \* MERGEFORMAT </w:instrText>
      </w:r>
      <w:r w:rsidR="003A79C8" w:rsidRPr="00C537C4">
        <w:rPr>
          <w:rFonts w:asciiTheme="majorHAnsi" w:hAnsiTheme="majorHAnsi"/>
          <w:lang w:val="es-ES_tradnl"/>
        </w:rPr>
      </w:r>
      <w:r w:rsidR="003A79C8" w:rsidRPr="00C537C4">
        <w:rPr>
          <w:rFonts w:asciiTheme="majorHAnsi" w:hAnsiTheme="majorHAnsi"/>
          <w:lang w:val="es-ES_tradnl"/>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59</w:t>
      </w:r>
      <w:r w:rsidR="003A79C8" w:rsidRPr="00C537C4">
        <w:rPr>
          <w:rFonts w:asciiTheme="majorHAnsi" w:hAnsiTheme="majorHAnsi"/>
          <w:lang w:val="es-ES_tradnl"/>
        </w:rPr>
        <w:fldChar w:fldCharType="end"/>
      </w:r>
      <w:r w:rsidR="003A79C8" w:rsidRPr="00C537C4">
        <w:rPr>
          <w:rFonts w:asciiTheme="majorHAnsi" w:hAnsiTheme="majorHAnsi"/>
          <w:lang w:val="es-ES_tradnl"/>
        </w:rPr>
        <w:t xml:space="preserve"> y en </w:t>
      </w:r>
      <w:r w:rsidR="00713B1E" w:rsidRPr="00C537C4">
        <w:rPr>
          <w:rFonts w:asciiTheme="majorHAnsi" w:hAnsiTheme="majorHAnsi"/>
          <w:lang w:val="es-ES_tradnl"/>
        </w:rPr>
        <w:t>la</w:t>
      </w:r>
      <w:r w:rsidR="00713B1E">
        <w:rPr>
          <w:rFonts w:asciiTheme="majorHAnsi" w:hAnsiTheme="majorHAnsi"/>
          <w:lang w:val="es-ES_tradnl"/>
        </w:rPr>
        <w:t xml:space="preserve"> </w:t>
      </w:r>
      <w:r w:rsidR="00713B1E">
        <w:rPr>
          <w:rFonts w:asciiTheme="majorHAnsi" w:hAnsiTheme="majorHAnsi"/>
          <w:lang w:val="es-ES_tradnl"/>
        </w:rPr>
        <w:fldChar w:fldCharType="begin"/>
      </w:r>
      <w:r w:rsidR="00713B1E">
        <w:rPr>
          <w:rFonts w:asciiTheme="majorHAnsi" w:hAnsiTheme="majorHAnsi"/>
          <w:lang w:val="es-ES_tradnl"/>
        </w:rPr>
        <w:instrText xml:space="preserve"> REF _Ref436350797 \h </w:instrText>
      </w:r>
      <w:r w:rsidR="00713B1E">
        <w:rPr>
          <w:rFonts w:asciiTheme="majorHAnsi" w:hAnsiTheme="majorHAnsi"/>
          <w:lang w:val="es-ES_tradnl"/>
        </w:rPr>
      </w:r>
      <w:r w:rsidR="00713B1E">
        <w:rPr>
          <w:rFonts w:asciiTheme="majorHAnsi" w:hAnsiTheme="majorHAnsi"/>
          <w:lang w:val="es-ES_tradnl"/>
        </w:rPr>
        <w:fldChar w:fldCharType="separate"/>
      </w:r>
      <w:r w:rsidR="00CD1AC5">
        <w:t xml:space="preserve">Figura </w:t>
      </w:r>
      <w:r w:rsidR="00CD1AC5">
        <w:rPr>
          <w:noProof/>
        </w:rPr>
        <w:t>5</w:t>
      </w:r>
      <w:r w:rsidR="00CD1AC5">
        <w:t>.</w:t>
      </w:r>
      <w:r w:rsidR="00CD1AC5">
        <w:rPr>
          <w:noProof/>
        </w:rPr>
        <w:t>89</w:t>
      </w:r>
      <w:r w:rsidR="00713B1E">
        <w:rPr>
          <w:rFonts w:asciiTheme="majorHAnsi" w:hAnsiTheme="majorHAnsi"/>
          <w:lang w:val="es-ES_tradnl"/>
        </w:rPr>
        <w:fldChar w:fldCharType="end"/>
      </w:r>
      <w:r w:rsidR="00713B1E" w:rsidRPr="00C537C4">
        <w:rPr>
          <w:rFonts w:asciiTheme="majorHAnsi" w:hAnsiTheme="majorHAnsi"/>
          <w:lang w:val="es-ES_tradnl"/>
        </w:rPr>
        <w:t xml:space="preserve"> se</w:t>
      </w:r>
      <w:r w:rsidRPr="00C537C4">
        <w:rPr>
          <w:rFonts w:asciiTheme="majorHAnsi" w:hAnsiTheme="majorHAnsi"/>
          <w:lang w:val="es-ES_tradnl"/>
        </w:rPr>
        <w:t xml:space="preserve"> relacionan la localización de los puntos inventariados de agua subterránea, Los Formulario Único Nacional Para Inventario De Puntos De Agua Subterránea correspondientes a dichos puntos se encuentran en el Anexo Capitulo 5 Numeral 5.1.8.</w:t>
      </w:r>
    </w:p>
    <w:p w14:paraId="5E3B10E1" w14:textId="4012DA72" w:rsidR="00CE52A3" w:rsidRPr="00C537C4" w:rsidRDefault="00CE52A3">
      <w:pPr>
        <w:spacing w:line="240" w:lineRule="auto"/>
        <w:contextualSpacing w:val="0"/>
        <w:jc w:val="left"/>
        <w:rPr>
          <w:rFonts w:asciiTheme="majorHAnsi" w:hAnsiTheme="majorHAnsi"/>
          <w:lang w:val="es-ES_tradnl"/>
        </w:rPr>
      </w:pPr>
      <w:r w:rsidRPr="00C537C4">
        <w:rPr>
          <w:rFonts w:asciiTheme="majorHAnsi" w:hAnsiTheme="majorHAnsi"/>
          <w:lang w:val="es-ES_tradnl"/>
        </w:rPr>
        <w:br w:type="page"/>
      </w:r>
    </w:p>
    <w:p w14:paraId="2E532527" w14:textId="77777777" w:rsidR="00A46FC5" w:rsidRPr="00C537C4" w:rsidRDefault="00A46FC5" w:rsidP="00A46FC5">
      <w:pPr>
        <w:rPr>
          <w:rFonts w:asciiTheme="majorHAnsi" w:hAnsiTheme="majorHAnsi"/>
          <w:lang w:val="es-ES_tradnl"/>
        </w:rPr>
      </w:pPr>
    </w:p>
    <w:p w14:paraId="1B036866" w14:textId="789D7B73" w:rsidR="00A46FC5" w:rsidRPr="00C537C4" w:rsidRDefault="00A46FC5" w:rsidP="00A46FC5">
      <w:pPr>
        <w:pStyle w:val="Descripcin"/>
        <w:jc w:val="center"/>
        <w:rPr>
          <w:rFonts w:asciiTheme="majorHAnsi" w:hAnsiTheme="majorHAnsi"/>
          <w:lang w:val="es-ES_tradnl"/>
        </w:rPr>
      </w:pPr>
      <w:bookmarkStart w:id="543" w:name="_Ref428888589"/>
      <w:bookmarkStart w:id="544" w:name="_Toc428549654"/>
      <w:bookmarkStart w:id="545" w:name="_Toc445281376"/>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59</w:t>
      </w:r>
      <w:r w:rsidR="009A109D">
        <w:rPr>
          <w:rFonts w:asciiTheme="majorHAnsi" w:hAnsiTheme="majorHAnsi"/>
        </w:rPr>
        <w:fldChar w:fldCharType="end"/>
      </w:r>
      <w:bookmarkEnd w:id="543"/>
      <w:r w:rsidR="00DD43B4">
        <w:rPr>
          <w:rFonts w:asciiTheme="majorHAnsi" w:hAnsiTheme="majorHAnsi"/>
        </w:rPr>
        <w:tab/>
      </w:r>
      <w:r w:rsidRPr="00C537C4">
        <w:rPr>
          <w:rFonts w:asciiTheme="majorHAnsi" w:hAnsiTheme="majorHAnsi"/>
          <w:lang w:val="es-ES_tradnl"/>
        </w:rPr>
        <w:t>Localización de los Puntos de Agua Subterránea identificados</w:t>
      </w:r>
      <w:bookmarkEnd w:id="544"/>
      <w:bookmarkEnd w:id="545"/>
    </w:p>
    <w:tbl>
      <w:tblPr>
        <w:tblStyle w:val="Gminis"/>
        <w:tblW w:w="3980" w:type="dxa"/>
        <w:tblLook w:val="04A0" w:firstRow="1" w:lastRow="0" w:firstColumn="1" w:lastColumn="0" w:noHBand="0" w:noVBand="1"/>
      </w:tblPr>
      <w:tblGrid>
        <w:gridCol w:w="1230"/>
        <w:gridCol w:w="1240"/>
        <w:gridCol w:w="1560"/>
      </w:tblGrid>
      <w:tr w:rsidR="003A79C8" w:rsidRPr="00C537C4" w14:paraId="0BE61E44" w14:textId="77777777" w:rsidTr="00CE746B">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220" w:type="dxa"/>
            <w:vMerge w:val="restart"/>
            <w:noWrap/>
          </w:tcPr>
          <w:p w14:paraId="7CBD5F50" w14:textId="1EA6D91C" w:rsidR="003A79C8" w:rsidRPr="00C537C4" w:rsidRDefault="003A79C8" w:rsidP="00AC3546">
            <w:pPr>
              <w:jc w:val="center"/>
              <w:rPr>
                <w:rFonts w:asciiTheme="majorHAnsi" w:hAnsiTheme="majorHAnsi"/>
                <w:b w:val="0"/>
                <w:sz w:val="18"/>
              </w:rPr>
            </w:pPr>
            <w:r w:rsidRPr="00C537C4">
              <w:rPr>
                <w:rFonts w:asciiTheme="majorHAnsi" w:hAnsiTheme="majorHAnsi"/>
                <w:b w:val="0"/>
                <w:sz w:val="18"/>
              </w:rPr>
              <w:t>PUNTO No.</w:t>
            </w:r>
          </w:p>
        </w:tc>
        <w:tc>
          <w:tcPr>
            <w:tcW w:w="2760" w:type="dxa"/>
            <w:gridSpan w:val="2"/>
            <w:noWrap/>
          </w:tcPr>
          <w:p w14:paraId="4A5A7923" w14:textId="1F8603FA" w:rsidR="003A79C8" w:rsidRPr="00C537C4" w:rsidRDefault="003A79C8" w:rsidP="00AC354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18"/>
              </w:rPr>
            </w:pPr>
            <w:r w:rsidRPr="00C537C4">
              <w:rPr>
                <w:rFonts w:asciiTheme="majorHAnsi" w:hAnsiTheme="majorHAnsi"/>
                <w:b w:val="0"/>
                <w:sz w:val="18"/>
              </w:rPr>
              <w:t xml:space="preserve">Cordenada </w:t>
            </w:r>
            <w:r w:rsidRPr="00C537C4">
              <w:rPr>
                <w:rFonts w:asciiTheme="majorHAnsi" w:eastAsia="Times New Roman" w:hAnsiTheme="majorHAnsi" w:cs="Arial"/>
                <w:b w:val="0"/>
                <w:bCs/>
                <w:color w:val="000000"/>
                <w:sz w:val="16"/>
                <w:szCs w:val="16"/>
                <w:lang w:eastAsia="es-CO"/>
              </w:rPr>
              <w:t>Magnas Sirgas Origen Bogotá</w:t>
            </w:r>
          </w:p>
        </w:tc>
      </w:tr>
      <w:tr w:rsidR="003A79C8" w:rsidRPr="00C537C4" w14:paraId="4206132E" w14:textId="77777777" w:rsidTr="00CE746B">
        <w:trPr>
          <w:trHeight w:val="20"/>
        </w:trPr>
        <w:tc>
          <w:tcPr>
            <w:cnfStyle w:val="001000000000" w:firstRow="0" w:lastRow="0" w:firstColumn="1" w:lastColumn="0" w:oddVBand="0" w:evenVBand="0" w:oddHBand="0" w:evenHBand="0" w:firstRowFirstColumn="0" w:firstRowLastColumn="0" w:lastRowFirstColumn="0" w:lastRowLastColumn="0"/>
            <w:tcW w:w="1220" w:type="dxa"/>
            <w:vMerge/>
            <w:noWrap/>
            <w:hideMark/>
          </w:tcPr>
          <w:p w14:paraId="6CC8D0AB" w14:textId="2B3B57DF" w:rsidR="003A79C8" w:rsidRPr="00C537C4" w:rsidRDefault="003A79C8" w:rsidP="00AC3546">
            <w:pPr>
              <w:jc w:val="center"/>
              <w:rPr>
                <w:rFonts w:asciiTheme="majorHAnsi" w:hAnsiTheme="majorHAnsi"/>
                <w:b/>
                <w:sz w:val="18"/>
              </w:rPr>
            </w:pPr>
          </w:p>
        </w:tc>
        <w:tc>
          <w:tcPr>
            <w:tcW w:w="1220" w:type="dxa"/>
            <w:noWrap/>
            <w:hideMark/>
          </w:tcPr>
          <w:p w14:paraId="6EFA1220" w14:textId="77777777" w:rsidR="003A79C8" w:rsidRPr="00C537C4" w:rsidRDefault="003A79C8"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C537C4">
              <w:rPr>
                <w:rFonts w:asciiTheme="majorHAnsi" w:hAnsiTheme="majorHAnsi"/>
                <w:b/>
                <w:sz w:val="18"/>
              </w:rPr>
              <w:t>NORTE (N)</w:t>
            </w:r>
          </w:p>
        </w:tc>
        <w:tc>
          <w:tcPr>
            <w:tcW w:w="1540" w:type="dxa"/>
            <w:noWrap/>
            <w:hideMark/>
          </w:tcPr>
          <w:p w14:paraId="0A9645F2" w14:textId="77777777" w:rsidR="003A79C8" w:rsidRPr="00C537C4" w:rsidRDefault="003A79C8"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18"/>
              </w:rPr>
            </w:pPr>
            <w:r w:rsidRPr="00C537C4">
              <w:rPr>
                <w:rFonts w:asciiTheme="majorHAnsi" w:hAnsiTheme="majorHAnsi"/>
                <w:b/>
                <w:sz w:val="18"/>
              </w:rPr>
              <w:t>ESTE (W)</w:t>
            </w:r>
          </w:p>
        </w:tc>
      </w:tr>
      <w:tr w:rsidR="00A46FC5" w:rsidRPr="00C537C4" w14:paraId="4D9D6958" w14:textId="77777777" w:rsidTr="00CE746B">
        <w:trPr>
          <w:trHeight w:val="20"/>
        </w:trPr>
        <w:tc>
          <w:tcPr>
            <w:cnfStyle w:val="001000000000" w:firstRow="0" w:lastRow="0" w:firstColumn="1" w:lastColumn="0" w:oddVBand="0" w:evenVBand="0" w:oddHBand="0" w:evenHBand="0" w:firstRowFirstColumn="0" w:firstRowLastColumn="0" w:lastRowFirstColumn="0" w:lastRowLastColumn="0"/>
            <w:tcW w:w="1220" w:type="dxa"/>
            <w:noWrap/>
            <w:hideMark/>
          </w:tcPr>
          <w:p w14:paraId="7E1AA360" w14:textId="77777777" w:rsidR="00A46FC5" w:rsidRPr="00C537C4" w:rsidRDefault="00A46FC5" w:rsidP="00AC3546">
            <w:pPr>
              <w:jc w:val="center"/>
              <w:rPr>
                <w:rFonts w:asciiTheme="majorHAnsi" w:hAnsiTheme="majorHAnsi"/>
                <w:sz w:val="18"/>
              </w:rPr>
            </w:pPr>
            <w:r w:rsidRPr="00C537C4">
              <w:rPr>
                <w:rFonts w:asciiTheme="majorHAnsi" w:hAnsiTheme="majorHAnsi"/>
                <w:sz w:val="18"/>
              </w:rPr>
              <w:t>38</w:t>
            </w:r>
          </w:p>
        </w:tc>
        <w:tc>
          <w:tcPr>
            <w:tcW w:w="1220" w:type="dxa"/>
            <w:noWrap/>
            <w:hideMark/>
          </w:tcPr>
          <w:p w14:paraId="5EFA87A5" w14:textId="77777777" w:rsidR="00A46FC5" w:rsidRPr="00C537C4" w:rsidRDefault="00A46FC5"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1212321</w:t>
            </w:r>
          </w:p>
        </w:tc>
        <w:tc>
          <w:tcPr>
            <w:tcW w:w="1540" w:type="dxa"/>
            <w:noWrap/>
            <w:hideMark/>
          </w:tcPr>
          <w:p w14:paraId="4C32A2D3" w14:textId="77777777" w:rsidR="00A46FC5" w:rsidRPr="00C537C4" w:rsidRDefault="00A46FC5"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965994</w:t>
            </w:r>
          </w:p>
        </w:tc>
      </w:tr>
      <w:tr w:rsidR="00A46FC5" w:rsidRPr="00C537C4" w14:paraId="0E55F11D" w14:textId="77777777" w:rsidTr="00CE746B">
        <w:trPr>
          <w:trHeight w:val="20"/>
        </w:trPr>
        <w:tc>
          <w:tcPr>
            <w:cnfStyle w:val="001000000000" w:firstRow="0" w:lastRow="0" w:firstColumn="1" w:lastColumn="0" w:oddVBand="0" w:evenVBand="0" w:oddHBand="0" w:evenHBand="0" w:firstRowFirstColumn="0" w:firstRowLastColumn="0" w:lastRowFirstColumn="0" w:lastRowLastColumn="0"/>
            <w:tcW w:w="1220" w:type="dxa"/>
            <w:noWrap/>
            <w:hideMark/>
          </w:tcPr>
          <w:p w14:paraId="2ADF3601" w14:textId="77777777" w:rsidR="00A46FC5" w:rsidRPr="00C537C4" w:rsidRDefault="00A46FC5" w:rsidP="00AC3546">
            <w:pPr>
              <w:jc w:val="center"/>
              <w:rPr>
                <w:rFonts w:asciiTheme="majorHAnsi" w:hAnsiTheme="majorHAnsi"/>
                <w:sz w:val="18"/>
              </w:rPr>
            </w:pPr>
            <w:r w:rsidRPr="00C537C4">
              <w:rPr>
                <w:rFonts w:asciiTheme="majorHAnsi" w:hAnsiTheme="majorHAnsi"/>
                <w:sz w:val="18"/>
              </w:rPr>
              <w:t>39</w:t>
            </w:r>
          </w:p>
        </w:tc>
        <w:tc>
          <w:tcPr>
            <w:tcW w:w="1220" w:type="dxa"/>
            <w:noWrap/>
          </w:tcPr>
          <w:p w14:paraId="50278075" w14:textId="77777777" w:rsidR="00A46FC5" w:rsidRPr="00C537C4" w:rsidRDefault="00A46FC5"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1212979</w:t>
            </w:r>
          </w:p>
        </w:tc>
        <w:tc>
          <w:tcPr>
            <w:tcW w:w="1540" w:type="dxa"/>
            <w:noWrap/>
          </w:tcPr>
          <w:p w14:paraId="1677D5E8" w14:textId="77777777" w:rsidR="00A46FC5" w:rsidRPr="00C537C4" w:rsidRDefault="00A46FC5"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962595</w:t>
            </w:r>
          </w:p>
        </w:tc>
      </w:tr>
      <w:tr w:rsidR="00A46FC5" w:rsidRPr="00C537C4" w14:paraId="7211BE14" w14:textId="77777777" w:rsidTr="00CE746B">
        <w:trPr>
          <w:trHeight w:val="20"/>
        </w:trPr>
        <w:tc>
          <w:tcPr>
            <w:cnfStyle w:val="001000000000" w:firstRow="0" w:lastRow="0" w:firstColumn="1" w:lastColumn="0" w:oddVBand="0" w:evenVBand="0" w:oddHBand="0" w:evenHBand="0" w:firstRowFirstColumn="0" w:firstRowLastColumn="0" w:lastRowFirstColumn="0" w:lastRowLastColumn="0"/>
            <w:tcW w:w="1220" w:type="dxa"/>
            <w:noWrap/>
            <w:hideMark/>
          </w:tcPr>
          <w:p w14:paraId="120F921F" w14:textId="77777777" w:rsidR="00A46FC5" w:rsidRPr="00C537C4" w:rsidRDefault="00A46FC5" w:rsidP="00AC3546">
            <w:pPr>
              <w:jc w:val="center"/>
              <w:rPr>
                <w:rFonts w:asciiTheme="majorHAnsi" w:hAnsiTheme="majorHAnsi"/>
                <w:sz w:val="18"/>
              </w:rPr>
            </w:pPr>
            <w:r w:rsidRPr="00C537C4">
              <w:rPr>
                <w:rFonts w:asciiTheme="majorHAnsi" w:hAnsiTheme="majorHAnsi"/>
                <w:sz w:val="18"/>
              </w:rPr>
              <w:t>40</w:t>
            </w:r>
          </w:p>
        </w:tc>
        <w:tc>
          <w:tcPr>
            <w:tcW w:w="1220" w:type="dxa"/>
            <w:noWrap/>
            <w:hideMark/>
          </w:tcPr>
          <w:p w14:paraId="7A6565A8" w14:textId="77777777" w:rsidR="00A46FC5" w:rsidRPr="00C537C4" w:rsidRDefault="00A46FC5"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1213535</w:t>
            </w:r>
          </w:p>
        </w:tc>
        <w:tc>
          <w:tcPr>
            <w:tcW w:w="1540" w:type="dxa"/>
            <w:noWrap/>
            <w:hideMark/>
          </w:tcPr>
          <w:p w14:paraId="1EF9D94A" w14:textId="77777777" w:rsidR="00A46FC5" w:rsidRPr="00C537C4" w:rsidRDefault="00A46FC5" w:rsidP="00AC354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rPr>
            </w:pPr>
            <w:r w:rsidRPr="00C537C4">
              <w:rPr>
                <w:rFonts w:asciiTheme="majorHAnsi" w:hAnsiTheme="majorHAnsi"/>
                <w:sz w:val="18"/>
              </w:rPr>
              <w:t>962952</w:t>
            </w:r>
          </w:p>
        </w:tc>
      </w:tr>
    </w:tbl>
    <w:p w14:paraId="2DB5E912" w14:textId="744271D2" w:rsidR="00A46FC5" w:rsidRDefault="00713B1E" w:rsidP="00AC3546">
      <w:pPr>
        <w:pStyle w:val="Notas"/>
        <w:rPr>
          <w:rFonts w:asciiTheme="majorHAnsi" w:hAnsiTheme="majorHAnsi"/>
          <w:lang w:val="es-ES_tradnl"/>
        </w:rPr>
      </w:pPr>
      <w:r w:rsidRPr="00C537C4">
        <w:rPr>
          <w:rFonts w:asciiTheme="majorHAnsi" w:hAnsiTheme="majorHAnsi"/>
          <w:lang w:val="es-ES_tradnl"/>
        </w:rPr>
        <w:t>Fuente Eco</w:t>
      </w:r>
      <w:r w:rsidR="00A46FC5" w:rsidRPr="00C537C4">
        <w:rPr>
          <w:rFonts w:asciiTheme="majorHAnsi" w:hAnsiTheme="majorHAnsi"/>
          <w:lang w:val="es-ES_tradnl"/>
        </w:rPr>
        <w:t>- Gerencia</w:t>
      </w:r>
      <w:r w:rsidR="00AC3546" w:rsidRPr="00C537C4">
        <w:rPr>
          <w:rFonts w:asciiTheme="majorHAnsi" w:hAnsiTheme="majorHAnsi"/>
          <w:lang w:val="es-ES_tradnl"/>
        </w:rPr>
        <w:t>, 2015</w:t>
      </w:r>
    </w:p>
    <w:p w14:paraId="022ED64C" w14:textId="77777777" w:rsidR="00713B1E" w:rsidRDefault="00713B1E" w:rsidP="00713B1E">
      <w:pPr>
        <w:rPr>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713B1E" w:rsidRPr="00713B1E" w14:paraId="466B64E3" w14:textId="77777777" w:rsidTr="00DD43B4">
        <w:trPr>
          <w:trHeight w:val="2800"/>
          <w:jc w:val="center"/>
        </w:trPr>
        <w:tc>
          <w:tcPr>
            <w:tcW w:w="8261" w:type="dxa"/>
            <w:shd w:val="clear" w:color="auto" w:fill="auto"/>
            <w:vAlign w:val="center"/>
          </w:tcPr>
          <w:p w14:paraId="065A0480" w14:textId="7CBEB29C" w:rsidR="00713B1E" w:rsidRPr="00713B1E" w:rsidRDefault="00C64063" w:rsidP="00713B1E">
            <w:pPr>
              <w:keepNext/>
              <w:jc w:val="center"/>
              <w:rPr>
                <w:color w:val="AE0000"/>
                <w:kern w:val="32"/>
                <w:lang w:val="es-ES_tradnl"/>
              </w:rPr>
            </w:pPr>
            <w:r>
              <w:rPr>
                <w:noProof/>
                <w:color w:val="AE0000"/>
                <w:kern w:val="32"/>
                <w:lang w:eastAsia="es-CO"/>
              </w:rPr>
              <w:drawing>
                <wp:inline distT="0" distB="0" distL="0" distR="0" wp14:anchorId="09BDD939" wp14:editId="36F554B0">
                  <wp:extent cx="5238750" cy="3705225"/>
                  <wp:effectExtent l="0" t="0" r="0" b="9525"/>
                  <wp:docPr id="489" name="Imagen 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38750" cy="3705225"/>
                          </a:xfrm>
                          <a:prstGeom prst="rect">
                            <a:avLst/>
                          </a:prstGeom>
                          <a:noFill/>
                          <a:ln>
                            <a:noFill/>
                          </a:ln>
                        </pic:spPr>
                      </pic:pic>
                    </a:graphicData>
                  </a:graphic>
                </wp:inline>
              </w:drawing>
            </w:r>
          </w:p>
        </w:tc>
      </w:tr>
    </w:tbl>
    <w:p w14:paraId="67821B55" w14:textId="4C0A28D6" w:rsidR="00713B1E" w:rsidRDefault="00713B1E" w:rsidP="00713B1E">
      <w:pPr>
        <w:pStyle w:val="Tablas"/>
      </w:pPr>
      <w:bookmarkStart w:id="546" w:name="_Ref436350797"/>
      <w:bookmarkStart w:id="547" w:name="_Toc445281095"/>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89</w:t>
      </w:r>
      <w:r w:rsidR="00C37448">
        <w:fldChar w:fldCharType="end"/>
      </w:r>
      <w:bookmarkEnd w:id="546"/>
      <w:r w:rsidR="00DD43B4">
        <w:tab/>
      </w:r>
      <w:r>
        <w:t>Puntos inventariados de agua subterránea</w:t>
      </w:r>
      <w:bookmarkEnd w:id="547"/>
    </w:p>
    <w:p w14:paraId="3E7F754C" w14:textId="062589F5" w:rsidR="00713B1E" w:rsidRPr="00713B1E" w:rsidRDefault="00713B1E" w:rsidP="00713B1E">
      <w:pPr>
        <w:pStyle w:val="Notas"/>
      </w:pPr>
      <w:r>
        <w:t>Fuente Géminis Consultores S.A.S.</w:t>
      </w:r>
    </w:p>
    <w:p w14:paraId="38C54A65" w14:textId="77777777" w:rsidR="00713B1E" w:rsidRPr="00C537C4" w:rsidRDefault="00713B1E" w:rsidP="00A46FC5">
      <w:pPr>
        <w:rPr>
          <w:rFonts w:asciiTheme="majorHAnsi" w:hAnsiTheme="majorHAnsi"/>
          <w:lang w:val="es-ES_tradnl"/>
        </w:rPr>
      </w:pPr>
    </w:p>
    <w:p w14:paraId="75BF4F27" w14:textId="020E51DE" w:rsidR="00A46FC5" w:rsidRPr="00C537C4" w:rsidRDefault="00DF6946" w:rsidP="003A79C8">
      <w:pPr>
        <w:pStyle w:val="Ttulo5"/>
        <w:rPr>
          <w:rFonts w:asciiTheme="majorHAnsi" w:hAnsiTheme="majorHAnsi"/>
          <w:lang w:val="es-ES_tradnl"/>
        </w:rPr>
      </w:pPr>
      <w:r w:rsidRPr="00C537C4">
        <w:rPr>
          <w:rFonts w:asciiTheme="majorHAnsi" w:hAnsiTheme="majorHAnsi"/>
          <w:lang w:val="es-ES_tradnl"/>
        </w:rPr>
        <w:t xml:space="preserve">Usos y Usuario de Agua </w:t>
      </w:r>
      <w:r w:rsidR="00752405" w:rsidRPr="00C537C4">
        <w:rPr>
          <w:rFonts w:asciiTheme="majorHAnsi" w:hAnsiTheme="majorHAnsi"/>
          <w:lang w:val="es-ES_tradnl"/>
        </w:rPr>
        <w:t>Subterránea</w:t>
      </w:r>
    </w:p>
    <w:p w14:paraId="0E4BDF80" w14:textId="77777777" w:rsidR="00DF6946" w:rsidRPr="00C537C4" w:rsidRDefault="00DF6946" w:rsidP="00DF6946">
      <w:pPr>
        <w:rPr>
          <w:rFonts w:asciiTheme="majorHAnsi" w:hAnsiTheme="majorHAnsi"/>
          <w:lang w:val="es-ES_tradnl"/>
        </w:rPr>
      </w:pPr>
    </w:p>
    <w:p w14:paraId="1D662BCF" w14:textId="32DB7FA0" w:rsidR="00DF6946" w:rsidRPr="00C537C4" w:rsidRDefault="00060F9E" w:rsidP="00DF6946">
      <w:pPr>
        <w:rPr>
          <w:rFonts w:asciiTheme="majorHAnsi" w:hAnsiTheme="majorHAnsi"/>
          <w:lang w:val="es-ES_tradnl"/>
        </w:rPr>
      </w:pPr>
      <w:r w:rsidRPr="00C537C4">
        <w:rPr>
          <w:rFonts w:asciiTheme="majorHAnsi" w:hAnsiTheme="majorHAnsi"/>
          <w:lang w:val="es-ES_tradnl"/>
        </w:rPr>
        <w:t>Conforme al diligenciamiento del FUNIA, a continuación se relacionan los Usos y Usuarios identificados para cada uno de los puntos inventariados de agua subterráne (Ver</w:t>
      </w:r>
      <w:r w:rsidR="00DF6946" w:rsidRPr="00C537C4">
        <w:rPr>
          <w:rFonts w:asciiTheme="majorHAnsi" w:hAnsiTheme="majorHAnsi"/>
          <w:lang w:val="es-ES_tradnl"/>
        </w:rPr>
        <w:t xml:space="preserve"> </w:t>
      </w:r>
      <w:r w:rsidR="00DF6946" w:rsidRPr="00C537C4">
        <w:rPr>
          <w:rFonts w:asciiTheme="majorHAnsi" w:hAnsiTheme="majorHAnsi"/>
          <w:lang w:val="es-ES_tradnl"/>
        </w:rPr>
        <w:fldChar w:fldCharType="begin"/>
      </w:r>
      <w:r w:rsidR="00DF6946" w:rsidRPr="00C537C4">
        <w:rPr>
          <w:rFonts w:asciiTheme="majorHAnsi" w:hAnsiTheme="majorHAnsi"/>
          <w:lang w:val="es-ES_tradnl"/>
        </w:rPr>
        <w:instrText xml:space="preserve"> REF _Ref428889246 \h </w:instrText>
      </w:r>
      <w:r w:rsidR="00C537C4">
        <w:rPr>
          <w:rFonts w:asciiTheme="majorHAnsi" w:hAnsiTheme="majorHAnsi"/>
          <w:lang w:val="es-ES_tradnl"/>
        </w:rPr>
        <w:instrText xml:space="preserve"> \* MERGEFORMAT </w:instrText>
      </w:r>
      <w:r w:rsidR="00DF6946" w:rsidRPr="00C537C4">
        <w:rPr>
          <w:rFonts w:asciiTheme="majorHAnsi" w:hAnsiTheme="majorHAnsi"/>
          <w:lang w:val="es-ES_tradnl"/>
        </w:rPr>
      </w:r>
      <w:r w:rsidR="00DF6946" w:rsidRPr="00C537C4">
        <w:rPr>
          <w:rFonts w:asciiTheme="majorHAnsi" w:hAnsiTheme="majorHAnsi"/>
          <w:lang w:val="es-ES_tradnl"/>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60</w:t>
      </w:r>
      <w:r w:rsidR="00DF6946" w:rsidRPr="00C537C4">
        <w:rPr>
          <w:rFonts w:asciiTheme="majorHAnsi" w:hAnsiTheme="majorHAnsi"/>
          <w:lang w:val="es-ES_tradnl"/>
        </w:rPr>
        <w:fldChar w:fldCharType="end"/>
      </w:r>
      <w:r w:rsidRPr="00C537C4">
        <w:rPr>
          <w:rFonts w:asciiTheme="majorHAnsi" w:hAnsiTheme="majorHAnsi"/>
          <w:lang w:val="es-ES_tradnl"/>
        </w:rPr>
        <w:t>)</w:t>
      </w:r>
      <w:r w:rsidR="00DF6946" w:rsidRPr="00C537C4">
        <w:rPr>
          <w:rFonts w:asciiTheme="majorHAnsi" w:hAnsiTheme="majorHAnsi"/>
          <w:lang w:val="es-ES_tradnl"/>
        </w:rPr>
        <w:t>.</w:t>
      </w:r>
    </w:p>
    <w:p w14:paraId="281326D5" w14:textId="278891B3" w:rsidR="00DD43B4" w:rsidRDefault="00DD43B4">
      <w:pPr>
        <w:spacing w:line="240" w:lineRule="auto"/>
        <w:contextualSpacing w:val="0"/>
        <w:jc w:val="left"/>
        <w:rPr>
          <w:rFonts w:asciiTheme="majorHAnsi" w:hAnsiTheme="majorHAnsi"/>
          <w:lang w:val="es-ES_tradnl"/>
        </w:rPr>
      </w:pPr>
      <w:r>
        <w:rPr>
          <w:rFonts w:asciiTheme="majorHAnsi" w:hAnsiTheme="majorHAnsi"/>
          <w:lang w:val="es-ES_tradnl"/>
        </w:rPr>
        <w:br w:type="page"/>
      </w:r>
    </w:p>
    <w:p w14:paraId="114EA192" w14:textId="6E0DABFD" w:rsidR="007E20F6" w:rsidRPr="00C537C4" w:rsidRDefault="007E20F6" w:rsidP="007E20F6">
      <w:pPr>
        <w:pStyle w:val="Descripcin"/>
        <w:jc w:val="center"/>
        <w:rPr>
          <w:rFonts w:asciiTheme="majorHAnsi" w:hAnsiTheme="majorHAnsi"/>
          <w:lang w:val="es-ES_tradnl"/>
        </w:rPr>
      </w:pPr>
      <w:bookmarkStart w:id="548" w:name="_Ref428889246"/>
      <w:bookmarkStart w:id="549" w:name="_Toc428549655"/>
      <w:bookmarkStart w:id="550" w:name="_Toc445281377"/>
      <w:r w:rsidRPr="00C537C4">
        <w:rPr>
          <w:rFonts w:asciiTheme="majorHAnsi" w:hAnsiTheme="majorHAnsi"/>
        </w:rPr>
        <w:lastRenderedPageBreak/>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60</w:t>
      </w:r>
      <w:r w:rsidR="009A109D">
        <w:rPr>
          <w:rFonts w:asciiTheme="majorHAnsi" w:hAnsiTheme="majorHAnsi"/>
        </w:rPr>
        <w:fldChar w:fldCharType="end"/>
      </w:r>
      <w:bookmarkEnd w:id="548"/>
      <w:r w:rsidR="00DD43B4">
        <w:rPr>
          <w:rFonts w:asciiTheme="majorHAnsi" w:hAnsiTheme="majorHAnsi"/>
        </w:rPr>
        <w:tab/>
      </w:r>
      <w:r w:rsidRPr="00C537C4">
        <w:rPr>
          <w:rFonts w:asciiTheme="majorHAnsi" w:hAnsiTheme="majorHAnsi"/>
          <w:lang w:val="es-ES_tradnl"/>
        </w:rPr>
        <w:t>Localización de los Puntos de Agua Subterránea identificados</w:t>
      </w:r>
      <w:bookmarkEnd w:id="549"/>
      <w:bookmarkEnd w:id="550"/>
    </w:p>
    <w:tbl>
      <w:tblPr>
        <w:tblStyle w:val="Gminis"/>
        <w:tblW w:w="5422" w:type="pct"/>
        <w:tblLayout w:type="fixed"/>
        <w:tblLook w:val="04A0" w:firstRow="1" w:lastRow="0" w:firstColumn="1" w:lastColumn="0" w:noHBand="0" w:noVBand="1"/>
      </w:tblPr>
      <w:tblGrid>
        <w:gridCol w:w="488"/>
        <w:gridCol w:w="1070"/>
        <w:gridCol w:w="828"/>
        <w:gridCol w:w="966"/>
        <w:gridCol w:w="1380"/>
        <w:gridCol w:w="1104"/>
        <w:gridCol w:w="634"/>
        <w:gridCol w:w="1261"/>
        <w:gridCol w:w="1227"/>
      </w:tblGrid>
      <w:tr w:rsidR="000B50BA" w:rsidRPr="00C537C4" w14:paraId="3E5B9511" w14:textId="77777777" w:rsidTr="00CE746B">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273" w:type="pct"/>
            <w:vMerge w:val="restart"/>
            <w:tcBorders>
              <w:top w:val="none" w:sz="0" w:space="0" w:color="auto"/>
              <w:left w:val="none" w:sz="0" w:space="0" w:color="auto"/>
              <w:bottom w:val="none" w:sz="0" w:space="0" w:color="auto"/>
            </w:tcBorders>
            <w:shd w:val="clear" w:color="auto" w:fill="BFBFBF" w:themeFill="background1" w:themeFillShade="BF"/>
            <w:noWrap/>
            <w:vAlign w:val="center"/>
            <w:hideMark/>
          </w:tcPr>
          <w:p w14:paraId="68045E68" w14:textId="500C4528" w:rsidR="007E20F6" w:rsidRPr="00C537C4" w:rsidRDefault="000B50BA" w:rsidP="000B50BA">
            <w:pPr>
              <w:spacing w:line="240" w:lineRule="auto"/>
              <w:contextualSpacing w:val="0"/>
              <w:jc w:val="center"/>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No</w:t>
            </w:r>
          </w:p>
        </w:tc>
        <w:tc>
          <w:tcPr>
            <w:tcW w:w="1059" w:type="pct"/>
            <w:gridSpan w:val="2"/>
            <w:tcBorders>
              <w:bottom w:val="none" w:sz="0" w:space="0" w:color="auto"/>
            </w:tcBorders>
            <w:shd w:val="clear" w:color="auto" w:fill="BFBFBF" w:themeFill="background1" w:themeFillShade="BF"/>
            <w:vAlign w:val="center"/>
            <w:hideMark/>
          </w:tcPr>
          <w:p w14:paraId="0AA69BD8" w14:textId="77777777" w:rsidR="007E20F6" w:rsidRPr="00C537C4" w:rsidRDefault="007E20F6"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Coordenadas</w:t>
            </w:r>
          </w:p>
        </w:tc>
        <w:tc>
          <w:tcPr>
            <w:tcW w:w="539" w:type="pct"/>
            <w:vMerge w:val="restart"/>
            <w:tcBorders>
              <w:bottom w:val="none" w:sz="0" w:space="0" w:color="auto"/>
            </w:tcBorders>
            <w:shd w:val="clear" w:color="auto" w:fill="BFBFBF" w:themeFill="background1" w:themeFillShade="BF"/>
            <w:vAlign w:val="center"/>
            <w:hideMark/>
          </w:tcPr>
          <w:p w14:paraId="34B55BB3" w14:textId="710147F0" w:rsidR="007E20F6" w:rsidRPr="00C537C4" w:rsidRDefault="000B50BA"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Cota m.s.n.m</w:t>
            </w:r>
          </w:p>
        </w:tc>
        <w:tc>
          <w:tcPr>
            <w:tcW w:w="770" w:type="pct"/>
            <w:vMerge w:val="restart"/>
            <w:tcBorders>
              <w:bottom w:val="none" w:sz="0" w:space="0" w:color="auto"/>
            </w:tcBorders>
            <w:shd w:val="clear" w:color="auto" w:fill="BFBFBF" w:themeFill="background1" w:themeFillShade="BF"/>
            <w:vAlign w:val="center"/>
            <w:hideMark/>
          </w:tcPr>
          <w:p w14:paraId="2C8BBEA4" w14:textId="77777777" w:rsidR="007E20F6" w:rsidRPr="00C537C4" w:rsidRDefault="007E20F6"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Vereda - Municipio</w:t>
            </w:r>
          </w:p>
        </w:tc>
        <w:tc>
          <w:tcPr>
            <w:tcW w:w="616" w:type="pct"/>
            <w:vMerge w:val="restart"/>
            <w:tcBorders>
              <w:bottom w:val="none" w:sz="0" w:space="0" w:color="auto"/>
            </w:tcBorders>
            <w:shd w:val="clear" w:color="auto" w:fill="BFBFBF" w:themeFill="background1" w:themeFillShade="BF"/>
            <w:vAlign w:val="center"/>
            <w:hideMark/>
          </w:tcPr>
          <w:p w14:paraId="081D608A" w14:textId="77777777" w:rsidR="007E20F6" w:rsidRPr="00C537C4" w:rsidRDefault="007E20F6"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Predio</w:t>
            </w:r>
          </w:p>
        </w:tc>
        <w:tc>
          <w:tcPr>
            <w:tcW w:w="354" w:type="pct"/>
            <w:vMerge w:val="restart"/>
            <w:tcBorders>
              <w:bottom w:val="none" w:sz="0" w:space="0" w:color="auto"/>
            </w:tcBorders>
            <w:shd w:val="clear" w:color="auto" w:fill="BFBFBF" w:themeFill="background1" w:themeFillShade="BF"/>
            <w:vAlign w:val="center"/>
            <w:hideMark/>
          </w:tcPr>
          <w:p w14:paraId="6A0D4221" w14:textId="77777777" w:rsidR="007E20F6" w:rsidRPr="00C537C4" w:rsidRDefault="007E20F6"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Caudal (L/s)</w:t>
            </w:r>
          </w:p>
        </w:tc>
        <w:tc>
          <w:tcPr>
            <w:tcW w:w="704" w:type="pct"/>
            <w:vMerge w:val="restart"/>
            <w:tcBorders>
              <w:bottom w:val="none" w:sz="0" w:space="0" w:color="auto"/>
            </w:tcBorders>
            <w:shd w:val="clear" w:color="auto" w:fill="BFBFBF" w:themeFill="background1" w:themeFillShade="BF"/>
            <w:vAlign w:val="center"/>
            <w:hideMark/>
          </w:tcPr>
          <w:p w14:paraId="19AEEE71" w14:textId="77777777" w:rsidR="007E20F6" w:rsidRPr="00C537C4" w:rsidRDefault="007E20F6"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Uso</w:t>
            </w:r>
          </w:p>
        </w:tc>
        <w:tc>
          <w:tcPr>
            <w:tcW w:w="685" w:type="pct"/>
            <w:vMerge w:val="restart"/>
            <w:tcBorders>
              <w:bottom w:val="none" w:sz="0" w:space="0" w:color="auto"/>
              <w:right w:val="none" w:sz="0" w:space="0" w:color="auto"/>
            </w:tcBorders>
            <w:shd w:val="clear" w:color="auto" w:fill="BFBFBF" w:themeFill="background1" w:themeFillShade="BF"/>
            <w:vAlign w:val="center"/>
            <w:hideMark/>
          </w:tcPr>
          <w:p w14:paraId="66FE2197" w14:textId="77777777" w:rsidR="007E20F6" w:rsidRPr="00C537C4" w:rsidRDefault="007E20F6" w:rsidP="000B50B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Usuarios</w:t>
            </w:r>
          </w:p>
        </w:tc>
      </w:tr>
      <w:tr w:rsidR="000B50BA" w:rsidRPr="00C537C4" w14:paraId="19188320" w14:textId="77777777" w:rsidTr="007F690E">
        <w:trPr>
          <w:trHeight w:val="290"/>
        </w:trPr>
        <w:tc>
          <w:tcPr>
            <w:cnfStyle w:val="001000000000" w:firstRow="0" w:lastRow="0" w:firstColumn="1" w:lastColumn="0" w:oddVBand="0" w:evenVBand="0" w:oddHBand="0" w:evenHBand="0" w:firstRowFirstColumn="0" w:firstRowLastColumn="0" w:lastRowFirstColumn="0" w:lastRowLastColumn="0"/>
            <w:tcW w:w="273" w:type="pct"/>
            <w:vMerge/>
            <w:tcBorders>
              <w:left w:val="none" w:sz="0" w:space="0" w:color="auto"/>
            </w:tcBorders>
            <w:vAlign w:val="center"/>
            <w:hideMark/>
          </w:tcPr>
          <w:p w14:paraId="5A7286A4" w14:textId="77777777" w:rsidR="007E20F6" w:rsidRPr="00C537C4" w:rsidRDefault="007E20F6" w:rsidP="000B50BA">
            <w:pPr>
              <w:spacing w:line="240" w:lineRule="auto"/>
              <w:contextualSpacing w:val="0"/>
              <w:jc w:val="center"/>
              <w:rPr>
                <w:rFonts w:asciiTheme="majorHAnsi" w:eastAsia="Times New Roman" w:hAnsiTheme="majorHAnsi"/>
                <w:color w:val="222222"/>
                <w:sz w:val="20"/>
                <w:szCs w:val="24"/>
                <w:lang w:val="es-ES" w:eastAsia="es-ES"/>
              </w:rPr>
            </w:pPr>
          </w:p>
        </w:tc>
        <w:tc>
          <w:tcPr>
            <w:tcW w:w="597" w:type="pct"/>
            <w:shd w:val="clear" w:color="auto" w:fill="D9D9D9" w:themeFill="background1" w:themeFillShade="D9"/>
            <w:vAlign w:val="center"/>
            <w:hideMark/>
          </w:tcPr>
          <w:p w14:paraId="76A416C5" w14:textId="21404B8E"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color w:val="222222"/>
                <w:sz w:val="20"/>
                <w:szCs w:val="24"/>
                <w:lang w:val="es-ES" w:eastAsia="es-ES"/>
              </w:rPr>
            </w:pPr>
            <w:r w:rsidRPr="00C537C4">
              <w:rPr>
                <w:rFonts w:asciiTheme="majorHAnsi" w:eastAsia="Times New Roman" w:hAnsiTheme="majorHAnsi" w:cs="Calibri"/>
                <w:b/>
                <w:color w:val="000000"/>
                <w:sz w:val="20"/>
                <w:lang w:val="es-ES" w:eastAsia="es-ES"/>
              </w:rPr>
              <w:t xml:space="preserve">Norte </w:t>
            </w:r>
          </w:p>
        </w:tc>
        <w:tc>
          <w:tcPr>
            <w:tcW w:w="462" w:type="pct"/>
            <w:shd w:val="clear" w:color="auto" w:fill="D9D9D9" w:themeFill="background1" w:themeFillShade="D9"/>
            <w:vAlign w:val="center"/>
            <w:hideMark/>
          </w:tcPr>
          <w:p w14:paraId="100A7190" w14:textId="01C5EDCC"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color w:val="222222"/>
                <w:sz w:val="20"/>
                <w:szCs w:val="24"/>
                <w:lang w:val="es-ES" w:eastAsia="es-ES"/>
              </w:rPr>
            </w:pPr>
            <w:r w:rsidRPr="00C537C4">
              <w:rPr>
                <w:rFonts w:asciiTheme="majorHAnsi" w:eastAsia="Times New Roman" w:hAnsiTheme="majorHAnsi" w:cs="Calibri"/>
                <w:b/>
                <w:color w:val="000000"/>
                <w:sz w:val="20"/>
                <w:lang w:val="es-ES" w:eastAsia="es-ES"/>
              </w:rPr>
              <w:t xml:space="preserve">Este </w:t>
            </w:r>
          </w:p>
        </w:tc>
        <w:tc>
          <w:tcPr>
            <w:tcW w:w="539" w:type="pct"/>
            <w:vMerge/>
            <w:vAlign w:val="center"/>
            <w:hideMark/>
          </w:tcPr>
          <w:p w14:paraId="7BB36DA9"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p>
        </w:tc>
        <w:tc>
          <w:tcPr>
            <w:tcW w:w="770" w:type="pct"/>
            <w:vMerge/>
            <w:vAlign w:val="center"/>
            <w:hideMark/>
          </w:tcPr>
          <w:p w14:paraId="2D82F01F"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p>
        </w:tc>
        <w:tc>
          <w:tcPr>
            <w:tcW w:w="616" w:type="pct"/>
            <w:vMerge/>
            <w:vAlign w:val="center"/>
            <w:hideMark/>
          </w:tcPr>
          <w:p w14:paraId="1342952E"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p>
        </w:tc>
        <w:tc>
          <w:tcPr>
            <w:tcW w:w="354" w:type="pct"/>
            <w:vMerge/>
            <w:vAlign w:val="center"/>
            <w:hideMark/>
          </w:tcPr>
          <w:p w14:paraId="7C61B6DC"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p>
        </w:tc>
        <w:tc>
          <w:tcPr>
            <w:tcW w:w="704" w:type="pct"/>
            <w:vMerge/>
            <w:vAlign w:val="center"/>
            <w:hideMark/>
          </w:tcPr>
          <w:p w14:paraId="4BB11C1E"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p>
        </w:tc>
        <w:tc>
          <w:tcPr>
            <w:tcW w:w="685" w:type="pct"/>
            <w:vMerge/>
            <w:vAlign w:val="center"/>
            <w:hideMark/>
          </w:tcPr>
          <w:p w14:paraId="64909106"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p>
        </w:tc>
      </w:tr>
      <w:tr w:rsidR="000B50BA" w:rsidRPr="00C537C4" w14:paraId="3F8DBB97" w14:textId="77777777" w:rsidTr="007F690E">
        <w:trPr>
          <w:trHeight w:val="290"/>
        </w:trPr>
        <w:tc>
          <w:tcPr>
            <w:cnfStyle w:val="001000000000" w:firstRow="0" w:lastRow="0" w:firstColumn="1" w:lastColumn="0" w:oddVBand="0" w:evenVBand="0" w:oddHBand="0" w:evenHBand="0" w:firstRowFirstColumn="0" w:firstRowLastColumn="0" w:lastRowFirstColumn="0" w:lastRowLastColumn="0"/>
            <w:tcW w:w="273" w:type="pct"/>
            <w:tcBorders>
              <w:left w:val="none" w:sz="0" w:space="0" w:color="auto"/>
            </w:tcBorders>
            <w:noWrap/>
            <w:vAlign w:val="center"/>
            <w:hideMark/>
          </w:tcPr>
          <w:p w14:paraId="5C6B2456" w14:textId="77777777" w:rsidR="007E20F6" w:rsidRPr="00C537C4" w:rsidRDefault="007E20F6" w:rsidP="000B50BA">
            <w:pPr>
              <w:spacing w:line="240" w:lineRule="auto"/>
              <w:contextualSpacing w:val="0"/>
              <w:jc w:val="center"/>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38</w:t>
            </w:r>
          </w:p>
        </w:tc>
        <w:tc>
          <w:tcPr>
            <w:tcW w:w="597" w:type="pct"/>
            <w:noWrap/>
            <w:vAlign w:val="center"/>
            <w:hideMark/>
          </w:tcPr>
          <w:p w14:paraId="155DDC8C"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1212321</w:t>
            </w:r>
          </w:p>
        </w:tc>
        <w:tc>
          <w:tcPr>
            <w:tcW w:w="462" w:type="pct"/>
            <w:noWrap/>
            <w:vAlign w:val="center"/>
            <w:hideMark/>
          </w:tcPr>
          <w:p w14:paraId="4CE2B083"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965994</w:t>
            </w:r>
          </w:p>
        </w:tc>
        <w:tc>
          <w:tcPr>
            <w:tcW w:w="539" w:type="pct"/>
            <w:noWrap/>
            <w:vAlign w:val="center"/>
            <w:hideMark/>
          </w:tcPr>
          <w:p w14:paraId="2F9A80A3"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149</w:t>
            </w:r>
          </w:p>
        </w:tc>
        <w:tc>
          <w:tcPr>
            <w:tcW w:w="770" w:type="pct"/>
            <w:noWrap/>
            <w:vAlign w:val="center"/>
            <w:hideMark/>
          </w:tcPr>
          <w:p w14:paraId="5545A808"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Primavera- Pto Olaya.</w:t>
            </w:r>
          </w:p>
        </w:tc>
        <w:tc>
          <w:tcPr>
            <w:tcW w:w="616" w:type="pct"/>
            <w:noWrap/>
            <w:vAlign w:val="center"/>
            <w:hideMark/>
          </w:tcPr>
          <w:p w14:paraId="6C4C2B4C"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Hda Torcoroma</w:t>
            </w:r>
          </w:p>
        </w:tc>
        <w:tc>
          <w:tcPr>
            <w:tcW w:w="354" w:type="pct"/>
            <w:noWrap/>
            <w:vAlign w:val="center"/>
            <w:hideMark/>
          </w:tcPr>
          <w:p w14:paraId="4125EE22"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0,68</w:t>
            </w:r>
          </w:p>
        </w:tc>
        <w:tc>
          <w:tcPr>
            <w:tcW w:w="704" w:type="pct"/>
            <w:noWrap/>
            <w:vAlign w:val="center"/>
            <w:hideMark/>
          </w:tcPr>
          <w:p w14:paraId="672D5B00" w14:textId="60CDF82F" w:rsidR="007E20F6" w:rsidRPr="00C537C4" w:rsidRDefault="000B50BA"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Doméstico</w:t>
            </w:r>
            <w:r w:rsidR="007E20F6" w:rsidRPr="00C537C4">
              <w:rPr>
                <w:rFonts w:asciiTheme="majorHAnsi" w:eastAsia="Times New Roman" w:hAnsiTheme="majorHAnsi" w:cs="Calibri"/>
                <w:color w:val="000000"/>
                <w:sz w:val="20"/>
                <w:lang w:val="es-ES" w:eastAsia="es-ES"/>
              </w:rPr>
              <w:t xml:space="preserve"> y Pecuario</w:t>
            </w:r>
          </w:p>
        </w:tc>
        <w:tc>
          <w:tcPr>
            <w:tcW w:w="685" w:type="pct"/>
            <w:noWrap/>
            <w:vAlign w:val="center"/>
            <w:hideMark/>
          </w:tcPr>
          <w:p w14:paraId="5209083C"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3 personas y 10 bovinos</w:t>
            </w:r>
          </w:p>
        </w:tc>
      </w:tr>
      <w:tr w:rsidR="000B50BA" w:rsidRPr="00C537C4" w14:paraId="03A1D75D" w14:textId="77777777" w:rsidTr="007F690E">
        <w:trPr>
          <w:trHeight w:val="290"/>
        </w:trPr>
        <w:tc>
          <w:tcPr>
            <w:cnfStyle w:val="001000000000" w:firstRow="0" w:lastRow="0" w:firstColumn="1" w:lastColumn="0" w:oddVBand="0" w:evenVBand="0" w:oddHBand="0" w:evenHBand="0" w:firstRowFirstColumn="0" w:firstRowLastColumn="0" w:lastRowFirstColumn="0" w:lastRowLastColumn="0"/>
            <w:tcW w:w="273" w:type="pct"/>
            <w:tcBorders>
              <w:left w:val="none" w:sz="0" w:space="0" w:color="auto"/>
            </w:tcBorders>
            <w:noWrap/>
            <w:vAlign w:val="center"/>
            <w:hideMark/>
          </w:tcPr>
          <w:p w14:paraId="3B6268DF" w14:textId="77777777" w:rsidR="007E20F6" w:rsidRPr="00C537C4" w:rsidRDefault="007E20F6" w:rsidP="000B50BA">
            <w:pPr>
              <w:spacing w:line="240" w:lineRule="auto"/>
              <w:contextualSpacing w:val="0"/>
              <w:jc w:val="center"/>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39</w:t>
            </w:r>
          </w:p>
        </w:tc>
        <w:tc>
          <w:tcPr>
            <w:tcW w:w="597" w:type="pct"/>
            <w:noWrap/>
            <w:vAlign w:val="center"/>
            <w:hideMark/>
          </w:tcPr>
          <w:p w14:paraId="495E04C2"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1212979</w:t>
            </w:r>
          </w:p>
        </w:tc>
        <w:tc>
          <w:tcPr>
            <w:tcW w:w="462" w:type="pct"/>
            <w:noWrap/>
            <w:vAlign w:val="center"/>
            <w:hideMark/>
          </w:tcPr>
          <w:p w14:paraId="36E966D6"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962595</w:t>
            </w:r>
          </w:p>
        </w:tc>
        <w:tc>
          <w:tcPr>
            <w:tcW w:w="539" w:type="pct"/>
            <w:noWrap/>
            <w:vAlign w:val="center"/>
            <w:hideMark/>
          </w:tcPr>
          <w:p w14:paraId="331AE9D9"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110</w:t>
            </w:r>
          </w:p>
        </w:tc>
        <w:tc>
          <w:tcPr>
            <w:tcW w:w="770" w:type="pct"/>
            <w:noWrap/>
            <w:vAlign w:val="center"/>
            <w:hideMark/>
          </w:tcPr>
          <w:p w14:paraId="2A89F5F6"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Santa Cruz- Pto Berrio</w:t>
            </w:r>
          </w:p>
        </w:tc>
        <w:tc>
          <w:tcPr>
            <w:tcW w:w="616" w:type="pct"/>
            <w:noWrap/>
            <w:vAlign w:val="center"/>
            <w:hideMark/>
          </w:tcPr>
          <w:p w14:paraId="09ADA6D4"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La Stella</w:t>
            </w:r>
          </w:p>
        </w:tc>
        <w:tc>
          <w:tcPr>
            <w:tcW w:w="354" w:type="pct"/>
            <w:noWrap/>
            <w:vAlign w:val="center"/>
            <w:hideMark/>
          </w:tcPr>
          <w:p w14:paraId="65E5B8ED"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1,85</w:t>
            </w:r>
          </w:p>
        </w:tc>
        <w:tc>
          <w:tcPr>
            <w:tcW w:w="704" w:type="pct"/>
            <w:noWrap/>
            <w:vAlign w:val="center"/>
            <w:hideMark/>
          </w:tcPr>
          <w:p w14:paraId="38F458DB" w14:textId="7FD20603" w:rsidR="007E20F6" w:rsidRPr="00C537C4" w:rsidRDefault="000B50BA"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Doméstico</w:t>
            </w:r>
            <w:r w:rsidR="007E20F6" w:rsidRPr="00C537C4">
              <w:rPr>
                <w:rFonts w:asciiTheme="majorHAnsi" w:eastAsia="Times New Roman" w:hAnsiTheme="majorHAnsi" w:cs="Calibri"/>
                <w:color w:val="000000"/>
                <w:sz w:val="20"/>
                <w:lang w:val="es-ES" w:eastAsia="es-ES"/>
              </w:rPr>
              <w:t xml:space="preserve"> y Pecuario</w:t>
            </w:r>
          </w:p>
        </w:tc>
        <w:tc>
          <w:tcPr>
            <w:tcW w:w="685" w:type="pct"/>
            <w:noWrap/>
            <w:vAlign w:val="center"/>
            <w:hideMark/>
          </w:tcPr>
          <w:p w14:paraId="11018D99"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15 personas y 6 porcinos</w:t>
            </w:r>
          </w:p>
        </w:tc>
      </w:tr>
      <w:tr w:rsidR="000B50BA" w:rsidRPr="00C537C4" w14:paraId="7C64D7ED" w14:textId="77777777" w:rsidTr="007F690E">
        <w:trPr>
          <w:trHeight w:val="290"/>
        </w:trPr>
        <w:tc>
          <w:tcPr>
            <w:cnfStyle w:val="001000000000" w:firstRow="0" w:lastRow="0" w:firstColumn="1" w:lastColumn="0" w:oddVBand="0" w:evenVBand="0" w:oddHBand="0" w:evenHBand="0" w:firstRowFirstColumn="0" w:firstRowLastColumn="0" w:lastRowFirstColumn="0" w:lastRowLastColumn="0"/>
            <w:tcW w:w="273" w:type="pct"/>
            <w:tcBorders>
              <w:left w:val="none" w:sz="0" w:space="0" w:color="auto"/>
            </w:tcBorders>
            <w:noWrap/>
            <w:vAlign w:val="center"/>
            <w:hideMark/>
          </w:tcPr>
          <w:p w14:paraId="72CFC7C6" w14:textId="77777777" w:rsidR="007E20F6" w:rsidRPr="00C537C4" w:rsidRDefault="007E20F6" w:rsidP="000B50BA">
            <w:pPr>
              <w:spacing w:line="240" w:lineRule="auto"/>
              <w:contextualSpacing w:val="0"/>
              <w:jc w:val="center"/>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40</w:t>
            </w:r>
          </w:p>
        </w:tc>
        <w:tc>
          <w:tcPr>
            <w:tcW w:w="597" w:type="pct"/>
            <w:noWrap/>
            <w:vAlign w:val="center"/>
            <w:hideMark/>
          </w:tcPr>
          <w:p w14:paraId="282FF197"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1213535</w:t>
            </w:r>
          </w:p>
        </w:tc>
        <w:tc>
          <w:tcPr>
            <w:tcW w:w="462" w:type="pct"/>
            <w:noWrap/>
            <w:vAlign w:val="center"/>
            <w:hideMark/>
          </w:tcPr>
          <w:p w14:paraId="5253EEAB"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962952</w:t>
            </w:r>
          </w:p>
        </w:tc>
        <w:tc>
          <w:tcPr>
            <w:tcW w:w="539" w:type="pct"/>
            <w:noWrap/>
            <w:vAlign w:val="center"/>
            <w:hideMark/>
          </w:tcPr>
          <w:p w14:paraId="78F7F487"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123</w:t>
            </w:r>
          </w:p>
        </w:tc>
        <w:tc>
          <w:tcPr>
            <w:tcW w:w="770" w:type="pct"/>
            <w:noWrap/>
            <w:vAlign w:val="center"/>
            <w:hideMark/>
          </w:tcPr>
          <w:p w14:paraId="5B6CDA26"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Primavera- Pto Olaya.</w:t>
            </w:r>
          </w:p>
        </w:tc>
        <w:tc>
          <w:tcPr>
            <w:tcW w:w="616" w:type="pct"/>
            <w:noWrap/>
            <w:vAlign w:val="center"/>
            <w:hideMark/>
          </w:tcPr>
          <w:p w14:paraId="79F9CE6D"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El Palmar</w:t>
            </w:r>
          </w:p>
        </w:tc>
        <w:tc>
          <w:tcPr>
            <w:tcW w:w="354" w:type="pct"/>
            <w:noWrap/>
            <w:vAlign w:val="center"/>
            <w:hideMark/>
          </w:tcPr>
          <w:p w14:paraId="7F7117A4"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0,37</w:t>
            </w:r>
          </w:p>
        </w:tc>
        <w:tc>
          <w:tcPr>
            <w:tcW w:w="704" w:type="pct"/>
            <w:noWrap/>
            <w:vAlign w:val="center"/>
            <w:hideMark/>
          </w:tcPr>
          <w:p w14:paraId="30A4EBEF"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Domestico</w:t>
            </w:r>
          </w:p>
        </w:tc>
        <w:tc>
          <w:tcPr>
            <w:tcW w:w="685" w:type="pct"/>
            <w:noWrap/>
            <w:vAlign w:val="center"/>
            <w:hideMark/>
          </w:tcPr>
          <w:p w14:paraId="41FC0551" w14:textId="77777777" w:rsidR="007E20F6" w:rsidRPr="00C537C4" w:rsidRDefault="007E20F6" w:rsidP="000B50B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222222"/>
                <w:sz w:val="20"/>
                <w:szCs w:val="24"/>
                <w:lang w:val="es-ES" w:eastAsia="es-ES"/>
              </w:rPr>
            </w:pPr>
            <w:r w:rsidRPr="00C537C4">
              <w:rPr>
                <w:rFonts w:asciiTheme="majorHAnsi" w:eastAsia="Times New Roman" w:hAnsiTheme="majorHAnsi" w:cs="Calibri"/>
                <w:color w:val="000000"/>
                <w:sz w:val="20"/>
                <w:lang w:val="es-ES" w:eastAsia="es-ES"/>
              </w:rPr>
              <w:t>5 personas</w:t>
            </w:r>
          </w:p>
        </w:tc>
      </w:tr>
    </w:tbl>
    <w:p w14:paraId="0F01D2D2" w14:textId="6BD34D75" w:rsidR="007E20F6" w:rsidRPr="00C537C4" w:rsidRDefault="000B50BA" w:rsidP="000B50BA">
      <w:pPr>
        <w:pStyle w:val="Notas"/>
        <w:rPr>
          <w:rFonts w:asciiTheme="majorHAnsi" w:hAnsiTheme="majorHAnsi"/>
          <w:lang w:val="es-ES_tradnl"/>
        </w:rPr>
      </w:pPr>
      <w:r w:rsidRPr="00C537C4">
        <w:rPr>
          <w:rFonts w:asciiTheme="majorHAnsi" w:hAnsiTheme="majorHAnsi"/>
          <w:lang w:val="es-ES_tradnl"/>
        </w:rPr>
        <w:t>Fuente Géminis Consultores S.A.S, 2015</w:t>
      </w:r>
    </w:p>
    <w:p w14:paraId="73AB5E6A" w14:textId="77777777" w:rsidR="00DF6946" w:rsidRPr="00C537C4" w:rsidRDefault="00DF6946" w:rsidP="00DF6946">
      <w:pPr>
        <w:rPr>
          <w:rFonts w:asciiTheme="majorHAnsi" w:hAnsiTheme="majorHAnsi"/>
          <w:lang w:val="es-ES_tradnl"/>
        </w:rPr>
      </w:pPr>
    </w:p>
    <w:p w14:paraId="30FA7EF5" w14:textId="7E1E7D00" w:rsidR="00060F9E" w:rsidRPr="00C537C4" w:rsidRDefault="00060F9E" w:rsidP="00DE3CC6">
      <w:pPr>
        <w:rPr>
          <w:rFonts w:asciiTheme="majorHAnsi" w:hAnsiTheme="majorHAnsi"/>
          <w:lang w:val="es-ES_tradnl"/>
        </w:rPr>
      </w:pPr>
      <w:r w:rsidRPr="00C537C4">
        <w:rPr>
          <w:rFonts w:asciiTheme="majorHAnsi" w:hAnsiTheme="majorHAnsi"/>
          <w:lang w:val="es-ES_tradnl"/>
        </w:rPr>
        <w:t xml:space="preserve">Conforme a la información levantadas sobre inventario de puntos de agua se tiene que los puntos identificados corresponden a pozos cuyo uso es esencialmente doméstico para consumo animal, por lo tanto, el trazado de la variante a Puerto Berrio no afecta puntos de </w:t>
      </w:r>
      <w:r w:rsidR="00713B1E" w:rsidRPr="00C537C4">
        <w:rPr>
          <w:rFonts w:asciiTheme="majorHAnsi" w:hAnsiTheme="majorHAnsi"/>
          <w:lang w:val="es-ES_tradnl"/>
        </w:rPr>
        <w:t>agua constituidos</w:t>
      </w:r>
      <w:r w:rsidRPr="00C537C4">
        <w:rPr>
          <w:rFonts w:asciiTheme="majorHAnsi" w:hAnsiTheme="majorHAnsi"/>
          <w:lang w:val="es-ES_tradnl"/>
        </w:rPr>
        <w:t xml:space="preserve"> por aljibes o manantiales, concluyendo que el trazado propuesto no presente restricción de carácter legal asociado con la protección de fuentes hídricas</w:t>
      </w:r>
      <w:r w:rsidR="00B92ECE" w:rsidRPr="00C537C4">
        <w:rPr>
          <w:rFonts w:asciiTheme="majorHAnsi" w:hAnsiTheme="majorHAnsi"/>
          <w:lang w:val="es-ES_tradnl"/>
        </w:rPr>
        <w:t>.</w:t>
      </w:r>
    </w:p>
    <w:p w14:paraId="5238FBA1" w14:textId="77777777" w:rsidR="00B92ECE" w:rsidRPr="00C537C4" w:rsidRDefault="00B92ECE" w:rsidP="00DE3CC6">
      <w:pPr>
        <w:rPr>
          <w:rFonts w:asciiTheme="majorHAnsi" w:hAnsiTheme="majorHAnsi"/>
          <w:lang w:val="es-ES_tradnl"/>
        </w:rPr>
      </w:pPr>
    </w:p>
    <w:p w14:paraId="14C6C893" w14:textId="09CF89BA" w:rsidR="00B92ECE" w:rsidRPr="00C537C4" w:rsidRDefault="00B92ECE" w:rsidP="00DE3CC6">
      <w:pPr>
        <w:rPr>
          <w:rFonts w:asciiTheme="majorHAnsi" w:hAnsiTheme="majorHAnsi"/>
          <w:lang w:val="es-ES_tradnl"/>
        </w:rPr>
      </w:pPr>
      <w:r w:rsidRPr="00C537C4">
        <w:rPr>
          <w:rFonts w:asciiTheme="majorHAnsi" w:hAnsiTheme="majorHAnsi"/>
          <w:lang w:val="es-ES_tradnl"/>
        </w:rPr>
        <w:t xml:space="preserve">En caso de que se identifiquen los pozos de uso doméstico o pecuario, el cierre y compensación por la intervención del pozo se realizara desde el programa de gestión predial con el cual cuenta la empresa Concesión Autopista Río Magdalena S.A.S. </w:t>
      </w:r>
    </w:p>
    <w:p w14:paraId="5900F513" w14:textId="77777777" w:rsidR="00B92ECE" w:rsidRPr="00C537C4" w:rsidRDefault="00B92ECE" w:rsidP="00DE3CC6">
      <w:pPr>
        <w:rPr>
          <w:rFonts w:asciiTheme="majorHAnsi" w:hAnsiTheme="majorHAnsi"/>
          <w:lang w:val="es-ES_tradnl"/>
        </w:rPr>
      </w:pPr>
    </w:p>
    <w:p w14:paraId="4D527E50" w14:textId="06EF4AC7" w:rsidR="009E0AC2" w:rsidRPr="00C537C4" w:rsidRDefault="006A105A" w:rsidP="00DF6946">
      <w:pPr>
        <w:pStyle w:val="Ttulo4"/>
        <w:numPr>
          <w:ilvl w:val="0"/>
          <w:numId w:val="0"/>
        </w:numPr>
        <w:ind w:left="714" w:hanging="357"/>
        <w:rPr>
          <w:rFonts w:asciiTheme="majorHAnsi" w:hAnsiTheme="majorHAnsi"/>
          <w:lang w:val="es-ES_tradnl"/>
        </w:rPr>
      </w:pPr>
      <w:bookmarkStart w:id="551" w:name="_Toc445280882"/>
      <w:r>
        <w:rPr>
          <w:rFonts w:asciiTheme="majorHAnsi" w:hAnsiTheme="majorHAnsi"/>
          <w:lang w:val="es-ES_tradnl"/>
        </w:rPr>
        <w:t>5.1</w:t>
      </w:r>
      <w:r w:rsidR="00DF6946" w:rsidRPr="00C537C4">
        <w:rPr>
          <w:rFonts w:asciiTheme="majorHAnsi" w:hAnsiTheme="majorHAnsi"/>
          <w:lang w:val="es-ES_tradnl"/>
        </w:rPr>
        <w:t>.8.3</w:t>
      </w:r>
      <w:r w:rsidR="00DF6946" w:rsidRPr="00C537C4">
        <w:rPr>
          <w:rFonts w:asciiTheme="majorHAnsi" w:hAnsiTheme="majorHAnsi"/>
          <w:lang w:val="es-ES_tradnl"/>
        </w:rPr>
        <w:tab/>
        <w:t>Vulnerabilidad interseca de los acuíferos a la contaminación</w:t>
      </w:r>
      <w:bookmarkEnd w:id="551"/>
    </w:p>
    <w:p w14:paraId="13E52978" w14:textId="77777777" w:rsidR="00DF6946" w:rsidRPr="00C537C4" w:rsidRDefault="00DF6946" w:rsidP="00DF6946">
      <w:pPr>
        <w:rPr>
          <w:rFonts w:asciiTheme="majorHAnsi" w:hAnsiTheme="majorHAnsi"/>
          <w:lang w:val="es-ES_tradnl"/>
        </w:rPr>
      </w:pPr>
    </w:p>
    <w:p w14:paraId="7966E3D3"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Dentro del concepto de obra lineal, superficial o enterrada, se puede englobar a un conjunto diverso de trazados como son las carreteras, canalizaciones, colectores, gasoductos, oleoductos, salmoductos, trasvases, túneles y vías férreas. Sus dimensiones, además de la propia obra, contemplan otras áreas asociadas, como son áreas de servidumbre, estructuras, movimiento de tierras, plantas de tratamiento o áreas de servicio. El impacto sobre el medio de estas obras se evalúa mediante los estudios de impacto ambiental, sin embargo la afección a las aguas subterráneas se suele tratar someramente.</w:t>
      </w:r>
    </w:p>
    <w:p w14:paraId="7B3F1879" w14:textId="77777777" w:rsidR="00DF6946" w:rsidRPr="00C537C4" w:rsidRDefault="00DF6946" w:rsidP="00DF6946">
      <w:pPr>
        <w:rPr>
          <w:rFonts w:asciiTheme="majorHAnsi" w:hAnsiTheme="majorHAnsi"/>
          <w:lang w:val="es-ES_tradnl"/>
        </w:rPr>
      </w:pPr>
    </w:p>
    <w:p w14:paraId="4BB75AF5" w14:textId="3E9ADFDB" w:rsidR="00DF6946" w:rsidRPr="00C537C4" w:rsidRDefault="00DF6946" w:rsidP="00DF6946">
      <w:pPr>
        <w:rPr>
          <w:rFonts w:asciiTheme="majorHAnsi" w:hAnsiTheme="majorHAnsi"/>
          <w:lang w:val="es-ES_tradnl"/>
        </w:rPr>
      </w:pPr>
      <w:r w:rsidRPr="00C537C4">
        <w:rPr>
          <w:rFonts w:asciiTheme="majorHAnsi" w:hAnsiTheme="majorHAnsi"/>
          <w:lang w:val="es-ES_tradnl"/>
        </w:rPr>
        <w:t>El impacto a las aguas subterráneas puede ser físico y químico. En el primer caso se pueden producir efectos barrera, impermeabilización de zonas de recarga o modificación de los flujos, para el segundo se producirán cambios en la calidad del agua por la propia obra y por vertidos accidentales de productos potencialmente contaminantes</w:t>
      </w:r>
    </w:p>
    <w:p w14:paraId="568A9ED0" w14:textId="77777777" w:rsidR="00DF6946" w:rsidRPr="00C537C4" w:rsidRDefault="00DF6946" w:rsidP="00DF6946">
      <w:pPr>
        <w:rPr>
          <w:rFonts w:asciiTheme="majorHAnsi" w:hAnsiTheme="majorHAnsi"/>
          <w:lang w:val="es-ES_tradnl"/>
        </w:rPr>
      </w:pPr>
    </w:p>
    <w:p w14:paraId="1EFB6BA1" w14:textId="48EED624" w:rsidR="00DF6946" w:rsidRPr="00C537C4" w:rsidRDefault="00DF6946" w:rsidP="00DF6946">
      <w:pPr>
        <w:pStyle w:val="Ttulo5"/>
        <w:rPr>
          <w:rFonts w:asciiTheme="majorHAnsi" w:hAnsiTheme="majorHAnsi"/>
          <w:lang w:val="es-ES_tradnl"/>
        </w:rPr>
      </w:pPr>
      <w:r w:rsidRPr="00C537C4">
        <w:rPr>
          <w:rFonts w:asciiTheme="majorHAnsi" w:hAnsiTheme="majorHAnsi"/>
          <w:lang w:val="es-ES_tradnl"/>
        </w:rPr>
        <w:lastRenderedPageBreak/>
        <w:t>Vulnerabilidad</w:t>
      </w:r>
    </w:p>
    <w:p w14:paraId="1F33A39A" w14:textId="77777777" w:rsidR="00DF6946" w:rsidRPr="00C537C4" w:rsidRDefault="00DF6946" w:rsidP="00DF6946">
      <w:pPr>
        <w:rPr>
          <w:rFonts w:asciiTheme="majorHAnsi" w:hAnsiTheme="majorHAnsi"/>
          <w:lang w:val="es-ES_tradnl"/>
        </w:rPr>
      </w:pPr>
    </w:p>
    <w:p w14:paraId="66945709"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La vulnerabilidad de los acuíferos frente a la contaminación es una propiedad intrínseca del medio que determina la sensibilidad a ser afectados negativamente por un contaminante externo (Foster, 1987). Es una propiedad relativa, no medible y adimensional y su evaluación se realiza admitiendo que es un proceso dinámico (cambiante con la actividad realizada) e iterativo (cambiante en función de las medidas protectoras). La vulnerabilidad puede ser intrínseca (condicionada por las características hidrogeológicas del terreno) y específica (cuando se consideran factores externos como la climatología o el propio contaminante).</w:t>
      </w:r>
    </w:p>
    <w:p w14:paraId="63DBEFF9" w14:textId="77777777" w:rsidR="00DF6946" w:rsidRPr="00C537C4" w:rsidRDefault="00DF6946" w:rsidP="00DF6946">
      <w:pPr>
        <w:rPr>
          <w:rFonts w:asciiTheme="majorHAnsi" w:hAnsiTheme="majorHAnsi"/>
          <w:lang w:val="es-ES_tradnl"/>
        </w:rPr>
      </w:pPr>
    </w:p>
    <w:p w14:paraId="07921F64"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El grado de vulnerabilidad puede expresarse mediante un índice. Los índices más utilizados son GOD y DRASTIC, que consideran las características físicas propias del marco hidrogeológico que afectan a la potencial contaminación del agua. Si se establece como hipótesis de partida que el riesgo de los acuíferos frente a un determinado contaminante es equivalente a la vulnerabilidad de los mismos, estos índices se podrán utilizar para evaluar el riesgo, en este caso riesgo y vulnerabilidad están estrechamente relacionados.</w:t>
      </w:r>
    </w:p>
    <w:p w14:paraId="0BCB0371" w14:textId="77777777" w:rsidR="00DF6946" w:rsidRPr="00C537C4" w:rsidRDefault="00DF6946" w:rsidP="00DF6946">
      <w:pPr>
        <w:rPr>
          <w:rFonts w:asciiTheme="majorHAnsi" w:hAnsiTheme="majorHAnsi"/>
          <w:lang w:val="es-ES_tradnl"/>
        </w:rPr>
      </w:pPr>
    </w:p>
    <w:p w14:paraId="064FBDCD"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El método DRASTIC (Aller et al., 1987) clasifica y pondera parámetros intrínsecos, reflejo de las condiciones naturales del medio y es el más difundido para determinar la vulnerabilidad de acuíferos. DRASTIC valora como parámetros: D (profundidad del nivel piezométrico), R (recarga), A (litología del acuífero), S (naturaleza del suelo), T (pendiente del terreno), I (naturaleza de la zona no saturada) y C (permeabilidad). Una limitación de estos métodos es la subjetividad al valorar los parámetros, por ello para minimizar este grado de subjetividad, deben utilizarse criterios homogéneos. En el caso del método DRASTIC la valoración de los parámetros permite acotar los intervalos de vulnerabilidad a la contaminación y delimitar áreas de mayor riesgo frente a un contaminante potencial a lo largo del trazado. El proceso de aplicación de este método a una superficie empieza por la compartimentación de ésta en celdas homogéneas de dimensiones fijadas, distribuidas a ambos lados del trazado, cubriendo una franja que cubre como mínimo el dominio hidrogeológico.</w:t>
      </w:r>
    </w:p>
    <w:p w14:paraId="0D99F68E" w14:textId="77777777" w:rsidR="00DF6946" w:rsidRPr="00C537C4" w:rsidRDefault="00DF6946" w:rsidP="00DF6946">
      <w:pPr>
        <w:rPr>
          <w:rFonts w:asciiTheme="majorHAnsi" w:hAnsiTheme="majorHAnsi"/>
          <w:lang w:val="es-ES_tradnl"/>
        </w:rPr>
      </w:pPr>
    </w:p>
    <w:p w14:paraId="70C49807" w14:textId="5E9CEED8" w:rsidR="009E0AC2" w:rsidRPr="00C537C4" w:rsidRDefault="00DF6946" w:rsidP="00DF6946">
      <w:pPr>
        <w:pStyle w:val="Ttulo5"/>
        <w:rPr>
          <w:rFonts w:asciiTheme="majorHAnsi" w:hAnsiTheme="majorHAnsi"/>
          <w:lang w:val="es-ES_tradnl"/>
        </w:rPr>
      </w:pPr>
      <w:r w:rsidRPr="00C537C4">
        <w:rPr>
          <w:rFonts w:asciiTheme="majorHAnsi" w:hAnsiTheme="majorHAnsi"/>
          <w:lang w:val="es-ES_tradnl"/>
        </w:rPr>
        <w:t>Aplicación del Metodo D.R.A.S.T.I.C</w:t>
      </w:r>
    </w:p>
    <w:p w14:paraId="410943FF" w14:textId="77777777" w:rsidR="009E0AC2" w:rsidRPr="00C537C4" w:rsidRDefault="009E0AC2" w:rsidP="009E0AC2">
      <w:pPr>
        <w:rPr>
          <w:rFonts w:asciiTheme="majorHAnsi" w:hAnsiTheme="majorHAnsi"/>
          <w:lang w:val="es-ES_tradnl"/>
        </w:rPr>
      </w:pPr>
    </w:p>
    <w:p w14:paraId="254D950F" w14:textId="42CA6436" w:rsidR="00DF6946" w:rsidRPr="00C537C4" w:rsidRDefault="00DF6946" w:rsidP="00DF6946">
      <w:pPr>
        <w:rPr>
          <w:rFonts w:asciiTheme="majorHAnsi" w:hAnsiTheme="majorHAnsi"/>
          <w:lang w:val="es-ES_tradnl"/>
        </w:rPr>
      </w:pPr>
      <w:r w:rsidRPr="00C537C4">
        <w:rPr>
          <w:rFonts w:asciiTheme="majorHAnsi" w:hAnsiTheme="majorHAnsi"/>
          <w:lang w:val="es-ES_tradnl"/>
        </w:rPr>
        <w:t xml:space="preserve">Para aplicar este método debe asumirse que el posible contaminante tiene la misma movilidad en el medio que el agua, que se introduce por la superficie del terreno y se incorpora al agua </w:t>
      </w:r>
      <w:r w:rsidRPr="00C537C4">
        <w:rPr>
          <w:rFonts w:asciiTheme="majorHAnsi" w:hAnsiTheme="majorHAnsi"/>
        </w:rPr>
        <w:t xml:space="preserve">subterránea mediante la recarga (lluvia y/o retorno de riego). A cada </w:t>
      </w:r>
      <w:r w:rsidRPr="00C537C4">
        <w:rPr>
          <w:rFonts w:asciiTheme="majorHAnsi" w:hAnsiTheme="majorHAnsi"/>
        </w:rPr>
        <w:lastRenderedPageBreak/>
        <w:t xml:space="preserve">uno de los siete parámetros considerados por este método se les asigna un valor en función de los diferentes tipos y rangos definidos en la </w:t>
      </w:r>
      <w:r w:rsidR="00E4623C" w:rsidRPr="00C537C4">
        <w:rPr>
          <w:rFonts w:asciiTheme="majorHAnsi" w:hAnsiTheme="majorHAnsi"/>
          <w:b/>
        </w:rPr>
        <w:fldChar w:fldCharType="begin"/>
      </w:r>
      <w:r w:rsidR="00E4623C" w:rsidRPr="00C537C4">
        <w:rPr>
          <w:rFonts w:asciiTheme="majorHAnsi" w:hAnsiTheme="majorHAnsi"/>
        </w:rPr>
        <w:instrText xml:space="preserve"> REF _Ref428889795 \h </w:instrText>
      </w:r>
      <w:r w:rsidR="00C537C4">
        <w:rPr>
          <w:rFonts w:asciiTheme="majorHAnsi" w:hAnsiTheme="majorHAnsi"/>
          <w:b/>
        </w:rPr>
        <w:instrText xml:space="preserve"> \* MERGEFORMAT </w:instrText>
      </w:r>
      <w:r w:rsidR="00E4623C" w:rsidRPr="00C537C4">
        <w:rPr>
          <w:rFonts w:asciiTheme="majorHAnsi" w:hAnsiTheme="majorHAnsi"/>
          <w:b/>
        </w:rPr>
      </w:r>
      <w:r w:rsidR="00E4623C" w:rsidRPr="00C537C4">
        <w:rPr>
          <w:rFonts w:asciiTheme="majorHAnsi" w:hAnsiTheme="majorHAnsi"/>
          <w:b/>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61</w:t>
      </w:r>
      <w:r w:rsidR="00E4623C" w:rsidRPr="00C537C4">
        <w:rPr>
          <w:rFonts w:asciiTheme="majorHAnsi" w:hAnsiTheme="majorHAnsi"/>
          <w:b/>
        </w:rPr>
        <w:fldChar w:fldCharType="end"/>
      </w:r>
      <w:r w:rsidR="00E4623C" w:rsidRPr="00C537C4">
        <w:rPr>
          <w:rFonts w:asciiTheme="majorHAnsi" w:hAnsiTheme="majorHAnsi"/>
          <w:b/>
        </w:rPr>
        <w:t xml:space="preserve"> </w:t>
      </w:r>
      <w:r w:rsidRPr="00C537C4">
        <w:rPr>
          <w:rFonts w:asciiTheme="majorHAnsi" w:hAnsiTheme="majorHAnsi"/>
        </w:rPr>
        <w:t>Además</w:t>
      </w:r>
      <w:r w:rsidRPr="00C537C4">
        <w:rPr>
          <w:rFonts w:asciiTheme="majorHAnsi" w:hAnsiTheme="majorHAnsi"/>
          <w:lang w:val="es-ES_tradnl"/>
        </w:rPr>
        <w:t>, al valor de cada parámetro se aplica un índice de ponderación entre 1-5 que cuantifica la importancia relativa entre ellos, y que puede modificarse en función del contaminante.</w:t>
      </w:r>
    </w:p>
    <w:p w14:paraId="454A51D6" w14:textId="77777777" w:rsidR="00004A86" w:rsidRPr="00C537C4" w:rsidRDefault="00004A86" w:rsidP="00DF6946">
      <w:pPr>
        <w:rPr>
          <w:rFonts w:asciiTheme="majorHAnsi" w:hAnsiTheme="majorHAnsi"/>
          <w:lang w:val="es-ES_tradnl"/>
        </w:rPr>
      </w:pPr>
    </w:p>
    <w:p w14:paraId="66049F48" w14:textId="1132FF75" w:rsidR="00DF6946" w:rsidRPr="00C537C4" w:rsidRDefault="00DF6946" w:rsidP="00004A86">
      <w:pPr>
        <w:pStyle w:val="Descripcin"/>
        <w:jc w:val="center"/>
        <w:rPr>
          <w:rFonts w:asciiTheme="majorHAnsi" w:hAnsiTheme="majorHAnsi"/>
        </w:rPr>
      </w:pPr>
      <w:bookmarkStart w:id="552" w:name="_Ref428889795"/>
      <w:bookmarkStart w:id="553" w:name="_Toc428549656"/>
      <w:bookmarkStart w:id="554" w:name="_Toc445281378"/>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61</w:t>
      </w:r>
      <w:r w:rsidR="009A109D">
        <w:rPr>
          <w:rFonts w:asciiTheme="majorHAnsi" w:hAnsiTheme="majorHAnsi"/>
        </w:rPr>
        <w:fldChar w:fldCharType="end"/>
      </w:r>
      <w:bookmarkEnd w:id="552"/>
      <w:r w:rsidR="00DD43B4">
        <w:rPr>
          <w:rFonts w:asciiTheme="majorHAnsi" w:hAnsiTheme="majorHAnsi"/>
        </w:rPr>
        <w:tab/>
      </w:r>
      <w:r w:rsidRPr="00C537C4">
        <w:rPr>
          <w:rFonts w:asciiTheme="majorHAnsi" w:hAnsiTheme="majorHAnsi"/>
        </w:rPr>
        <w:t xml:space="preserve">Rangos y valores de los parámetros (Modificado de Aller et Al., 1987 en CCE-MOPTMA, </w:t>
      </w:r>
      <w:bookmarkEnd w:id="553"/>
      <w:r w:rsidR="00C42377" w:rsidRPr="00C537C4">
        <w:rPr>
          <w:rFonts w:asciiTheme="majorHAnsi" w:hAnsiTheme="majorHAnsi"/>
        </w:rPr>
        <w:t>1994)</w:t>
      </w:r>
      <w:bookmarkEnd w:id="554"/>
    </w:p>
    <w:tbl>
      <w:tblPr>
        <w:tblStyle w:val="Gminis"/>
        <w:tblW w:w="0" w:type="auto"/>
        <w:tblLayout w:type="fixed"/>
        <w:tblLook w:val="04A0" w:firstRow="1" w:lastRow="0" w:firstColumn="1" w:lastColumn="0" w:noHBand="0" w:noVBand="1"/>
      </w:tblPr>
      <w:tblGrid>
        <w:gridCol w:w="3142"/>
        <w:gridCol w:w="1288"/>
        <w:gridCol w:w="1289"/>
      </w:tblGrid>
      <w:tr w:rsidR="00E53ACA" w:rsidRPr="00C537C4" w14:paraId="4FBBCD27" w14:textId="77777777" w:rsidTr="00CE746B">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5719" w:type="dxa"/>
            <w:gridSpan w:val="3"/>
            <w:tcBorders>
              <w:top w:val="none" w:sz="0" w:space="0" w:color="auto"/>
              <w:left w:val="none" w:sz="0" w:space="0" w:color="auto"/>
              <w:bottom w:val="none" w:sz="0" w:space="0" w:color="auto"/>
              <w:right w:val="none" w:sz="0" w:space="0" w:color="auto"/>
            </w:tcBorders>
            <w:shd w:val="clear" w:color="auto" w:fill="BFBFBF" w:themeFill="background1" w:themeFillShade="BF"/>
            <w:vAlign w:val="center"/>
          </w:tcPr>
          <w:p w14:paraId="3C84DA69" w14:textId="5C040161" w:rsidR="00E53ACA" w:rsidRPr="00C537C4" w:rsidRDefault="00E53ACA" w:rsidP="00AC3546">
            <w:pPr>
              <w:autoSpaceDE w:val="0"/>
              <w:autoSpaceDN w:val="0"/>
              <w:adjustRightInd w:val="0"/>
              <w:spacing w:line="240" w:lineRule="auto"/>
              <w:contextualSpacing w:val="0"/>
              <w:jc w:val="center"/>
              <w:rPr>
                <w:rFonts w:asciiTheme="majorHAnsi" w:hAnsiTheme="majorHAnsi" w:cs="Cambria"/>
                <w:bCs/>
                <w:color w:val="000000"/>
                <w:sz w:val="18"/>
                <w:szCs w:val="18"/>
                <w:lang w:val="es-ES" w:eastAsia="es-CO"/>
              </w:rPr>
            </w:pPr>
            <w:r w:rsidRPr="00C537C4">
              <w:rPr>
                <w:rFonts w:asciiTheme="majorHAnsi" w:hAnsiTheme="majorHAnsi" w:cs="Cambria"/>
                <w:bCs/>
                <w:color w:val="000000"/>
                <w:sz w:val="18"/>
                <w:szCs w:val="18"/>
                <w:lang w:val="es-ES" w:eastAsia="es-CO"/>
              </w:rPr>
              <w:t>(D) PROFUNDIDAD DEL NIVEL PIEZOMÉTRICO</w:t>
            </w:r>
          </w:p>
        </w:tc>
      </w:tr>
      <w:tr w:rsidR="00E53ACA" w:rsidRPr="00C537C4" w14:paraId="2CF8C3B6"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72BA374B"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RANGO(m)</w:t>
            </w:r>
          </w:p>
        </w:tc>
        <w:tc>
          <w:tcPr>
            <w:tcW w:w="2577" w:type="dxa"/>
            <w:gridSpan w:val="2"/>
            <w:shd w:val="clear" w:color="auto" w:fill="BFBFBF" w:themeFill="background1" w:themeFillShade="BF"/>
            <w:vAlign w:val="center"/>
          </w:tcPr>
          <w:p w14:paraId="215AA1AA" w14:textId="7D2C9A7C"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E53ACA" w:rsidRPr="00C537C4" w14:paraId="36F37724"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E78E57F"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&lt;1,5</w:t>
            </w:r>
          </w:p>
        </w:tc>
        <w:tc>
          <w:tcPr>
            <w:tcW w:w="2577" w:type="dxa"/>
            <w:gridSpan w:val="2"/>
            <w:vAlign w:val="center"/>
          </w:tcPr>
          <w:p w14:paraId="7CD5F3B6" w14:textId="48FDEE4D"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5799F79F"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52E7AD1"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1,5-5</w:t>
            </w:r>
          </w:p>
        </w:tc>
        <w:tc>
          <w:tcPr>
            <w:tcW w:w="2577" w:type="dxa"/>
            <w:gridSpan w:val="2"/>
            <w:vAlign w:val="center"/>
          </w:tcPr>
          <w:p w14:paraId="1FF6BC13" w14:textId="281020F7"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9</w:t>
            </w:r>
          </w:p>
        </w:tc>
      </w:tr>
      <w:tr w:rsidR="00E53ACA" w:rsidRPr="00C537C4" w14:paraId="2B9BCDC3"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8BD7CFB" w14:textId="223F7E8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5- 10</w:t>
            </w:r>
          </w:p>
        </w:tc>
        <w:tc>
          <w:tcPr>
            <w:tcW w:w="2577" w:type="dxa"/>
            <w:gridSpan w:val="2"/>
            <w:vAlign w:val="center"/>
          </w:tcPr>
          <w:p w14:paraId="007BE20D" w14:textId="2C0B0EED"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7</w:t>
            </w:r>
          </w:p>
        </w:tc>
      </w:tr>
      <w:tr w:rsidR="00E53ACA" w:rsidRPr="00C537C4" w14:paraId="1BA18174"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3317ECC" w14:textId="78E5CDFE"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10- 20</w:t>
            </w:r>
          </w:p>
        </w:tc>
        <w:tc>
          <w:tcPr>
            <w:tcW w:w="2577" w:type="dxa"/>
            <w:gridSpan w:val="2"/>
            <w:vAlign w:val="center"/>
          </w:tcPr>
          <w:p w14:paraId="0316C573" w14:textId="7EB2485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5</w:t>
            </w:r>
          </w:p>
        </w:tc>
      </w:tr>
      <w:tr w:rsidR="00E53ACA" w:rsidRPr="00C537C4" w14:paraId="12E69D1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DF00D38" w14:textId="6AEA3672"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20</w:t>
            </w:r>
            <w:r w:rsidR="00752405"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30</w:t>
            </w:r>
          </w:p>
        </w:tc>
        <w:tc>
          <w:tcPr>
            <w:tcW w:w="2577" w:type="dxa"/>
            <w:gridSpan w:val="2"/>
            <w:vAlign w:val="center"/>
          </w:tcPr>
          <w:p w14:paraId="0652006A" w14:textId="751878DA"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w:t>
            </w:r>
          </w:p>
        </w:tc>
      </w:tr>
      <w:tr w:rsidR="00E53ACA" w:rsidRPr="00C537C4" w14:paraId="281D117D" w14:textId="77777777" w:rsidTr="00AC3546">
        <w:trPr>
          <w:trHeight w:val="305"/>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425C9EF"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&gt;30</w:t>
            </w:r>
          </w:p>
        </w:tc>
        <w:tc>
          <w:tcPr>
            <w:tcW w:w="2577" w:type="dxa"/>
            <w:gridSpan w:val="2"/>
            <w:vAlign w:val="center"/>
          </w:tcPr>
          <w:p w14:paraId="01E0CCCA" w14:textId="130A5488"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p>
        </w:tc>
      </w:tr>
      <w:tr w:rsidR="00E53ACA" w:rsidRPr="00C537C4" w14:paraId="5124DB02"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4766E325" w14:textId="3A91FD7F"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 RECARGA NETA</w:t>
            </w:r>
          </w:p>
        </w:tc>
      </w:tr>
      <w:tr w:rsidR="00E53ACA" w:rsidRPr="00C537C4" w14:paraId="305ED035"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0DF2AA08"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RANGO(mm)</w:t>
            </w:r>
          </w:p>
        </w:tc>
        <w:tc>
          <w:tcPr>
            <w:tcW w:w="2577" w:type="dxa"/>
            <w:gridSpan w:val="2"/>
            <w:shd w:val="clear" w:color="auto" w:fill="BFBFBF" w:themeFill="background1" w:themeFillShade="BF"/>
            <w:vAlign w:val="center"/>
          </w:tcPr>
          <w:p w14:paraId="6F44758F" w14:textId="5CB65F5B"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E53ACA" w:rsidRPr="00C537C4" w14:paraId="458B6B8C"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0665267"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0-50</w:t>
            </w:r>
          </w:p>
        </w:tc>
        <w:tc>
          <w:tcPr>
            <w:tcW w:w="2577" w:type="dxa"/>
            <w:gridSpan w:val="2"/>
            <w:vAlign w:val="center"/>
          </w:tcPr>
          <w:p w14:paraId="6E72CF66" w14:textId="57F377ED"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p>
        </w:tc>
      </w:tr>
      <w:tr w:rsidR="00E53ACA" w:rsidRPr="00C537C4" w14:paraId="1957B34C"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0A9BE7E"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50-100</w:t>
            </w:r>
          </w:p>
        </w:tc>
        <w:tc>
          <w:tcPr>
            <w:tcW w:w="2577" w:type="dxa"/>
            <w:gridSpan w:val="2"/>
            <w:vAlign w:val="center"/>
          </w:tcPr>
          <w:p w14:paraId="4DE65BAC" w14:textId="539C818E"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3</w:t>
            </w:r>
          </w:p>
        </w:tc>
      </w:tr>
      <w:tr w:rsidR="00E53ACA" w:rsidRPr="00C537C4" w14:paraId="53A16D04"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4862DF8"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100-180</w:t>
            </w:r>
          </w:p>
        </w:tc>
        <w:tc>
          <w:tcPr>
            <w:tcW w:w="2577" w:type="dxa"/>
            <w:gridSpan w:val="2"/>
            <w:vAlign w:val="center"/>
          </w:tcPr>
          <w:p w14:paraId="6A121AF7" w14:textId="11943E7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E53ACA" w:rsidRPr="00C537C4" w14:paraId="663A62A6"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72E012E2"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180-255</w:t>
            </w:r>
          </w:p>
        </w:tc>
        <w:tc>
          <w:tcPr>
            <w:tcW w:w="2577" w:type="dxa"/>
            <w:gridSpan w:val="2"/>
            <w:vAlign w:val="center"/>
          </w:tcPr>
          <w:p w14:paraId="7BFAF949" w14:textId="4FE57598"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8</w:t>
            </w:r>
          </w:p>
        </w:tc>
      </w:tr>
      <w:tr w:rsidR="00E53ACA" w:rsidRPr="00C537C4" w14:paraId="7764EC02"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8E76154"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&gt;255</w:t>
            </w:r>
          </w:p>
        </w:tc>
        <w:tc>
          <w:tcPr>
            <w:tcW w:w="2577" w:type="dxa"/>
            <w:gridSpan w:val="2"/>
            <w:vAlign w:val="center"/>
          </w:tcPr>
          <w:p w14:paraId="4D98BBAE" w14:textId="1F9F734B"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9</w:t>
            </w:r>
          </w:p>
        </w:tc>
      </w:tr>
      <w:tr w:rsidR="00E53ACA" w:rsidRPr="00C537C4" w14:paraId="6071ABA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30484AFD" w14:textId="5934B4FD"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(A) NATURALEZA DEL ACUÍFERO</w:t>
            </w:r>
          </w:p>
        </w:tc>
      </w:tr>
      <w:tr w:rsidR="003F360B" w:rsidRPr="00C537C4" w14:paraId="3A6F569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03D39E36"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DESCRIPCIÓN</w:t>
            </w:r>
          </w:p>
        </w:tc>
        <w:tc>
          <w:tcPr>
            <w:tcW w:w="1288" w:type="dxa"/>
            <w:shd w:val="clear" w:color="auto" w:fill="BFBFBF" w:themeFill="background1" w:themeFillShade="BF"/>
            <w:vAlign w:val="center"/>
          </w:tcPr>
          <w:p w14:paraId="68691DFC"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RANGO</w:t>
            </w:r>
          </w:p>
        </w:tc>
        <w:tc>
          <w:tcPr>
            <w:tcW w:w="1289" w:type="dxa"/>
            <w:shd w:val="clear" w:color="auto" w:fill="BFBFBF" w:themeFill="background1" w:themeFillShade="BF"/>
            <w:vAlign w:val="center"/>
          </w:tcPr>
          <w:p w14:paraId="23B0385F"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3F360B" w:rsidRPr="00C537C4" w14:paraId="5DC8EC34"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C5A0D5D"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A-Arcillas, margas, limos</w:t>
            </w:r>
          </w:p>
        </w:tc>
        <w:tc>
          <w:tcPr>
            <w:tcW w:w="1288" w:type="dxa"/>
            <w:vAlign w:val="center"/>
          </w:tcPr>
          <w:p w14:paraId="05BF8434" w14:textId="5FC675B4"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1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3</w:t>
            </w:r>
          </w:p>
        </w:tc>
        <w:tc>
          <w:tcPr>
            <w:tcW w:w="1289" w:type="dxa"/>
            <w:vAlign w:val="center"/>
          </w:tcPr>
          <w:p w14:paraId="1F3F6315"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w:t>
            </w:r>
          </w:p>
        </w:tc>
      </w:tr>
      <w:tr w:rsidR="003F360B" w:rsidRPr="00C537C4" w14:paraId="4B7C9B7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001A5CFD"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B-Ígneas/metamórficas</w:t>
            </w:r>
          </w:p>
        </w:tc>
        <w:tc>
          <w:tcPr>
            <w:tcW w:w="1288" w:type="dxa"/>
            <w:vAlign w:val="center"/>
          </w:tcPr>
          <w:p w14:paraId="0E6DFE13" w14:textId="5B9E561A"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2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5</w:t>
            </w:r>
          </w:p>
        </w:tc>
        <w:tc>
          <w:tcPr>
            <w:tcW w:w="1289" w:type="dxa"/>
            <w:vAlign w:val="center"/>
          </w:tcPr>
          <w:p w14:paraId="2CB8E02B"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3</w:t>
            </w:r>
          </w:p>
        </w:tc>
      </w:tr>
      <w:tr w:rsidR="003F360B" w:rsidRPr="00C537C4" w14:paraId="7F3070A5" w14:textId="77777777" w:rsidTr="00AC3546">
        <w:trPr>
          <w:trHeight w:val="376"/>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0665A324"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C-Ígneas/metamórficas alteradas</w:t>
            </w:r>
          </w:p>
        </w:tc>
        <w:tc>
          <w:tcPr>
            <w:tcW w:w="1288" w:type="dxa"/>
            <w:vAlign w:val="center"/>
          </w:tcPr>
          <w:p w14:paraId="04304D4F" w14:textId="645A09DF"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3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5</w:t>
            </w:r>
          </w:p>
        </w:tc>
        <w:tc>
          <w:tcPr>
            <w:tcW w:w="1289" w:type="dxa"/>
            <w:vAlign w:val="center"/>
          </w:tcPr>
          <w:p w14:paraId="4C129023"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4</w:t>
            </w:r>
          </w:p>
        </w:tc>
      </w:tr>
      <w:tr w:rsidR="003F360B" w:rsidRPr="00C537C4" w14:paraId="42128AA6" w14:textId="77777777" w:rsidTr="00AC3546">
        <w:trPr>
          <w:trHeight w:val="492"/>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005E534B"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D-Alternancia de areniscas, arcillas y calizas</w:t>
            </w:r>
          </w:p>
        </w:tc>
        <w:tc>
          <w:tcPr>
            <w:tcW w:w="1288" w:type="dxa"/>
            <w:vAlign w:val="center"/>
          </w:tcPr>
          <w:p w14:paraId="3DAE26B5"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5 9</w:t>
            </w:r>
          </w:p>
        </w:tc>
        <w:tc>
          <w:tcPr>
            <w:tcW w:w="1289" w:type="dxa"/>
            <w:vAlign w:val="center"/>
          </w:tcPr>
          <w:p w14:paraId="5D0FCC04"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050E4F0E"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C5DC9EF"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E-Areniscas masivas</w:t>
            </w:r>
          </w:p>
        </w:tc>
        <w:tc>
          <w:tcPr>
            <w:tcW w:w="1288" w:type="dxa"/>
            <w:vAlign w:val="center"/>
          </w:tcPr>
          <w:p w14:paraId="1518C88B" w14:textId="6D399576"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4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9</w:t>
            </w:r>
          </w:p>
        </w:tc>
        <w:tc>
          <w:tcPr>
            <w:tcW w:w="1289" w:type="dxa"/>
            <w:vAlign w:val="center"/>
          </w:tcPr>
          <w:p w14:paraId="72D2337E"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277DD355"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0FB7D51"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F-Calizas masivas</w:t>
            </w:r>
          </w:p>
        </w:tc>
        <w:tc>
          <w:tcPr>
            <w:tcW w:w="1288" w:type="dxa"/>
            <w:vAlign w:val="center"/>
          </w:tcPr>
          <w:p w14:paraId="1B034CDE" w14:textId="5527CDD2"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4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9</w:t>
            </w:r>
          </w:p>
        </w:tc>
        <w:tc>
          <w:tcPr>
            <w:tcW w:w="1289" w:type="dxa"/>
            <w:vAlign w:val="center"/>
          </w:tcPr>
          <w:p w14:paraId="68A89C37"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6718D086" w14:textId="77777777" w:rsidTr="00AC3546">
        <w:trPr>
          <w:trHeight w:val="273"/>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21212631"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G-Arenas, gravas y conglomeradas</w:t>
            </w:r>
          </w:p>
        </w:tc>
        <w:tc>
          <w:tcPr>
            <w:tcW w:w="1288" w:type="dxa"/>
            <w:vAlign w:val="center"/>
          </w:tcPr>
          <w:p w14:paraId="0FC2F621" w14:textId="730FD82A"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4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9</w:t>
            </w:r>
          </w:p>
        </w:tc>
        <w:tc>
          <w:tcPr>
            <w:tcW w:w="1289" w:type="dxa"/>
            <w:vAlign w:val="center"/>
          </w:tcPr>
          <w:p w14:paraId="4568F8AD"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8</w:t>
            </w:r>
          </w:p>
        </w:tc>
      </w:tr>
      <w:tr w:rsidR="003F360B" w:rsidRPr="00C537C4" w14:paraId="167BEBA6"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E04900D"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H-Volcánicas</w:t>
            </w:r>
          </w:p>
        </w:tc>
        <w:tc>
          <w:tcPr>
            <w:tcW w:w="1288" w:type="dxa"/>
            <w:vAlign w:val="center"/>
          </w:tcPr>
          <w:p w14:paraId="501727BA" w14:textId="41E4AC28"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2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10</w:t>
            </w:r>
          </w:p>
        </w:tc>
        <w:tc>
          <w:tcPr>
            <w:tcW w:w="1289" w:type="dxa"/>
            <w:vAlign w:val="center"/>
          </w:tcPr>
          <w:p w14:paraId="235BDEB8"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9</w:t>
            </w:r>
          </w:p>
        </w:tc>
      </w:tr>
      <w:tr w:rsidR="003F360B" w:rsidRPr="00C537C4" w14:paraId="7F2DA952"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2B0BF8A0"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I-Calizas Carstificadas</w:t>
            </w:r>
          </w:p>
        </w:tc>
        <w:tc>
          <w:tcPr>
            <w:tcW w:w="1288" w:type="dxa"/>
            <w:vAlign w:val="center"/>
          </w:tcPr>
          <w:p w14:paraId="054DEA3F" w14:textId="7CAD5FC2"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9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10</w:t>
            </w:r>
          </w:p>
        </w:tc>
        <w:tc>
          <w:tcPr>
            <w:tcW w:w="1289" w:type="dxa"/>
            <w:vAlign w:val="center"/>
          </w:tcPr>
          <w:p w14:paraId="19201761"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4AE3E9B4"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177DA9B3" w14:textId="4013D5D4"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(S) NATURALEZA DEL SUELO</w:t>
            </w:r>
          </w:p>
        </w:tc>
      </w:tr>
      <w:tr w:rsidR="00E53ACA" w:rsidRPr="00C537C4" w14:paraId="21B4492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248988A4"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TIPO DE SUELO</w:t>
            </w:r>
          </w:p>
        </w:tc>
        <w:tc>
          <w:tcPr>
            <w:tcW w:w="2577" w:type="dxa"/>
            <w:gridSpan w:val="2"/>
            <w:shd w:val="clear" w:color="auto" w:fill="BFBFBF" w:themeFill="background1" w:themeFillShade="BF"/>
            <w:vAlign w:val="center"/>
          </w:tcPr>
          <w:p w14:paraId="34C91841" w14:textId="5E07B6EF"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E53ACA" w:rsidRPr="00C537C4" w14:paraId="0C3A2D69" w14:textId="77777777" w:rsidTr="00AC3546">
        <w:trPr>
          <w:trHeight w:val="254"/>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C6771AE"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Arcilla no expansiva ya agregada</w:t>
            </w:r>
          </w:p>
        </w:tc>
        <w:tc>
          <w:tcPr>
            <w:tcW w:w="2577" w:type="dxa"/>
            <w:gridSpan w:val="2"/>
            <w:vAlign w:val="center"/>
          </w:tcPr>
          <w:p w14:paraId="345717D6" w14:textId="52B2F569"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p>
        </w:tc>
      </w:tr>
      <w:tr w:rsidR="00E53ACA" w:rsidRPr="00C537C4" w14:paraId="7053355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2EECBF41"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lastRenderedPageBreak/>
              <w:t>Suelo orgánico</w:t>
            </w:r>
          </w:p>
        </w:tc>
        <w:tc>
          <w:tcPr>
            <w:tcW w:w="2577" w:type="dxa"/>
            <w:gridSpan w:val="2"/>
            <w:vAlign w:val="center"/>
          </w:tcPr>
          <w:p w14:paraId="6F1AC061" w14:textId="0C4D615C"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w:t>
            </w:r>
          </w:p>
        </w:tc>
      </w:tr>
      <w:tr w:rsidR="00E53ACA" w:rsidRPr="00C537C4" w14:paraId="56B0FE27"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332E875"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Marga arcillosa</w:t>
            </w:r>
          </w:p>
        </w:tc>
        <w:tc>
          <w:tcPr>
            <w:tcW w:w="2577" w:type="dxa"/>
            <w:gridSpan w:val="2"/>
            <w:vAlign w:val="center"/>
          </w:tcPr>
          <w:p w14:paraId="67B6463A" w14:textId="36F5443B"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3</w:t>
            </w:r>
          </w:p>
        </w:tc>
      </w:tr>
      <w:tr w:rsidR="00E53ACA" w:rsidRPr="00C537C4" w14:paraId="549027E6"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F130B43"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Marga limosa</w:t>
            </w:r>
          </w:p>
        </w:tc>
        <w:tc>
          <w:tcPr>
            <w:tcW w:w="2577" w:type="dxa"/>
            <w:gridSpan w:val="2"/>
            <w:vAlign w:val="center"/>
          </w:tcPr>
          <w:p w14:paraId="45010E58" w14:textId="040606E5"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4</w:t>
            </w:r>
          </w:p>
        </w:tc>
      </w:tr>
      <w:tr w:rsidR="00E53ACA" w:rsidRPr="00C537C4" w14:paraId="3C056B8C"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9578BE8"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Marga</w:t>
            </w:r>
          </w:p>
        </w:tc>
        <w:tc>
          <w:tcPr>
            <w:tcW w:w="2577" w:type="dxa"/>
            <w:gridSpan w:val="2"/>
            <w:vAlign w:val="center"/>
          </w:tcPr>
          <w:p w14:paraId="65A6688A" w14:textId="7A6464C4"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5</w:t>
            </w:r>
          </w:p>
        </w:tc>
      </w:tr>
      <w:tr w:rsidR="00E53ACA" w:rsidRPr="00C537C4" w14:paraId="1EAD5FC7"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6FBA58A"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Marga arenosa</w:t>
            </w:r>
          </w:p>
        </w:tc>
        <w:tc>
          <w:tcPr>
            <w:tcW w:w="2577" w:type="dxa"/>
            <w:gridSpan w:val="2"/>
            <w:vAlign w:val="center"/>
          </w:tcPr>
          <w:p w14:paraId="7CB09E14" w14:textId="6E9315BD"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E53ACA" w:rsidRPr="00C537C4" w14:paraId="26498D92" w14:textId="77777777" w:rsidTr="00AC3546">
        <w:trPr>
          <w:trHeight w:val="233"/>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7C40082A"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Arcilla expansiva y/o agregada</w:t>
            </w:r>
          </w:p>
        </w:tc>
        <w:tc>
          <w:tcPr>
            <w:tcW w:w="2577" w:type="dxa"/>
            <w:gridSpan w:val="2"/>
            <w:vAlign w:val="center"/>
          </w:tcPr>
          <w:p w14:paraId="1C5C9194" w14:textId="4C1CD51D"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7</w:t>
            </w:r>
          </w:p>
        </w:tc>
      </w:tr>
      <w:tr w:rsidR="00E53ACA" w:rsidRPr="00C537C4" w14:paraId="75B4CEFE"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EC8D35B"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Turba</w:t>
            </w:r>
          </w:p>
        </w:tc>
        <w:tc>
          <w:tcPr>
            <w:tcW w:w="2577" w:type="dxa"/>
            <w:gridSpan w:val="2"/>
            <w:vAlign w:val="center"/>
          </w:tcPr>
          <w:p w14:paraId="1428A0FD" w14:textId="7FBFE260"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8</w:t>
            </w:r>
          </w:p>
        </w:tc>
      </w:tr>
      <w:tr w:rsidR="00E53ACA" w:rsidRPr="00C537C4" w14:paraId="1AE1DF21"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475D23F"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Arena</w:t>
            </w:r>
          </w:p>
        </w:tc>
        <w:tc>
          <w:tcPr>
            <w:tcW w:w="2577" w:type="dxa"/>
            <w:gridSpan w:val="2"/>
            <w:vAlign w:val="center"/>
          </w:tcPr>
          <w:p w14:paraId="1A53C60F" w14:textId="0E462ACA"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9</w:t>
            </w:r>
          </w:p>
        </w:tc>
      </w:tr>
      <w:tr w:rsidR="00E53ACA" w:rsidRPr="00C537C4" w14:paraId="21481A55"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639B8DF"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Grava</w:t>
            </w:r>
          </w:p>
        </w:tc>
        <w:tc>
          <w:tcPr>
            <w:tcW w:w="2577" w:type="dxa"/>
            <w:gridSpan w:val="2"/>
            <w:vAlign w:val="center"/>
          </w:tcPr>
          <w:p w14:paraId="047F435E" w14:textId="586F5E04"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0890A655"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626F6A9"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Delgado o ausente</w:t>
            </w:r>
          </w:p>
        </w:tc>
        <w:tc>
          <w:tcPr>
            <w:tcW w:w="2577" w:type="dxa"/>
            <w:gridSpan w:val="2"/>
            <w:vAlign w:val="center"/>
          </w:tcPr>
          <w:p w14:paraId="24E88DB2" w14:textId="0D611099"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7112E207"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25C77CFE" w14:textId="2A12C84B"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TOPOGRAFÍA</w:t>
            </w:r>
          </w:p>
        </w:tc>
      </w:tr>
      <w:tr w:rsidR="00E53ACA" w:rsidRPr="00C537C4" w14:paraId="08232423"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7C762ADD"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RANGO (%)</w:t>
            </w:r>
          </w:p>
        </w:tc>
        <w:tc>
          <w:tcPr>
            <w:tcW w:w="2577" w:type="dxa"/>
            <w:gridSpan w:val="2"/>
            <w:shd w:val="clear" w:color="auto" w:fill="BFBFBF" w:themeFill="background1" w:themeFillShade="BF"/>
            <w:vAlign w:val="center"/>
          </w:tcPr>
          <w:p w14:paraId="1DDB7BA5" w14:textId="74871D7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E53ACA" w:rsidRPr="00C537C4" w14:paraId="5B04360F"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72E1939"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0-2</w:t>
            </w:r>
          </w:p>
        </w:tc>
        <w:tc>
          <w:tcPr>
            <w:tcW w:w="2577" w:type="dxa"/>
            <w:gridSpan w:val="2"/>
            <w:vAlign w:val="center"/>
          </w:tcPr>
          <w:p w14:paraId="30F5A693" w14:textId="57B45174"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4FAD60E5"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B9AC36D" w14:textId="0EB0EEE2"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2-6</w:t>
            </w:r>
          </w:p>
        </w:tc>
        <w:tc>
          <w:tcPr>
            <w:tcW w:w="2577" w:type="dxa"/>
            <w:gridSpan w:val="2"/>
            <w:vAlign w:val="center"/>
          </w:tcPr>
          <w:p w14:paraId="66651A43" w14:textId="00619B96"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9</w:t>
            </w:r>
          </w:p>
        </w:tc>
      </w:tr>
      <w:tr w:rsidR="00E53ACA" w:rsidRPr="00C537C4" w14:paraId="4B1C7A05"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96B01E4" w14:textId="66D79C7C"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6-12</w:t>
            </w:r>
          </w:p>
        </w:tc>
        <w:tc>
          <w:tcPr>
            <w:tcW w:w="2577" w:type="dxa"/>
            <w:gridSpan w:val="2"/>
            <w:vAlign w:val="center"/>
          </w:tcPr>
          <w:p w14:paraId="576EA77E" w14:textId="6C7A94E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5</w:t>
            </w:r>
          </w:p>
        </w:tc>
      </w:tr>
      <w:tr w:rsidR="00E53ACA" w:rsidRPr="00C537C4" w14:paraId="6EA72484"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E81E537" w14:textId="759937A3"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12-18</w:t>
            </w:r>
          </w:p>
        </w:tc>
        <w:tc>
          <w:tcPr>
            <w:tcW w:w="2577" w:type="dxa"/>
            <w:gridSpan w:val="2"/>
            <w:vAlign w:val="center"/>
          </w:tcPr>
          <w:p w14:paraId="4382092F" w14:textId="231E19E9"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3</w:t>
            </w:r>
          </w:p>
        </w:tc>
      </w:tr>
      <w:tr w:rsidR="00E53ACA" w:rsidRPr="00C537C4" w14:paraId="5A3AEE1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D30D0FE"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&gt;18</w:t>
            </w:r>
          </w:p>
        </w:tc>
        <w:tc>
          <w:tcPr>
            <w:tcW w:w="2577" w:type="dxa"/>
            <w:gridSpan w:val="2"/>
            <w:vAlign w:val="center"/>
          </w:tcPr>
          <w:p w14:paraId="2E9D0E50" w14:textId="0B067236"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p>
        </w:tc>
      </w:tr>
      <w:tr w:rsidR="00E53ACA" w:rsidRPr="00C537C4" w14:paraId="222E1E32"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6D92575B" w14:textId="3C086748"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PERMEABILIDAD</w:t>
            </w:r>
          </w:p>
        </w:tc>
      </w:tr>
      <w:tr w:rsidR="00E53ACA" w:rsidRPr="00C537C4" w14:paraId="436656A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5E491970"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RANGO(m/día)</w:t>
            </w:r>
          </w:p>
        </w:tc>
        <w:tc>
          <w:tcPr>
            <w:tcW w:w="2577" w:type="dxa"/>
            <w:gridSpan w:val="2"/>
            <w:shd w:val="clear" w:color="auto" w:fill="BFBFBF" w:themeFill="background1" w:themeFillShade="BF"/>
            <w:vAlign w:val="center"/>
          </w:tcPr>
          <w:p w14:paraId="01A21E05" w14:textId="16BE057A"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E53ACA" w:rsidRPr="00C537C4" w14:paraId="2BC8394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817C872"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&lt;4</w:t>
            </w:r>
          </w:p>
        </w:tc>
        <w:tc>
          <w:tcPr>
            <w:tcW w:w="2577" w:type="dxa"/>
            <w:gridSpan w:val="2"/>
            <w:vAlign w:val="center"/>
          </w:tcPr>
          <w:p w14:paraId="4809672E" w14:textId="56C4DC5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p>
        </w:tc>
      </w:tr>
      <w:tr w:rsidR="00E53ACA" w:rsidRPr="00C537C4" w14:paraId="0786A14E"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B4A7CBD" w14:textId="7BC4A952"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4-12</w:t>
            </w:r>
          </w:p>
        </w:tc>
        <w:tc>
          <w:tcPr>
            <w:tcW w:w="2577" w:type="dxa"/>
            <w:gridSpan w:val="2"/>
            <w:vAlign w:val="center"/>
          </w:tcPr>
          <w:p w14:paraId="215CFDF0" w14:textId="44CCE65E"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w:t>
            </w:r>
          </w:p>
        </w:tc>
      </w:tr>
      <w:tr w:rsidR="00E53ACA" w:rsidRPr="00C537C4" w14:paraId="5B355FC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2E6DAE4" w14:textId="29CD935E"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12-28</w:t>
            </w:r>
          </w:p>
        </w:tc>
        <w:tc>
          <w:tcPr>
            <w:tcW w:w="2577" w:type="dxa"/>
            <w:gridSpan w:val="2"/>
            <w:vAlign w:val="center"/>
          </w:tcPr>
          <w:p w14:paraId="2489F2D3" w14:textId="18E59CA8"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4</w:t>
            </w:r>
          </w:p>
        </w:tc>
      </w:tr>
      <w:tr w:rsidR="00E53ACA" w:rsidRPr="00C537C4" w14:paraId="01AC204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29A8D21A" w14:textId="4E9B3C3D"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28- 40</w:t>
            </w:r>
          </w:p>
        </w:tc>
        <w:tc>
          <w:tcPr>
            <w:tcW w:w="2577" w:type="dxa"/>
            <w:gridSpan w:val="2"/>
            <w:vAlign w:val="center"/>
          </w:tcPr>
          <w:p w14:paraId="724950C2" w14:textId="23122DF2"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E53ACA" w:rsidRPr="00C537C4" w14:paraId="6F347D71"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35F4319" w14:textId="3046BE28"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40-80</w:t>
            </w:r>
          </w:p>
        </w:tc>
        <w:tc>
          <w:tcPr>
            <w:tcW w:w="2577" w:type="dxa"/>
            <w:gridSpan w:val="2"/>
            <w:vAlign w:val="center"/>
          </w:tcPr>
          <w:p w14:paraId="1BC85368" w14:textId="56B56DA5"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8</w:t>
            </w:r>
          </w:p>
        </w:tc>
      </w:tr>
      <w:tr w:rsidR="00E53ACA" w:rsidRPr="00C537C4" w14:paraId="47AF674E"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BBD4EE3"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&gt;80</w:t>
            </w:r>
          </w:p>
        </w:tc>
        <w:tc>
          <w:tcPr>
            <w:tcW w:w="2577" w:type="dxa"/>
            <w:gridSpan w:val="2"/>
            <w:vAlign w:val="center"/>
          </w:tcPr>
          <w:p w14:paraId="5CC9E051" w14:textId="30EB10B0"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57B68AA8"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0675291A" w14:textId="4176042F" w:rsidR="00E53ACA" w:rsidRPr="00C537C4" w:rsidRDefault="00E53ACA"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(I) IMPACTO DE LA ZONA NO SATURADA</w:t>
            </w:r>
          </w:p>
        </w:tc>
      </w:tr>
      <w:tr w:rsidR="003F360B" w:rsidRPr="00C537C4" w14:paraId="634A151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10F2426D"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DESCRIPCIÓN</w:t>
            </w:r>
          </w:p>
        </w:tc>
        <w:tc>
          <w:tcPr>
            <w:tcW w:w="1288" w:type="dxa"/>
            <w:shd w:val="clear" w:color="auto" w:fill="BFBFBF" w:themeFill="background1" w:themeFillShade="BF"/>
            <w:vAlign w:val="center"/>
          </w:tcPr>
          <w:p w14:paraId="38EAF896"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RANGO</w:t>
            </w:r>
          </w:p>
        </w:tc>
        <w:tc>
          <w:tcPr>
            <w:tcW w:w="1289" w:type="dxa"/>
            <w:shd w:val="clear" w:color="auto" w:fill="BFBFBF" w:themeFill="background1" w:themeFillShade="BF"/>
            <w:vAlign w:val="center"/>
          </w:tcPr>
          <w:p w14:paraId="294F53AE"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b/>
                <w:bCs/>
                <w:color w:val="000000"/>
                <w:sz w:val="18"/>
                <w:szCs w:val="18"/>
                <w:lang w:val="es-ES" w:eastAsia="es-CO"/>
              </w:rPr>
            </w:pPr>
            <w:r w:rsidRPr="00C537C4">
              <w:rPr>
                <w:rFonts w:asciiTheme="majorHAnsi" w:hAnsiTheme="majorHAnsi" w:cs="Cambria"/>
                <w:b/>
                <w:bCs/>
                <w:color w:val="000000"/>
                <w:sz w:val="18"/>
                <w:szCs w:val="18"/>
                <w:lang w:val="es-ES" w:eastAsia="es-CO"/>
              </w:rPr>
              <w:t>VALOR</w:t>
            </w:r>
          </w:p>
        </w:tc>
      </w:tr>
      <w:tr w:rsidR="003F360B" w:rsidRPr="00C537C4" w14:paraId="1ACBAF7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2C184696"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A-Arcillas, margas, limos</w:t>
            </w:r>
          </w:p>
        </w:tc>
        <w:tc>
          <w:tcPr>
            <w:tcW w:w="1288" w:type="dxa"/>
            <w:vAlign w:val="center"/>
          </w:tcPr>
          <w:p w14:paraId="3A58AE8D" w14:textId="7519B006" w:rsidR="003F360B"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r w:rsidR="003F360B" w:rsidRPr="00C537C4">
              <w:rPr>
                <w:rFonts w:asciiTheme="majorHAnsi" w:hAnsiTheme="majorHAnsi" w:cs="Cambria"/>
                <w:color w:val="000000"/>
                <w:sz w:val="18"/>
                <w:szCs w:val="18"/>
                <w:lang w:val="es-ES" w:eastAsia="es-CO"/>
              </w:rPr>
              <w:t>2</w:t>
            </w:r>
          </w:p>
        </w:tc>
        <w:tc>
          <w:tcPr>
            <w:tcW w:w="1289" w:type="dxa"/>
            <w:vAlign w:val="center"/>
          </w:tcPr>
          <w:p w14:paraId="772D2AB1"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w:t>
            </w:r>
          </w:p>
        </w:tc>
      </w:tr>
      <w:tr w:rsidR="003F360B" w:rsidRPr="00C537C4" w14:paraId="447239F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317B9CF"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B-Esquistos, pizarras</w:t>
            </w:r>
          </w:p>
        </w:tc>
        <w:tc>
          <w:tcPr>
            <w:tcW w:w="1288" w:type="dxa"/>
            <w:vAlign w:val="center"/>
          </w:tcPr>
          <w:p w14:paraId="103FEF8D" w14:textId="7582CF7C"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2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5</w:t>
            </w:r>
          </w:p>
        </w:tc>
        <w:tc>
          <w:tcPr>
            <w:tcW w:w="1289" w:type="dxa"/>
            <w:vAlign w:val="center"/>
          </w:tcPr>
          <w:p w14:paraId="7FD5B448"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3</w:t>
            </w:r>
          </w:p>
        </w:tc>
      </w:tr>
      <w:tr w:rsidR="003F360B" w:rsidRPr="00C537C4" w14:paraId="15B3F227"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D26DD32"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C-Calizas</w:t>
            </w:r>
          </w:p>
        </w:tc>
        <w:tc>
          <w:tcPr>
            <w:tcW w:w="1288" w:type="dxa"/>
            <w:vAlign w:val="center"/>
          </w:tcPr>
          <w:p w14:paraId="0700BBE8" w14:textId="365ECB3F"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2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7</w:t>
            </w:r>
          </w:p>
        </w:tc>
        <w:tc>
          <w:tcPr>
            <w:tcW w:w="1289" w:type="dxa"/>
            <w:vAlign w:val="center"/>
          </w:tcPr>
          <w:p w14:paraId="423566C2"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7A1E8E9A"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35D7532"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D-Areniscas</w:t>
            </w:r>
          </w:p>
        </w:tc>
        <w:tc>
          <w:tcPr>
            <w:tcW w:w="1288" w:type="dxa"/>
            <w:vAlign w:val="center"/>
          </w:tcPr>
          <w:p w14:paraId="2365CD64" w14:textId="6DA80BD2"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4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8</w:t>
            </w:r>
          </w:p>
        </w:tc>
        <w:tc>
          <w:tcPr>
            <w:tcW w:w="1289" w:type="dxa"/>
            <w:vAlign w:val="center"/>
          </w:tcPr>
          <w:p w14:paraId="13854115"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535126C2" w14:textId="77777777" w:rsidTr="00AC3546">
        <w:trPr>
          <w:trHeight w:val="449"/>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0151B132"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E-Alternancia de areniscas, arcillas y calizas</w:t>
            </w:r>
          </w:p>
        </w:tc>
        <w:tc>
          <w:tcPr>
            <w:tcW w:w="1288" w:type="dxa"/>
            <w:vAlign w:val="center"/>
          </w:tcPr>
          <w:p w14:paraId="36077965" w14:textId="62DA729F"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4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8</w:t>
            </w:r>
          </w:p>
        </w:tc>
        <w:tc>
          <w:tcPr>
            <w:tcW w:w="1289" w:type="dxa"/>
            <w:vAlign w:val="center"/>
          </w:tcPr>
          <w:p w14:paraId="57C8F44E"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532192A5" w14:textId="77777777" w:rsidTr="00AC3546">
        <w:trPr>
          <w:trHeight w:val="492"/>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B48B2D2"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F-Arenas y gravas con contenido en arcilla</w:t>
            </w:r>
          </w:p>
        </w:tc>
        <w:tc>
          <w:tcPr>
            <w:tcW w:w="1288" w:type="dxa"/>
            <w:vAlign w:val="center"/>
          </w:tcPr>
          <w:p w14:paraId="5F011407" w14:textId="716C1700"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4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8</w:t>
            </w:r>
          </w:p>
        </w:tc>
        <w:tc>
          <w:tcPr>
            <w:tcW w:w="1289" w:type="dxa"/>
            <w:vAlign w:val="center"/>
          </w:tcPr>
          <w:p w14:paraId="476A468E"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6</w:t>
            </w:r>
          </w:p>
        </w:tc>
      </w:tr>
      <w:tr w:rsidR="003F360B" w:rsidRPr="00C537C4" w14:paraId="78936E8D"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A03B4B5"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G-Metamórficas, ígneas</w:t>
            </w:r>
          </w:p>
        </w:tc>
        <w:tc>
          <w:tcPr>
            <w:tcW w:w="1288" w:type="dxa"/>
            <w:vAlign w:val="center"/>
          </w:tcPr>
          <w:p w14:paraId="0B386BC2" w14:textId="5ABB41A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2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8</w:t>
            </w:r>
          </w:p>
        </w:tc>
        <w:tc>
          <w:tcPr>
            <w:tcW w:w="1289" w:type="dxa"/>
            <w:vAlign w:val="center"/>
          </w:tcPr>
          <w:p w14:paraId="0E8AA974"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4</w:t>
            </w:r>
          </w:p>
        </w:tc>
      </w:tr>
      <w:tr w:rsidR="003F360B" w:rsidRPr="00C537C4" w14:paraId="1CEFF32D"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B0505E4"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H-Arenas y gravas</w:t>
            </w:r>
          </w:p>
        </w:tc>
        <w:tc>
          <w:tcPr>
            <w:tcW w:w="1288" w:type="dxa"/>
            <w:vAlign w:val="center"/>
          </w:tcPr>
          <w:p w14:paraId="1ABFE09C" w14:textId="5CD277D0"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6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9</w:t>
            </w:r>
          </w:p>
        </w:tc>
        <w:tc>
          <w:tcPr>
            <w:tcW w:w="1289" w:type="dxa"/>
            <w:vAlign w:val="center"/>
          </w:tcPr>
          <w:p w14:paraId="4E187FE9"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8</w:t>
            </w:r>
          </w:p>
        </w:tc>
      </w:tr>
      <w:tr w:rsidR="003F360B" w:rsidRPr="00C537C4" w14:paraId="1DD66C80"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3C50BD8B"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lastRenderedPageBreak/>
              <w:t>I-Volcánicas</w:t>
            </w:r>
          </w:p>
        </w:tc>
        <w:tc>
          <w:tcPr>
            <w:tcW w:w="1288" w:type="dxa"/>
            <w:vAlign w:val="center"/>
          </w:tcPr>
          <w:p w14:paraId="0084602E" w14:textId="114B3FBB"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2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10</w:t>
            </w:r>
          </w:p>
        </w:tc>
        <w:tc>
          <w:tcPr>
            <w:tcW w:w="1289" w:type="dxa"/>
            <w:vAlign w:val="center"/>
          </w:tcPr>
          <w:p w14:paraId="716A80A7"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9</w:t>
            </w:r>
          </w:p>
        </w:tc>
      </w:tr>
      <w:tr w:rsidR="003F360B" w:rsidRPr="00C537C4" w14:paraId="6228914C"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60D23D2"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J-Calizas Carstificadas</w:t>
            </w:r>
          </w:p>
        </w:tc>
        <w:tc>
          <w:tcPr>
            <w:tcW w:w="1288" w:type="dxa"/>
            <w:vAlign w:val="center"/>
          </w:tcPr>
          <w:p w14:paraId="01240769" w14:textId="0ED8A242"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 xml:space="preserve">8 </w:t>
            </w:r>
            <w:r w:rsidR="00E53ACA" w:rsidRPr="00C537C4">
              <w:rPr>
                <w:rFonts w:asciiTheme="majorHAnsi" w:hAnsiTheme="majorHAnsi" w:cs="Cambria"/>
                <w:color w:val="000000"/>
                <w:sz w:val="18"/>
                <w:szCs w:val="18"/>
                <w:lang w:val="es-ES" w:eastAsia="es-CO"/>
              </w:rPr>
              <w:t>-</w:t>
            </w:r>
            <w:r w:rsidRPr="00C537C4">
              <w:rPr>
                <w:rFonts w:asciiTheme="majorHAnsi" w:hAnsiTheme="majorHAnsi" w:cs="Cambria"/>
                <w:color w:val="000000"/>
                <w:sz w:val="18"/>
                <w:szCs w:val="18"/>
                <w:lang w:val="es-ES" w:eastAsia="es-CO"/>
              </w:rPr>
              <w:t>10</w:t>
            </w:r>
          </w:p>
        </w:tc>
        <w:tc>
          <w:tcPr>
            <w:tcW w:w="1289" w:type="dxa"/>
            <w:vAlign w:val="center"/>
          </w:tcPr>
          <w:p w14:paraId="5E3CEBA2"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mbria"/>
                <w:color w:val="000000"/>
                <w:sz w:val="18"/>
                <w:szCs w:val="18"/>
                <w:lang w:val="es-ES" w:eastAsia="es-CO"/>
              </w:rPr>
            </w:pPr>
            <w:r w:rsidRPr="00C537C4">
              <w:rPr>
                <w:rFonts w:asciiTheme="majorHAnsi" w:hAnsiTheme="majorHAnsi" w:cs="Cambria"/>
                <w:color w:val="000000"/>
                <w:sz w:val="18"/>
                <w:szCs w:val="18"/>
                <w:lang w:val="es-ES" w:eastAsia="es-CO"/>
              </w:rPr>
              <w:t>10</w:t>
            </w:r>
          </w:p>
        </w:tc>
      </w:tr>
      <w:tr w:rsidR="00E53ACA" w:rsidRPr="00C537C4" w14:paraId="03A667F1"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5719" w:type="dxa"/>
            <w:gridSpan w:val="3"/>
            <w:tcBorders>
              <w:left w:val="none" w:sz="0" w:space="0" w:color="auto"/>
            </w:tcBorders>
            <w:shd w:val="clear" w:color="auto" w:fill="A6A6A6" w:themeFill="background1" w:themeFillShade="A6"/>
            <w:vAlign w:val="center"/>
          </w:tcPr>
          <w:p w14:paraId="5EBFEAFA" w14:textId="364840EA" w:rsidR="00E53ACA" w:rsidRPr="00C537C4" w:rsidRDefault="00E53ACA" w:rsidP="00AC3546">
            <w:pPr>
              <w:autoSpaceDE w:val="0"/>
              <w:autoSpaceDN w:val="0"/>
              <w:adjustRightInd w:val="0"/>
              <w:spacing w:line="240" w:lineRule="auto"/>
              <w:contextualSpacing w:val="0"/>
              <w:jc w:val="center"/>
              <w:rPr>
                <w:rFonts w:asciiTheme="majorHAnsi" w:hAnsiTheme="majorHAnsi" w:cs="Calibri"/>
                <w:b/>
                <w:bCs/>
                <w:color w:val="000000"/>
                <w:sz w:val="18"/>
                <w:szCs w:val="18"/>
                <w:lang w:val="es-ES" w:eastAsia="es-CO"/>
              </w:rPr>
            </w:pPr>
            <w:r w:rsidRPr="00C537C4">
              <w:rPr>
                <w:rFonts w:asciiTheme="majorHAnsi" w:hAnsiTheme="majorHAnsi" w:cs="Calibri"/>
                <w:b/>
                <w:bCs/>
                <w:color w:val="000000"/>
                <w:sz w:val="18"/>
                <w:szCs w:val="18"/>
                <w:lang w:val="es-ES" w:eastAsia="es-CO"/>
              </w:rPr>
              <w:t>INDICES DE PONDERACIÓN</w:t>
            </w:r>
          </w:p>
        </w:tc>
      </w:tr>
      <w:tr w:rsidR="003F360B" w:rsidRPr="00C537C4" w14:paraId="626EB677"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shd w:val="clear" w:color="auto" w:fill="BFBFBF" w:themeFill="background1" w:themeFillShade="BF"/>
            <w:vAlign w:val="center"/>
          </w:tcPr>
          <w:p w14:paraId="21EE4A57" w14:textId="77777777" w:rsidR="003F360B" w:rsidRPr="00C537C4" w:rsidRDefault="003F360B" w:rsidP="00AC3546">
            <w:pPr>
              <w:autoSpaceDE w:val="0"/>
              <w:autoSpaceDN w:val="0"/>
              <w:adjustRightInd w:val="0"/>
              <w:spacing w:line="240" w:lineRule="auto"/>
              <w:contextualSpacing w:val="0"/>
              <w:jc w:val="center"/>
              <w:rPr>
                <w:rFonts w:asciiTheme="majorHAnsi" w:hAnsiTheme="majorHAnsi" w:cs="Calibri"/>
                <w:b/>
                <w:bCs/>
                <w:color w:val="000000"/>
                <w:sz w:val="18"/>
                <w:szCs w:val="18"/>
                <w:lang w:val="es-ES" w:eastAsia="es-CO"/>
              </w:rPr>
            </w:pPr>
            <w:r w:rsidRPr="00C537C4">
              <w:rPr>
                <w:rFonts w:asciiTheme="majorHAnsi" w:hAnsiTheme="majorHAnsi" w:cs="Calibri"/>
                <w:b/>
                <w:bCs/>
                <w:color w:val="000000"/>
                <w:sz w:val="18"/>
                <w:szCs w:val="18"/>
                <w:lang w:val="es-ES" w:eastAsia="es-CO"/>
              </w:rPr>
              <w:t>PARÁMETROS</w:t>
            </w:r>
          </w:p>
        </w:tc>
        <w:tc>
          <w:tcPr>
            <w:tcW w:w="2577" w:type="dxa"/>
            <w:gridSpan w:val="2"/>
            <w:shd w:val="clear" w:color="auto" w:fill="BFBFBF" w:themeFill="background1" w:themeFillShade="BF"/>
            <w:vAlign w:val="center"/>
          </w:tcPr>
          <w:p w14:paraId="4DA6B183" w14:textId="77777777" w:rsidR="003F360B" w:rsidRPr="00C537C4" w:rsidRDefault="003F360B"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b/>
                <w:bCs/>
                <w:color w:val="000000"/>
                <w:sz w:val="18"/>
                <w:szCs w:val="18"/>
                <w:lang w:val="es-ES" w:eastAsia="es-CO"/>
              </w:rPr>
            </w:pPr>
            <w:r w:rsidRPr="00C537C4">
              <w:rPr>
                <w:rFonts w:asciiTheme="majorHAnsi" w:hAnsiTheme="majorHAnsi" w:cs="Calibri"/>
                <w:b/>
                <w:bCs/>
                <w:color w:val="000000"/>
                <w:sz w:val="18"/>
                <w:szCs w:val="18"/>
                <w:lang w:val="es-ES" w:eastAsia="es-CO"/>
              </w:rPr>
              <w:t>ÍNDICE DE PONDERACIÓN (w)</w:t>
            </w:r>
          </w:p>
        </w:tc>
      </w:tr>
      <w:tr w:rsidR="00E53ACA" w:rsidRPr="00C537C4" w14:paraId="4A33474B" w14:textId="77777777" w:rsidTr="00AC3546">
        <w:trPr>
          <w:trHeight w:val="169"/>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4C5AD0E4"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D-Profundidad del nivel de agua</w:t>
            </w:r>
          </w:p>
        </w:tc>
        <w:tc>
          <w:tcPr>
            <w:tcW w:w="2577" w:type="dxa"/>
            <w:gridSpan w:val="2"/>
            <w:vAlign w:val="center"/>
          </w:tcPr>
          <w:p w14:paraId="24FAF26F" w14:textId="6EF03B6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5</w:t>
            </w:r>
          </w:p>
        </w:tc>
      </w:tr>
      <w:tr w:rsidR="00E53ACA" w:rsidRPr="00C537C4" w14:paraId="01CB00F7"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2C42E037"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R-Recarga</w:t>
            </w:r>
          </w:p>
        </w:tc>
        <w:tc>
          <w:tcPr>
            <w:tcW w:w="2577" w:type="dxa"/>
            <w:gridSpan w:val="2"/>
            <w:vAlign w:val="center"/>
          </w:tcPr>
          <w:p w14:paraId="4ECBF6E1" w14:textId="42938723"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4</w:t>
            </w:r>
          </w:p>
        </w:tc>
      </w:tr>
      <w:tr w:rsidR="00E53ACA" w:rsidRPr="00C537C4" w14:paraId="5F1C186E"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63F0B46F"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A-Naturaleza del acuífero</w:t>
            </w:r>
          </w:p>
        </w:tc>
        <w:tc>
          <w:tcPr>
            <w:tcW w:w="2577" w:type="dxa"/>
            <w:gridSpan w:val="2"/>
            <w:vAlign w:val="center"/>
          </w:tcPr>
          <w:p w14:paraId="4E744F89" w14:textId="667377A0"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3</w:t>
            </w:r>
          </w:p>
        </w:tc>
      </w:tr>
      <w:tr w:rsidR="00E53ACA" w:rsidRPr="00C537C4" w14:paraId="6616CDE0"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53E20FBF"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S-Tipo de suelo</w:t>
            </w:r>
          </w:p>
        </w:tc>
        <w:tc>
          <w:tcPr>
            <w:tcW w:w="2577" w:type="dxa"/>
            <w:gridSpan w:val="2"/>
            <w:vAlign w:val="center"/>
          </w:tcPr>
          <w:p w14:paraId="169B7CFE" w14:textId="1DFA8C09"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2</w:t>
            </w:r>
          </w:p>
        </w:tc>
      </w:tr>
      <w:tr w:rsidR="00E53ACA" w:rsidRPr="00C537C4" w14:paraId="58D52239"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13E4EDA8"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T-Topografía</w:t>
            </w:r>
          </w:p>
        </w:tc>
        <w:tc>
          <w:tcPr>
            <w:tcW w:w="2577" w:type="dxa"/>
            <w:gridSpan w:val="2"/>
            <w:vAlign w:val="center"/>
          </w:tcPr>
          <w:p w14:paraId="0FB97549" w14:textId="2AF7412A"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1</w:t>
            </w:r>
          </w:p>
        </w:tc>
      </w:tr>
      <w:tr w:rsidR="00E53ACA" w:rsidRPr="00C537C4" w14:paraId="7A5AFB3A" w14:textId="77777777" w:rsidTr="00AC3546">
        <w:trPr>
          <w:trHeight w:val="274"/>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038EC119"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I-Impacto de la zona no saturada</w:t>
            </w:r>
          </w:p>
        </w:tc>
        <w:tc>
          <w:tcPr>
            <w:tcW w:w="2577" w:type="dxa"/>
            <w:gridSpan w:val="2"/>
            <w:vAlign w:val="center"/>
          </w:tcPr>
          <w:p w14:paraId="0F639515" w14:textId="0CB4593B"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5</w:t>
            </w:r>
          </w:p>
        </w:tc>
      </w:tr>
      <w:tr w:rsidR="00E53ACA" w:rsidRPr="00C537C4" w14:paraId="49CE642B" w14:textId="77777777" w:rsidTr="00AC3546">
        <w:trPr>
          <w:trHeight w:val="290"/>
        </w:trPr>
        <w:tc>
          <w:tcPr>
            <w:cnfStyle w:val="001000000000" w:firstRow="0" w:lastRow="0" w:firstColumn="1" w:lastColumn="0" w:oddVBand="0" w:evenVBand="0" w:oddHBand="0" w:evenHBand="0" w:firstRowFirstColumn="0" w:firstRowLastColumn="0" w:lastRowFirstColumn="0" w:lastRowLastColumn="0"/>
            <w:tcW w:w="3142" w:type="dxa"/>
            <w:tcBorders>
              <w:left w:val="none" w:sz="0" w:space="0" w:color="auto"/>
            </w:tcBorders>
            <w:vAlign w:val="center"/>
          </w:tcPr>
          <w:p w14:paraId="0F64CD8B" w14:textId="77777777" w:rsidR="00E53ACA" w:rsidRPr="00C537C4" w:rsidRDefault="00E53ACA" w:rsidP="00AC3546">
            <w:pPr>
              <w:autoSpaceDE w:val="0"/>
              <w:autoSpaceDN w:val="0"/>
              <w:adjustRightInd w:val="0"/>
              <w:spacing w:line="240" w:lineRule="auto"/>
              <w:contextualSpacing w:val="0"/>
              <w:jc w:val="center"/>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C-Permeabilidad</w:t>
            </w:r>
          </w:p>
        </w:tc>
        <w:tc>
          <w:tcPr>
            <w:tcW w:w="2577" w:type="dxa"/>
            <w:gridSpan w:val="2"/>
            <w:vAlign w:val="center"/>
          </w:tcPr>
          <w:p w14:paraId="6715C90A" w14:textId="49A41081" w:rsidR="00E53ACA" w:rsidRPr="00C537C4" w:rsidRDefault="00E53ACA" w:rsidP="00AC3546">
            <w:pPr>
              <w:autoSpaceDE w:val="0"/>
              <w:autoSpaceDN w:val="0"/>
              <w:adjustRightInd w:val="0"/>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18"/>
                <w:lang w:val="es-ES" w:eastAsia="es-CO"/>
              </w:rPr>
            </w:pPr>
            <w:r w:rsidRPr="00C537C4">
              <w:rPr>
                <w:rFonts w:asciiTheme="majorHAnsi" w:hAnsiTheme="majorHAnsi" w:cs="Calibri"/>
                <w:color w:val="000000"/>
                <w:sz w:val="18"/>
                <w:szCs w:val="18"/>
                <w:lang w:val="es-ES" w:eastAsia="es-CO"/>
              </w:rPr>
              <w:t>3</w:t>
            </w:r>
          </w:p>
        </w:tc>
      </w:tr>
    </w:tbl>
    <w:p w14:paraId="5673BFCC" w14:textId="3BA7A5BA" w:rsidR="003F360B" w:rsidRPr="00C537C4" w:rsidRDefault="00AC3546" w:rsidP="00AC3546">
      <w:pPr>
        <w:pStyle w:val="Notas"/>
        <w:rPr>
          <w:rFonts w:asciiTheme="majorHAnsi" w:hAnsiTheme="majorHAnsi"/>
        </w:rPr>
      </w:pPr>
      <w:r w:rsidRPr="00C537C4">
        <w:rPr>
          <w:rFonts w:asciiTheme="majorHAnsi" w:hAnsiTheme="majorHAnsi"/>
        </w:rPr>
        <w:t xml:space="preserve">Fuente </w:t>
      </w:r>
      <w:r w:rsidR="00E53ACA" w:rsidRPr="00C537C4">
        <w:rPr>
          <w:rFonts w:asciiTheme="majorHAnsi" w:hAnsiTheme="majorHAnsi"/>
        </w:rPr>
        <w:t xml:space="preserve"> Eco Gerencia, 2015</w:t>
      </w:r>
    </w:p>
    <w:p w14:paraId="34989079" w14:textId="77777777" w:rsidR="00DF6946" w:rsidRPr="00C537C4" w:rsidRDefault="00DF6946" w:rsidP="00DF6946">
      <w:pPr>
        <w:rPr>
          <w:rFonts w:asciiTheme="majorHAnsi" w:hAnsiTheme="majorHAnsi"/>
        </w:rPr>
      </w:pPr>
    </w:p>
    <w:p w14:paraId="5BEB36D1"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El índice de vulnerabilidad obtenido es el resultado de sumar los productos de los diferentes parámetros por su índice de ponderación:</w:t>
      </w:r>
    </w:p>
    <w:p w14:paraId="69A2C6FE" w14:textId="77777777" w:rsidR="00DF6946" w:rsidRPr="00C537C4" w:rsidRDefault="00DF6946" w:rsidP="00DF6946">
      <w:pPr>
        <w:rPr>
          <w:rFonts w:asciiTheme="majorHAnsi" w:hAnsiTheme="majorHAnsi"/>
          <w:lang w:val="es-ES_tradnl"/>
        </w:rPr>
      </w:pPr>
    </w:p>
    <w:p w14:paraId="24B8DAA9" w14:textId="77777777" w:rsidR="00DF6946" w:rsidRPr="00C537C4" w:rsidRDefault="003E7D09" w:rsidP="00DF6946">
      <w:pPr>
        <w:rPr>
          <w:rFonts w:asciiTheme="majorHAnsi" w:eastAsiaTheme="minorEastAsia" w:hAnsiTheme="majorHAnsi"/>
          <w:lang w:val="es-ES_tradnl"/>
        </w:rPr>
      </w:pPr>
      <m:oMathPara>
        <m:oMath>
          <m:sSub>
            <m:sSubPr>
              <m:ctrlPr>
                <w:rPr>
                  <w:rFonts w:ascii="Cambria Math" w:hAnsi="Cambria Math"/>
                  <w:i/>
                  <w:lang w:val="es-ES_tradnl"/>
                </w:rPr>
              </m:ctrlPr>
            </m:sSubPr>
            <m:e>
              <m:r>
                <w:rPr>
                  <w:rFonts w:ascii="Cambria Math" w:hAnsi="Cambria Math"/>
                  <w:lang w:val="es-ES_tradnl"/>
                </w:rPr>
                <m:t>D</m:t>
              </m:r>
            </m:e>
            <m:sub>
              <m:r>
                <w:rPr>
                  <w:rFonts w:ascii="Cambria Math" w:hAnsi="Cambria Math"/>
                  <w:lang w:val="es-ES_tradnl"/>
                </w:rPr>
                <m:t>r</m:t>
              </m:r>
            </m:sub>
          </m:sSub>
          <m:sSub>
            <m:sSubPr>
              <m:ctrlPr>
                <w:rPr>
                  <w:rFonts w:ascii="Cambria Math" w:hAnsi="Cambria Math"/>
                  <w:i/>
                  <w:lang w:val="es-ES_tradnl"/>
                </w:rPr>
              </m:ctrlPr>
            </m:sSubPr>
            <m:e>
              <m:r>
                <w:rPr>
                  <w:rFonts w:ascii="Cambria Math" w:hAnsi="Cambria Math"/>
                  <w:lang w:val="es-ES_tradnl"/>
                </w:rPr>
                <m:t>D</m:t>
              </m:r>
            </m:e>
            <m:sub>
              <m:r>
                <w:rPr>
                  <w:rFonts w:ascii="Cambria Math" w:hAnsi="Cambria Math"/>
                  <w:lang w:val="es-ES_tradnl"/>
                </w:rPr>
                <m:t>w</m:t>
              </m:r>
            </m:sub>
          </m:sSub>
          <m:r>
            <w:rPr>
              <w:rFonts w:ascii="Cambria Math" w:hAnsi="Cambria Math"/>
              <w:lang w:val="es-ES_tradnl"/>
            </w:rPr>
            <m:t>+</m:t>
          </m:r>
          <m:sSub>
            <m:sSubPr>
              <m:ctrlPr>
                <w:rPr>
                  <w:rFonts w:ascii="Cambria Math" w:hAnsi="Cambria Math"/>
                  <w:i/>
                  <w:lang w:val="es-ES_tradnl"/>
                </w:rPr>
              </m:ctrlPr>
            </m:sSubPr>
            <m:e>
              <m:r>
                <w:rPr>
                  <w:rFonts w:ascii="Cambria Math" w:hAnsi="Cambria Math"/>
                  <w:lang w:val="es-ES_tradnl"/>
                </w:rPr>
                <m:t>R</m:t>
              </m:r>
            </m:e>
            <m:sub>
              <m:r>
                <w:rPr>
                  <w:rFonts w:ascii="Cambria Math" w:hAnsi="Cambria Math"/>
                  <w:lang w:val="es-ES_tradnl"/>
                </w:rPr>
                <m:t>r</m:t>
              </m:r>
            </m:sub>
          </m:sSub>
          <m:sSub>
            <m:sSubPr>
              <m:ctrlPr>
                <w:rPr>
                  <w:rFonts w:ascii="Cambria Math" w:hAnsi="Cambria Math"/>
                  <w:i/>
                  <w:lang w:val="es-ES_tradnl"/>
                </w:rPr>
              </m:ctrlPr>
            </m:sSubPr>
            <m:e>
              <m:r>
                <w:rPr>
                  <w:rFonts w:ascii="Cambria Math" w:hAnsi="Cambria Math"/>
                  <w:lang w:val="es-ES_tradnl"/>
                </w:rPr>
                <m:t>R</m:t>
              </m:r>
            </m:e>
            <m:sub>
              <m:r>
                <w:rPr>
                  <w:rFonts w:ascii="Cambria Math" w:hAnsi="Cambria Math"/>
                  <w:lang w:val="es-ES_tradnl"/>
                </w:rPr>
                <m:t>w</m:t>
              </m:r>
            </m:sub>
          </m:sSub>
          <m:r>
            <w:rPr>
              <w:rFonts w:ascii="Cambria Math" w:hAnsi="Cambria Math"/>
              <w:lang w:val="es-ES_tradnl"/>
            </w:rPr>
            <m:t>+</m:t>
          </m:r>
          <m:sSub>
            <m:sSubPr>
              <m:ctrlPr>
                <w:rPr>
                  <w:rFonts w:ascii="Cambria Math" w:hAnsi="Cambria Math"/>
                  <w:i/>
                  <w:lang w:val="es-ES_tradnl"/>
                </w:rPr>
              </m:ctrlPr>
            </m:sSubPr>
            <m:e>
              <m:r>
                <w:rPr>
                  <w:rFonts w:ascii="Cambria Math" w:hAnsi="Cambria Math"/>
                  <w:lang w:val="es-ES_tradnl"/>
                </w:rPr>
                <m:t>A</m:t>
              </m:r>
            </m:e>
            <m:sub>
              <m:r>
                <w:rPr>
                  <w:rFonts w:ascii="Cambria Math" w:hAnsi="Cambria Math"/>
                  <w:lang w:val="es-ES_tradnl"/>
                </w:rPr>
                <m:t>r</m:t>
              </m:r>
            </m:sub>
          </m:sSub>
          <m:sSub>
            <m:sSubPr>
              <m:ctrlPr>
                <w:rPr>
                  <w:rFonts w:ascii="Cambria Math" w:hAnsi="Cambria Math"/>
                  <w:i/>
                  <w:lang w:val="es-ES_tradnl"/>
                </w:rPr>
              </m:ctrlPr>
            </m:sSubPr>
            <m:e>
              <m:r>
                <w:rPr>
                  <w:rFonts w:ascii="Cambria Math" w:hAnsi="Cambria Math"/>
                  <w:lang w:val="es-ES_tradnl"/>
                </w:rPr>
                <m:t>A</m:t>
              </m:r>
            </m:e>
            <m:sub>
              <m:r>
                <w:rPr>
                  <w:rFonts w:ascii="Cambria Math" w:hAnsi="Cambria Math"/>
                  <w:lang w:val="es-ES_tradnl"/>
                </w:rPr>
                <m:t>w</m:t>
              </m:r>
            </m:sub>
          </m:sSub>
          <m:r>
            <w:rPr>
              <w:rFonts w:ascii="Cambria Math" w:hAnsi="Cambria Math"/>
              <w:lang w:val="es-ES_tradnl"/>
            </w:rPr>
            <m:t>+</m:t>
          </m:r>
          <m:sSub>
            <m:sSubPr>
              <m:ctrlPr>
                <w:rPr>
                  <w:rFonts w:ascii="Cambria Math" w:hAnsi="Cambria Math"/>
                  <w:i/>
                  <w:lang w:val="es-ES_tradnl"/>
                </w:rPr>
              </m:ctrlPr>
            </m:sSubPr>
            <m:e>
              <m:r>
                <w:rPr>
                  <w:rFonts w:ascii="Cambria Math" w:hAnsi="Cambria Math"/>
                  <w:lang w:val="es-ES_tradnl"/>
                </w:rPr>
                <m:t>S</m:t>
              </m:r>
            </m:e>
            <m:sub>
              <m:r>
                <w:rPr>
                  <w:rFonts w:ascii="Cambria Math" w:hAnsi="Cambria Math"/>
                  <w:lang w:val="es-ES_tradnl"/>
                </w:rPr>
                <m:t>r</m:t>
              </m:r>
            </m:sub>
          </m:sSub>
          <m:r>
            <w:rPr>
              <w:rFonts w:ascii="Cambria Math" w:hAnsi="Cambria Math"/>
              <w:lang w:val="es-ES_tradnl"/>
            </w:rPr>
            <m:t>S+</m:t>
          </m:r>
          <m:sSub>
            <m:sSubPr>
              <m:ctrlPr>
                <w:rPr>
                  <w:rFonts w:ascii="Cambria Math" w:hAnsi="Cambria Math"/>
                  <w:i/>
                  <w:lang w:val="es-ES_tradnl"/>
                </w:rPr>
              </m:ctrlPr>
            </m:sSubPr>
            <m:e>
              <m:r>
                <w:rPr>
                  <w:rFonts w:ascii="Cambria Math" w:hAnsi="Cambria Math"/>
                  <w:lang w:val="es-ES_tradnl"/>
                </w:rPr>
                <m:t>T</m:t>
              </m:r>
            </m:e>
            <m:sub>
              <m:r>
                <w:rPr>
                  <w:rFonts w:ascii="Cambria Math" w:hAnsi="Cambria Math"/>
                  <w:lang w:val="es-ES_tradnl"/>
                </w:rPr>
                <m:t>r</m:t>
              </m:r>
            </m:sub>
          </m:sSub>
          <m:sSub>
            <m:sSubPr>
              <m:ctrlPr>
                <w:rPr>
                  <w:rFonts w:ascii="Cambria Math" w:hAnsi="Cambria Math"/>
                  <w:i/>
                  <w:lang w:val="es-ES_tradnl"/>
                </w:rPr>
              </m:ctrlPr>
            </m:sSubPr>
            <m:e>
              <m:r>
                <w:rPr>
                  <w:rFonts w:ascii="Cambria Math" w:hAnsi="Cambria Math"/>
                  <w:lang w:val="es-ES_tradnl"/>
                </w:rPr>
                <m:t>T</m:t>
              </m:r>
            </m:e>
            <m:sub>
              <m:r>
                <w:rPr>
                  <w:rFonts w:ascii="Cambria Math" w:hAnsi="Cambria Math"/>
                  <w:lang w:val="es-ES_tradnl"/>
                </w:rPr>
                <m:t>w</m:t>
              </m:r>
            </m:sub>
          </m:sSub>
          <m:r>
            <w:rPr>
              <w:rFonts w:ascii="Cambria Math" w:hAnsi="Cambria Math"/>
              <w:lang w:val="es-ES_tradnl"/>
            </w:rPr>
            <m:t>+</m:t>
          </m:r>
          <m:sSub>
            <m:sSubPr>
              <m:ctrlPr>
                <w:rPr>
                  <w:rFonts w:ascii="Cambria Math" w:hAnsi="Cambria Math"/>
                  <w:i/>
                  <w:lang w:val="es-ES_tradnl"/>
                </w:rPr>
              </m:ctrlPr>
            </m:sSubPr>
            <m:e>
              <m:r>
                <w:rPr>
                  <w:rFonts w:ascii="Cambria Math" w:hAnsi="Cambria Math"/>
                  <w:lang w:val="es-ES_tradnl"/>
                </w:rPr>
                <m:t>I</m:t>
              </m:r>
            </m:e>
            <m:sub>
              <m:r>
                <w:rPr>
                  <w:rFonts w:ascii="Cambria Math" w:hAnsi="Cambria Math"/>
                  <w:lang w:val="es-ES_tradnl"/>
                </w:rPr>
                <m:t>r</m:t>
              </m:r>
            </m:sub>
          </m:sSub>
          <m:sSub>
            <m:sSubPr>
              <m:ctrlPr>
                <w:rPr>
                  <w:rFonts w:ascii="Cambria Math" w:hAnsi="Cambria Math"/>
                  <w:i/>
                  <w:lang w:val="es-ES_tradnl"/>
                </w:rPr>
              </m:ctrlPr>
            </m:sSubPr>
            <m:e>
              <m:r>
                <w:rPr>
                  <w:rFonts w:ascii="Cambria Math" w:hAnsi="Cambria Math"/>
                  <w:lang w:val="es-ES_tradnl"/>
                </w:rPr>
                <m:t>I</m:t>
              </m:r>
            </m:e>
            <m:sub>
              <m:r>
                <w:rPr>
                  <w:rFonts w:ascii="Cambria Math" w:hAnsi="Cambria Math"/>
                  <w:lang w:val="es-ES_tradnl"/>
                </w:rPr>
                <m:t>w</m:t>
              </m:r>
            </m:sub>
          </m:sSub>
          <m:r>
            <w:rPr>
              <w:rFonts w:ascii="Cambria Math" w:hAnsi="Cambria Math"/>
              <w:lang w:val="es-ES_tradnl"/>
            </w:rPr>
            <m:t>+</m:t>
          </m:r>
          <m:sSub>
            <m:sSubPr>
              <m:ctrlPr>
                <w:rPr>
                  <w:rFonts w:ascii="Cambria Math" w:hAnsi="Cambria Math"/>
                  <w:i/>
                  <w:lang w:val="es-ES_tradnl"/>
                </w:rPr>
              </m:ctrlPr>
            </m:sSubPr>
            <m:e>
              <m:r>
                <w:rPr>
                  <w:rFonts w:ascii="Cambria Math" w:hAnsi="Cambria Math"/>
                  <w:lang w:val="es-ES_tradnl"/>
                </w:rPr>
                <m:t>C</m:t>
              </m:r>
            </m:e>
            <m:sub>
              <m:r>
                <w:rPr>
                  <w:rFonts w:ascii="Cambria Math" w:hAnsi="Cambria Math"/>
                  <w:lang w:val="es-ES_tradnl"/>
                </w:rPr>
                <m:t>r</m:t>
              </m:r>
            </m:sub>
          </m:sSub>
          <m:sSub>
            <m:sSubPr>
              <m:ctrlPr>
                <w:rPr>
                  <w:rFonts w:ascii="Cambria Math" w:hAnsi="Cambria Math"/>
                  <w:i/>
                  <w:lang w:val="es-ES_tradnl"/>
                </w:rPr>
              </m:ctrlPr>
            </m:sSubPr>
            <m:e>
              <m:r>
                <w:rPr>
                  <w:rFonts w:ascii="Cambria Math" w:hAnsi="Cambria Math"/>
                  <w:lang w:val="es-ES_tradnl"/>
                </w:rPr>
                <m:t>C</m:t>
              </m:r>
            </m:e>
            <m:sub>
              <m:r>
                <w:rPr>
                  <w:rFonts w:ascii="Cambria Math" w:hAnsi="Cambria Math"/>
                  <w:lang w:val="es-ES_tradnl"/>
                </w:rPr>
                <m:t>w</m:t>
              </m:r>
            </m:sub>
          </m:sSub>
          <m:r>
            <w:rPr>
              <w:rFonts w:ascii="Cambria Math" w:hAnsi="Cambria Math"/>
              <w:lang w:val="es-ES_tradnl"/>
            </w:rPr>
            <m:t>=Índice de Vulnerabilidad</m:t>
          </m:r>
        </m:oMath>
      </m:oMathPara>
    </w:p>
    <w:p w14:paraId="62A95DCF" w14:textId="77777777" w:rsidR="00DF6946" w:rsidRPr="00C537C4" w:rsidRDefault="00DF6946" w:rsidP="00DF6946">
      <w:pPr>
        <w:rPr>
          <w:rFonts w:asciiTheme="majorHAnsi" w:hAnsiTheme="majorHAnsi"/>
          <w:lang w:val="es-ES_tradnl"/>
        </w:rPr>
      </w:pPr>
    </w:p>
    <w:p w14:paraId="1680B4EE"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Siendo “</w:t>
      </w:r>
      <m:oMath>
        <m:r>
          <w:rPr>
            <w:rFonts w:ascii="Cambria Math" w:hAnsi="Cambria Math"/>
            <w:lang w:val="es-ES_tradnl"/>
          </w:rPr>
          <m:t>r</m:t>
        </m:r>
      </m:oMath>
      <w:r w:rsidRPr="00C537C4">
        <w:rPr>
          <w:rFonts w:asciiTheme="majorHAnsi" w:hAnsiTheme="majorHAnsi"/>
          <w:lang w:val="es-ES_tradnl"/>
        </w:rPr>
        <w:t>” el valor obtenido para cada parámetro y “</w:t>
      </w:r>
      <m:oMath>
        <m:r>
          <w:rPr>
            <w:rFonts w:ascii="Cambria Math" w:hAnsi="Cambria Math"/>
            <w:lang w:val="es-ES_tradnl"/>
          </w:rPr>
          <m:t>w</m:t>
        </m:r>
      </m:oMath>
      <w:r w:rsidRPr="00C537C4">
        <w:rPr>
          <w:rFonts w:asciiTheme="majorHAnsi" w:hAnsiTheme="majorHAnsi"/>
          <w:lang w:val="es-ES_tradnl"/>
        </w:rPr>
        <w:t>” el índice de ponderación.</w:t>
      </w:r>
    </w:p>
    <w:p w14:paraId="62A9C30F" w14:textId="77777777" w:rsidR="00DF6946" w:rsidRPr="00C537C4" w:rsidRDefault="00DF6946" w:rsidP="00DF6946">
      <w:pPr>
        <w:rPr>
          <w:rFonts w:asciiTheme="majorHAnsi" w:hAnsiTheme="majorHAnsi"/>
          <w:lang w:val="es-ES_tradnl"/>
        </w:rPr>
      </w:pPr>
    </w:p>
    <w:p w14:paraId="25AD03EC"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El rango posible de valores del índice DRASTIC está comprendido entre 23-226 siendo más frecuentes valores entre 50-200. Los intervalos de vulnerabilidad o riesgo se definen en función de la aplicación. En el trabajo realizado se han establecido los siguientes grados:</w:t>
      </w:r>
    </w:p>
    <w:p w14:paraId="797C36AB" w14:textId="77777777" w:rsidR="00DF6946" w:rsidRPr="00C537C4" w:rsidRDefault="00DF6946" w:rsidP="00DF6946">
      <w:pPr>
        <w:rPr>
          <w:rFonts w:asciiTheme="majorHAnsi" w:hAnsiTheme="majorHAnsi"/>
          <w:lang w:val="es-ES_tradnl"/>
        </w:rPr>
      </w:pPr>
    </w:p>
    <w:p w14:paraId="5C1A6DEA" w14:textId="77777777" w:rsidR="007F0723" w:rsidRPr="00C537C4" w:rsidRDefault="00DF6946" w:rsidP="00A2615A">
      <w:pPr>
        <w:pStyle w:val="Prrafodelista"/>
        <w:numPr>
          <w:ilvl w:val="0"/>
          <w:numId w:val="9"/>
        </w:numPr>
        <w:rPr>
          <w:rFonts w:asciiTheme="majorHAnsi" w:hAnsiTheme="majorHAnsi"/>
        </w:rPr>
      </w:pPr>
      <w:r w:rsidRPr="00C537C4">
        <w:rPr>
          <w:rFonts w:asciiTheme="majorHAnsi" w:hAnsiTheme="majorHAnsi"/>
        </w:rPr>
        <w:t>&lt;100 Vulnerabilidad insignificante</w:t>
      </w:r>
    </w:p>
    <w:p w14:paraId="650D329C" w14:textId="77777777" w:rsidR="007F0723" w:rsidRPr="00C537C4" w:rsidRDefault="00DF6946" w:rsidP="00A2615A">
      <w:pPr>
        <w:pStyle w:val="Prrafodelista"/>
        <w:numPr>
          <w:ilvl w:val="0"/>
          <w:numId w:val="9"/>
        </w:numPr>
        <w:rPr>
          <w:rFonts w:asciiTheme="majorHAnsi" w:hAnsiTheme="majorHAnsi"/>
        </w:rPr>
      </w:pPr>
      <w:r w:rsidRPr="00C537C4">
        <w:rPr>
          <w:rFonts w:asciiTheme="majorHAnsi" w:hAnsiTheme="majorHAnsi"/>
        </w:rPr>
        <w:t>101-119 Vulnerabilidad muy baja</w:t>
      </w:r>
    </w:p>
    <w:p w14:paraId="37635938" w14:textId="77777777" w:rsidR="007F0723" w:rsidRPr="00C537C4" w:rsidRDefault="00DF6946" w:rsidP="00A2615A">
      <w:pPr>
        <w:pStyle w:val="Prrafodelista"/>
        <w:numPr>
          <w:ilvl w:val="0"/>
          <w:numId w:val="9"/>
        </w:numPr>
        <w:rPr>
          <w:rFonts w:asciiTheme="majorHAnsi" w:hAnsiTheme="majorHAnsi"/>
        </w:rPr>
      </w:pPr>
      <w:r w:rsidRPr="00C537C4">
        <w:rPr>
          <w:rFonts w:asciiTheme="majorHAnsi" w:hAnsiTheme="majorHAnsi"/>
        </w:rPr>
        <w:t>120-139 Vulnerabilidad baja</w:t>
      </w:r>
    </w:p>
    <w:p w14:paraId="5920ED97" w14:textId="77777777" w:rsidR="007F0723" w:rsidRPr="00C537C4" w:rsidRDefault="00DF6946" w:rsidP="00A2615A">
      <w:pPr>
        <w:pStyle w:val="Prrafodelista"/>
        <w:numPr>
          <w:ilvl w:val="0"/>
          <w:numId w:val="9"/>
        </w:numPr>
        <w:rPr>
          <w:rFonts w:asciiTheme="majorHAnsi" w:hAnsiTheme="majorHAnsi"/>
        </w:rPr>
      </w:pPr>
      <w:r w:rsidRPr="00C537C4">
        <w:rPr>
          <w:rFonts w:asciiTheme="majorHAnsi" w:hAnsiTheme="majorHAnsi"/>
        </w:rPr>
        <w:t>140-159 Vulnerabilidad moderada</w:t>
      </w:r>
    </w:p>
    <w:p w14:paraId="7592A4B4" w14:textId="77777777" w:rsidR="007F0723" w:rsidRPr="00C537C4" w:rsidRDefault="00DF6946" w:rsidP="00A2615A">
      <w:pPr>
        <w:pStyle w:val="Prrafodelista"/>
        <w:numPr>
          <w:ilvl w:val="0"/>
          <w:numId w:val="9"/>
        </w:numPr>
        <w:rPr>
          <w:rFonts w:asciiTheme="majorHAnsi" w:hAnsiTheme="majorHAnsi"/>
        </w:rPr>
      </w:pPr>
      <w:r w:rsidRPr="00C537C4">
        <w:rPr>
          <w:rFonts w:asciiTheme="majorHAnsi" w:hAnsiTheme="majorHAnsi"/>
        </w:rPr>
        <w:t>160-179 Vulnerabilidad alta</w:t>
      </w:r>
    </w:p>
    <w:p w14:paraId="2848CB2E" w14:textId="77777777" w:rsidR="007F0723" w:rsidRPr="00C537C4" w:rsidRDefault="00DF6946" w:rsidP="00A2615A">
      <w:pPr>
        <w:pStyle w:val="Prrafodelista"/>
        <w:numPr>
          <w:ilvl w:val="0"/>
          <w:numId w:val="9"/>
        </w:numPr>
        <w:rPr>
          <w:rFonts w:asciiTheme="majorHAnsi" w:hAnsiTheme="majorHAnsi"/>
        </w:rPr>
      </w:pPr>
      <w:r w:rsidRPr="00C537C4">
        <w:rPr>
          <w:rFonts w:asciiTheme="majorHAnsi" w:hAnsiTheme="majorHAnsi"/>
        </w:rPr>
        <w:t>180-199 Vulnerabilidad muy alta</w:t>
      </w:r>
    </w:p>
    <w:p w14:paraId="41BFC4E7" w14:textId="0BA75C0F" w:rsidR="00DF6946" w:rsidRPr="00C537C4" w:rsidRDefault="00DF6946" w:rsidP="00A2615A">
      <w:pPr>
        <w:pStyle w:val="Prrafodelista"/>
        <w:numPr>
          <w:ilvl w:val="0"/>
          <w:numId w:val="9"/>
        </w:numPr>
        <w:rPr>
          <w:rFonts w:asciiTheme="majorHAnsi" w:hAnsiTheme="majorHAnsi"/>
        </w:rPr>
      </w:pPr>
      <w:r w:rsidRPr="00C537C4">
        <w:rPr>
          <w:rFonts w:asciiTheme="majorHAnsi" w:hAnsiTheme="majorHAnsi"/>
        </w:rPr>
        <w:t>&gt;200 Vulnerabilidad extrema</w:t>
      </w:r>
    </w:p>
    <w:p w14:paraId="74F19D85" w14:textId="77777777" w:rsidR="00DF6946" w:rsidRPr="00C537C4" w:rsidRDefault="00DF6946" w:rsidP="00DF6946">
      <w:pPr>
        <w:ind w:left="2280"/>
        <w:rPr>
          <w:rFonts w:asciiTheme="majorHAnsi" w:hAnsiTheme="majorHAnsi"/>
          <w:lang w:val="es-ES_tradnl"/>
        </w:rPr>
      </w:pPr>
    </w:p>
    <w:p w14:paraId="7434DBB8" w14:textId="77777777" w:rsidR="00DF6946" w:rsidRPr="00C537C4" w:rsidRDefault="00DF6946" w:rsidP="00DF6946">
      <w:pPr>
        <w:rPr>
          <w:rFonts w:asciiTheme="majorHAnsi" w:hAnsiTheme="majorHAnsi"/>
          <w:lang w:val="es-ES_tradnl"/>
        </w:rPr>
      </w:pPr>
      <w:r w:rsidRPr="00C537C4">
        <w:rPr>
          <w:rFonts w:asciiTheme="majorHAnsi" w:hAnsiTheme="majorHAnsi"/>
          <w:lang w:val="es-ES_tradnl"/>
        </w:rPr>
        <w:t>Este método se aplica sobre los denominados “ambientes hidrogeológicos”, unidades cartografiables con características hidrogeológicas e hidrodinámicas similares.</w:t>
      </w:r>
    </w:p>
    <w:p w14:paraId="2ADE0AF8" w14:textId="3F61D525" w:rsidR="00DD43B4" w:rsidRDefault="00DD43B4">
      <w:pPr>
        <w:spacing w:line="240" w:lineRule="auto"/>
        <w:contextualSpacing w:val="0"/>
        <w:jc w:val="left"/>
        <w:rPr>
          <w:rFonts w:asciiTheme="majorHAnsi" w:hAnsiTheme="majorHAnsi"/>
          <w:lang w:val="es-ES_tradnl"/>
        </w:rPr>
      </w:pPr>
      <w:r>
        <w:rPr>
          <w:rFonts w:asciiTheme="majorHAnsi" w:hAnsiTheme="majorHAnsi"/>
          <w:lang w:val="es-ES_tradnl"/>
        </w:rPr>
        <w:br w:type="page"/>
      </w:r>
    </w:p>
    <w:p w14:paraId="5C1ED13A" w14:textId="14345A4B" w:rsidR="00DF6946" w:rsidRPr="00C537C4" w:rsidRDefault="007F0723" w:rsidP="006A105A">
      <w:pPr>
        <w:pStyle w:val="Ttulo6"/>
        <w:rPr>
          <w:lang w:val="es-ES_tradnl"/>
        </w:rPr>
      </w:pPr>
      <w:r w:rsidRPr="00C537C4">
        <w:rPr>
          <w:lang w:val="es-ES_tradnl"/>
        </w:rPr>
        <w:lastRenderedPageBreak/>
        <w:t>Metodología</w:t>
      </w:r>
    </w:p>
    <w:p w14:paraId="5FE5E95C" w14:textId="77777777" w:rsidR="007F0723" w:rsidRPr="00C537C4" w:rsidRDefault="007F0723" w:rsidP="007F0723">
      <w:pPr>
        <w:rPr>
          <w:rFonts w:asciiTheme="majorHAnsi" w:hAnsiTheme="majorHAnsi"/>
          <w:lang w:val="es-ES_tradnl"/>
        </w:rPr>
      </w:pPr>
    </w:p>
    <w:p w14:paraId="1C419156"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En la aplicación de este método a una obra lineal debe realizarse:</w:t>
      </w:r>
    </w:p>
    <w:p w14:paraId="1A713F4D" w14:textId="77777777" w:rsidR="007F0723" w:rsidRPr="00C537C4" w:rsidRDefault="007F0723" w:rsidP="007F0723">
      <w:pPr>
        <w:rPr>
          <w:rFonts w:asciiTheme="majorHAnsi" w:hAnsiTheme="majorHAnsi"/>
          <w:lang w:val="es-ES_tradnl"/>
        </w:rPr>
      </w:pPr>
    </w:p>
    <w:p w14:paraId="05962326" w14:textId="67DEF618" w:rsidR="007F0723" w:rsidRPr="00C537C4" w:rsidRDefault="007F0723" w:rsidP="007F0723">
      <w:pPr>
        <w:rPr>
          <w:rFonts w:asciiTheme="majorHAnsi" w:hAnsiTheme="majorHAnsi"/>
          <w:lang w:val="es-ES_tradnl"/>
        </w:rPr>
      </w:pPr>
      <w:r w:rsidRPr="00C537C4">
        <w:rPr>
          <w:rFonts w:asciiTheme="majorHAnsi" w:hAnsiTheme="majorHAnsi"/>
          <w:lang w:val="es-ES_tradnl"/>
        </w:rPr>
        <w:t>- Representación detallada de la obra a la escala apropiada.</w:t>
      </w:r>
    </w:p>
    <w:p w14:paraId="6BCF28CB" w14:textId="77777777" w:rsidR="007F0723" w:rsidRPr="00C537C4" w:rsidRDefault="007F0723" w:rsidP="007F0723">
      <w:pPr>
        <w:ind w:left="142" w:hanging="142"/>
        <w:rPr>
          <w:rFonts w:asciiTheme="majorHAnsi" w:hAnsiTheme="majorHAnsi"/>
          <w:lang w:val="es-ES_tradnl"/>
        </w:rPr>
      </w:pPr>
      <w:r w:rsidRPr="00C537C4">
        <w:rPr>
          <w:rFonts w:asciiTheme="majorHAnsi" w:hAnsiTheme="majorHAnsi"/>
          <w:lang w:val="es-ES_tradnl"/>
        </w:rPr>
        <w:t>- Análisis de la información disponible para caracterizar hidrogeológicamente el medio por el que discurre el trazado y establecer tramos.</w:t>
      </w:r>
    </w:p>
    <w:p w14:paraId="055CD23C" w14:textId="77777777" w:rsidR="007F0723" w:rsidRPr="00C537C4" w:rsidRDefault="007F0723" w:rsidP="007F0723">
      <w:pPr>
        <w:ind w:left="142" w:hanging="142"/>
        <w:rPr>
          <w:rFonts w:asciiTheme="majorHAnsi" w:hAnsiTheme="majorHAnsi"/>
          <w:lang w:val="es-ES_tradnl"/>
        </w:rPr>
      </w:pPr>
      <w:r w:rsidRPr="00C537C4">
        <w:rPr>
          <w:rFonts w:asciiTheme="majorHAnsi" w:hAnsiTheme="majorHAnsi"/>
          <w:lang w:val="es-ES_tradnl"/>
        </w:rPr>
        <w:t>- Valoración de los parámetros en gabinete, utilizando información existente, geológica e hidrogeológica, bases de datos, puntos acuíferos.</w:t>
      </w:r>
    </w:p>
    <w:p w14:paraId="54F9FD38" w14:textId="77777777" w:rsidR="007F0723" w:rsidRPr="00C537C4" w:rsidRDefault="007F0723" w:rsidP="007F0723">
      <w:pPr>
        <w:ind w:left="142" w:hanging="142"/>
        <w:rPr>
          <w:rFonts w:asciiTheme="majorHAnsi" w:hAnsiTheme="majorHAnsi"/>
          <w:lang w:val="es-ES_tradnl"/>
        </w:rPr>
      </w:pPr>
      <w:r w:rsidRPr="00C537C4">
        <w:rPr>
          <w:rFonts w:asciiTheme="majorHAnsi" w:hAnsiTheme="majorHAnsi"/>
          <w:lang w:val="es-ES_tradnl"/>
        </w:rPr>
        <w:t>- Reconocimiento de campo (inventario de puntos de agua, observaciones litológicas).</w:t>
      </w:r>
    </w:p>
    <w:p w14:paraId="15743ABE" w14:textId="77777777" w:rsidR="007F0723" w:rsidRPr="00C537C4" w:rsidRDefault="007F0723" w:rsidP="007F0723">
      <w:pPr>
        <w:ind w:left="142" w:hanging="142"/>
        <w:rPr>
          <w:rFonts w:asciiTheme="majorHAnsi" w:hAnsiTheme="majorHAnsi"/>
          <w:lang w:val="es-ES_tradnl"/>
        </w:rPr>
      </w:pPr>
      <w:r w:rsidRPr="00C537C4">
        <w:rPr>
          <w:rFonts w:asciiTheme="majorHAnsi" w:hAnsiTheme="majorHAnsi"/>
          <w:lang w:val="es-ES_tradnl"/>
        </w:rPr>
        <w:t>- Cálculo del índice de vulnerabilidad aplicando los índices de ponderación.</w:t>
      </w:r>
    </w:p>
    <w:p w14:paraId="6F93F425" w14:textId="77777777" w:rsidR="007F0723" w:rsidRPr="00C537C4" w:rsidRDefault="007F0723" w:rsidP="007F0723">
      <w:pPr>
        <w:rPr>
          <w:rFonts w:asciiTheme="majorHAnsi" w:hAnsiTheme="majorHAnsi"/>
          <w:lang w:val="es-ES_tradnl"/>
        </w:rPr>
      </w:pPr>
    </w:p>
    <w:p w14:paraId="26FE45FE"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Para la representación de la cartografía de la vulnerabilidad la utilización de un SIG resulta muy conveniente.</w:t>
      </w:r>
    </w:p>
    <w:p w14:paraId="498D0C58" w14:textId="77777777" w:rsidR="007F0723" w:rsidRPr="00C537C4" w:rsidRDefault="007F0723" w:rsidP="007F0723">
      <w:pPr>
        <w:rPr>
          <w:rFonts w:asciiTheme="majorHAnsi" w:hAnsiTheme="majorHAnsi"/>
          <w:lang w:val="es-ES_tradnl"/>
        </w:rPr>
      </w:pPr>
    </w:p>
    <w:p w14:paraId="35736953" w14:textId="0161C95C" w:rsidR="009E0AC2" w:rsidRPr="00C537C4" w:rsidRDefault="00C01305" w:rsidP="007F0723">
      <w:pPr>
        <w:pStyle w:val="Ttulo5"/>
        <w:rPr>
          <w:rFonts w:asciiTheme="majorHAnsi" w:hAnsiTheme="majorHAnsi"/>
          <w:lang w:val="es-ES_tradnl"/>
        </w:rPr>
      </w:pPr>
      <w:r w:rsidRPr="00C537C4">
        <w:rPr>
          <w:rFonts w:asciiTheme="majorHAnsi" w:hAnsiTheme="majorHAnsi"/>
          <w:lang w:val="es-ES_tradnl"/>
        </w:rPr>
        <w:t>Valoración</w:t>
      </w:r>
      <w:r w:rsidR="007F0723" w:rsidRPr="00C537C4">
        <w:rPr>
          <w:rFonts w:asciiTheme="majorHAnsi" w:hAnsiTheme="majorHAnsi"/>
          <w:lang w:val="es-ES_tradnl"/>
        </w:rPr>
        <w:t xml:space="preserve"> de los parámetros en una </w:t>
      </w:r>
      <w:r w:rsidRPr="00C537C4">
        <w:rPr>
          <w:rFonts w:asciiTheme="majorHAnsi" w:hAnsiTheme="majorHAnsi"/>
          <w:lang w:val="es-ES_tradnl"/>
        </w:rPr>
        <w:t>vía</w:t>
      </w:r>
    </w:p>
    <w:p w14:paraId="112FAA76" w14:textId="77777777" w:rsidR="00B92ECE" w:rsidRPr="00C537C4" w:rsidRDefault="00B92ECE" w:rsidP="007F0723">
      <w:pPr>
        <w:rPr>
          <w:rFonts w:asciiTheme="majorHAnsi" w:hAnsiTheme="majorHAnsi"/>
          <w:lang w:val="es-ES_tradnl"/>
        </w:rPr>
      </w:pPr>
    </w:p>
    <w:p w14:paraId="4DD9E853"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Esta se lleva a cabo tanto en el entorno regional como en las proximidades de la obra.</w:t>
      </w:r>
    </w:p>
    <w:p w14:paraId="3BB28435" w14:textId="77777777" w:rsidR="007F0723" w:rsidRPr="00C537C4" w:rsidRDefault="007F0723" w:rsidP="007F0723">
      <w:pPr>
        <w:rPr>
          <w:rFonts w:asciiTheme="majorHAnsi" w:hAnsiTheme="majorHAnsi"/>
          <w:lang w:val="es-ES_tradnl"/>
        </w:rPr>
      </w:pPr>
    </w:p>
    <w:p w14:paraId="4A86A6BE" w14:textId="77777777"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D (profundidad del nivel del agua)</w:t>
      </w:r>
    </w:p>
    <w:p w14:paraId="766113F9" w14:textId="77777777" w:rsidR="007F0723" w:rsidRPr="00C537C4" w:rsidRDefault="007F0723" w:rsidP="007F0723">
      <w:pPr>
        <w:rPr>
          <w:rFonts w:asciiTheme="majorHAnsi" w:hAnsiTheme="majorHAnsi"/>
          <w:lang w:val="es-ES_tradnl"/>
        </w:rPr>
      </w:pPr>
    </w:p>
    <w:p w14:paraId="2AB7976C"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Este parámetro considera la profundidad del nivel piezométrico en el caso de un acuífero libre o del techo del acuífero para uno confinado. La vulnerabilidad disminuye con la profundidad. En su valoración pueden emplearse datos de puntos de agua, estudios hidrogeológicos y medidas de campo. Para una obra lineal se considerarán captaciones situadas dentro de las celdas definidas o las más próximas.</w:t>
      </w:r>
    </w:p>
    <w:p w14:paraId="6038E040" w14:textId="77777777" w:rsidR="007F0723" w:rsidRPr="00C537C4" w:rsidRDefault="007F0723" w:rsidP="007F0723">
      <w:pPr>
        <w:rPr>
          <w:rFonts w:asciiTheme="majorHAnsi" w:hAnsiTheme="majorHAnsi"/>
          <w:lang w:val="es-ES_tradnl"/>
        </w:rPr>
      </w:pPr>
    </w:p>
    <w:p w14:paraId="00FFE52D"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Si se dispone de una serie temporal de evoluciones piezométricas conviene considerar el nivel más alto al ser éste el más desfavorable (para acuíferos libres). En el caso de un acuífero muy explotado que ha cambiado su funcionamiento hidráulico de confinado a libre, será preferible tomar la profundidad del techo del acuífero.</w:t>
      </w:r>
    </w:p>
    <w:p w14:paraId="74078E5D" w14:textId="77777777" w:rsidR="007F0723" w:rsidRPr="00C537C4" w:rsidRDefault="007F0723" w:rsidP="007F0723">
      <w:pPr>
        <w:rPr>
          <w:rFonts w:asciiTheme="majorHAnsi" w:hAnsiTheme="majorHAnsi"/>
          <w:lang w:val="es-ES_tradnl"/>
        </w:rPr>
      </w:pPr>
    </w:p>
    <w:p w14:paraId="60ED8DA1" w14:textId="77777777"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R (recarga)</w:t>
      </w:r>
    </w:p>
    <w:p w14:paraId="145F4B02" w14:textId="77777777" w:rsidR="007F0723" w:rsidRPr="00C537C4" w:rsidRDefault="007F0723" w:rsidP="007F0723">
      <w:pPr>
        <w:rPr>
          <w:rFonts w:asciiTheme="majorHAnsi" w:hAnsiTheme="majorHAnsi"/>
          <w:u w:val="single"/>
          <w:lang w:val="es-ES_tradnl"/>
        </w:rPr>
      </w:pPr>
    </w:p>
    <w:p w14:paraId="26CD4653"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Considera la recarga anual, se puede determinar por métodos convencionales de balance y en general se puede emplear la documentación existente cuando las áreas estudiadas afectan a Unidades Hidrogeológicas o acuíferos definidos.</w:t>
      </w:r>
    </w:p>
    <w:p w14:paraId="2C0F9347" w14:textId="77777777" w:rsidR="007F0723" w:rsidRPr="00C537C4" w:rsidRDefault="007F0723" w:rsidP="007F0723">
      <w:pPr>
        <w:rPr>
          <w:rFonts w:asciiTheme="majorHAnsi" w:hAnsiTheme="majorHAnsi"/>
          <w:lang w:val="es-ES_tradnl"/>
        </w:rPr>
      </w:pPr>
    </w:p>
    <w:p w14:paraId="30C18424"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lastRenderedPageBreak/>
        <w:t>Sin embargo, para tramos sin acuíferos se toma el valor mínimo y para tramos con acuíferos de interés local se valorará en función de su litología.</w:t>
      </w:r>
    </w:p>
    <w:p w14:paraId="4829F5E3" w14:textId="77777777" w:rsidR="007F0723" w:rsidRPr="00C537C4" w:rsidRDefault="007F0723" w:rsidP="007F0723">
      <w:pPr>
        <w:rPr>
          <w:rFonts w:asciiTheme="majorHAnsi" w:hAnsiTheme="majorHAnsi"/>
          <w:lang w:val="es-ES_tradnl"/>
        </w:rPr>
      </w:pPr>
    </w:p>
    <w:p w14:paraId="0B175C22" w14:textId="0AF73146"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A (litología del acuífero)</w:t>
      </w:r>
    </w:p>
    <w:p w14:paraId="1A362CE4" w14:textId="77777777" w:rsidR="007F0723" w:rsidRPr="00C537C4" w:rsidRDefault="007F0723" w:rsidP="007F0723">
      <w:pPr>
        <w:rPr>
          <w:rFonts w:asciiTheme="majorHAnsi" w:hAnsiTheme="majorHAnsi"/>
          <w:u w:val="single"/>
          <w:lang w:val="es-ES_tradnl"/>
        </w:rPr>
      </w:pPr>
    </w:p>
    <w:p w14:paraId="2B64E492"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Valora la litología que constituye el acuífero, considerándose que a mayor granulometría y fracturación, mayor permeabilidad y por tanto un grado de vulnerabilidad más elevado. Cuando existen varios acuíferos superpuestos siempre se valorará el superior.</w:t>
      </w:r>
    </w:p>
    <w:p w14:paraId="58A1824A" w14:textId="77777777" w:rsidR="007F0723" w:rsidRPr="00C537C4" w:rsidRDefault="007F0723" w:rsidP="007F0723">
      <w:pPr>
        <w:rPr>
          <w:rFonts w:asciiTheme="majorHAnsi" w:hAnsiTheme="majorHAnsi"/>
          <w:lang w:val="es-ES_tradnl"/>
        </w:rPr>
      </w:pPr>
    </w:p>
    <w:p w14:paraId="1B8AECA0"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Para su determinación se emplea la cartografía geológica existente, como paso previo a un reconocimiento de campo de las litologías de los tramos peor definidos.</w:t>
      </w:r>
    </w:p>
    <w:p w14:paraId="2E150360" w14:textId="77777777" w:rsidR="007F0723" w:rsidRPr="00C537C4" w:rsidRDefault="007F0723" w:rsidP="007F0723">
      <w:pPr>
        <w:rPr>
          <w:rFonts w:asciiTheme="majorHAnsi" w:hAnsiTheme="majorHAnsi"/>
          <w:lang w:val="es-ES_tradnl"/>
        </w:rPr>
      </w:pPr>
    </w:p>
    <w:p w14:paraId="6E532BED" w14:textId="3BA46DCC"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S (naturaleza del suelo)</w:t>
      </w:r>
    </w:p>
    <w:p w14:paraId="07C92567" w14:textId="77777777" w:rsidR="007F0723" w:rsidRPr="00C537C4" w:rsidRDefault="007F0723" w:rsidP="007F0723">
      <w:pPr>
        <w:rPr>
          <w:rFonts w:asciiTheme="majorHAnsi" w:hAnsiTheme="majorHAnsi"/>
          <w:u w:val="single"/>
          <w:lang w:val="es-ES_tradnl"/>
        </w:rPr>
      </w:pPr>
    </w:p>
    <w:p w14:paraId="4AAC8F19"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El suelo influye en el desplazamiento vertical del contaminante hacia el acuífero. Para este parámetro se considera la porción alterada del suelo que soporta la actividad biológica.</w:t>
      </w:r>
    </w:p>
    <w:p w14:paraId="58FA9224" w14:textId="77777777" w:rsidR="007F0723" w:rsidRPr="00C537C4" w:rsidRDefault="007F0723" w:rsidP="007F0723">
      <w:pPr>
        <w:rPr>
          <w:rFonts w:asciiTheme="majorHAnsi" w:hAnsiTheme="majorHAnsi"/>
          <w:lang w:val="es-ES_tradnl"/>
        </w:rPr>
      </w:pPr>
    </w:p>
    <w:p w14:paraId="1FC543AD"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Este parámetro se valorará de forma distinta si la obra es superficial o enterrada, ya que para el segundo caso, y dependiendo de la profundidad a la que se halle, se debe considerar suelo delgado o ausente, ya que queda excluido todo efecto de atenuación de la vulnerabilidad por parte de éste. La naturaleza del suelo en las obras lineales puede obtenerse de las calicatas realizadas en los levantamientos geotécnicos, de la cartografía geológica o de la bibliografía existente.</w:t>
      </w:r>
    </w:p>
    <w:p w14:paraId="6DC1FA18" w14:textId="77777777" w:rsidR="007F0723" w:rsidRPr="00C537C4" w:rsidRDefault="007F0723" w:rsidP="007F0723">
      <w:pPr>
        <w:rPr>
          <w:rFonts w:asciiTheme="majorHAnsi" w:hAnsiTheme="majorHAnsi"/>
          <w:lang w:val="es-ES_tradnl"/>
        </w:rPr>
      </w:pPr>
    </w:p>
    <w:p w14:paraId="45A4580A" w14:textId="77777777"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T (topografía, % de pendiente máxima)</w:t>
      </w:r>
    </w:p>
    <w:p w14:paraId="4CD25212" w14:textId="77777777" w:rsidR="007F0723" w:rsidRPr="00C537C4" w:rsidRDefault="007F0723" w:rsidP="007F0723">
      <w:pPr>
        <w:rPr>
          <w:rFonts w:asciiTheme="majorHAnsi" w:hAnsiTheme="majorHAnsi"/>
          <w:u w:val="single"/>
          <w:lang w:val="es-ES_tradnl"/>
        </w:rPr>
      </w:pPr>
    </w:p>
    <w:p w14:paraId="3BA35F98"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En las obras lineales se realizan cartografías de detalle, con el correspondiente levantamiento topográfico, que pueden emplearse para la estimación de las pendientes correspondientes.</w:t>
      </w:r>
    </w:p>
    <w:p w14:paraId="05972902" w14:textId="77777777" w:rsidR="007F0723" w:rsidRPr="00C537C4" w:rsidRDefault="007F0723" w:rsidP="007F0723">
      <w:pPr>
        <w:rPr>
          <w:rFonts w:asciiTheme="majorHAnsi" w:hAnsiTheme="majorHAnsi"/>
          <w:lang w:val="es-ES_tradnl"/>
        </w:rPr>
      </w:pPr>
    </w:p>
    <w:p w14:paraId="130CDC97" w14:textId="77777777"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I (zona no saturada)</w:t>
      </w:r>
    </w:p>
    <w:p w14:paraId="6F773C6F" w14:textId="77777777" w:rsidR="007F0723" w:rsidRPr="00C537C4" w:rsidRDefault="007F0723" w:rsidP="007F0723">
      <w:pPr>
        <w:rPr>
          <w:rFonts w:asciiTheme="majorHAnsi" w:hAnsiTheme="majorHAnsi"/>
          <w:u w:val="single"/>
          <w:lang w:val="es-ES_tradnl"/>
        </w:rPr>
      </w:pPr>
    </w:p>
    <w:p w14:paraId="4C565546"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La zona no saturada influye en los procesos de atenuación en la trayectoria del agua hacia la zona saturada.</w:t>
      </w:r>
    </w:p>
    <w:p w14:paraId="27124E73" w14:textId="77777777" w:rsidR="007F0723" w:rsidRPr="00C537C4" w:rsidRDefault="007F0723" w:rsidP="007F0723">
      <w:pPr>
        <w:rPr>
          <w:rFonts w:asciiTheme="majorHAnsi" w:hAnsiTheme="majorHAnsi"/>
          <w:lang w:val="es-ES_tradnl"/>
        </w:rPr>
      </w:pPr>
    </w:p>
    <w:p w14:paraId="04585A76"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 xml:space="preserve">Este parámetro contempla la existencia de acuíferos libres, confinados y semiconfinados al valorar el tipo de materiales existentes en la zona no saturada. Si el acuífero es libre </w:t>
      </w:r>
      <w:r w:rsidRPr="00C537C4">
        <w:rPr>
          <w:rFonts w:asciiTheme="majorHAnsi" w:hAnsiTheme="majorHAnsi"/>
          <w:lang w:val="es-ES_tradnl"/>
        </w:rPr>
        <w:lastRenderedPageBreak/>
        <w:t xml:space="preserve">corresponde a la propia litología del acuífero y para los otros dos casos corresponde a los materiales suprayacentes confinantes. </w:t>
      </w:r>
    </w:p>
    <w:p w14:paraId="4C931BAF" w14:textId="77777777" w:rsidR="007F0723" w:rsidRPr="00C537C4" w:rsidRDefault="007F0723" w:rsidP="007F0723">
      <w:pPr>
        <w:rPr>
          <w:rFonts w:asciiTheme="majorHAnsi" w:hAnsiTheme="majorHAnsi"/>
          <w:lang w:val="es-ES_tradnl"/>
        </w:rPr>
      </w:pPr>
    </w:p>
    <w:p w14:paraId="4299F8F8" w14:textId="77777777" w:rsidR="007F0723" w:rsidRPr="00C537C4" w:rsidRDefault="007F0723" w:rsidP="007F0723">
      <w:pPr>
        <w:pStyle w:val="Ttulo6"/>
        <w:rPr>
          <w:rFonts w:asciiTheme="majorHAnsi" w:hAnsiTheme="majorHAnsi"/>
          <w:lang w:val="es-ES_tradnl"/>
        </w:rPr>
      </w:pPr>
      <w:r w:rsidRPr="00C537C4">
        <w:rPr>
          <w:rFonts w:asciiTheme="majorHAnsi" w:hAnsiTheme="majorHAnsi"/>
          <w:lang w:val="es-ES_tradnl"/>
        </w:rPr>
        <w:t>Parámetro C (permeabilidad)</w:t>
      </w:r>
    </w:p>
    <w:p w14:paraId="27F10741" w14:textId="77777777" w:rsidR="007F0723" w:rsidRPr="00C537C4" w:rsidRDefault="007F0723" w:rsidP="007F0723">
      <w:pPr>
        <w:rPr>
          <w:rFonts w:asciiTheme="majorHAnsi" w:hAnsiTheme="majorHAnsi"/>
          <w:u w:val="single"/>
          <w:lang w:val="es-ES_tradnl"/>
        </w:rPr>
      </w:pPr>
    </w:p>
    <w:p w14:paraId="64B01530" w14:textId="77777777" w:rsidR="007F0723" w:rsidRPr="00C537C4" w:rsidRDefault="007F0723" w:rsidP="007F0723">
      <w:pPr>
        <w:rPr>
          <w:rFonts w:asciiTheme="majorHAnsi" w:hAnsiTheme="majorHAnsi"/>
          <w:lang w:val="es-ES_tradnl"/>
        </w:rPr>
      </w:pPr>
      <w:r w:rsidRPr="00C537C4">
        <w:rPr>
          <w:rFonts w:asciiTheme="majorHAnsi" w:hAnsiTheme="majorHAnsi"/>
          <w:lang w:val="es-ES_tradnl"/>
        </w:rPr>
        <w:t>La valoración de este parámetro es compleja si no se dispone de ensayos de bombeo que hayan determinado parámetros hidráulicos, por ello se pueden emplear los valores teóricos relativos estimados para las diferentes litologías, estableciendo rangos en función de la propia litología, número de captaciones existentes, caudal explotado y otras observaciones realizadas en el campo.</w:t>
      </w:r>
    </w:p>
    <w:p w14:paraId="5F22F6F2" w14:textId="77777777" w:rsidR="007F0723" w:rsidRPr="00C537C4" w:rsidRDefault="007F0723" w:rsidP="007F0723">
      <w:pPr>
        <w:rPr>
          <w:rFonts w:asciiTheme="majorHAnsi" w:hAnsiTheme="majorHAnsi"/>
          <w:lang w:val="es-ES_tradnl"/>
        </w:rPr>
      </w:pPr>
    </w:p>
    <w:p w14:paraId="646B7079" w14:textId="2FC01DD0" w:rsidR="000C7E48" w:rsidRPr="00C537C4" w:rsidRDefault="007F0723" w:rsidP="007F0723">
      <w:pPr>
        <w:pStyle w:val="Ttulo5"/>
        <w:rPr>
          <w:rFonts w:asciiTheme="majorHAnsi" w:hAnsiTheme="majorHAnsi"/>
          <w:lang w:val="es-ES"/>
        </w:rPr>
      </w:pPr>
      <w:r w:rsidRPr="00C537C4">
        <w:rPr>
          <w:rFonts w:asciiTheme="majorHAnsi" w:hAnsiTheme="majorHAnsi"/>
          <w:lang w:val="es-ES"/>
        </w:rPr>
        <w:t xml:space="preserve">Desarrollo de la </w:t>
      </w:r>
      <w:r w:rsidR="00C01305" w:rsidRPr="00C537C4">
        <w:rPr>
          <w:rFonts w:asciiTheme="majorHAnsi" w:hAnsiTheme="majorHAnsi"/>
          <w:lang w:val="es-ES"/>
        </w:rPr>
        <w:t>Metodología</w:t>
      </w:r>
    </w:p>
    <w:p w14:paraId="163D60CF" w14:textId="77777777" w:rsidR="007F0723" w:rsidRPr="00C537C4" w:rsidRDefault="007F0723" w:rsidP="007F0723">
      <w:pPr>
        <w:rPr>
          <w:rFonts w:asciiTheme="majorHAnsi" w:hAnsiTheme="majorHAnsi"/>
          <w:lang w:val="es-ES"/>
        </w:rPr>
      </w:pPr>
    </w:p>
    <w:p w14:paraId="271099EB" w14:textId="300B6C55" w:rsidR="003B063E" w:rsidRPr="00C537C4" w:rsidRDefault="003B063E" w:rsidP="003B063E">
      <w:pPr>
        <w:rPr>
          <w:rFonts w:asciiTheme="majorHAnsi" w:hAnsiTheme="majorHAnsi"/>
          <w:lang w:val="es-ES_tradnl"/>
        </w:rPr>
      </w:pPr>
      <w:r w:rsidRPr="00C537C4">
        <w:rPr>
          <w:rFonts w:asciiTheme="majorHAnsi" w:hAnsiTheme="majorHAnsi"/>
          <w:lang w:val="es-ES_tradnl"/>
        </w:rPr>
        <w:t>Para la aplicación de la metodología</w:t>
      </w:r>
      <w:r w:rsidR="006A105A" w:rsidRPr="00C537C4">
        <w:rPr>
          <w:rFonts w:asciiTheme="majorHAnsi" w:hAnsiTheme="majorHAnsi"/>
          <w:lang w:val="es-ES_tradnl"/>
        </w:rPr>
        <w:t>, se</w:t>
      </w:r>
      <w:r w:rsidRPr="00C537C4">
        <w:rPr>
          <w:rFonts w:asciiTheme="majorHAnsi" w:hAnsiTheme="majorHAnsi"/>
          <w:lang w:val="es-ES_tradnl"/>
        </w:rPr>
        <w:t xml:space="preserve"> generó un polígono que cubría el dominio hidrogeológico de la vía. Este polígono se subdividió en 27 secciones. En cada una de estas secciones se realizará la evaluación del </w:t>
      </w:r>
      <w:r w:rsidR="006A105A" w:rsidRPr="00C537C4">
        <w:rPr>
          <w:rFonts w:asciiTheme="majorHAnsi" w:hAnsiTheme="majorHAnsi"/>
          <w:lang w:val="es-ES_tradnl"/>
        </w:rPr>
        <w:t>método D.R.A.S.T.I.C</w:t>
      </w:r>
      <w:r w:rsidRPr="00C537C4">
        <w:rPr>
          <w:rFonts w:asciiTheme="majorHAnsi" w:hAnsiTheme="majorHAnsi"/>
          <w:lang w:val="es-ES_tradnl"/>
        </w:rPr>
        <w:t xml:space="preserve">. como se muestra </w:t>
      </w:r>
      <w:r w:rsidR="00C01305" w:rsidRPr="00C537C4">
        <w:rPr>
          <w:rFonts w:asciiTheme="majorHAnsi" w:hAnsiTheme="majorHAnsi"/>
          <w:lang w:val="es-ES_tradnl"/>
        </w:rPr>
        <w:t xml:space="preserve">en la </w:t>
      </w:r>
      <w:r w:rsidR="00C01305" w:rsidRPr="00C537C4">
        <w:rPr>
          <w:rFonts w:asciiTheme="majorHAnsi" w:hAnsiTheme="majorHAnsi"/>
          <w:lang w:val="es-ES_tradnl"/>
        </w:rPr>
        <w:fldChar w:fldCharType="begin"/>
      </w:r>
      <w:r w:rsidR="00C01305" w:rsidRPr="00C537C4">
        <w:rPr>
          <w:rFonts w:asciiTheme="majorHAnsi" w:hAnsiTheme="majorHAnsi"/>
          <w:lang w:val="es-ES_tradnl"/>
        </w:rPr>
        <w:instrText xml:space="preserve"> REF _Ref428899732 \h </w:instrText>
      </w:r>
      <w:r w:rsidR="00C537C4">
        <w:rPr>
          <w:rFonts w:asciiTheme="majorHAnsi" w:hAnsiTheme="majorHAnsi"/>
          <w:lang w:val="es-ES_tradnl"/>
        </w:rPr>
        <w:instrText xml:space="preserve"> \* MERGEFORMAT </w:instrText>
      </w:r>
      <w:r w:rsidR="00C01305" w:rsidRPr="00C537C4">
        <w:rPr>
          <w:rFonts w:asciiTheme="majorHAnsi" w:hAnsiTheme="majorHAnsi"/>
          <w:lang w:val="es-ES_tradnl"/>
        </w:rPr>
      </w:r>
      <w:r w:rsidR="00C01305" w:rsidRPr="00C537C4">
        <w:rPr>
          <w:rFonts w:asciiTheme="majorHAnsi" w:hAnsiTheme="majorHAnsi"/>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5.90</w:t>
      </w:r>
      <w:r w:rsidR="00C01305" w:rsidRPr="00C537C4">
        <w:rPr>
          <w:rFonts w:asciiTheme="majorHAnsi" w:hAnsiTheme="majorHAnsi"/>
          <w:lang w:val="es-ES_tradnl"/>
        </w:rPr>
        <w:fldChar w:fldCharType="end"/>
      </w:r>
    </w:p>
    <w:p w14:paraId="172BBC26" w14:textId="77777777" w:rsidR="003B063E" w:rsidRPr="00C537C4" w:rsidRDefault="003B063E" w:rsidP="003B063E">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79"/>
      </w:tblGrid>
      <w:tr w:rsidR="003B063E" w:rsidRPr="00C537C4" w14:paraId="6D792B36" w14:textId="77777777" w:rsidTr="00E30A80">
        <w:trPr>
          <w:trHeight w:val="2800"/>
          <w:jc w:val="center"/>
        </w:trPr>
        <w:tc>
          <w:tcPr>
            <w:tcW w:w="2800" w:type="dxa"/>
            <w:shd w:val="clear" w:color="auto" w:fill="auto"/>
            <w:vAlign w:val="center"/>
          </w:tcPr>
          <w:p w14:paraId="03DDC271" w14:textId="0E40821D" w:rsidR="003B063E" w:rsidRPr="00C537C4" w:rsidRDefault="003B063E"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5BCC5E49" wp14:editId="24C3FDD5">
                  <wp:extent cx="4596765" cy="2298700"/>
                  <wp:effectExtent l="0" t="0" r="0" b="635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96765" cy="2298700"/>
                          </a:xfrm>
                          <a:prstGeom prst="rect">
                            <a:avLst/>
                          </a:prstGeom>
                          <a:noFill/>
                        </pic:spPr>
                      </pic:pic>
                    </a:graphicData>
                  </a:graphic>
                </wp:inline>
              </w:drawing>
            </w:r>
          </w:p>
        </w:tc>
      </w:tr>
    </w:tbl>
    <w:p w14:paraId="5C7B9F5E" w14:textId="175F6299" w:rsidR="003B063E" w:rsidRPr="00C537C4" w:rsidRDefault="003B063E" w:rsidP="003B063E">
      <w:pPr>
        <w:pStyle w:val="Tablas"/>
        <w:rPr>
          <w:rFonts w:asciiTheme="majorHAnsi" w:hAnsiTheme="majorHAnsi"/>
        </w:rPr>
      </w:pPr>
      <w:bookmarkStart w:id="555" w:name="_Ref428899732"/>
      <w:bookmarkStart w:id="556" w:name="_Toc445281096"/>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90</w:t>
      </w:r>
      <w:r w:rsidR="00C37448">
        <w:rPr>
          <w:rFonts w:asciiTheme="majorHAnsi" w:hAnsiTheme="majorHAnsi"/>
        </w:rPr>
        <w:fldChar w:fldCharType="end"/>
      </w:r>
      <w:bookmarkEnd w:id="555"/>
      <w:r w:rsidR="00DD43B4">
        <w:rPr>
          <w:rFonts w:asciiTheme="majorHAnsi" w:hAnsiTheme="majorHAnsi"/>
        </w:rPr>
        <w:tab/>
      </w:r>
      <w:r w:rsidRPr="00C537C4">
        <w:rPr>
          <w:rFonts w:asciiTheme="majorHAnsi" w:hAnsiTheme="majorHAnsi"/>
        </w:rPr>
        <w:t>Secciones Usadas para evaluar la metodología D.R.A.S.T.I.C, las secciones cubren el dominio hidrogeológico de la vía.</w:t>
      </w:r>
      <w:bookmarkEnd w:id="556"/>
      <w:r w:rsidRPr="00C537C4">
        <w:rPr>
          <w:rFonts w:asciiTheme="majorHAnsi" w:hAnsiTheme="majorHAnsi"/>
        </w:rPr>
        <w:t xml:space="preserve"> </w:t>
      </w:r>
    </w:p>
    <w:p w14:paraId="0D9DB098" w14:textId="77777777" w:rsidR="003B063E" w:rsidRPr="00C537C4" w:rsidRDefault="003B063E" w:rsidP="003B063E">
      <w:pPr>
        <w:pStyle w:val="Notas"/>
        <w:rPr>
          <w:rFonts w:asciiTheme="majorHAnsi" w:hAnsiTheme="majorHAnsi"/>
        </w:rPr>
      </w:pPr>
      <w:r w:rsidRPr="00C537C4">
        <w:rPr>
          <w:rFonts w:asciiTheme="majorHAnsi" w:hAnsiTheme="majorHAnsi"/>
        </w:rPr>
        <w:t>Fuente Eco Gerencia, 2015</w:t>
      </w:r>
    </w:p>
    <w:p w14:paraId="0CA74045" w14:textId="77777777" w:rsidR="003B063E" w:rsidRPr="00C537C4" w:rsidRDefault="003B063E" w:rsidP="003B063E">
      <w:pPr>
        <w:rPr>
          <w:rFonts w:asciiTheme="majorHAnsi" w:hAnsiTheme="majorHAnsi"/>
          <w:b/>
          <w:bCs/>
          <w:sz w:val="20"/>
          <w:szCs w:val="20"/>
        </w:rPr>
      </w:pPr>
    </w:p>
    <w:p w14:paraId="17325B30" w14:textId="3EA1C871" w:rsidR="003B063E" w:rsidRPr="00C537C4" w:rsidRDefault="003B063E" w:rsidP="003B063E">
      <w:pPr>
        <w:rPr>
          <w:rFonts w:asciiTheme="majorHAnsi" w:hAnsiTheme="majorHAnsi"/>
          <w:b/>
        </w:rPr>
      </w:pPr>
      <w:r w:rsidRPr="00C537C4">
        <w:rPr>
          <w:rFonts w:asciiTheme="majorHAnsi" w:hAnsiTheme="majorHAnsi"/>
          <w:lang w:val="es-ES_tradnl"/>
        </w:rPr>
        <w:t>Luego de evaluar</w:t>
      </w:r>
      <w:r w:rsidRPr="00C537C4">
        <w:rPr>
          <w:rFonts w:asciiTheme="majorHAnsi" w:hAnsiTheme="majorHAnsi"/>
        </w:rPr>
        <w:t xml:space="preserve"> los parámetros para la vía, descritos anteriormente, se obtuvieron los mapas de vulnerabilidad para el trazado de la vía tanto para pesticidas como para vulnerabilidad general. Los resultados con respecto a vulnerabilidad se presentan en la </w:t>
      </w:r>
      <w:r w:rsidR="001458D5" w:rsidRPr="00C537C4">
        <w:rPr>
          <w:rFonts w:asciiTheme="majorHAnsi" w:hAnsiTheme="majorHAnsi"/>
          <w:b/>
        </w:rPr>
        <w:fldChar w:fldCharType="begin"/>
      </w:r>
      <w:r w:rsidR="001458D5" w:rsidRPr="00C537C4">
        <w:rPr>
          <w:rFonts w:asciiTheme="majorHAnsi" w:hAnsiTheme="majorHAnsi"/>
        </w:rPr>
        <w:instrText xml:space="preserve"> REF _Ref428893809 \h </w:instrText>
      </w:r>
      <w:r w:rsidR="00C537C4">
        <w:rPr>
          <w:rFonts w:asciiTheme="majorHAnsi" w:hAnsiTheme="majorHAnsi"/>
          <w:b/>
        </w:rPr>
        <w:instrText xml:space="preserve"> \* MERGEFORMAT </w:instrText>
      </w:r>
      <w:r w:rsidR="001458D5" w:rsidRPr="00C537C4">
        <w:rPr>
          <w:rFonts w:asciiTheme="majorHAnsi" w:hAnsiTheme="majorHAnsi"/>
          <w:b/>
        </w:rPr>
      </w:r>
      <w:r w:rsidR="001458D5"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5.91</w:t>
      </w:r>
      <w:r w:rsidR="001458D5" w:rsidRPr="00C537C4">
        <w:rPr>
          <w:rFonts w:asciiTheme="majorHAnsi" w:hAnsiTheme="majorHAnsi"/>
          <w:b/>
        </w:rPr>
        <w:fldChar w:fldCharType="end"/>
      </w:r>
      <w:r w:rsidRPr="00C537C4">
        <w:rPr>
          <w:rFonts w:asciiTheme="majorHAnsi" w:hAnsiTheme="majorHAnsi"/>
        </w:rPr>
        <w:t xml:space="preserve"> y </w:t>
      </w:r>
      <w:r w:rsidR="001458D5" w:rsidRPr="00C537C4">
        <w:rPr>
          <w:rFonts w:asciiTheme="majorHAnsi" w:hAnsiTheme="majorHAnsi"/>
          <w:b/>
        </w:rPr>
        <w:fldChar w:fldCharType="begin"/>
      </w:r>
      <w:r w:rsidR="001458D5" w:rsidRPr="00C537C4">
        <w:rPr>
          <w:rFonts w:asciiTheme="majorHAnsi" w:hAnsiTheme="majorHAnsi"/>
        </w:rPr>
        <w:instrText xml:space="preserve"> REF _Ref428893821 \h </w:instrText>
      </w:r>
      <w:r w:rsidR="00C537C4">
        <w:rPr>
          <w:rFonts w:asciiTheme="majorHAnsi" w:hAnsiTheme="majorHAnsi"/>
          <w:b/>
        </w:rPr>
        <w:instrText xml:space="preserve"> \* MERGEFORMAT </w:instrText>
      </w:r>
      <w:r w:rsidR="001458D5" w:rsidRPr="00C537C4">
        <w:rPr>
          <w:rFonts w:asciiTheme="majorHAnsi" w:hAnsiTheme="majorHAnsi"/>
          <w:b/>
        </w:rPr>
      </w:r>
      <w:r w:rsidR="001458D5"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5.92</w:t>
      </w:r>
      <w:r w:rsidR="001458D5" w:rsidRPr="00C537C4">
        <w:rPr>
          <w:rFonts w:asciiTheme="majorHAnsi" w:hAnsiTheme="majorHAnsi"/>
          <w:b/>
        </w:rPr>
        <w:fldChar w:fldCharType="end"/>
      </w:r>
      <w:r w:rsidRPr="00C537C4">
        <w:rPr>
          <w:rFonts w:asciiTheme="majorHAnsi" w:hAnsiTheme="majorHAnsi"/>
          <w:b/>
        </w:rPr>
        <w:t>.</w:t>
      </w:r>
    </w:p>
    <w:p w14:paraId="01E105E6" w14:textId="77777777" w:rsidR="003B063E" w:rsidRPr="00C537C4" w:rsidRDefault="003B063E" w:rsidP="003B063E">
      <w:pPr>
        <w:pStyle w:val="Sinespaciado"/>
        <w:widowControl w:val="0"/>
        <w:spacing w:line="276" w:lineRule="auto"/>
        <w:jc w:val="both"/>
        <w:rPr>
          <w:rFonts w:asciiTheme="majorHAnsi" w:hAnsiTheme="majorHAnsi"/>
        </w:rPr>
      </w:pPr>
    </w:p>
    <w:p w14:paraId="30AC0AA5" w14:textId="7DE95826" w:rsidR="003B063E" w:rsidRPr="00C537C4" w:rsidRDefault="003B063E" w:rsidP="003B063E">
      <w:pPr>
        <w:rPr>
          <w:rFonts w:asciiTheme="majorHAnsi" w:hAnsiTheme="majorHAnsi"/>
          <w:b/>
        </w:rPr>
      </w:pPr>
      <w:r w:rsidRPr="00C537C4">
        <w:rPr>
          <w:rFonts w:asciiTheme="majorHAnsi" w:hAnsiTheme="majorHAnsi"/>
          <w:lang w:val="es-ES_tradnl"/>
        </w:rPr>
        <w:t xml:space="preserve">En la </w:t>
      </w:r>
      <w:r w:rsidR="001458D5" w:rsidRPr="00C537C4">
        <w:rPr>
          <w:rFonts w:asciiTheme="majorHAnsi" w:hAnsiTheme="majorHAnsi"/>
          <w:b/>
          <w:lang w:val="es-ES_tradnl"/>
        </w:rPr>
        <w:fldChar w:fldCharType="begin"/>
      </w:r>
      <w:r w:rsidR="001458D5" w:rsidRPr="00C537C4">
        <w:rPr>
          <w:rFonts w:asciiTheme="majorHAnsi" w:hAnsiTheme="majorHAnsi"/>
          <w:lang w:val="es-ES_tradnl"/>
        </w:rPr>
        <w:instrText xml:space="preserve"> REF _Ref428893809 \h </w:instrText>
      </w:r>
      <w:r w:rsidR="00C537C4">
        <w:rPr>
          <w:rFonts w:asciiTheme="majorHAnsi" w:hAnsiTheme="majorHAnsi"/>
          <w:b/>
          <w:lang w:val="es-ES_tradnl"/>
        </w:rPr>
        <w:instrText xml:space="preserve"> \* MERGEFORMAT </w:instrText>
      </w:r>
      <w:r w:rsidR="001458D5" w:rsidRPr="00C537C4">
        <w:rPr>
          <w:rFonts w:asciiTheme="majorHAnsi" w:hAnsiTheme="majorHAnsi"/>
          <w:b/>
          <w:lang w:val="es-ES_tradnl"/>
        </w:rPr>
      </w:r>
      <w:r w:rsidR="001458D5" w:rsidRPr="00C537C4">
        <w:rPr>
          <w:rFonts w:asciiTheme="majorHAnsi" w:hAnsiTheme="majorHAnsi"/>
          <w:b/>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5.91</w:t>
      </w:r>
      <w:r w:rsidR="001458D5" w:rsidRPr="00C537C4">
        <w:rPr>
          <w:rFonts w:asciiTheme="majorHAnsi" w:hAnsiTheme="majorHAnsi"/>
          <w:b/>
          <w:lang w:val="es-ES_tradnl"/>
        </w:rPr>
        <w:fldChar w:fldCharType="end"/>
      </w:r>
      <w:r w:rsidR="001458D5" w:rsidRPr="00C537C4">
        <w:rPr>
          <w:rFonts w:asciiTheme="majorHAnsi" w:hAnsiTheme="majorHAnsi"/>
          <w:b/>
          <w:lang w:val="es-ES_tradnl"/>
        </w:rPr>
        <w:t xml:space="preserve"> </w:t>
      </w:r>
      <w:r w:rsidRPr="00C537C4">
        <w:rPr>
          <w:rFonts w:asciiTheme="majorHAnsi" w:hAnsiTheme="majorHAnsi"/>
          <w:lang w:val="es-ES_tradnl"/>
        </w:rPr>
        <w:t>se</w:t>
      </w:r>
      <w:r w:rsidRPr="00C537C4">
        <w:rPr>
          <w:rFonts w:asciiTheme="majorHAnsi" w:hAnsiTheme="majorHAnsi"/>
        </w:rPr>
        <w:t xml:space="preserve"> o</w:t>
      </w:r>
      <w:r w:rsidR="001458D5" w:rsidRPr="00C537C4">
        <w:rPr>
          <w:rFonts w:asciiTheme="majorHAnsi" w:hAnsiTheme="majorHAnsi"/>
          <w:lang w:val="es-ES_tradnl"/>
        </w:rPr>
        <w:t>observa</w:t>
      </w:r>
      <w:r w:rsidRPr="00C537C4">
        <w:rPr>
          <w:rFonts w:asciiTheme="majorHAnsi" w:hAnsiTheme="majorHAnsi"/>
          <w:lang w:val="es-ES_tradnl"/>
        </w:rPr>
        <w:t xml:space="preserve"> que cerca del 80% del trazado de la vía tiene una muy alta vulnerabilidad general. Esto está relacionado a la poca pendiente presente en la zona, la cercanía del nivel freático a la superficie y al tipo de geología presente en la zona (depósitos aluviales).</w:t>
      </w:r>
    </w:p>
    <w:p w14:paraId="5321175C" w14:textId="77777777" w:rsidR="003B063E" w:rsidRPr="00C537C4" w:rsidRDefault="003B063E" w:rsidP="003B063E">
      <w:pPr>
        <w:pStyle w:val="Sinespaciado"/>
        <w:spacing w:line="276" w:lineRule="auto"/>
        <w:jc w:val="both"/>
        <w:rPr>
          <w:rFonts w:asciiTheme="majorHAnsi" w:hAnsiTheme="majorHAnsi"/>
          <w:lang w:val="es-ES_tradnl"/>
        </w:rPr>
      </w:pPr>
    </w:p>
    <w:p w14:paraId="378A16D7" w14:textId="39EC8422" w:rsidR="003B063E" w:rsidRPr="00C537C4" w:rsidRDefault="003B063E" w:rsidP="003B063E">
      <w:pPr>
        <w:rPr>
          <w:rFonts w:asciiTheme="majorHAnsi" w:hAnsiTheme="majorHAnsi"/>
          <w:lang w:val="es-ES_tradnl"/>
        </w:rPr>
      </w:pPr>
      <w:r w:rsidRPr="00C537C4">
        <w:rPr>
          <w:rFonts w:asciiTheme="majorHAnsi" w:hAnsiTheme="majorHAnsi"/>
        </w:rPr>
        <w:t xml:space="preserve">En la </w:t>
      </w:r>
      <w:r w:rsidR="001458D5" w:rsidRPr="00C537C4">
        <w:rPr>
          <w:rFonts w:asciiTheme="majorHAnsi" w:hAnsiTheme="majorHAnsi"/>
          <w:b/>
        </w:rPr>
        <w:fldChar w:fldCharType="begin"/>
      </w:r>
      <w:r w:rsidR="001458D5" w:rsidRPr="00C537C4">
        <w:rPr>
          <w:rFonts w:asciiTheme="majorHAnsi" w:hAnsiTheme="majorHAnsi"/>
        </w:rPr>
        <w:instrText xml:space="preserve"> REF _Ref428893821 \h </w:instrText>
      </w:r>
      <w:r w:rsidR="00C537C4">
        <w:rPr>
          <w:rFonts w:asciiTheme="majorHAnsi" w:hAnsiTheme="majorHAnsi"/>
          <w:b/>
        </w:rPr>
        <w:instrText xml:space="preserve"> \* MERGEFORMAT </w:instrText>
      </w:r>
      <w:r w:rsidR="001458D5" w:rsidRPr="00C537C4">
        <w:rPr>
          <w:rFonts w:asciiTheme="majorHAnsi" w:hAnsiTheme="majorHAnsi"/>
          <w:b/>
        </w:rPr>
      </w:r>
      <w:r w:rsidR="001458D5"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5.92</w:t>
      </w:r>
      <w:r w:rsidR="001458D5" w:rsidRPr="00C537C4">
        <w:rPr>
          <w:rFonts w:asciiTheme="majorHAnsi" w:hAnsiTheme="majorHAnsi"/>
          <w:b/>
        </w:rPr>
        <w:fldChar w:fldCharType="end"/>
      </w:r>
      <w:r w:rsidR="001458D5" w:rsidRPr="00C537C4">
        <w:rPr>
          <w:rFonts w:asciiTheme="majorHAnsi" w:hAnsiTheme="majorHAnsi"/>
          <w:b/>
        </w:rPr>
        <w:t xml:space="preserve"> </w:t>
      </w:r>
      <w:r w:rsidRPr="00C537C4">
        <w:rPr>
          <w:rFonts w:asciiTheme="majorHAnsi" w:hAnsiTheme="majorHAnsi"/>
          <w:lang w:val="es-ES_tradnl"/>
        </w:rPr>
        <w:t xml:space="preserve"> se presenta la vulnerabilidad del acuífero con respecto a pesticidas. El tramo central de la vía presenta una vulnerabilidad alta mientras que en los extremos se tien</w:t>
      </w:r>
      <w:bookmarkStart w:id="557" w:name="_Ref428529681"/>
      <w:r w:rsidR="00C01305" w:rsidRPr="00C537C4">
        <w:rPr>
          <w:rFonts w:asciiTheme="majorHAnsi" w:hAnsiTheme="majorHAnsi"/>
          <w:lang w:val="es-ES_tradnl"/>
        </w:rPr>
        <w:t xml:space="preserve">e una vulnerabilidad moderada. </w:t>
      </w:r>
    </w:p>
    <w:p w14:paraId="4628585C" w14:textId="77777777" w:rsidR="00C01305" w:rsidRPr="00C537C4" w:rsidRDefault="00C01305" w:rsidP="003B063E">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28"/>
      </w:tblGrid>
      <w:tr w:rsidR="003B063E" w:rsidRPr="00C537C4" w14:paraId="6620F18E" w14:textId="77777777" w:rsidTr="00C01305">
        <w:trPr>
          <w:trHeight w:val="2800"/>
          <w:jc w:val="center"/>
        </w:trPr>
        <w:tc>
          <w:tcPr>
            <w:tcW w:w="6928" w:type="dxa"/>
            <w:shd w:val="clear" w:color="auto" w:fill="auto"/>
            <w:vAlign w:val="center"/>
          </w:tcPr>
          <w:p w14:paraId="053BE731" w14:textId="5F72CB92" w:rsidR="003B063E" w:rsidRPr="00C537C4" w:rsidRDefault="003B063E" w:rsidP="00E30A80">
            <w:pPr>
              <w:keepNext/>
              <w:jc w:val="center"/>
              <w:rPr>
                <w:rFonts w:asciiTheme="majorHAnsi" w:hAnsiTheme="majorHAnsi"/>
                <w:color w:val="AE0000"/>
                <w:kern w:val="32"/>
                <w:lang w:val="es-ES_tradnl"/>
              </w:rPr>
            </w:pPr>
            <w:bookmarkStart w:id="558" w:name="_Ref428530412"/>
            <w:bookmarkStart w:id="559" w:name="_Ref428537550"/>
            <w:bookmarkStart w:id="560" w:name="_Toc428549684"/>
            <w:r w:rsidRPr="00C537C4">
              <w:rPr>
                <w:rFonts w:asciiTheme="majorHAnsi" w:hAnsiTheme="majorHAnsi"/>
                <w:noProof/>
                <w:lang w:eastAsia="es-CO"/>
              </w:rPr>
              <w:drawing>
                <wp:inline distT="0" distB="0" distL="0" distR="0" wp14:anchorId="51F87DA0" wp14:editId="6C06EC41">
                  <wp:extent cx="4310743" cy="3149668"/>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15127" cy="3152871"/>
                          </a:xfrm>
                          <a:prstGeom prst="rect">
                            <a:avLst/>
                          </a:prstGeom>
                          <a:noFill/>
                        </pic:spPr>
                      </pic:pic>
                    </a:graphicData>
                  </a:graphic>
                </wp:inline>
              </w:drawing>
            </w:r>
          </w:p>
        </w:tc>
      </w:tr>
    </w:tbl>
    <w:p w14:paraId="18DFBB9D" w14:textId="2602C46B" w:rsidR="003B063E" w:rsidRPr="00C537C4" w:rsidRDefault="003B063E" w:rsidP="003B063E">
      <w:pPr>
        <w:pStyle w:val="Tablas"/>
        <w:rPr>
          <w:rFonts w:asciiTheme="majorHAnsi" w:hAnsiTheme="majorHAnsi"/>
        </w:rPr>
      </w:pPr>
      <w:bookmarkStart w:id="561" w:name="_Ref428893809"/>
      <w:bookmarkStart w:id="562" w:name="_Toc445281097"/>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91</w:t>
      </w:r>
      <w:r w:rsidR="00C37448">
        <w:rPr>
          <w:rFonts w:asciiTheme="majorHAnsi" w:hAnsiTheme="majorHAnsi"/>
        </w:rPr>
        <w:fldChar w:fldCharType="end"/>
      </w:r>
      <w:bookmarkEnd w:id="561"/>
      <w:r w:rsidR="00DD43B4">
        <w:rPr>
          <w:rFonts w:asciiTheme="majorHAnsi" w:hAnsiTheme="majorHAnsi"/>
        </w:rPr>
        <w:tab/>
      </w:r>
      <w:r w:rsidRPr="00C537C4">
        <w:rPr>
          <w:rFonts w:asciiTheme="majorHAnsi" w:hAnsiTheme="majorHAnsi"/>
        </w:rPr>
        <w:t xml:space="preserve">Mapa de vulnerabilidad general </w:t>
      </w:r>
      <w:r w:rsidR="001458D5" w:rsidRPr="00C537C4">
        <w:rPr>
          <w:rFonts w:asciiTheme="majorHAnsi" w:hAnsiTheme="majorHAnsi"/>
        </w:rPr>
        <w:t xml:space="preserve"> del trazado de la vía</w:t>
      </w:r>
      <w:r w:rsidRPr="00C537C4">
        <w:rPr>
          <w:rFonts w:asciiTheme="majorHAnsi" w:hAnsiTheme="majorHAnsi"/>
        </w:rPr>
        <w:t>.</w:t>
      </w:r>
      <w:bookmarkEnd w:id="562"/>
      <w:r w:rsidRPr="00C537C4">
        <w:rPr>
          <w:rFonts w:asciiTheme="majorHAnsi" w:hAnsiTheme="majorHAnsi"/>
        </w:rPr>
        <w:t xml:space="preserve"> </w:t>
      </w:r>
    </w:p>
    <w:p w14:paraId="5A2D4682" w14:textId="77777777" w:rsidR="003B063E" w:rsidRPr="00C537C4" w:rsidRDefault="003B063E" w:rsidP="003B063E">
      <w:pPr>
        <w:pStyle w:val="Notas"/>
        <w:rPr>
          <w:rFonts w:asciiTheme="majorHAnsi" w:hAnsiTheme="majorHAnsi"/>
        </w:rPr>
      </w:pPr>
      <w:r w:rsidRPr="00C537C4">
        <w:rPr>
          <w:rFonts w:asciiTheme="majorHAnsi" w:hAnsiTheme="majorHAnsi"/>
        </w:rPr>
        <w:t>Fuente Eco Gerencia, 2015</w:t>
      </w:r>
    </w:p>
    <w:p w14:paraId="09BB0C2D" w14:textId="77777777" w:rsidR="001458D5" w:rsidRPr="00C537C4" w:rsidRDefault="001458D5" w:rsidP="001458D5">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40"/>
      </w:tblGrid>
      <w:tr w:rsidR="001458D5" w:rsidRPr="00C537C4" w14:paraId="1DA1D38A" w14:textId="77777777" w:rsidTr="001458D5">
        <w:trPr>
          <w:trHeight w:val="2800"/>
          <w:jc w:val="center"/>
        </w:trPr>
        <w:tc>
          <w:tcPr>
            <w:tcW w:w="7340" w:type="dxa"/>
            <w:shd w:val="clear" w:color="auto" w:fill="auto"/>
            <w:vAlign w:val="center"/>
          </w:tcPr>
          <w:p w14:paraId="3F4D9033" w14:textId="6C2BFE2E" w:rsidR="001458D5" w:rsidRPr="00C537C4" w:rsidRDefault="001458D5" w:rsidP="00E30A80">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6EC32ECF" wp14:editId="022076AC">
                  <wp:extent cx="4441371" cy="3231435"/>
                  <wp:effectExtent l="0" t="0" r="0" b="762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437670" cy="3228742"/>
                          </a:xfrm>
                          <a:prstGeom prst="rect">
                            <a:avLst/>
                          </a:prstGeom>
                          <a:noFill/>
                        </pic:spPr>
                      </pic:pic>
                    </a:graphicData>
                  </a:graphic>
                </wp:inline>
              </w:drawing>
            </w:r>
          </w:p>
        </w:tc>
      </w:tr>
    </w:tbl>
    <w:p w14:paraId="643D14E5" w14:textId="22167286" w:rsidR="001458D5" w:rsidRPr="00C537C4" w:rsidRDefault="001458D5" w:rsidP="001458D5">
      <w:pPr>
        <w:pStyle w:val="Tablas"/>
        <w:rPr>
          <w:rFonts w:asciiTheme="majorHAnsi" w:hAnsiTheme="majorHAnsi"/>
        </w:rPr>
      </w:pPr>
      <w:bookmarkStart w:id="563" w:name="_Ref428893821"/>
      <w:bookmarkStart w:id="564" w:name="_Toc445281098"/>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92</w:t>
      </w:r>
      <w:r w:rsidR="00C37448">
        <w:rPr>
          <w:rFonts w:asciiTheme="majorHAnsi" w:hAnsiTheme="majorHAnsi"/>
        </w:rPr>
        <w:fldChar w:fldCharType="end"/>
      </w:r>
      <w:bookmarkEnd w:id="563"/>
      <w:r w:rsidR="00DD43B4">
        <w:rPr>
          <w:rFonts w:asciiTheme="majorHAnsi" w:hAnsiTheme="majorHAnsi"/>
        </w:rPr>
        <w:tab/>
      </w:r>
      <w:r w:rsidRPr="00C537C4">
        <w:rPr>
          <w:rFonts w:asciiTheme="majorHAnsi" w:hAnsiTheme="majorHAnsi"/>
        </w:rPr>
        <w:t>Mapa de vulnerabilidad a pesticidas del trazado de la vía.</w:t>
      </w:r>
      <w:bookmarkEnd w:id="564"/>
      <w:r w:rsidRPr="00C537C4">
        <w:rPr>
          <w:rFonts w:asciiTheme="majorHAnsi" w:hAnsiTheme="majorHAnsi"/>
        </w:rPr>
        <w:t xml:space="preserve"> </w:t>
      </w:r>
    </w:p>
    <w:p w14:paraId="16578523" w14:textId="77777777" w:rsidR="001458D5" w:rsidRPr="00C537C4" w:rsidRDefault="001458D5" w:rsidP="001458D5">
      <w:pPr>
        <w:pStyle w:val="Notas"/>
        <w:rPr>
          <w:rFonts w:asciiTheme="majorHAnsi" w:hAnsiTheme="majorHAnsi"/>
        </w:rPr>
      </w:pPr>
      <w:r w:rsidRPr="00C537C4">
        <w:rPr>
          <w:rFonts w:asciiTheme="majorHAnsi" w:hAnsiTheme="majorHAnsi"/>
        </w:rPr>
        <w:t>Fuente Eco Gerencia, 2015</w:t>
      </w:r>
    </w:p>
    <w:p w14:paraId="46C5058F" w14:textId="77777777" w:rsidR="00CE52A3" w:rsidRPr="00C537C4" w:rsidRDefault="00CE52A3" w:rsidP="00C01305">
      <w:pPr>
        <w:rPr>
          <w:rFonts w:asciiTheme="majorHAnsi" w:hAnsiTheme="majorHAnsi"/>
        </w:rPr>
      </w:pPr>
    </w:p>
    <w:p w14:paraId="478DE27C" w14:textId="24831CBA" w:rsidR="00C01305" w:rsidRPr="00C537C4" w:rsidRDefault="00C01305" w:rsidP="00C01305">
      <w:pPr>
        <w:rPr>
          <w:rFonts w:asciiTheme="majorHAnsi" w:hAnsiTheme="majorHAnsi"/>
        </w:rPr>
      </w:pPr>
      <w:r w:rsidRPr="00C537C4">
        <w:rPr>
          <w:rFonts w:asciiTheme="majorHAnsi" w:hAnsiTheme="majorHAnsi"/>
        </w:rPr>
        <w:t>Aunque la zona entorno a la vía presenta una vulnerabilidad muy alta, es de aclarar que el vertimiento de un contaminante, primero migra a través de la zona no saturada hacia el acuífero. Esta zona no saturada presenta valores bajos de permeabilidad saturada que producen un tránsito lento del soluto en esta zona.</w:t>
      </w:r>
    </w:p>
    <w:p w14:paraId="54F1D706" w14:textId="77777777" w:rsidR="00C01305" w:rsidRPr="00C537C4" w:rsidRDefault="00C01305" w:rsidP="00C01305">
      <w:pPr>
        <w:rPr>
          <w:rFonts w:asciiTheme="majorHAnsi" w:hAnsiTheme="majorHAnsi"/>
        </w:rPr>
      </w:pPr>
    </w:p>
    <w:p w14:paraId="607A4DA9" w14:textId="1FA7C64F" w:rsidR="003B063E" w:rsidRPr="00C537C4" w:rsidRDefault="00C01305" w:rsidP="001458D5">
      <w:pPr>
        <w:pStyle w:val="Ttulo5"/>
        <w:rPr>
          <w:rFonts w:asciiTheme="majorHAnsi" w:hAnsiTheme="majorHAnsi"/>
        </w:rPr>
      </w:pPr>
      <w:r w:rsidRPr="00C537C4">
        <w:rPr>
          <w:rFonts w:asciiTheme="majorHAnsi" w:hAnsiTheme="majorHAnsi"/>
        </w:rPr>
        <w:t>Análisis</w:t>
      </w:r>
      <w:r w:rsidR="001458D5" w:rsidRPr="00C537C4">
        <w:rPr>
          <w:rFonts w:asciiTheme="majorHAnsi" w:hAnsiTheme="majorHAnsi"/>
        </w:rPr>
        <w:t xml:space="preserve"> de riesgo de contaminación por la ejecución del proyecto</w:t>
      </w:r>
    </w:p>
    <w:bookmarkEnd w:id="557"/>
    <w:bookmarkEnd w:id="558"/>
    <w:bookmarkEnd w:id="559"/>
    <w:bookmarkEnd w:id="560"/>
    <w:p w14:paraId="1CDF8C1A" w14:textId="77777777" w:rsidR="003B063E" w:rsidRPr="00C537C4" w:rsidRDefault="003B063E" w:rsidP="001458D5">
      <w:pPr>
        <w:rPr>
          <w:rFonts w:asciiTheme="majorHAnsi" w:hAnsiTheme="majorHAnsi"/>
        </w:rPr>
      </w:pPr>
    </w:p>
    <w:p w14:paraId="46BC3263" w14:textId="276FFD1D" w:rsidR="00684B1D" w:rsidRPr="00C537C4" w:rsidRDefault="001458D5" w:rsidP="00684B1D">
      <w:pPr>
        <w:rPr>
          <w:rFonts w:asciiTheme="majorHAnsi" w:hAnsiTheme="majorHAnsi"/>
        </w:rPr>
      </w:pPr>
      <w:r w:rsidRPr="00C537C4">
        <w:rPr>
          <w:rFonts w:asciiTheme="majorHAnsi" w:hAnsiTheme="majorHAnsi"/>
        </w:rPr>
        <w:t>Para el análisis de riesgo por contaminación por la ejecución del proyecto, cabe destacar que durante la construcción de la variante, la probabilidad de que se dé un vertimiento de concentraciones importantes es poco probable, sin embargo, se simuló el transporte de un contaminante genérico, aplicando una inyección constante en tres puntos diferentes a lo larga del eje de la carretera (10 mg/l).</w:t>
      </w:r>
    </w:p>
    <w:p w14:paraId="5657E2BC" w14:textId="77777777" w:rsidR="00684B1D" w:rsidRPr="00C537C4" w:rsidRDefault="00684B1D" w:rsidP="00684B1D">
      <w:pPr>
        <w:rPr>
          <w:rFonts w:asciiTheme="majorHAnsi" w:hAnsiTheme="majorHAnsi"/>
        </w:rPr>
      </w:pPr>
    </w:p>
    <w:p w14:paraId="356DDD87" w14:textId="695B1B8D" w:rsidR="00B92ECE" w:rsidRPr="00C537C4" w:rsidRDefault="001458D5" w:rsidP="00B92ECE">
      <w:pPr>
        <w:rPr>
          <w:rFonts w:asciiTheme="majorHAnsi" w:hAnsiTheme="majorHAnsi"/>
        </w:rPr>
      </w:pPr>
      <w:r w:rsidRPr="00C537C4">
        <w:rPr>
          <w:rFonts w:asciiTheme="majorHAnsi" w:hAnsiTheme="majorHAnsi"/>
        </w:rPr>
        <w:t xml:space="preserve">Se corrió el modelo numérico resolviendo el problema de flujo en estado estacionario y el transporte en estado transitorio, evaluando la migración del contaminante durante 1 año en el acuífero. En la </w:t>
      </w:r>
      <w:r w:rsidR="001A0EC8" w:rsidRPr="00C537C4">
        <w:rPr>
          <w:rFonts w:asciiTheme="majorHAnsi" w:hAnsiTheme="majorHAnsi"/>
          <w:b/>
        </w:rPr>
        <w:fldChar w:fldCharType="begin"/>
      </w:r>
      <w:r w:rsidR="001A0EC8" w:rsidRPr="00C537C4">
        <w:rPr>
          <w:rFonts w:asciiTheme="majorHAnsi" w:hAnsiTheme="majorHAnsi"/>
        </w:rPr>
        <w:instrText xml:space="preserve"> REF _Ref428894898 \h </w:instrText>
      </w:r>
      <w:r w:rsidR="00C537C4">
        <w:rPr>
          <w:rFonts w:asciiTheme="majorHAnsi" w:hAnsiTheme="majorHAnsi"/>
          <w:b/>
        </w:rPr>
        <w:instrText xml:space="preserve"> \* MERGEFORMAT </w:instrText>
      </w:r>
      <w:r w:rsidR="001A0EC8" w:rsidRPr="00C537C4">
        <w:rPr>
          <w:rFonts w:asciiTheme="majorHAnsi" w:hAnsiTheme="majorHAnsi"/>
          <w:b/>
        </w:rPr>
      </w:r>
      <w:r w:rsidR="001A0EC8"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5.93</w:t>
      </w:r>
      <w:r w:rsidR="001A0EC8" w:rsidRPr="00C537C4">
        <w:rPr>
          <w:rFonts w:asciiTheme="majorHAnsi" w:hAnsiTheme="majorHAnsi"/>
          <w:b/>
        </w:rPr>
        <w:fldChar w:fldCharType="end"/>
      </w:r>
      <w:r w:rsidRPr="00C537C4">
        <w:rPr>
          <w:rFonts w:asciiTheme="majorHAnsi" w:hAnsiTheme="majorHAnsi"/>
          <w:b/>
        </w:rPr>
        <w:t xml:space="preserve"> </w:t>
      </w:r>
      <w:r w:rsidRPr="00C537C4">
        <w:rPr>
          <w:rFonts w:asciiTheme="majorHAnsi" w:hAnsiTheme="majorHAnsi"/>
        </w:rPr>
        <w:t xml:space="preserve">y </w:t>
      </w:r>
      <w:r w:rsidR="001A0EC8" w:rsidRPr="00C537C4">
        <w:rPr>
          <w:rFonts w:asciiTheme="majorHAnsi" w:hAnsiTheme="majorHAnsi"/>
          <w:b/>
        </w:rPr>
        <w:fldChar w:fldCharType="begin"/>
      </w:r>
      <w:r w:rsidR="001A0EC8" w:rsidRPr="00C537C4">
        <w:rPr>
          <w:rFonts w:asciiTheme="majorHAnsi" w:hAnsiTheme="majorHAnsi"/>
        </w:rPr>
        <w:instrText xml:space="preserve"> REF _Ref428894912 \h </w:instrText>
      </w:r>
      <w:r w:rsidR="00C537C4">
        <w:rPr>
          <w:rFonts w:asciiTheme="majorHAnsi" w:hAnsiTheme="majorHAnsi"/>
          <w:b/>
        </w:rPr>
        <w:instrText xml:space="preserve"> \* MERGEFORMAT </w:instrText>
      </w:r>
      <w:r w:rsidR="001A0EC8" w:rsidRPr="00C537C4">
        <w:rPr>
          <w:rFonts w:asciiTheme="majorHAnsi" w:hAnsiTheme="majorHAnsi"/>
          <w:b/>
        </w:rPr>
      </w:r>
      <w:r w:rsidR="001A0EC8"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5.94</w:t>
      </w:r>
      <w:r w:rsidR="001A0EC8" w:rsidRPr="00C537C4">
        <w:rPr>
          <w:rFonts w:asciiTheme="majorHAnsi" w:hAnsiTheme="majorHAnsi"/>
          <w:b/>
        </w:rPr>
        <w:fldChar w:fldCharType="end"/>
      </w:r>
      <w:r w:rsidRPr="00C537C4">
        <w:rPr>
          <w:rFonts w:asciiTheme="majorHAnsi" w:hAnsiTheme="majorHAnsi"/>
        </w:rPr>
        <w:t xml:space="preserve"> </w:t>
      </w:r>
      <w:r w:rsidR="00B92ECE" w:rsidRPr="00C537C4">
        <w:rPr>
          <w:rFonts w:asciiTheme="majorHAnsi" w:hAnsiTheme="majorHAnsi"/>
        </w:rPr>
        <w:t xml:space="preserve">se presentan los resultados al cabo de un año de simulación. Se puede observar que el contaminante va migrar de acuerdo al flujo local del acuífero, el cual va en dirección al río magdalena desde cualquier costado. </w:t>
      </w:r>
      <w:r w:rsidR="00B92ECE" w:rsidRPr="00C537C4">
        <w:rPr>
          <w:rFonts w:asciiTheme="majorHAnsi" w:hAnsiTheme="majorHAnsi"/>
        </w:rPr>
        <w:lastRenderedPageBreak/>
        <w:t>Este modelo reafirma que la vulnerabilidad intrínseca del acuífero es  muy alta. Pues la pluma contaminante se puede extender más de un kilómetro en el acuífero durante un año, velocidad relativamente alta para la migración de solutos en las aguas subterráneas. De acuerdo a los parámetros definidos para el modelo</w:t>
      </w:r>
      <w:r w:rsidR="00293F8B" w:rsidRPr="00C537C4">
        <w:rPr>
          <w:rFonts w:asciiTheme="majorHAnsi" w:hAnsiTheme="majorHAnsi"/>
        </w:rPr>
        <w:t xml:space="preserve"> establecidos en la metodología descrita. Sin embargo, ante la falta de más información y de pruebas hidráulicas en campo, el modelo numérico no puede utilizarse para predecir escenarios o pronósticos en el acuífero</w:t>
      </w:r>
      <w:r w:rsidR="00B92ECE" w:rsidRPr="00C537C4">
        <w:rPr>
          <w:rFonts w:asciiTheme="majorHAnsi" w:hAnsiTheme="majorHAnsi"/>
        </w:rPr>
        <w:t xml:space="preserve"> </w:t>
      </w:r>
    </w:p>
    <w:p w14:paraId="7BB2746F" w14:textId="77777777" w:rsidR="001458D5" w:rsidRPr="00C537C4" w:rsidRDefault="001458D5" w:rsidP="001458D5">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41"/>
      </w:tblGrid>
      <w:tr w:rsidR="001A0EC8" w:rsidRPr="00C537C4" w14:paraId="0EACB75F" w14:textId="77777777" w:rsidTr="00E30A80">
        <w:trPr>
          <w:trHeight w:val="2800"/>
          <w:jc w:val="center"/>
        </w:trPr>
        <w:tc>
          <w:tcPr>
            <w:tcW w:w="2800" w:type="dxa"/>
            <w:shd w:val="clear" w:color="auto" w:fill="auto"/>
            <w:vAlign w:val="center"/>
          </w:tcPr>
          <w:p w14:paraId="53B2D546" w14:textId="4735E0CD" w:rsidR="001A0EC8" w:rsidRPr="00C537C4" w:rsidRDefault="001A0EC8"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78FDFA53" wp14:editId="42794AE6">
                  <wp:extent cx="5017135" cy="2938780"/>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017135" cy="2938780"/>
                          </a:xfrm>
                          <a:prstGeom prst="rect">
                            <a:avLst/>
                          </a:prstGeom>
                          <a:noFill/>
                        </pic:spPr>
                      </pic:pic>
                    </a:graphicData>
                  </a:graphic>
                </wp:inline>
              </w:drawing>
            </w:r>
          </w:p>
        </w:tc>
      </w:tr>
    </w:tbl>
    <w:p w14:paraId="1303824B" w14:textId="2C992A04" w:rsidR="001A0EC8" w:rsidRPr="00C537C4" w:rsidRDefault="001A0EC8" w:rsidP="001A0EC8">
      <w:pPr>
        <w:pStyle w:val="Tablas"/>
        <w:rPr>
          <w:rFonts w:asciiTheme="majorHAnsi" w:hAnsiTheme="majorHAnsi"/>
        </w:rPr>
      </w:pPr>
      <w:bookmarkStart w:id="565" w:name="_Ref428894898"/>
      <w:bookmarkStart w:id="566" w:name="_Toc445281099"/>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93</w:t>
      </w:r>
      <w:r w:rsidR="00C37448">
        <w:rPr>
          <w:rFonts w:asciiTheme="majorHAnsi" w:hAnsiTheme="majorHAnsi"/>
        </w:rPr>
        <w:fldChar w:fldCharType="end"/>
      </w:r>
      <w:bookmarkEnd w:id="565"/>
      <w:r w:rsidR="00DD43B4">
        <w:rPr>
          <w:rFonts w:asciiTheme="majorHAnsi" w:hAnsiTheme="majorHAnsi"/>
        </w:rPr>
        <w:tab/>
      </w:r>
      <w:r w:rsidRPr="00C537C4">
        <w:rPr>
          <w:rFonts w:asciiTheme="majorHAnsi" w:hAnsiTheme="majorHAnsi"/>
        </w:rPr>
        <w:t>Vista en planta de la evolución de tres puntos de contaminantes sobre el proyecto de la construcción de la Variante Puerto Berrio</w:t>
      </w:r>
      <w:bookmarkEnd w:id="566"/>
      <w:r w:rsidRPr="00C537C4">
        <w:rPr>
          <w:rFonts w:asciiTheme="majorHAnsi" w:hAnsiTheme="majorHAnsi"/>
        </w:rPr>
        <w:t xml:space="preserve"> </w:t>
      </w:r>
    </w:p>
    <w:p w14:paraId="08AA355E" w14:textId="77777777" w:rsidR="001A0EC8" w:rsidRPr="00C537C4" w:rsidRDefault="001A0EC8" w:rsidP="001A0EC8">
      <w:pPr>
        <w:pStyle w:val="Notas"/>
        <w:rPr>
          <w:rFonts w:asciiTheme="majorHAnsi" w:hAnsiTheme="majorHAnsi"/>
        </w:rPr>
      </w:pPr>
      <w:r w:rsidRPr="00C537C4">
        <w:rPr>
          <w:rFonts w:asciiTheme="majorHAnsi" w:hAnsiTheme="majorHAnsi"/>
        </w:rPr>
        <w:t>Fuente Eco Gerencia, 2015</w:t>
      </w:r>
    </w:p>
    <w:p w14:paraId="4D5BBEC8" w14:textId="77777777" w:rsidR="001A0EC8" w:rsidRPr="00C537C4" w:rsidRDefault="001A0EC8" w:rsidP="001458D5">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28"/>
      </w:tblGrid>
      <w:tr w:rsidR="001A0EC8" w:rsidRPr="00C537C4" w14:paraId="5C0796FB" w14:textId="77777777" w:rsidTr="00E30A80">
        <w:trPr>
          <w:trHeight w:val="2800"/>
          <w:jc w:val="center"/>
        </w:trPr>
        <w:tc>
          <w:tcPr>
            <w:tcW w:w="2800" w:type="dxa"/>
            <w:shd w:val="clear" w:color="auto" w:fill="auto"/>
            <w:vAlign w:val="center"/>
          </w:tcPr>
          <w:p w14:paraId="3AA160B3" w14:textId="545BFF58" w:rsidR="001A0EC8" w:rsidRPr="00C537C4" w:rsidRDefault="001A0EC8" w:rsidP="00E30A80">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685FC588" wp14:editId="3D29E832">
                  <wp:extent cx="5072380" cy="2969260"/>
                  <wp:effectExtent l="0" t="0" r="0" b="254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72380" cy="2969260"/>
                          </a:xfrm>
                          <a:prstGeom prst="rect">
                            <a:avLst/>
                          </a:prstGeom>
                          <a:noFill/>
                        </pic:spPr>
                      </pic:pic>
                    </a:graphicData>
                  </a:graphic>
                </wp:inline>
              </w:drawing>
            </w:r>
          </w:p>
        </w:tc>
      </w:tr>
    </w:tbl>
    <w:p w14:paraId="2A3800DD" w14:textId="521A137B" w:rsidR="001A0EC8" w:rsidRPr="00C537C4" w:rsidRDefault="001A0EC8" w:rsidP="001A0EC8">
      <w:pPr>
        <w:pStyle w:val="Tablas"/>
        <w:rPr>
          <w:rFonts w:asciiTheme="majorHAnsi" w:hAnsiTheme="majorHAnsi"/>
        </w:rPr>
      </w:pPr>
      <w:bookmarkStart w:id="567" w:name="_Ref428894912"/>
      <w:bookmarkStart w:id="568" w:name="_Toc445281100"/>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94</w:t>
      </w:r>
      <w:r w:rsidR="00C37448">
        <w:rPr>
          <w:rFonts w:asciiTheme="majorHAnsi" w:hAnsiTheme="majorHAnsi"/>
        </w:rPr>
        <w:fldChar w:fldCharType="end"/>
      </w:r>
      <w:bookmarkEnd w:id="567"/>
      <w:r w:rsidR="00DD43B4">
        <w:rPr>
          <w:rFonts w:asciiTheme="majorHAnsi" w:hAnsiTheme="majorHAnsi"/>
        </w:rPr>
        <w:tab/>
      </w:r>
      <w:r w:rsidRPr="00C537C4">
        <w:rPr>
          <w:rFonts w:asciiTheme="majorHAnsi" w:hAnsiTheme="majorHAnsi"/>
        </w:rPr>
        <w:t>Evolución o dispersión del soluto para el proyecto Variante Puerto Berrio</w:t>
      </w:r>
      <w:bookmarkEnd w:id="568"/>
    </w:p>
    <w:p w14:paraId="4185E46B" w14:textId="77777777" w:rsidR="001A0EC8" w:rsidRPr="00C537C4" w:rsidRDefault="001A0EC8" w:rsidP="001A0EC8">
      <w:pPr>
        <w:pStyle w:val="Notas"/>
        <w:rPr>
          <w:rFonts w:asciiTheme="majorHAnsi" w:hAnsiTheme="majorHAnsi"/>
        </w:rPr>
      </w:pPr>
      <w:r w:rsidRPr="00C537C4">
        <w:rPr>
          <w:rFonts w:asciiTheme="majorHAnsi" w:hAnsiTheme="majorHAnsi"/>
        </w:rPr>
        <w:t>Fuente Eco Gerencia, 2015</w:t>
      </w:r>
    </w:p>
    <w:p w14:paraId="50E6A053" w14:textId="0DD4B8DA" w:rsidR="001A0EC8" w:rsidRPr="00C537C4" w:rsidRDefault="001A0EC8">
      <w:pPr>
        <w:spacing w:line="240" w:lineRule="auto"/>
        <w:contextualSpacing w:val="0"/>
        <w:jc w:val="left"/>
        <w:rPr>
          <w:rFonts w:asciiTheme="majorHAnsi" w:hAnsiTheme="majorHAnsi"/>
        </w:rPr>
      </w:pPr>
    </w:p>
    <w:p w14:paraId="650246B5" w14:textId="2782A5F7" w:rsidR="00C01305" w:rsidRPr="00C537C4" w:rsidRDefault="00C01305" w:rsidP="00C01305">
      <w:pPr>
        <w:rPr>
          <w:rFonts w:asciiTheme="majorHAnsi" w:hAnsiTheme="majorHAnsi"/>
        </w:rPr>
      </w:pPr>
      <w:r w:rsidRPr="00C537C4">
        <w:rPr>
          <w:rFonts w:asciiTheme="majorHAnsi" w:hAnsiTheme="majorHAnsi"/>
        </w:rPr>
        <w:t xml:space="preserve">El análisis de riesgo por contaminación por la ejecución del proyecto, cabe destacar que durante la construcción de la variante, la probabilidad de que se dé un vertimiento de concentraciones importantes es poco probable, sin embargo, se simuló el transporte de un contaminante genérico, aplicando una inyección constante en tres puntos diferentes a lo larga del eje de la carretera (10 mg/l). Este modelo reafirma que la vulnerabilidad intrínseca del acuífero </w:t>
      </w:r>
      <w:r w:rsidR="006A105A" w:rsidRPr="00C537C4">
        <w:rPr>
          <w:rFonts w:asciiTheme="majorHAnsi" w:hAnsiTheme="majorHAnsi"/>
        </w:rPr>
        <w:t>es muy</w:t>
      </w:r>
      <w:r w:rsidRPr="00C537C4">
        <w:rPr>
          <w:rFonts w:asciiTheme="majorHAnsi" w:hAnsiTheme="majorHAnsi"/>
        </w:rPr>
        <w:t xml:space="preserve"> alta. Pues la pluma contaminante se puede extender más de un kilómetro en el acuífero durante un año, velocidad relativamente alta para la migración de solutos en las aguas subterráneas.</w:t>
      </w:r>
    </w:p>
    <w:p w14:paraId="34C42D15" w14:textId="77777777" w:rsidR="00C01305" w:rsidRPr="00C537C4" w:rsidRDefault="00C01305">
      <w:pPr>
        <w:spacing w:line="240" w:lineRule="auto"/>
        <w:contextualSpacing w:val="0"/>
        <w:jc w:val="left"/>
        <w:rPr>
          <w:rFonts w:asciiTheme="majorHAnsi" w:hAnsiTheme="majorHAnsi"/>
          <w:lang w:val="es-ES_tradnl"/>
        </w:rPr>
      </w:pPr>
    </w:p>
    <w:p w14:paraId="5FE6A0F0" w14:textId="1DD1C03A" w:rsidR="001A0EC8" w:rsidRPr="00C537C4" w:rsidRDefault="006A105A" w:rsidP="001A0EC8">
      <w:pPr>
        <w:pStyle w:val="Ttulo4"/>
        <w:numPr>
          <w:ilvl w:val="0"/>
          <w:numId w:val="0"/>
        </w:numPr>
        <w:ind w:left="714" w:hanging="357"/>
        <w:rPr>
          <w:rFonts w:asciiTheme="majorHAnsi" w:hAnsiTheme="majorHAnsi"/>
        </w:rPr>
      </w:pPr>
      <w:bookmarkStart w:id="569" w:name="_Toc445280883"/>
      <w:r>
        <w:rPr>
          <w:rFonts w:asciiTheme="majorHAnsi" w:hAnsiTheme="majorHAnsi"/>
        </w:rPr>
        <w:t>5.1</w:t>
      </w:r>
      <w:r w:rsidR="001A0EC8" w:rsidRPr="00C537C4">
        <w:rPr>
          <w:rFonts w:asciiTheme="majorHAnsi" w:hAnsiTheme="majorHAnsi"/>
        </w:rPr>
        <w:t>.8.4</w:t>
      </w:r>
      <w:r w:rsidR="001A0EC8" w:rsidRPr="00C537C4">
        <w:rPr>
          <w:rFonts w:asciiTheme="majorHAnsi" w:hAnsiTheme="majorHAnsi"/>
        </w:rPr>
        <w:tab/>
        <w:t xml:space="preserve">Modelo </w:t>
      </w:r>
      <w:r w:rsidR="00DE1C4A" w:rsidRPr="00C537C4">
        <w:rPr>
          <w:rFonts w:asciiTheme="majorHAnsi" w:hAnsiTheme="majorHAnsi"/>
        </w:rPr>
        <w:t>Hidrogeológico</w:t>
      </w:r>
      <w:r w:rsidR="001A0EC8" w:rsidRPr="00C537C4">
        <w:rPr>
          <w:rFonts w:asciiTheme="majorHAnsi" w:hAnsiTheme="majorHAnsi"/>
        </w:rPr>
        <w:t xml:space="preserve"> Conceptual</w:t>
      </w:r>
      <w:bookmarkEnd w:id="569"/>
    </w:p>
    <w:p w14:paraId="2F6B7485" w14:textId="77777777" w:rsidR="001A0EC8" w:rsidRPr="00C537C4" w:rsidRDefault="001A0EC8" w:rsidP="001A0EC8">
      <w:pPr>
        <w:rPr>
          <w:rFonts w:asciiTheme="majorHAnsi" w:hAnsiTheme="majorHAnsi"/>
        </w:rPr>
      </w:pPr>
    </w:p>
    <w:p w14:paraId="517415FB" w14:textId="77777777" w:rsidR="001A0EC8" w:rsidRPr="00C537C4" w:rsidRDefault="001A0EC8" w:rsidP="001A0EC8">
      <w:pPr>
        <w:rPr>
          <w:rFonts w:asciiTheme="majorHAnsi" w:hAnsiTheme="majorHAnsi"/>
          <w:lang w:val="es-ES_tradnl"/>
        </w:rPr>
      </w:pPr>
      <w:r w:rsidRPr="00C537C4">
        <w:rPr>
          <w:rFonts w:asciiTheme="majorHAnsi" w:hAnsiTheme="majorHAnsi"/>
          <w:lang w:val="es-ES_tradnl"/>
        </w:rPr>
        <w:t>En la zona de estudio, a pesar que existen dos formaciones geológicas hay una sola unidad acuífero, siendo este un acuífero libre. La formación mesa tiene una continuidad en profundidad a lo largo del eje de la variante, mientras que los depósitos aluviales del Río magdalena están localizados y son discontinuos. La unidad acuífero considerada presenta dos zonas de diferentes conductividades, sin embargo forman parte de un solo acuífero libre.</w:t>
      </w:r>
    </w:p>
    <w:p w14:paraId="6BED7765" w14:textId="0F73283A" w:rsidR="00CE52A3" w:rsidRPr="00C537C4" w:rsidRDefault="00CE52A3">
      <w:pPr>
        <w:spacing w:line="240" w:lineRule="auto"/>
        <w:contextualSpacing w:val="0"/>
        <w:jc w:val="left"/>
        <w:rPr>
          <w:rFonts w:asciiTheme="majorHAnsi" w:hAnsiTheme="majorHAnsi"/>
          <w:lang w:val="es-ES_tradnl"/>
        </w:rPr>
      </w:pPr>
      <w:r w:rsidRPr="00C537C4">
        <w:rPr>
          <w:rFonts w:asciiTheme="majorHAnsi" w:hAnsiTheme="majorHAnsi"/>
          <w:lang w:val="es-ES_tradnl"/>
        </w:rPr>
        <w:br w:type="page"/>
      </w:r>
    </w:p>
    <w:p w14:paraId="6D7C1553" w14:textId="2A3AD3C8" w:rsidR="001A0EC8" w:rsidRPr="00C537C4" w:rsidRDefault="001A0EC8" w:rsidP="001A0EC8">
      <w:pPr>
        <w:pStyle w:val="Ttulo5"/>
        <w:rPr>
          <w:rFonts w:asciiTheme="majorHAnsi" w:hAnsiTheme="majorHAnsi"/>
          <w:lang w:val="es-ES_tradnl"/>
        </w:rPr>
      </w:pPr>
      <w:r w:rsidRPr="00C537C4">
        <w:rPr>
          <w:rFonts w:asciiTheme="majorHAnsi" w:hAnsiTheme="majorHAnsi"/>
          <w:lang w:val="es-ES_tradnl"/>
        </w:rPr>
        <w:lastRenderedPageBreak/>
        <w:t>Delimitación de las zonas de recargas, tránsito y descarga</w:t>
      </w:r>
    </w:p>
    <w:p w14:paraId="4DD34DB8" w14:textId="77777777" w:rsidR="001A0EC8" w:rsidRPr="00C537C4" w:rsidRDefault="001A0EC8" w:rsidP="001A0EC8">
      <w:pPr>
        <w:rPr>
          <w:rFonts w:asciiTheme="majorHAnsi" w:hAnsiTheme="majorHAnsi"/>
          <w:lang w:val="es-ES_tradnl"/>
        </w:rPr>
      </w:pPr>
    </w:p>
    <w:p w14:paraId="1F3D4DDE" w14:textId="114EE88C" w:rsidR="001A0EC8" w:rsidRPr="00C537C4" w:rsidRDefault="001A0EC8" w:rsidP="001A0EC8">
      <w:pPr>
        <w:rPr>
          <w:rFonts w:asciiTheme="majorHAnsi" w:hAnsiTheme="majorHAnsi"/>
          <w:b/>
        </w:rPr>
      </w:pPr>
      <w:r w:rsidRPr="00C537C4">
        <w:rPr>
          <w:rFonts w:asciiTheme="majorHAnsi" w:hAnsiTheme="majorHAnsi"/>
          <w:lang w:val="es-ES_tradnl"/>
        </w:rPr>
        <w:t xml:space="preserve">De acuerdo al balance hídrico realizado, en la zona de estudio anualmente precipitan 2625mm de agua y evapotranspiran 1974mm, la recarga de agua subterráneas se estimó </w:t>
      </w:r>
      <w:r w:rsidR="006A105A" w:rsidRPr="00C537C4">
        <w:rPr>
          <w:rFonts w:asciiTheme="majorHAnsi" w:hAnsiTheme="majorHAnsi"/>
          <w:lang w:val="es-ES_tradnl"/>
        </w:rPr>
        <w:t>en aproximadamente</w:t>
      </w:r>
      <w:r w:rsidRPr="00C537C4">
        <w:rPr>
          <w:rFonts w:asciiTheme="majorHAnsi" w:hAnsiTheme="majorHAnsi"/>
          <w:lang w:val="es-ES_tradnl"/>
        </w:rPr>
        <w:t xml:space="preserve"> 516mm. La zona de recarga en el área de estudio está principalmente en la zonas montañosas al costado nor-</w:t>
      </w:r>
      <w:r w:rsidRPr="00C537C4">
        <w:rPr>
          <w:rFonts w:asciiTheme="majorHAnsi" w:hAnsiTheme="majorHAnsi"/>
        </w:rPr>
        <w:t>occidental (Ver</w:t>
      </w:r>
      <w:r w:rsidRPr="00C537C4">
        <w:rPr>
          <w:rFonts w:asciiTheme="majorHAnsi" w:hAnsiTheme="majorHAnsi"/>
          <w:b/>
        </w:rPr>
        <w:fldChar w:fldCharType="begin"/>
      </w:r>
      <w:r w:rsidRPr="00C537C4">
        <w:rPr>
          <w:rFonts w:asciiTheme="majorHAnsi" w:hAnsiTheme="majorHAnsi"/>
        </w:rPr>
        <w:instrText xml:space="preserve"> REF _Ref428895567 \h </w:instrText>
      </w:r>
      <w:r w:rsidR="00C537C4">
        <w:rPr>
          <w:rFonts w:asciiTheme="majorHAnsi" w:hAnsiTheme="majorHAnsi"/>
          <w:b/>
        </w:rPr>
        <w:instrText xml:space="preserve"> \* MERGEFORMAT </w:instrText>
      </w:r>
      <w:r w:rsidRPr="00C537C4">
        <w:rPr>
          <w:rFonts w:asciiTheme="majorHAnsi" w:hAnsiTheme="majorHAnsi"/>
          <w:b/>
        </w:rPr>
      </w:r>
      <w:r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5.95</w:t>
      </w:r>
      <w:r w:rsidRPr="00C537C4">
        <w:rPr>
          <w:rFonts w:asciiTheme="majorHAnsi" w:hAnsiTheme="majorHAnsi"/>
          <w:b/>
        </w:rPr>
        <w:fldChar w:fldCharType="end"/>
      </w:r>
      <w:r w:rsidRPr="00C537C4">
        <w:rPr>
          <w:rFonts w:asciiTheme="majorHAnsi" w:hAnsiTheme="majorHAnsi"/>
        </w:rPr>
        <w:t>) y sobre</w:t>
      </w:r>
      <w:r w:rsidRPr="00C537C4">
        <w:rPr>
          <w:rFonts w:asciiTheme="majorHAnsi" w:hAnsiTheme="majorHAnsi"/>
          <w:lang w:val="es-ES_tradnl"/>
        </w:rPr>
        <w:t xml:space="preserve"> todo el valle aluvial del río magdalena, pues la recarga proviene en su mayoría del agua lluvia. La zona de descarga del acuífero es claramente el río magdalena. </w:t>
      </w:r>
    </w:p>
    <w:p w14:paraId="2DDB5F32" w14:textId="77777777" w:rsidR="001A0EC8" w:rsidRPr="00C537C4" w:rsidRDefault="001A0EC8" w:rsidP="001A0EC8">
      <w:pPr>
        <w:rPr>
          <w:rFonts w:asciiTheme="majorHAnsi" w:hAnsiTheme="majorHAnsi"/>
        </w:rPr>
      </w:pPr>
    </w:p>
    <w:p w14:paraId="1C9E293D" w14:textId="77777777" w:rsidR="001A0EC8" w:rsidRPr="00C537C4" w:rsidRDefault="001A0EC8" w:rsidP="001A0EC8">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06"/>
      </w:tblGrid>
      <w:tr w:rsidR="001A0EC8" w:rsidRPr="00C537C4" w14:paraId="04C4BBA1" w14:textId="77777777" w:rsidTr="00E30A80">
        <w:trPr>
          <w:trHeight w:val="2800"/>
          <w:jc w:val="center"/>
        </w:trPr>
        <w:tc>
          <w:tcPr>
            <w:tcW w:w="2800" w:type="dxa"/>
            <w:shd w:val="clear" w:color="auto" w:fill="auto"/>
            <w:vAlign w:val="center"/>
          </w:tcPr>
          <w:p w14:paraId="7AA0C579" w14:textId="35FF6533" w:rsidR="001A0EC8" w:rsidRPr="00C537C4" w:rsidRDefault="001A0EC8"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21DA2122" wp14:editId="4835D364">
                  <wp:extent cx="4423410" cy="2758635"/>
                  <wp:effectExtent l="0" t="0" r="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odelo_hidrogeológico.png"/>
                          <pic:cNvPicPr/>
                        </pic:nvPicPr>
                        <pic:blipFill rotWithShape="1">
                          <a:blip r:embed="rId195" cstate="print">
                            <a:extLst>
                              <a:ext uri="{28A0092B-C50C-407E-A947-70E740481C1C}">
                                <a14:useLocalDpi xmlns:a14="http://schemas.microsoft.com/office/drawing/2010/main" val="0"/>
                              </a:ext>
                            </a:extLst>
                          </a:blip>
                          <a:srcRect l="2949" t="5932"/>
                          <a:stretch/>
                        </pic:blipFill>
                        <pic:spPr bwMode="auto">
                          <a:xfrm>
                            <a:off x="0" y="0"/>
                            <a:ext cx="4430039" cy="27627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5ECEF5" w14:textId="6B35A463" w:rsidR="001A0EC8" w:rsidRPr="00C537C4" w:rsidRDefault="001A0EC8" w:rsidP="001A0EC8">
      <w:pPr>
        <w:pStyle w:val="Tablas"/>
        <w:rPr>
          <w:rFonts w:asciiTheme="majorHAnsi" w:hAnsiTheme="majorHAnsi"/>
        </w:rPr>
      </w:pPr>
      <w:bookmarkStart w:id="570" w:name="_Ref428895567"/>
      <w:bookmarkStart w:id="571" w:name="_Toc445281101"/>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95</w:t>
      </w:r>
      <w:r w:rsidR="00C37448">
        <w:rPr>
          <w:rFonts w:asciiTheme="majorHAnsi" w:hAnsiTheme="majorHAnsi"/>
        </w:rPr>
        <w:fldChar w:fldCharType="end"/>
      </w:r>
      <w:bookmarkEnd w:id="570"/>
      <w:r w:rsidR="00257142">
        <w:rPr>
          <w:rFonts w:asciiTheme="majorHAnsi" w:hAnsiTheme="majorHAnsi"/>
        </w:rPr>
        <w:tab/>
      </w:r>
      <w:r w:rsidRPr="00C537C4">
        <w:rPr>
          <w:rFonts w:asciiTheme="majorHAnsi" w:hAnsiTheme="majorHAnsi"/>
        </w:rPr>
        <w:t>Balance hídrico zona de estudio.</w:t>
      </w:r>
      <w:bookmarkEnd w:id="571"/>
      <w:r w:rsidRPr="00C537C4">
        <w:rPr>
          <w:rFonts w:asciiTheme="majorHAnsi" w:hAnsiTheme="majorHAnsi"/>
        </w:rPr>
        <w:t xml:space="preserve"> </w:t>
      </w:r>
    </w:p>
    <w:p w14:paraId="72363AB5" w14:textId="77777777" w:rsidR="001A0EC8" w:rsidRPr="00C537C4" w:rsidRDefault="001A0EC8" w:rsidP="001A0EC8">
      <w:pPr>
        <w:pStyle w:val="Notas"/>
        <w:rPr>
          <w:rFonts w:asciiTheme="majorHAnsi" w:hAnsiTheme="majorHAnsi"/>
        </w:rPr>
      </w:pPr>
      <w:r w:rsidRPr="00C537C4">
        <w:rPr>
          <w:rFonts w:asciiTheme="majorHAnsi" w:hAnsiTheme="majorHAnsi"/>
        </w:rPr>
        <w:t>Fuente Eco Gerencia, 2015</w:t>
      </w:r>
    </w:p>
    <w:p w14:paraId="0A809F70" w14:textId="77777777" w:rsidR="001A0EC8" w:rsidRPr="00C537C4" w:rsidRDefault="001A0EC8" w:rsidP="001A0EC8">
      <w:pPr>
        <w:rPr>
          <w:rFonts w:asciiTheme="majorHAnsi" w:hAnsiTheme="majorHAnsi"/>
        </w:rPr>
      </w:pPr>
    </w:p>
    <w:p w14:paraId="465DCC39" w14:textId="657329A8" w:rsidR="001A0EC8" w:rsidRPr="00C537C4" w:rsidRDefault="001A0EC8" w:rsidP="001A0EC8">
      <w:pPr>
        <w:pStyle w:val="Ttulo5"/>
        <w:rPr>
          <w:rFonts w:asciiTheme="majorHAnsi" w:hAnsiTheme="majorHAnsi"/>
        </w:rPr>
      </w:pPr>
      <w:r w:rsidRPr="00C537C4">
        <w:rPr>
          <w:rFonts w:asciiTheme="majorHAnsi" w:hAnsiTheme="majorHAnsi"/>
        </w:rPr>
        <w:t>Dirección del flujo</w:t>
      </w:r>
    </w:p>
    <w:p w14:paraId="5F2EFBA9" w14:textId="77777777" w:rsidR="001A0EC8" w:rsidRPr="00C537C4" w:rsidRDefault="001A0EC8" w:rsidP="001A0EC8">
      <w:pPr>
        <w:rPr>
          <w:rFonts w:asciiTheme="majorHAnsi" w:hAnsiTheme="majorHAnsi"/>
        </w:rPr>
      </w:pPr>
    </w:p>
    <w:p w14:paraId="566C1215" w14:textId="0EF5EDFA" w:rsidR="001A0EC8" w:rsidRPr="00C537C4" w:rsidRDefault="001A0EC8" w:rsidP="001A0EC8">
      <w:pPr>
        <w:rPr>
          <w:rFonts w:asciiTheme="majorHAnsi" w:hAnsiTheme="majorHAnsi"/>
        </w:rPr>
      </w:pPr>
      <w:r w:rsidRPr="00C537C4">
        <w:rPr>
          <w:rFonts w:asciiTheme="majorHAnsi" w:hAnsiTheme="majorHAnsi"/>
          <w:lang w:val="es-ES_tradnl"/>
        </w:rPr>
        <w:t>En la</w:t>
      </w:r>
      <w:r w:rsidRPr="00C537C4">
        <w:rPr>
          <w:rFonts w:asciiTheme="majorHAnsi" w:hAnsiTheme="majorHAnsi"/>
          <w:b/>
          <w:lang w:val="es-ES_tradnl"/>
        </w:rPr>
        <w:t xml:space="preserve"> </w:t>
      </w:r>
      <w:r w:rsidRPr="00C537C4">
        <w:rPr>
          <w:rFonts w:asciiTheme="majorHAnsi" w:hAnsiTheme="majorHAnsi"/>
          <w:b/>
          <w:lang w:val="es-ES_tradnl"/>
        </w:rPr>
        <w:fldChar w:fldCharType="begin"/>
      </w:r>
      <w:r w:rsidRPr="00C537C4">
        <w:rPr>
          <w:rFonts w:asciiTheme="majorHAnsi" w:hAnsiTheme="majorHAnsi"/>
          <w:b/>
          <w:lang w:val="es-ES_tradnl"/>
        </w:rPr>
        <w:instrText xml:space="preserve"> REF _Ref428895541 \h </w:instrText>
      </w:r>
      <w:r w:rsidR="00C537C4">
        <w:rPr>
          <w:rFonts w:asciiTheme="majorHAnsi" w:hAnsiTheme="majorHAnsi"/>
          <w:b/>
          <w:lang w:val="es-ES_tradnl"/>
        </w:rPr>
        <w:instrText xml:space="preserve"> \* MERGEFORMAT </w:instrText>
      </w:r>
      <w:r w:rsidRPr="00C537C4">
        <w:rPr>
          <w:rFonts w:asciiTheme="majorHAnsi" w:hAnsiTheme="majorHAnsi"/>
          <w:b/>
          <w:lang w:val="es-ES_tradnl"/>
        </w:rPr>
      </w:r>
      <w:r w:rsidRPr="00C537C4">
        <w:rPr>
          <w:rFonts w:asciiTheme="majorHAnsi" w:hAnsiTheme="majorHAnsi"/>
          <w:b/>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5.96</w:t>
      </w:r>
      <w:r w:rsidRPr="00C537C4">
        <w:rPr>
          <w:rFonts w:asciiTheme="majorHAnsi" w:hAnsiTheme="majorHAnsi"/>
          <w:b/>
          <w:lang w:val="es-ES_tradnl"/>
        </w:rPr>
        <w:fldChar w:fldCharType="end"/>
      </w:r>
      <w:r w:rsidRPr="00C537C4">
        <w:rPr>
          <w:rFonts w:asciiTheme="majorHAnsi" w:hAnsiTheme="majorHAnsi"/>
          <w:b/>
          <w:lang w:val="es-ES_tradnl"/>
        </w:rPr>
        <w:t xml:space="preserve"> </w:t>
      </w:r>
      <w:r w:rsidRPr="00C537C4">
        <w:rPr>
          <w:rFonts w:asciiTheme="majorHAnsi" w:hAnsiTheme="majorHAnsi"/>
          <w:lang w:val="es-ES_tradnl"/>
        </w:rPr>
        <w:t xml:space="preserve">se presentan las líneas de flujo en el área de estudio, las cuales se obtuvieron a partir de los niveles freáticos medidos </w:t>
      </w:r>
      <w:r w:rsidRPr="00C537C4">
        <w:rPr>
          <w:rFonts w:asciiTheme="majorHAnsi" w:hAnsiTheme="majorHAnsi"/>
          <w:i/>
          <w:lang w:val="es-ES_tradnl"/>
        </w:rPr>
        <w:t xml:space="preserve">in situ </w:t>
      </w:r>
      <w:r w:rsidRPr="00C537C4">
        <w:rPr>
          <w:rFonts w:asciiTheme="majorHAnsi" w:hAnsiTheme="majorHAnsi"/>
          <w:lang w:val="es-ES_tradnl"/>
        </w:rPr>
        <w:t>en los pozos encontrados en la zona. En donde nuevamente se evidencia que la zona de descarga del acuífero libre es el río magdalena, es decir que las líneas de flujo en el acuífero van perpendiculares a la dirección de flujo del río. La zona de recarga son básicamente las partes alta de la zona y todo el valle aluvial del Río Magdalena</w:t>
      </w:r>
    </w:p>
    <w:p w14:paraId="1770898A" w14:textId="77777777" w:rsidR="001A0EC8" w:rsidRPr="00C537C4" w:rsidRDefault="001A0EC8" w:rsidP="001A0EC8">
      <w:pPr>
        <w:rPr>
          <w:rFonts w:asciiTheme="majorHAnsi" w:hAnsiTheme="majorHAnsi"/>
        </w:rPr>
      </w:pPr>
    </w:p>
    <w:p w14:paraId="5055BA94" w14:textId="77777777" w:rsidR="00AC3546" w:rsidRPr="00C537C4" w:rsidRDefault="00AC3546" w:rsidP="001A0EC8">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80"/>
      </w:tblGrid>
      <w:tr w:rsidR="001A0EC8" w:rsidRPr="00C537C4" w14:paraId="6CECDD1D" w14:textId="77777777" w:rsidTr="00FA087B">
        <w:trPr>
          <w:trHeight w:val="2800"/>
          <w:jc w:val="center"/>
        </w:trPr>
        <w:tc>
          <w:tcPr>
            <w:tcW w:w="7280" w:type="dxa"/>
            <w:shd w:val="clear" w:color="auto" w:fill="auto"/>
            <w:vAlign w:val="center"/>
          </w:tcPr>
          <w:p w14:paraId="508DD9E4" w14:textId="2EF966A9" w:rsidR="001A0EC8" w:rsidRPr="00C537C4" w:rsidRDefault="001A0EC8" w:rsidP="00E30A80">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30E43863" wp14:editId="3E540362">
                  <wp:extent cx="4527113" cy="2762700"/>
                  <wp:effectExtent l="0" t="0" r="698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iveles.tif"/>
                          <pic:cNvPicPr/>
                        </pic:nvPicPr>
                        <pic:blipFill rotWithShape="1">
                          <a:blip r:embed="rId196" cstate="print">
                            <a:extLst>
                              <a:ext uri="{28A0092B-C50C-407E-A947-70E740481C1C}">
                                <a14:useLocalDpi xmlns:a14="http://schemas.microsoft.com/office/drawing/2010/main" val="0"/>
                              </a:ext>
                            </a:extLst>
                          </a:blip>
                          <a:srcRect/>
                          <a:stretch/>
                        </pic:blipFill>
                        <pic:spPr bwMode="auto">
                          <a:xfrm>
                            <a:off x="0" y="0"/>
                            <a:ext cx="4531606" cy="27654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EB80D8" w14:textId="2CE8B3C0" w:rsidR="001A0EC8" w:rsidRPr="00C537C4" w:rsidRDefault="001A0EC8" w:rsidP="001A0EC8">
      <w:pPr>
        <w:pStyle w:val="Tablas"/>
        <w:rPr>
          <w:rFonts w:asciiTheme="majorHAnsi" w:hAnsiTheme="majorHAnsi"/>
        </w:rPr>
      </w:pPr>
      <w:bookmarkStart w:id="572" w:name="_Ref428895541"/>
      <w:bookmarkStart w:id="573" w:name="_Toc445281102"/>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96</w:t>
      </w:r>
      <w:r w:rsidR="00C37448">
        <w:rPr>
          <w:rFonts w:asciiTheme="majorHAnsi" w:hAnsiTheme="majorHAnsi"/>
        </w:rPr>
        <w:fldChar w:fldCharType="end"/>
      </w:r>
      <w:bookmarkEnd w:id="572"/>
      <w:r w:rsidR="00257142">
        <w:rPr>
          <w:rFonts w:asciiTheme="majorHAnsi" w:hAnsiTheme="majorHAnsi"/>
        </w:rPr>
        <w:tab/>
      </w:r>
      <w:r w:rsidRPr="00C537C4">
        <w:rPr>
          <w:rFonts w:asciiTheme="majorHAnsi" w:hAnsiTheme="majorHAnsi"/>
        </w:rPr>
        <w:t>Líneas de flujo</w:t>
      </w:r>
      <w:bookmarkEnd w:id="573"/>
    </w:p>
    <w:p w14:paraId="46BABA1B" w14:textId="77777777" w:rsidR="001A0EC8" w:rsidRPr="00C537C4" w:rsidRDefault="001A0EC8" w:rsidP="001A0EC8">
      <w:pPr>
        <w:pStyle w:val="Notas"/>
        <w:rPr>
          <w:rFonts w:asciiTheme="majorHAnsi" w:hAnsiTheme="majorHAnsi"/>
        </w:rPr>
      </w:pPr>
      <w:r w:rsidRPr="00C537C4">
        <w:rPr>
          <w:rFonts w:asciiTheme="majorHAnsi" w:hAnsiTheme="majorHAnsi"/>
        </w:rPr>
        <w:t>Fuente Eco Gerencia, 2015</w:t>
      </w:r>
    </w:p>
    <w:p w14:paraId="53593D03" w14:textId="77777777" w:rsidR="001A0EC8" w:rsidRPr="00C537C4" w:rsidRDefault="001A0EC8" w:rsidP="001A0EC8">
      <w:pPr>
        <w:rPr>
          <w:rFonts w:asciiTheme="majorHAnsi" w:hAnsiTheme="majorHAnsi"/>
        </w:rPr>
      </w:pPr>
    </w:p>
    <w:p w14:paraId="218679AD" w14:textId="5676C0EC" w:rsidR="001A0EC8" w:rsidRPr="00C537C4" w:rsidRDefault="001A0EC8" w:rsidP="001A0EC8">
      <w:pPr>
        <w:pStyle w:val="Ttulo5"/>
        <w:rPr>
          <w:rFonts w:asciiTheme="majorHAnsi" w:hAnsiTheme="majorHAnsi"/>
        </w:rPr>
      </w:pPr>
      <w:r w:rsidRPr="00C537C4">
        <w:rPr>
          <w:rFonts w:asciiTheme="majorHAnsi" w:hAnsiTheme="majorHAnsi"/>
        </w:rPr>
        <w:t>Conexión hidráulica entre acuíferos y cuerpos de agua superficial</w:t>
      </w:r>
    </w:p>
    <w:p w14:paraId="09549E98" w14:textId="77777777" w:rsidR="001A0EC8" w:rsidRPr="00C537C4" w:rsidRDefault="001A0EC8" w:rsidP="001A0EC8">
      <w:pPr>
        <w:rPr>
          <w:rFonts w:asciiTheme="majorHAnsi" w:hAnsiTheme="majorHAnsi"/>
        </w:rPr>
      </w:pPr>
    </w:p>
    <w:p w14:paraId="67CFCEC2" w14:textId="3DF9AD60" w:rsidR="001A0EC8" w:rsidRPr="00C537C4" w:rsidRDefault="001A0EC8" w:rsidP="001A0EC8">
      <w:pPr>
        <w:rPr>
          <w:rFonts w:asciiTheme="majorHAnsi" w:hAnsiTheme="majorHAnsi"/>
        </w:rPr>
      </w:pPr>
      <w:r w:rsidRPr="00C537C4">
        <w:rPr>
          <w:rFonts w:asciiTheme="majorHAnsi" w:hAnsiTheme="majorHAnsi"/>
        </w:rPr>
        <w:t xml:space="preserve">Al revisar el modelo y lo concluido por el mismo se puede afirmar que </w:t>
      </w:r>
      <w:r w:rsidR="00BC22F0" w:rsidRPr="00C537C4">
        <w:rPr>
          <w:rFonts w:asciiTheme="majorHAnsi" w:hAnsiTheme="majorHAnsi"/>
        </w:rPr>
        <w:t xml:space="preserve">No existen conexiones hidráulicas entre acuíferos, pues se considera que solo existe una unidad acuífero y es libre. Sin embargo, el acuífero está hidráulicamente conectado con el río magdalena, pues este lo atraviesa de forma perpendicular de sur a norte. </w:t>
      </w:r>
      <w:r w:rsidRPr="00C537C4">
        <w:rPr>
          <w:rFonts w:asciiTheme="majorHAnsi" w:hAnsiTheme="majorHAnsi"/>
        </w:rPr>
        <w:t xml:space="preserve">El nivel de la lámina de agua del río contrala los niveles freáticos del acuífero, como se puede ver en la </w:t>
      </w:r>
      <w:r w:rsidRPr="00C537C4">
        <w:rPr>
          <w:rFonts w:asciiTheme="majorHAnsi" w:hAnsiTheme="majorHAnsi"/>
          <w:b/>
        </w:rPr>
        <w:fldChar w:fldCharType="begin"/>
      </w:r>
      <w:r w:rsidRPr="00C537C4">
        <w:rPr>
          <w:rFonts w:asciiTheme="majorHAnsi" w:hAnsiTheme="majorHAnsi"/>
        </w:rPr>
        <w:instrText xml:space="preserve"> REF _Ref428895541 \h </w:instrText>
      </w:r>
      <w:r w:rsidR="00C537C4">
        <w:rPr>
          <w:rFonts w:asciiTheme="majorHAnsi" w:hAnsiTheme="majorHAnsi"/>
          <w:b/>
        </w:rPr>
        <w:instrText xml:space="preserve"> \* MERGEFORMAT </w:instrText>
      </w:r>
      <w:r w:rsidRPr="00C537C4">
        <w:rPr>
          <w:rFonts w:asciiTheme="majorHAnsi" w:hAnsiTheme="majorHAnsi"/>
          <w:b/>
        </w:rPr>
      </w:r>
      <w:r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5.96</w:t>
      </w:r>
      <w:r w:rsidRPr="00C537C4">
        <w:rPr>
          <w:rFonts w:asciiTheme="majorHAnsi" w:hAnsiTheme="majorHAnsi"/>
          <w:b/>
        </w:rPr>
        <w:fldChar w:fldCharType="end"/>
      </w:r>
      <w:r w:rsidRPr="00C537C4">
        <w:rPr>
          <w:rFonts w:asciiTheme="majorHAnsi" w:hAnsiTheme="majorHAnsi"/>
        </w:rPr>
        <w:t xml:space="preserve"> las líneas de flujo tienen dirección al río, evidenciando la descar</w:t>
      </w:r>
      <w:r w:rsidR="00BC22F0" w:rsidRPr="00C537C4">
        <w:rPr>
          <w:rFonts w:asciiTheme="majorHAnsi" w:hAnsiTheme="majorHAnsi"/>
        </w:rPr>
        <w:t>ga directa del acuífero al río M</w:t>
      </w:r>
      <w:r w:rsidRPr="00C537C4">
        <w:rPr>
          <w:rFonts w:asciiTheme="majorHAnsi" w:hAnsiTheme="majorHAnsi"/>
        </w:rPr>
        <w:t>agdalena.</w:t>
      </w:r>
    </w:p>
    <w:p w14:paraId="36E35C3D" w14:textId="77777777" w:rsidR="001A0EC8" w:rsidRPr="00C537C4" w:rsidRDefault="001A0EC8" w:rsidP="001A0EC8">
      <w:pPr>
        <w:rPr>
          <w:rFonts w:asciiTheme="majorHAnsi" w:hAnsiTheme="majorHAnsi"/>
        </w:rPr>
      </w:pPr>
    </w:p>
    <w:p w14:paraId="4B565146" w14:textId="20E5D542" w:rsidR="001A0EC8" w:rsidRPr="00C537C4" w:rsidRDefault="001A0EC8" w:rsidP="001A0EC8">
      <w:pPr>
        <w:pStyle w:val="Ttulo5"/>
        <w:rPr>
          <w:rFonts w:asciiTheme="majorHAnsi" w:hAnsiTheme="majorHAnsi"/>
        </w:rPr>
      </w:pPr>
      <w:r w:rsidRPr="00C537C4">
        <w:rPr>
          <w:rFonts w:asciiTheme="majorHAnsi" w:hAnsiTheme="majorHAnsi"/>
        </w:rPr>
        <w:t xml:space="preserve">Definición de zonas con potencial de aprovechamiento </w:t>
      </w:r>
    </w:p>
    <w:p w14:paraId="2E5F8558" w14:textId="77777777" w:rsidR="001A0EC8" w:rsidRPr="00C537C4" w:rsidRDefault="001A0EC8" w:rsidP="001A0EC8">
      <w:pPr>
        <w:rPr>
          <w:rFonts w:asciiTheme="majorHAnsi" w:hAnsiTheme="majorHAnsi"/>
        </w:rPr>
      </w:pPr>
    </w:p>
    <w:p w14:paraId="3D45E344" w14:textId="5B350A95" w:rsidR="001A0EC8" w:rsidRPr="00C537C4" w:rsidRDefault="001A0EC8" w:rsidP="001A0EC8">
      <w:pPr>
        <w:rPr>
          <w:rFonts w:asciiTheme="majorHAnsi" w:hAnsiTheme="majorHAnsi"/>
        </w:rPr>
      </w:pPr>
      <w:r w:rsidRPr="00C537C4">
        <w:rPr>
          <w:rFonts w:asciiTheme="majorHAnsi" w:hAnsiTheme="majorHAnsi"/>
        </w:rPr>
        <w:t xml:space="preserve">El valle de depósitos aluviales del río Magdalena es la zona con mayor potencial de aprovechamiento. En el trabajo realizado en campo se evidenció que existen en la margen derecha del río Magdalena, numerosos Jagüeyes o depresiones de terreno (la mayoría de veces artificiales), en donde debido a que el nivel freático está por encima del fondo del terreno, formando lago pequeño. Los cuales son aprovechados por la población de la zona como fuente de abastecimiento para sus actividades agropecuarias. </w:t>
      </w:r>
    </w:p>
    <w:p w14:paraId="5C25B105" w14:textId="77777777" w:rsidR="00FA087B" w:rsidRPr="00C537C4" w:rsidRDefault="00FA087B" w:rsidP="001A0EC8">
      <w:pPr>
        <w:rPr>
          <w:rFonts w:asciiTheme="majorHAnsi" w:hAnsiTheme="majorHAnsi"/>
        </w:rPr>
      </w:pPr>
    </w:p>
    <w:p w14:paraId="39D6969A" w14:textId="276A8FC7" w:rsidR="00FA087B" w:rsidRPr="00C537C4" w:rsidRDefault="006A105A" w:rsidP="00FA087B">
      <w:pPr>
        <w:pStyle w:val="Ttulo4"/>
        <w:numPr>
          <w:ilvl w:val="0"/>
          <w:numId w:val="0"/>
        </w:numPr>
        <w:ind w:left="714" w:hanging="357"/>
        <w:rPr>
          <w:rFonts w:asciiTheme="majorHAnsi" w:hAnsiTheme="majorHAnsi"/>
        </w:rPr>
      </w:pPr>
      <w:bookmarkStart w:id="574" w:name="_Toc445280884"/>
      <w:r>
        <w:rPr>
          <w:rFonts w:asciiTheme="majorHAnsi" w:hAnsiTheme="majorHAnsi"/>
        </w:rPr>
        <w:lastRenderedPageBreak/>
        <w:t>5.1</w:t>
      </w:r>
      <w:r w:rsidR="00FA087B" w:rsidRPr="00C537C4">
        <w:rPr>
          <w:rFonts w:asciiTheme="majorHAnsi" w:hAnsiTheme="majorHAnsi"/>
        </w:rPr>
        <w:t>.8.5</w:t>
      </w:r>
      <w:r w:rsidR="00FA087B" w:rsidRPr="00C537C4">
        <w:rPr>
          <w:rFonts w:asciiTheme="majorHAnsi" w:hAnsiTheme="majorHAnsi"/>
        </w:rPr>
        <w:tab/>
        <w:t>Modelo hidrogeológico numérico tridimensional del flujo de las aguas subterráneas</w:t>
      </w:r>
      <w:bookmarkEnd w:id="574"/>
    </w:p>
    <w:p w14:paraId="261F7104" w14:textId="77777777" w:rsidR="00FA087B" w:rsidRPr="00C537C4" w:rsidRDefault="00FA087B" w:rsidP="00FA087B">
      <w:pPr>
        <w:rPr>
          <w:rFonts w:asciiTheme="majorHAnsi" w:hAnsiTheme="majorHAnsi"/>
        </w:rPr>
      </w:pPr>
    </w:p>
    <w:p w14:paraId="1740A8E4" w14:textId="3CA23C2D" w:rsidR="00FA087B" w:rsidRPr="00C537C4" w:rsidRDefault="00FA087B" w:rsidP="00FA087B">
      <w:pPr>
        <w:rPr>
          <w:rFonts w:asciiTheme="majorHAnsi" w:hAnsiTheme="majorHAnsi"/>
        </w:rPr>
      </w:pPr>
      <w:r w:rsidRPr="00C537C4">
        <w:rPr>
          <w:rFonts w:asciiTheme="majorHAnsi" w:hAnsiTheme="majorHAnsi"/>
        </w:rPr>
        <w:t xml:space="preserve">Para la construcción del modelo numérico se ha dado una revisión a los avances computacionales en la actualidad, los cuales permiten brindar una caracterización a una zona de estudio con configuración simple o compleja, ya sea por diferencias finitas o los elementos finitos </w:t>
      </w:r>
      <w:sdt>
        <w:sdtPr>
          <w:rPr>
            <w:rFonts w:asciiTheme="majorHAnsi" w:hAnsiTheme="majorHAnsi"/>
          </w:rPr>
          <w:id w:val="1893915254"/>
          <w:citation/>
        </w:sdtPr>
        <w:sdtContent>
          <w:r w:rsidR="005C13F7" w:rsidRPr="00C537C4">
            <w:rPr>
              <w:rFonts w:asciiTheme="majorHAnsi" w:hAnsiTheme="majorHAnsi"/>
            </w:rPr>
            <w:fldChar w:fldCharType="begin"/>
          </w:r>
          <w:r w:rsidR="005C13F7" w:rsidRPr="00C537C4">
            <w:rPr>
              <w:rFonts w:asciiTheme="majorHAnsi" w:hAnsiTheme="majorHAnsi"/>
              <w:lang w:val="es-ES"/>
            </w:rPr>
            <w:instrText xml:space="preserve"> CITATION BEA87 \l 3082 </w:instrText>
          </w:r>
          <w:r w:rsidR="005C13F7" w:rsidRPr="00C537C4">
            <w:rPr>
              <w:rFonts w:asciiTheme="majorHAnsi" w:hAnsiTheme="majorHAnsi"/>
            </w:rPr>
            <w:fldChar w:fldCharType="separate"/>
          </w:r>
          <w:r w:rsidR="00CD1AC5" w:rsidRPr="00CD1AC5">
            <w:rPr>
              <w:rFonts w:asciiTheme="majorHAnsi" w:hAnsiTheme="majorHAnsi"/>
              <w:noProof/>
              <w:lang w:val="es-ES"/>
            </w:rPr>
            <w:t>(BEAR &amp; VERRUIJT, 1987)</w:t>
          </w:r>
          <w:r w:rsidR="005C13F7" w:rsidRPr="00C537C4">
            <w:rPr>
              <w:rFonts w:asciiTheme="majorHAnsi" w:hAnsiTheme="majorHAnsi"/>
            </w:rPr>
            <w:fldChar w:fldCharType="end"/>
          </w:r>
        </w:sdtContent>
      </w:sdt>
      <w:r w:rsidRPr="00C537C4">
        <w:rPr>
          <w:rFonts w:asciiTheme="majorHAnsi" w:hAnsiTheme="majorHAnsi"/>
        </w:rPr>
        <w:t>, siendo los últimos más representativos, ya que pueden presentar mejores resultados, con un alto grado de confiabilidad respecto a las simplificaciones empleadas en las diferencias finitas, dando así una adecuada definición del contorno asociado con las geometrías complejas producto de las condiciones geológicas. Por otra parte, los elementos finitos,  brindan una buena estimación de la distribución espacial del campo de la carga hidráulica, como así mismo de los parámetros hidráulicos, de acuerdo con las condiciones de contorno (Cauchy, Neuman o Dirichlet) establecidas por el modelador para la estimación del flujo  y transporte.</w:t>
      </w:r>
    </w:p>
    <w:p w14:paraId="269BE4CF" w14:textId="77777777" w:rsidR="00FA087B" w:rsidRPr="00C537C4" w:rsidRDefault="00FA087B" w:rsidP="00FA087B">
      <w:pPr>
        <w:rPr>
          <w:rFonts w:asciiTheme="majorHAnsi" w:hAnsiTheme="majorHAnsi"/>
        </w:rPr>
      </w:pPr>
    </w:p>
    <w:p w14:paraId="45A59298" w14:textId="470E5B95" w:rsidR="00FA087B" w:rsidRPr="00C537C4" w:rsidRDefault="00FA087B" w:rsidP="00FA087B">
      <w:pPr>
        <w:rPr>
          <w:rFonts w:asciiTheme="majorHAnsi" w:hAnsiTheme="majorHAnsi"/>
        </w:rPr>
      </w:pPr>
      <w:r w:rsidRPr="00C537C4">
        <w:rPr>
          <w:rFonts w:asciiTheme="majorHAnsi" w:hAnsiTheme="majorHAnsi"/>
        </w:rPr>
        <w:t xml:space="preserve">Entre estas herramientas computacionales se tiene el software de elementos finitos FEFLOW ® , el cual se ha empleado para simular flujo y transporte en aguas subterráneas y su impacto en el medio ambiente hidrogeológico, ya que por medio de modelos bidimensionales (2D) o tridimensionales (3D), se pueden representar los desafíos de la representación de la geometría de estos modelos, el modelado de zonas no saturadas y la determinación de los parámetros más importantes que influyen en los resultados </w:t>
      </w:r>
      <w:sdt>
        <w:sdtPr>
          <w:rPr>
            <w:rFonts w:asciiTheme="majorHAnsi" w:hAnsiTheme="majorHAnsi"/>
          </w:rPr>
          <w:id w:val="545264310"/>
          <w:citation/>
        </w:sdtPr>
        <w:sdtContent>
          <w:r w:rsidR="00D43D44" w:rsidRPr="00C537C4">
            <w:rPr>
              <w:rFonts w:asciiTheme="majorHAnsi" w:hAnsiTheme="majorHAnsi"/>
            </w:rPr>
            <w:fldChar w:fldCharType="begin"/>
          </w:r>
          <w:r w:rsidR="00D43D44" w:rsidRPr="00C537C4">
            <w:rPr>
              <w:rFonts w:asciiTheme="majorHAnsi" w:hAnsiTheme="majorHAnsi"/>
              <w:lang w:val="es-ES"/>
            </w:rPr>
            <w:instrText xml:space="preserve">CITATION GOL90 \l 3082 </w:instrText>
          </w:r>
          <w:r w:rsidR="00D43D44" w:rsidRPr="00C537C4">
            <w:rPr>
              <w:rFonts w:asciiTheme="majorHAnsi" w:hAnsiTheme="majorHAnsi"/>
            </w:rPr>
            <w:fldChar w:fldCharType="separate"/>
          </w:r>
          <w:r w:rsidR="00CD1AC5" w:rsidRPr="00CD1AC5">
            <w:rPr>
              <w:rFonts w:asciiTheme="majorHAnsi" w:hAnsiTheme="majorHAnsi"/>
              <w:noProof/>
              <w:lang w:val="es-ES"/>
            </w:rPr>
            <w:t>(GOLDSCHNEIDER &amp; AMANTI, 2009)</w:t>
          </w:r>
          <w:r w:rsidR="00D43D44" w:rsidRPr="00C537C4">
            <w:rPr>
              <w:rFonts w:asciiTheme="majorHAnsi" w:hAnsiTheme="majorHAnsi"/>
            </w:rPr>
            <w:fldChar w:fldCharType="end"/>
          </w:r>
        </w:sdtContent>
      </w:sdt>
      <w:r w:rsidRPr="00C537C4">
        <w:rPr>
          <w:rFonts w:asciiTheme="majorHAnsi" w:hAnsiTheme="majorHAnsi"/>
        </w:rPr>
        <w:t>, pero es de vital importancia que la información suministrada en estos modelos, tales como geología, mapeo de puntos de agua, valores de precipitación, evaporación, infiltración y parámetros hidráulicos, claves en las formaciones geológicas, deben ser acordes con la realidad, sino se tendrán estimaciones erróneas o subjetivas y una mala concepción del modelo conceptual de la zona de estudio.</w:t>
      </w:r>
    </w:p>
    <w:p w14:paraId="7BF5B04D" w14:textId="77777777" w:rsidR="00FA087B" w:rsidRPr="00C537C4" w:rsidRDefault="00FA087B" w:rsidP="00FA087B">
      <w:pPr>
        <w:rPr>
          <w:rFonts w:asciiTheme="majorHAnsi" w:hAnsiTheme="majorHAnsi"/>
        </w:rPr>
      </w:pPr>
    </w:p>
    <w:p w14:paraId="1B796712" w14:textId="77777777" w:rsidR="00FA087B" w:rsidRPr="00C537C4" w:rsidRDefault="00FA087B" w:rsidP="00FA087B">
      <w:pPr>
        <w:rPr>
          <w:rFonts w:asciiTheme="majorHAnsi" w:hAnsiTheme="majorHAnsi"/>
        </w:rPr>
      </w:pPr>
      <w:r w:rsidRPr="00C537C4">
        <w:rPr>
          <w:rFonts w:asciiTheme="majorHAnsi" w:hAnsiTheme="majorHAnsi"/>
        </w:rPr>
        <w:t xml:space="preserve">Para esta etapa y a partir del modelo conceptual, acorde con el actual estudio geológico, se definieron zonas homogéneas e isótropas en función del tipo de roca y formación geológica. Seguido a esto, se empleó el software comercial FEFLOW ®  V. 6.2 para crear un modelo en 3D, el cual puede representar las condiciones topográficas, las zonas de recarga, descarga y comportamiento del agua subterránea de la zona de estudio. Lo anterior, apoyado con las Condiciones de Borde (Boundary Conditions) establecidas para la situación actual en que se encuentra la zona de influencia a la variante de Puerto Berrio. Cabe resaltar que no se empleó un software que tiene como base el cálculo numérico por diferencias finitas, dadas las limitancias citadas anteriormente, la complejidad numérica que tiene el acople del problema de flujo y transporte en el acuífero libre de la zona de </w:t>
      </w:r>
      <w:r w:rsidRPr="00C537C4">
        <w:rPr>
          <w:rFonts w:asciiTheme="majorHAnsi" w:hAnsiTheme="majorHAnsi"/>
        </w:rPr>
        <w:lastRenderedPageBreak/>
        <w:t>influencia del valle medio del Magdalena. A continuación, se detallan algunas de las bondades de Feflow:</w:t>
      </w:r>
    </w:p>
    <w:p w14:paraId="1B73E300" w14:textId="77777777" w:rsidR="00FA087B" w:rsidRPr="00C537C4" w:rsidRDefault="00FA087B" w:rsidP="00FA087B">
      <w:pPr>
        <w:rPr>
          <w:rFonts w:asciiTheme="majorHAnsi" w:hAnsiTheme="majorHAnsi"/>
        </w:rPr>
      </w:pPr>
    </w:p>
    <w:p w14:paraId="70D13F2F" w14:textId="031221E6" w:rsidR="00FA087B" w:rsidRPr="00C537C4" w:rsidRDefault="00BC22F0" w:rsidP="00FA087B">
      <w:pPr>
        <w:pStyle w:val="Ttulo6"/>
        <w:rPr>
          <w:rFonts w:asciiTheme="majorHAnsi" w:hAnsiTheme="majorHAnsi"/>
        </w:rPr>
      </w:pPr>
      <w:r w:rsidRPr="00C537C4">
        <w:rPr>
          <w:rFonts w:asciiTheme="majorHAnsi" w:hAnsiTheme="majorHAnsi"/>
        </w:rPr>
        <w:t>Modelación</w:t>
      </w:r>
      <w:r w:rsidR="00FA087B" w:rsidRPr="00C537C4">
        <w:rPr>
          <w:rFonts w:asciiTheme="majorHAnsi" w:hAnsiTheme="majorHAnsi"/>
        </w:rPr>
        <w:t xml:space="preserve"> de superficies y transporte de contaminantes</w:t>
      </w:r>
    </w:p>
    <w:p w14:paraId="450E42F4" w14:textId="77777777" w:rsidR="00FA087B" w:rsidRPr="00C537C4" w:rsidRDefault="00FA087B" w:rsidP="00FA087B">
      <w:pPr>
        <w:rPr>
          <w:rFonts w:asciiTheme="majorHAnsi" w:hAnsiTheme="majorHAnsi"/>
        </w:rPr>
      </w:pPr>
    </w:p>
    <w:p w14:paraId="18595EA6" w14:textId="77777777" w:rsidR="00F75503" w:rsidRPr="00C537C4" w:rsidRDefault="00FA087B" w:rsidP="00A2615A">
      <w:pPr>
        <w:pStyle w:val="Prrafodelista"/>
        <w:numPr>
          <w:ilvl w:val="0"/>
          <w:numId w:val="10"/>
        </w:numPr>
        <w:jc w:val="both"/>
        <w:rPr>
          <w:rFonts w:asciiTheme="majorHAnsi" w:hAnsiTheme="majorHAnsi"/>
        </w:rPr>
      </w:pPr>
      <w:r w:rsidRPr="00C537C4">
        <w:rPr>
          <w:rFonts w:asciiTheme="majorHAnsi" w:hAnsiTheme="majorHAnsi"/>
        </w:rPr>
        <w:t>Modela flujo a superficie libre y confinada, como así mismo, transporte a través de las unidades hidroestratigráficas variables saturadas y no saturadas.</w:t>
      </w:r>
    </w:p>
    <w:p w14:paraId="06AC9D49" w14:textId="77777777" w:rsidR="00F75503" w:rsidRPr="00C537C4" w:rsidRDefault="00FA087B" w:rsidP="00A2615A">
      <w:pPr>
        <w:pStyle w:val="Prrafodelista"/>
        <w:numPr>
          <w:ilvl w:val="0"/>
          <w:numId w:val="10"/>
        </w:numPr>
        <w:jc w:val="both"/>
        <w:rPr>
          <w:rFonts w:asciiTheme="majorHAnsi" w:hAnsiTheme="majorHAnsi"/>
        </w:rPr>
      </w:pPr>
      <w:r w:rsidRPr="00C537C4">
        <w:rPr>
          <w:rFonts w:asciiTheme="majorHAnsi" w:hAnsiTheme="majorHAnsi"/>
        </w:rPr>
        <w:t>Simula transporte de masa y transporte reactivo a través de dominios  del modelo de flujo de aguas subterráneas en 2D y 3D.</w:t>
      </w:r>
    </w:p>
    <w:p w14:paraId="1F615ACB" w14:textId="77777777" w:rsidR="00F75503" w:rsidRPr="00C537C4" w:rsidRDefault="00FA087B" w:rsidP="00A2615A">
      <w:pPr>
        <w:pStyle w:val="Prrafodelista"/>
        <w:numPr>
          <w:ilvl w:val="0"/>
          <w:numId w:val="10"/>
        </w:numPr>
        <w:jc w:val="both"/>
        <w:rPr>
          <w:rFonts w:asciiTheme="majorHAnsi" w:hAnsiTheme="majorHAnsi"/>
        </w:rPr>
      </w:pPr>
      <w:r w:rsidRPr="00C537C4">
        <w:rPr>
          <w:rFonts w:asciiTheme="majorHAnsi" w:hAnsiTheme="majorHAnsi"/>
        </w:rPr>
        <w:t>Simulación de transporte de contaminantes de origen de fuentes puntuales y no puntuales, a través de dominios 2D y 3D, incluyendo el transporte de nitrato a través de los acuíferos kársticos y el transporte a través CVOC extremadamente heterogéneos.</w:t>
      </w:r>
    </w:p>
    <w:p w14:paraId="60F8A047" w14:textId="4C46D894" w:rsidR="00FA087B" w:rsidRPr="00C537C4" w:rsidRDefault="00FA087B" w:rsidP="00A2615A">
      <w:pPr>
        <w:pStyle w:val="Prrafodelista"/>
        <w:numPr>
          <w:ilvl w:val="0"/>
          <w:numId w:val="10"/>
        </w:numPr>
        <w:jc w:val="both"/>
        <w:rPr>
          <w:rFonts w:asciiTheme="majorHAnsi" w:hAnsiTheme="majorHAnsi"/>
        </w:rPr>
      </w:pPr>
      <w:r w:rsidRPr="00C537C4">
        <w:rPr>
          <w:rFonts w:asciiTheme="majorHAnsi" w:hAnsiTheme="majorHAnsi"/>
        </w:rPr>
        <w:t>Exporta los resultados de transporte de masa por tiempo de paso empleado a través de  EarthVision ™ (Ver</w:t>
      </w:r>
      <w:r w:rsidR="00F75503" w:rsidRPr="00C537C4">
        <w:rPr>
          <w:rFonts w:asciiTheme="majorHAnsi" w:hAnsiTheme="majorHAnsi"/>
        </w:rPr>
        <w:t xml:space="preserve"> </w:t>
      </w:r>
      <w:r w:rsidR="00F75503" w:rsidRPr="00C537C4">
        <w:rPr>
          <w:rFonts w:asciiTheme="majorHAnsi" w:hAnsiTheme="majorHAnsi"/>
          <w:b/>
        </w:rPr>
        <w:fldChar w:fldCharType="begin"/>
      </w:r>
      <w:r w:rsidR="00F75503" w:rsidRPr="00C537C4">
        <w:rPr>
          <w:rFonts w:asciiTheme="majorHAnsi" w:hAnsiTheme="majorHAnsi"/>
        </w:rPr>
        <w:instrText xml:space="preserve"> REF _Ref428896522 \h </w:instrText>
      </w:r>
      <w:r w:rsidR="00F75503" w:rsidRPr="00C537C4">
        <w:rPr>
          <w:rFonts w:asciiTheme="majorHAnsi" w:hAnsiTheme="majorHAnsi"/>
          <w:b/>
        </w:rPr>
        <w:instrText xml:space="preserve"> \* MERGEFORMAT </w:instrText>
      </w:r>
      <w:r w:rsidR="00F75503" w:rsidRPr="00C537C4">
        <w:rPr>
          <w:rFonts w:asciiTheme="majorHAnsi" w:hAnsiTheme="majorHAnsi"/>
          <w:b/>
        </w:rPr>
      </w:r>
      <w:r w:rsidR="00F75503"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5.97</w:t>
      </w:r>
      <w:r w:rsidR="00F75503" w:rsidRPr="00C537C4">
        <w:rPr>
          <w:rFonts w:asciiTheme="majorHAnsi" w:hAnsiTheme="majorHAnsi"/>
          <w:b/>
        </w:rPr>
        <w:fldChar w:fldCharType="end"/>
      </w:r>
      <w:r w:rsidRPr="00C537C4">
        <w:rPr>
          <w:rFonts w:asciiTheme="majorHAnsi" w:hAnsiTheme="majorHAnsi"/>
        </w:rPr>
        <w:t>) para visualizar el comportamiento de la masa en 3D el transporte de masa en relación con las estructuras subterráneas y estimar que resulta volúmenes de tierra afectadas.</w:t>
      </w:r>
    </w:p>
    <w:p w14:paraId="52B2D36E" w14:textId="77777777" w:rsidR="00F75503" w:rsidRPr="00C537C4" w:rsidRDefault="00F75503" w:rsidP="00F75503">
      <w:pPr>
        <w:spacing w:line="240" w:lineRule="auto"/>
        <w:rPr>
          <w:rFonts w:asciiTheme="majorHAnsi" w:eastAsiaTheme="minorEastAsia"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F75503" w:rsidRPr="00C537C4" w14:paraId="6700B422" w14:textId="77777777" w:rsidTr="00F75503">
        <w:trPr>
          <w:trHeight w:val="2800"/>
          <w:jc w:val="center"/>
        </w:trPr>
        <w:tc>
          <w:tcPr>
            <w:tcW w:w="8411" w:type="dxa"/>
            <w:shd w:val="clear" w:color="auto" w:fill="auto"/>
            <w:vAlign w:val="center"/>
          </w:tcPr>
          <w:p w14:paraId="31E98784" w14:textId="68B1A7CB" w:rsidR="00F75503" w:rsidRPr="00C537C4" w:rsidRDefault="00F75503"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027EF65C" wp14:editId="420ADD30">
                  <wp:extent cx="5153891" cy="2402109"/>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extLst>
                              <a:ext uri="{28A0092B-C50C-407E-A947-70E740481C1C}">
                                <a14:useLocalDpi xmlns:a14="http://schemas.microsoft.com/office/drawing/2010/main" val="0"/>
                              </a:ext>
                            </a:extLst>
                          </a:blip>
                          <a:srcRect/>
                          <a:stretch/>
                        </pic:blipFill>
                        <pic:spPr bwMode="auto">
                          <a:xfrm>
                            <a:off x="0" y="0"/>
                            <a:ext cx="5180231" cy="24143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10B6CBF" w14:textId="6A40174C" w:rsidR="00F75503" w:rsidRPr="00C537C4" w:rsidRDefault="00F75503" w:rsidP="00F75503">
      <w:pPr>
        <w:pStyle w:val="Tablas"/>
        <w:rPr>
          <w:rFonts w:asciiTheme="majorHAnsi" w:hAnsiTheme="majorHAnsi"/>
        </w:rPr>
      </w:pPr>
      <w:bookmarkStart w:id="575" w:name="_Ref428896522"/>
      <w:bookmarkStart w:id="576" w:name="_Toc445281103"/>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97</w:t>
      </w:r>
      <w:r w:rsidR="00C37448">
        <w:rPr>
          <w:rFonts w:asciiTheme="majorHAnsi" w:hAnsiTheme="majorHAnsi"/>
        </w:rPr>
        <w:fldChar w:fldCharType="end"/>
      </w:r>
      <w:bookmarkEnd w:id="575"/>
      <w:r w:rsidR="00257142">
        <w:rPr>
          <w:rFonts w:asciiTheme="majorHAnsi" w:hAnsiTheme="majorHAnsi"/>
        </w:rPr>
        <w:tab/>
      </w:r>
      <w:r w:rsidR="00E431C7" w:rsidRPr="00C537C4">
        <w:rPr>
          <w:rFonts w:asciiTheme="majorHAnsi" w:hAnsiTheme="majorHAnsi"/>
        </w:rPr>
        <w:t>Simulación</w:t>
      </w:r>
      <w:r w:rsidRPr="00C537C4">
        <w:rPr>
          <w:rFonts w:asciiTheme="majorHAnsi" w:hAnsiTheme="majorHAnsi"/>
        </w:rPr>
        <w:t xml:space="preserve"> de p</w:t>
      </w:r>
      <w:r w:rsidR="00F13E65" w:rsidRPr="00C537C4">
        <w:rPr>
          <w:rFonts w:asciiTheme="majorHAnsi" w:hAnsiTheme="majorHAnsi"/>
        </w:rPr>
        <w:t xml:space="preserve">roblemas de transporte de masa </w:t>
      </w:r>
      <w:sdt>
        <w:sdtPr>
          <w:rPr>
            <w:rFonts w:asciiTheme="majorHAnsi" w:hAnsiTheme="majorHAnsi"/>
          </w:rPr>
          <w:id w:val="-348261400"/>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DHI13 \l 3082 </w:instrText>
          </w:r>
          <w:r w:rsidR="00F13E65" w:rsidRPr="00C537C4">
            <w:rPr>
              <w:rFonts w:asciiTheme="majorHAnsi" w:hAnsiTheme="majorHAnsi"/>
            </w:rPr>
            <w:fldChar w:fldCharType="separate"/>
          </w:r>
          <w:r w:rsidR="00CD1AC5" w:rsidRPr="00CD1AC5">
            <w:rPr>
              <w:rFonts w:asciiTheme="majorHAnsi" w:hAnsiTheme="majorHAnsi"/>
              <w:noProof/>
              <w:lang w:val="es-ES"/>
            </w:rPr>
            <w:t>(DHI - WASY, 2013)</w:t>
          </w:r>
          <w:r w:rsidR="00F13E65" w:rsidRPr="00C537C4">
            <w:rPr>
              <w:rFonts w:asciiTheme="majorHAnsi" w:hAnsiTheme="majorHAnsi"/>
            </w:rPr>
            <w:fldChar w:fldCharType="end"/>
          </w:r>
        </w:sdtContent>
      </w:sdt>
      <w:bookmarkEnd w:id="576"/>
      <w:r w:rsidRPr="00C537C4">
        <w:rPr>
          <w:rFonts w:asciiTheme="majorHAnsi" w:hAnsiTheme="majorHAnsi"/>
        </w:rPr>
        <w:t xml:space="preserve"> </w:t>
      </w:r>
    </w:p>
    <w:p w14:paraId="4E57A08C" w14:textId="77777777" w:rsidR="00F75503" w:rsidRPr="00C537C4" w:rsidRDefault="00F75503" w:rsidP="00F75503">
      <w:pPr>
        <w:pStyle w:val="Notas"/>
        <w:rPr>
          <w:rFonts w:asciiTheme="majorHAnsi" w:hAnsiTheme="majorHAnsi"/>
        </w:rPr>
      </w:pPr>
      <w:r w:rsidRPr="00C537C4">
        <w:rPr>
          <w:rFonts w:asciiTheme="majorHAnsi" w:hAnsiTheme="majorHAnsi"/>
        </w:rPr>
        <w:t>Fuente Eco Gerencia, 2015</w:t>
      </w:r>
    </w:p>
    <w:p w14:paraId="4FA0E7E7" w14:textId="52F3A379" w:rsidR="00257142" w:rsidRDefault="00257142">
      <w:pPr>
        <w:spacing w:line="240" w:lineRule="auto"/>
        <w:contextualSpacing w:val="0"/>
        <w:jc w:val="left"/>
        <w:rPr>
          <w:rFonts w:asciiTheme="majorHAnsi" w:eastAsiaTheme="minorEastAsia" w:hAnsiTheme="majorHAnsi"/>
        </w:rPr>
      </w:pPr>
      <w:r>
        <w:rPr>
          <w:rFonts w:asciiTheme="majorHAnsi" w:eastAsiaTheme="minorEastAsia" w:hAnsiTheme="majorHAnsi"/>
        </w:rPr>
        <w:br w:type="page"/>
      </w:r>
    </w:p>
    <w:p w14:paraId="176BB868" w14:textId="77777777" w:rsidR="00FA087B" w:rsidRPr="00C537C4" w:rsidRDefault="00FA087B" w:rsidP="00257142">
      <w:pPr>
        <w:pStyle w:val="Ttulo6"/>
        <w:rPr>
          <w:b/>
        </w:rPr>
      </w:pPr>
      <w:r w:rsidRPr="00C537C4">
        <w:lastRenderedPageBreak/>
        <w:t>Características de elementos discretos (DEF):</w:t>
      </w:r>
    </w:p>
    <w:p w14:paraId="1A8E33FE" w14:textId="77777777" w:rsidR="00FA087B" w:rsidRPr="00C537C4" w:rsidRDefault="00FA087B" w:rsidP="00FA087B">
      <w:pPr>
        <w:ind w:left="1560"/>
        <w:rPr>
          <w:rFonts w:asciiTheme="majorHAnsi" w:hAnsiTheme="majorHAnsi"/>
        </w:rPr>
      </w:pPr>
    </w:p>
    <w:p w14:paraId="5C6D5251" w14:textId="5C499DB4"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 xml:space="preserve">Desarrolla  modelos de doble permeabilidad utilizando el paquete de elementos discretos para simular un conducto y flujo  en una matriz de un acuífero kárstico (Ver </w:t>
      </w:r>
      <w:r w:rsidR="00F75503" w:rsidRPr="00C537C4">
        <w:rPr>
          <w:rFonts w:asciiTheme="majorHAnsi" w:hAnsiTheme="majorHAnsi"/>
          <w:b/>
        </w:rPr>
        <w:fldChar w:fldCharType="begin"/>
      </w:r>
      <w:r w:rsidR="00F75503" w:rsidRPr="00C537C4">
        <w:rPr>
          <w:rFonts w:asciiTheme="majorHAnsi" w:hAnsiTheme="majorHAnsi"/>
        </w:rPr>
        <w:instrText xml:space="preserve"> REF _Ref428896695 \h </w:instrText>
      </w:r>
      <w:r w:rsidR="00BC22F0" w:rsidRPr="00C537C4">
        <w:rPr>
          <w:rFonts w:asciiTheme="majorHAnsi" w:hAnsiTheme="majorHAnsi"/>
          <w:b/>
        </w:rPr>
        <w:instrText xml:space="preserve"> \* MERGEFORMAT </w:instrText>
      </w:r>
      <w:r w:rsidR="00F75503" w:rsidRPr="00C537C4">
        <w:rPr>
          <w:rFonts w:asciiTheme="majorHAnsi" w:hAnsiTheme="majorHAnsi"/>
          <w:b/>
        </w:rPr>
      </w:r>
      <w:r w:rsidR="00F75503"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5.98</w:t>
      </w:r>
      <w:r w:rsidR="00F75503" w:rsidRPr="00C537C4">
        <w:rPr>
          <w:rFonts w:asciiTheme="majorHAnsi" w:hAnsiTheme="majorHAnsi"/>
          <w:b/>
        </w:rPr>
        <w:fldChar w:fldCharType="end"/>
      </w:r>
      <w:r w:rsidR="00F75503" w:rsidRPr="00C537C4">
        <w:rPr>
          <w:rFonts w:asciiTheme="majorHAnsi" w:hAnsiTheme="majorHAnsi"/>
          <w:b/>
        </w:rPr>
        <w:t xml:space="preserve"> </w:t>
      </w:r>
      <w:r w:rsidRPr="00C537C4">
        <w:rPr>
          <w:rFonts w:asciiTheme="majorHAnsi" w:hAnsiTheme="majorHAnsi"/>
        </w:rPr>
        <w:t xml:space="preserve">y </w:t>
      </w:r>
      <w:r w:rsidR="00F75503" w:rsidRPr="00C537C4">
        <w:rPr>
          <w:rFonts w:asciiTheme="majorHAnsi" w:hAnsiTheme="majorHAnsi"/>
        </w:rPr>
        <w:t xml:space="preserve"> </w:t>
      </w:r>
      <w:r w:rsidR="00F75503" w:rsidRPr="00C537C4">
        <w:rPr>
          <w:rFonts w:asciiTheme="majorHAnsi" w:hAnsiTheme="majorHAnsi"/>
          <w:b/>
        </w:rPr>
        <w:fldChar w:fldCharType="begin"/>
      </w:r>
      <w:r w:rsidR="00F75503" w:rsidRPr="00C537C4">
        <w:rPr>
          <w:rFonts w:asciiTheme="majorHAnsi" w:hAnsiTheme="majorHAnsi"/>
        </w:rPr>
        <w:instrText xml:space="preserve"> REF _Ref428896781 \h </w:instrText>
      </w:r>
      <w:r w:rsidR="00BC22F0" w:rsidRPr="00C537C4">
        <w:rPr>
          <w:rFonts w:asciiTheme="majorHAnsi" w:hAnsiTheme="majorHAnsi"/>
          <w:b/>
        </w:rPr>
        <w:instrText xml:space="preserve"> \* MERGEFORMAT </w:instrText>
      </w:r>
      <w:r w:rsidR="00F75503" w:rsidRPr="00C537C4">
        <w:rPr>
          <w:rFonts w:asciiTheme="majorHAnsi" w:hAnsiTheme="majorHAnsi"/>
          <w:b/>
        </w:rPr>
      </w:r>
      <w:r w:rsidR="00F75503"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5.99</w:t>
      </w:r>
      <w:r w:rsidR="00F75503" w:rsidRPr="00C537C4">
        <w:rPr>
          <w:rFonts w:asciiTheme="majorHAnsi" w:hAnsiTheme="majorHAnsi"/>
          <w:b/>
        </w:rPr>
        <w:fldChar w:fldCharType="end"/>
      </w:r>
      <w:r w:rsidRPr="00C537C4">
        <w:rPr>
          <w:rFonts w:asciiTheme="majorHAnsi" w:hAnsiTheme="majorHAnsi"/>
        </w:rPr>
        <w:t>)</w:t>
      </w:r>
    </w:p>
    <w:p w14:paraId="68FBCC5C" w14:textId="3F8D59E1"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Define conductos kársticos como elementos en dos dimensiones (vertical y horizontal</w:t>
      </w:r>
      <w:r w:rsidR="00A85111" w:rsidRPr="00C537C4">
        <w:rPr>
          <w:rFonts w:asciiTheme="majorHAnsi" w:hAnsiTheme="majorHAnsi"/>
        </w:rPr>
        <w:t>) a</w:t>
      </w:r>
      <w:r w:rsidRPr="00C537C4">
        <w:rPr>
          <w:rFonts w:asciiTheme="majorHAnsi" w:hAnsiTheme="majorHAnsi"/>
        </w:rPr>
        <w:t xml:space="preserve"> través de elementos lineales asignados a lo largo de las extremidades de los elementos de la malla.</w:t>
      </w:r>
    </w:p>
    <w:p w14:paraId="1EDBC495" w14:textId="77777777"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Los conductos definidos entre swallets conocidos (nodos) de infiltración y manantiales (nodos de descarga) y hasta gradiente de manantiales en la matriz.</w:t>
      </w:r>
    </w:p>
    <w:p w14:paraId="701155D4" w14:textId="77777777"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El flujo a través de conductos definidos utilizando la ecuación de Manning-Strickler.</w:t>
      </w:r>
    </w:p>
    <w:p w14:paraId="64168DB7" w14:textId="77777777"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Utiliza una sección de conexión entre nodos de DFN para definir la capacidad de transporte del conducto.</w:t>
      </w:r>
    </w:p>
    <w:p w14:paraId="50478E4E" w14:textId="77777777"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Utiliza un factor de rugosidad para controlar la velocidad del flujo de agua (grado en que la característica representa un solo conducto o de la zona de conductos).</w:t>
      </w:r>
    </w:p>
    <w:p w14:paraId="642B2498" w14:textId="0A8BC13A" w:rsidR="00FA087B" w:rsidRPr="00C537C4" w:rsidRDefault="00FA087B" w:rsidP="00A2615A">
      <w:pPr>
        <w:pStyle w:val="Prrafodelista"/>
        <w:numPr>
          <w:ilvl w:val="0"/>
          <w:numId w:val="11"/>
        </w:numPr>
        <w:jc w:val="both"/>
        <w:rPr>
          <w:rFonts w:asciiTheme="majorHAnsi" w:hAnsiTheme="majorHAnsi"/>
        </w:rPr>
      </w:pPr>
      <w:r w:rsidRPr="00C537C4">
        <w:rPr>
          <w:rFonts w:asciiTheme="majorHAnsi" w:hAnsiTheme="majorHAnsi"/>
        </w:rPr>
        <w:t xml:space="preserve">Define las ubicaciones y dimensiones de los conductos a través de la calibración de los niveles de aguas subterráneas, vertidos y las velocidades de las aguas </w:t>
      </w:r>
      <w:r w:rsidR="00A85111" w:rsidRPr="00C537C4">
        <w:rPr>
          <w:rFonts w:asciiTheme="majorHAnsi" w:hAnsiTheme="majorHAnsi"/>
        </w:rPr>
        <w:t>subterráneas a</w:t>
      </w:r>
      <w:r w:rsidRPr="00C537C4">
        <w:rPr>
          <w:rFonts w:asciiTheme="majorHAnsi" w:hAnsiTheme="majorHAnsi"/>
        </w:rPr>
        <w:t xml:space="preserve"> través de trazadores definidos.</w:t>
      </w:r>
    </w:p>
    <w:p w14:paraId="59477D74" w14:textId="75A763BB" w:rsidR="00F75503" w:rsidRPr="00C537C4" w:rsidRDefault="00F75503" w:rsidP="00F7550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80"/>
      </w:tblGrid>
      <w:tr w:rsidR="00F75503" w:rsidRPr="00C537C4" w14:paraId="2757B3E1" w14:textId="77777777" w:rsidTr="00E30A80">
        <w:trPr>
          <w:trHeight w:val="2800"/>
          <w:jc w:val="center"/>
        </w:trPr>
        <w:tc>
          <w:tcPr>
            <w:tcW w:w="7280" w:type="dxa"/>
            <w:shd w:val="clear" w:color="auto" w:fill="auto"/>
            <w:vAlign w:val="center"/>
          </w:tcPr>
          <w:p w14:paraId="2F4FE6D8" w14:textId="5D7116BA" w:rsidR="00F75503" w:rsidRPr="00C537C4" w:rsidRDefault="00F75503"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5681C5B8" wp14:editId="4B8B101D">
                  <wp:extent cx="2916620" cy="2909919"/>
                  <wp:effectExtent l="0" t="0" r="0" b="508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30889" cy="2924155"/>
                          </a:xfrm>
                          <a:prstGeom prst="rect">
                            <a:avLst/>
                          </a:prstGeom>
                          <a:noFill/>
                        </pic:spPr>
                      </pic:pic>
                    </a:graphicData>
                  </a:graphic>
                </wp:inline>
              </w:drawing>
            </w:r>
          </w:p>
        </w:tc>
      </w:tr>
    </w:tbl>
    <w:p w14:paraId="6A9C762F" w14:textId="2523A1ED" w:rsidR="00F75503" w:rsidRPr="00C537C4" w:rsidRDefault="00F75503" w:rsidP="00F75503">
      <w:pPr>
        <w:pStyle w:val="Tablas"/>
        <w:rPr>
          <w:rFonts w:asciiTheme="majorHAnsi" w:hAnsiTheme="majorHAnsi"/>
        </w:rPr>
      </w:pPr>
      <w:bookmarkStart w:id="577" w:name="_Ref428896695"/>
      <w:bookmarkStart w:id="578" w:name="_Toc445281104"/>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98</w:t>
      </w:r>
      <w:r w:rsidR="00C37448">
        <w:rPr>
          <w:rFonts w:asciiTheme="majorHAnsi" w:hAnsiTheme="majorHAnsi"/>
        </w:rPr>
        <w:fldChar w:fldCharType="end"/>
      </w:r>
      <w:bookmarkEnd w:id="577"/>
      <w:r w:rsidR="00257142">
        <w:rPr>
          <w:rFonts w:asciiTheme="majorHAnsi" w:hAnsiTheme="majorHAnsi"/>
        </w:rPr>
        <w:tab/>
      </w:r>
      <w:r w:rsidRPr="00C537C4">
        <w:rPr>
          <w:rFonts w:asciiTheme="majorHAnsi" w:hAnsiTheme="majorHAnsi"/>
        </w:rPr>
        <w:t>Delimitación de propiedades de los DEF</w:t>
      </w:r>
      <w:bookmarkEnd w:id="578"/>
      <w:r w:rsidRPr="00C537C4">
        <w:rPr>
          <w:rFonts w:asciiTheme="majorHAnsi" w:hAnsiTheme="majorHAnsi"/>
        </w:rPr>
        <w:t xml:space="preserve"> </w:t>
      </w:r>
    </w:p>
    <w:p w14:paraId="0F6ED2CD" w14:textId="77777777" w:rsidR="00F75503" w:rsidRPr="00C537C4" w:rsidRDefault="00F75503" w:rsidP="00F75503">
      <w:pPr>
        <w:pStyle w:val="Notas"/>
        <w:rPr>
          <w:rFonts w:asciiTheme="majorHAnsi" w:hAnsiTheme="majorHAnsi"/>
        </w:rPr>
      </w:pPr>
      <w:r w:rsidRPr="00C537C4">
        <w:rPr>
          <w:rFonts w:asciiTheme="majorHAnsi" w:hAnsiTheme="majorHAnsi"/>
        </w:rPr>
        <w:t>Fuente Eco Gerencia, 2015</w:t>
      </w:r>
    </w:p>
    <w:p w14:paraId="7165253E" w14:textId="77777777" w:rsidR="00F75503" w:rsidRPr="00C537C4" w:rsidRDefault="00F75503" w:rsidP="00F7550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80"/>
      </w:tblGrid>
      <w:tr w:rsidR="00F75503" w:rsidRPr="00C537C4" w14:paraId="0CA3123E" w14:textId="77777777" w:rsidTr="00E30A80">
        <w:trPr>
          <w:trHeight w:val="2800"/>
          <w:jc w:val="center"/>
        </w:trPr>
        <w:tc>
          <w:tcPr>
            <w:tcW w:w="7280" w:type="dxa"/>
            <w:shd w:val="clear" w:color="auto" w:fill="auto"/>
            <w:vAlign w:val="center"/>
          </w:tcPr>
          <w:p w14:paraId="50529ECE" w14:textId="4E3EE015" w:rsidR="00F75503" w:rsidRPr="00C537C4" w:rsidRDefault="00F75503"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5D276888" wp14:editId="4BE2209E">
                  <wp:extent cx="4504194" cy="2412124"/>
                  <wp:effectExtent l="0" t="0" r="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4518638" cy="2419859"/>
                          </a:xfrm>
                          <a:prstGeom prst="rect">
                            <a:avLst/>
                          </a:prstGeom>
                        </pic:spPr>
                      </pic:pic>
                    </a:graphicData>
                  </a:graphic>
                </wp:inline>
              </w:drawing>
            </w:r>
          </w:p>
        </w:tc>
      </w:tr>
    </w:tbl>
    <w:p w14:paraId="66FF79FC" w14:textId="2B1EEDC9" w:rsidR="00F75503" w:rsidRPr="00C537C4" w:rsidRDefault="00F75503" w:rsidP="00F75503">
      <w:pPr>
        <w:pStyle w:val="Tablas"/>
        <w:rPr>
          <w:rFonts w:asciiTheme="majorHAnsi" w:hAnsiTheme="majorHAnsi"/>
        </w:rPr>
      </w:pPr>
      <w:bookmarkStart w:id="579" w:name="_Ref428896781"/>
      <w:bookmarkStart w:id="580" w:name="_Toc445281105"/>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99</w:t>
      </w:r>
      <w:r w:rsidR="00C37448">
        <w:rPr>
          <w:rFonts w:asciiTheme="majorHAnsi" w:hAnsiTheme="majorHAnsi"/>
        </w:rPr>
        <w:fldChar w:fldCharType="end"/>
      </w:r>
      <w:bookmarkEnd w:id="579"/>
      <w:r w:rsidR="00257142">
        <w:rPr>
          <w:rFonts w:asciiTheme="majorHAnsi" w:hAnsiTheme="majorHAnsi"/>
        </w:rPr>
        <w:tab/>
      </w:r>
      <w:r w:rsidRPr="00C537C4">
        <w:rPr>
          <w:rFonts w:asciiTheme="majorHAnsi" w:hAnsiTheme="majorHAnsi"/>
        </w:rPr>
        <w:t xml:space="preserve">Planos de fracturas y zonas de Kars </w:t>
      </w:r>
      <w:sdt>
        <w:sdtPr>
          <w:rPr>
            <w:rFonts w:asciiTheme="majorHAnsi" w:hAnsiTheme="majorHAnsi"/>
          </w:rPr>
          <w:id w:val="-1849857222"/>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DHI13 \l 3082 </w:instrText>
          </w:r>
          <w:r w:rsidR="00F13E65" w:rsidRPr="00C537C4">
            <w:rPr>
              <w:rFonts w:asciiTheme="majorHAnsi" w:hAnsiTheme="majorHAnsi"/>
            </w:rPr>
            <w:fldChar w:fldCharType="separate"/>
          </w:r>
          <w:r w:rsidR="00CD1AC5" w:rsidRPr="00CD1AC5">
            <w:rPr>
              <w:rFonts w:asciiTheme="majorHAnsi" w:hAnsiTheme="majorHAnsi"/>
              <w:noProof/>
              <w:lang w:val="es-ES"/>
            </w:rPr>
            <w:t>(DHI - WASY, 2013)</w:t>
          </w:r>
          <w:r w:rsidR="00F13E65" w:rsidRPr="00C537C4">
            <w:rPr>
              <w:rFonts w:asciiTheme="majorHAnsi" w:hAnsiTheme="majorHAnsi"/>
            </w:rPr>
            <w:fldChar w:fldCharType="end"/>
          </w:r>
        </w:sdtContent>
      </w:sdt>
      <w:bookmarkEnd w:id="580"/>
    </w:p>
    <w:p w14:paraId="71F7B1DA" w14:textId="77777777" w:rsidR="00F75503" w:rsidRPr="00C537C4" w:rsidRDefault="00F75503" w:rsidP="00F75503">
      <w:pPr>
        <w:pStyle w:val="Notas"/>
        <w:rPr>
          <w:rFonts w:asciiTheme="majorHAnsi" w:hAnsiTheme="majorHAnsi"/>
        </w:rPr>
      </w:pPr>
      <w:r w:rsidRPr="00C537C4">
        <w:rPr>
          <w:rFonts w:asciiTheme="majorHAnsi" w:hAnsiTheme="majorHAnsi"/>
        </w:rPr>
        <w:t>Fuente Eco Gerencia, 2015</w:t>
      </w:r>
    </w:p>
    <w:p w14:paraId="35D45F11" w14:textId="77777777" w:rsidR="00F75503" w:rsidRPr="00C537C4" w:rsidRDefault="00F75503" w:rsidP="00F75503">
      <w:pPr>
        <w:rPr>
          <w:rFonts w:asciiTheme="majorHAnsi" w:hAnsiTheme="majorHAnsi"/>
        </w:rPr>
      </w:pPr>
    </w:p>
    <w:p w14:paraId="3A0486B0" w14:textId="4D3D32B0" w:rsidR="00FA087B" w:rsidRPr="00C537C4" w:rsidRDefault="00FA087B" w:rsidP="00986F11">
      <w:pPr>
        <w:pStyle w:val="Ttulo7"/>
        <w:rPr>
          <w:rFonts w:asciiTheme="majorHAnsi" w:hAnsiTheme="majorHAnsi"/>
        </w:rPr>
      </w:pPr>
      <w:r w:rsidRPr="00C537C4">
        <w:rPr>
          <w:rFonts w:asciiTheme="majorHAnsi" w:hAnsiTheme="majorHAnsi"/>
        </w:rPr>
        <w:t>Diseño de enmallados complejos</w:t>
      </w:r>
    </w:p>
    <w:p w14:paraId="5AAFE2D4" w14:textId="77777777" w:rsidR="00FA087B" w:rsidRPr="00C537C4" w:rsidRDefault="00FA087B" w:rsidP="00FA087B">
      <w:pPr>
        <w:ind w:left="426"/>
        <w:rPr>
          <w:rFonts w:asciiTheme="majorHAnsi" w:hAnsiTheme="majorHAnsi"/>
        </w:rPr>
      </w:pPr>
    </w:p>
    <w:p w14:paraId="289DD781" w14:textId="61499D68" w:rsidR="00FA087B" w:rsidRPr="00C537C4" w:rsidRDefault="00FA087B" w:rsidP="00A2615A">
      <w:pPr>
        <w:pStyle w:val="Prrafodelista"/>
        <w:numPr>
          <w:ilvl w:val="0"/>
          <w:numId w:val="12"/>
        </w:numPr>
        <w:jc w:val="both"/>
        <w:rPr>
          <w:rFonts w:asciiTheme="majorHAnsi" w:hAnsiTheme="majorHAnsi"/>
        </w:rPr>
      </w:pPr>
      <w:r w:rsidRPr="00C537C4">
        <w:rPr>
          <w:rFonts w:asciiTheme="majorHAnsi" w:hAnsiTheme="majorHAnsi"/>
        </w:rPr>
        <w:t>Integra la construcción del emallado con ArcGIS para facilitar el diseño de mallas complejas y su refinamiento.</w:t>
      </w:r>
      <w:r w:rsidR="00F75503" w:rsidRPr="00C537C4">
        <w:rPr>
          <w:rFonts w:asciiTheme="majorHAnsi" w:hAnsiTheme="majorHAnsi"/>
        </w:rPr>
        <w:t xml:space="preserve"> (Ver </w:t>
      </w:r>
      <w:r w:rsidR="00F75503" w:rsidRPr="00C537C4">
        <w:rPr>
          <w:rFonts w:asciiTheme="majorHAnsi" w:hAnsiTheme="majorHAnsi"/>
        </w:rPr>
        <w:fldChar w:fldCharType="begin"/>
      </w:r>
      <w:r w:rsidR="00F75503" w:rsidRPr="00C537C4">
        <w:rPr>
          <w:rFonts w:asciiTheme="majorHAnsi" w:hAnsiTheme="majorHAnsi"/>
        </w:rPr>
        <w:instrText xml:space="preserve"> REF _Ref428896958 \h </w:instrText>
      </w:r>
      <w:r w:rsidR="00BC22F0" w:rsidRPr="00C537C4">
        <w:rPr>
          <w:rFonts w:asciiTheme="majorHAnsi" w:hAnsiTheme="majorHAnsi"/>
        </w:rPr>
        <w:instrText xml:space="preserve"> \* MERGEFORMAT </w:instrText>
      </w:r>
      <w:r w:rsidR="00F75503" w:rsidRPr="00C537C4">
        <w:rPr>
          <w:rFonts w:asciiTheme="majorHAnsi" w:hAnsiTheme="majorHAnsi"/>
        </w:rPr>
      </w:r>
      <w:r w:rsidR="00F75503"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5.100</w:t>
      </w:r>
      <w:r w:rsidR="00F75503" w:rsidRPr="00C537C4">
        <w:rPr>
          <w:rFonts w:asciiTheme="majorHAnsi" w:hAnsiTheme="majorHAnsi"/>
        </w:rPr>
        <w:fldChar w:fldCharType="end"/>
      </w:r>
      <w:r w:rsidR="00F75503" w:rsidRPr="00C537C4">
        <w:rPr>
          <w:rFonts w:asciiTheme="majorHAnsi" w:hAnsiTheme="majorHAnsi"/>
        </w:rPr>
        <w:t>)</w:t>
      </w:r>
    </w:p>
    <w:p w14:paraId="4A612656" w14:textId="77777777" w:rsidR="00FA087B" w:rsidRPr="00C537C4" w:rsidRDefault="00FA087B" w:rsidP="00A2615A">
      <w:pPr>
        <w:pStyle w:val="Prrafodelista"/>
        <w:numPr>
          <w:ilvl w:val="0"/>
          <w:numId w:val="12"/>
        </w:numPr>
        <w:jc w:val="both"/>
        <w:rPr>
          <w:rFonts w:asciiTheme="majorHAnsi" w:hAnsiTheme="majorHAnsi"/>
        </w:rPr>
      </w:pPr>
      <w:r w:rsidRPr="00C537C4">
        <w:rPr>
          <w:rFonts w:asciiTheme="majorHAnsi" w:hAnsiTheme="majorHAnsi"/>
        </w:rPr>
        <w:t>Desarrollo de mallas complejas para simular geometrías laterales y verticales de las estructuras naturales y artificiales complejas que flujo del agua subterránea, incluyendo conductos cársticos que convergen a manantiales y ríos.</w:t>
      </w:r>
    </w:p>
    <w:p w14:paraId="0C088D1C" w14:textId="6671770B" w:rsidR="00FA087B" w:rsidRPr="00C537C4" w:rsidRDefault="00FA087B" w:rsidP="00A2615A">
      <w:pPr>
        <w:pStyle w:val="Prrafodelista"/>
        <w:numPr>
          <w:ilvl w:val="0"/>
          <w:numId w:val="12"/>
        </w:numPr>
        <w:jc w:val="both"/>
        <w:rPr>
          <w:rFonts w:asciiTheme="majorHAnsi" w:hAnsiTheme="majorHAnsi"/>
        </w:rPr>
      </w:pPr>
      <w:r w:rsidRPr="00C537C4">
        <w:rPr>
          <w:rFonts w:asciiTheme="majorHAnsi" w:hAnsiTheme="majorHAnsi"/>
        </w:rPr>
        <w:t>Las características simuladas incluyen: capas o lentes delgados, discontinuos de diferentes propiedades de materiales, grandes bovedas y diques; arroy</w:t>
      </w:r>
      <w:r w:rsidR="00F75503" w:rsidRPr="00C537C4">
        <w:rPr>
          <w:rFonts w:asciiTheme="majorHAnsi" w:hAnsiTheme="majorHAnsi"/>
        </w:rPr>
        <w:t>os, ríos, manantiales, lagos, entre otros</w:t>
      </w:r>
      <w:r w:rsidRPr="00C537C4">
        <w:rPr>
          <w:rFonts w:asciiTheme="majorHAnsi" w:hAnsiTheme="majorHAnsi"/>
        </w:rPr>
        <w:t>.</w:t>
      </w:r>
    </w:p>
    <w:p w14:paraId="3F1A12CF" w14:textId="77777777" w:rsidR="00FA087B" w:rsidRPr="00C537C4" w:rsidRDefault="00FA087B" w:rsidP="00A2615A">
      <w:pPr>
        <w:pStyle w:val="Prrafodelista"/>
        <w:numPr>
          <w:ilvl w:val="0"/>
          <w:numId w:val="12"/>
        </w:numPr>
        <w:jc w:val="both"/>
        <w:rPr>
          <w:rFonts w:asciiTheme="majorHAnsi" w:hAnsiTheme="majorHAnsi"/>
        </w:rPr>
      </w:pPr>
      <w:r w:rsidRPr="00C537C4">
        <w:rPr>
          <w:rFonts w:asciiTheme="majorHAnsi" w:hAnsiTheme="majorHAnsi"/>
        </w:rPr>
        <w:t>Tiene incluido un plug-in de revisión de los criterios mínimos de ángulo internos de los elementos para promover la convergencia y reducir al mínimo los errores de modelo.</w:t>
      </w:r>
    </w:p>
    <w:p w14:paraId="66506C68" w14:textId="77777777" w:rsidR="00FA087B" w:rsidRPr="00C537C4" w:rsidRDefault="00FA087B" w:rsidP="00BC22F0">
      <w:pPr>
        <w:rPr>
          <w:rFonts w:asciiTheme="majorHAnsi" w:hAnsiTheme="majorHAnsi"/>
        </w:rPr>
      </w:pPr>
    </w:p>
    <w:p w14:paraId="5C734F53" w14:textId="77777777" w:rsidR="00F75503" w:rsidRPr="00C537C4" w:rsidRDefault="00F75503" w:rsidP="00F7550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F75503" w:rsidRPr="00C537C4" w14:paraId="5FC64EE8" w14:textId="77777777" w:rsidTr="00E30A80">
        <w:trPr>
          <w:trHeight w:val="2800"/>
          <w:jc w:val="center"/>
        </w:trPr>
        <w:tc>
          <w:tcPr>
            <w:tcW w:w="7280" w:type="dxa"/>
            <w:shd w:val="clear" w:color="auto" w:fill="auto"/>
            <w:vAlign w:val="center"/>
          </w:tcPr>
          <w:p w14:paraId="4EB70EF9" w14:textId="03C5707C" w:rsidR="00F75503" w:rsidRPr="00C537C4" w:rsidRDefault="00F75503" w:rsidP="00E30A80">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4878E6D7" wp14:editId="613C9CDF">
                  <wp:extent cx="5257807" cy="2522483"/>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raunhofersc.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252834" cy="2520097"/>
                          </a:xfrm>
                          <a:prstGeom prst="rect">
                            <a:avLst/>
                          </a:prstGeom>
                        </pic:spPr>
                      </pic:pic>
                    </a:graphicData>
                  </a:graphic>
                </wp:inline>
              </w:drawing>
            </w:r>
          </w:p>
        </w:tc>
      </w:tr>
    </w:tbl>
    <w:p w14:paraId="55CDFC10" w14:textId="0CE1B28D" w:rsidR="00F75503" w:rsidRPr="00C537C4" w:rsidRDefault="00F75503" w:rsidP="00F75503">
      <w:pPr>
        <w:pStyle w:val="Tablas"/>
        <w:rPr>
          <w:rFonts w:asciiTheme="majorHAnsi" w:hAnsiTheme="majorHAnsi"/>
        </w:rPr>
      </w:pPr>
      <w:bookmarkStart w:id="581" w:name="_Ref428896958"/>
      <w:bookmarkStart w:id="582" w:name="_Toc445281106"/>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100</w:t>
      </w:r>
      <w:r w:rsidR="00C37448">
        <w:rPr>
          <w:rFonts w:asciiTheme="majorHAnsi" w:hAnsiTheme="majorHAnsi"/>
        </w:rPr>
        <w:fldChar w:fldCharType="end"/>
      </w:r>
      <w:bookmarkEnd w:id="581"/>
      <w:r w:rsidRPr="00C537C4">
        <w:rPr>
          <w:rFonts w:asciiTheme="majorHAnsi" w:hAnsiTheme="majorHAnsi"/>
        </w:rPr>
        <w:tab/>
        <w:t>Enmallado complejo en Feflow (</w:t>
      </w:r>
      <w:sdt>
        <w:sdtPr>
          <w:rPr>
            <w:rFonts w:asciiTheme="majorHAnsi" w:hAnsiTheme="majorHAnsi"/>
          </w:rPr>
          <w:id w:val="-757517931"/>
          <w:citation/>
        </w:sdtPr>
        <w:sdtContent>
          <w:r w:rsidR="00F13E65" w:rsidRPr="00C537C4">
            <w:rPr>
              <w:rFonts w:asciiTheme="majorHAnsi" w:hAnsiTheme="majorHAnsi"/>
            </w:rPr>
            <w:fldChar w:fldCharType="begin"/>
          </w:r>
          <w:r w:rsidR="00F13E65" w:rsidRPr="00C537C4">
            <w:rPr>
              <w:rFonts w:asciiTheme="majorHAnsi" w:hAnsiTheme="majorHAnsi"/>
              <w:lang w:val="es-ES"/>
            </w:rPr>
            <w:instrText xml:space="preserve"> CITATION DHI13 \l 3082 </w:instrText>
          </w:r>
          <w:r w:rsidR="00F13E65" w:rsidRPr="00C537C4">
            <w:rPr>
              <w:rFonts w:asciiTheme="majorHAnsi" w:hAnsiTheme="majorHAnsi"/>
            </w:rPr>
            <w:fldChar w:fldCharType="separate"/>
          </w:r>
          <w:r w:rsidR="00CD1AC5">
            <w:rPr>
              <w:rFonts w:asciiTheme="majorHAnsi" w:hAnsiTheme="majorHAnsi"/>
              <w:noProof/>
              <w:lang w:val="es-ES"/>
            </w:rPr>
            <w:t xml:space="preserve"> </w:t>
          </w:r>
          <w:r w:rsidR="00CD1AC5" w:rsidRPr="00CD1AC5">
            <w:rPr>
              <w:rFonts w:asciiTheme="majorHAnsi" w:hAnsiTheme="majorHAnsi"/>
              <w:noProof/>
              <w:lang w:val="es-ES"/>
            </w:rPr>
            <w:t>(DHI - WASY, 2013)</w:t>
          </w:r>
          <w:r w:rsidR="00F13E65" w:rsidRPr="00C537C4">
            <w:rPr>
              <w:rFonts w:asciiTheme="majorHAnsi" w:hAnsiTheme="majorHAnsi"/>
            </w:rPr>
            <w:fldChar w:fldCharType="end"/>
          </w:r>
        </w:sdtContent>
      </w:sdt>
      <w:bookmarkEnd w:id="582"/>
    </w:p>
    <w:p w14:paraId="5A4BCD39" w14:textId="77777777" w:rsidR="00F75503" w:rsidRPr="00C537C4" w:rsidRDefault="00F75503" w:rsidP="00F75503">
      <w:pPr>
        <w:pStyle w:val="Notas"/>
        <w:rPr>
          <w:rFonts w:asciiTheme="majorHAnsi" w:hAnsiTheme="majorHAnsi"/>
        </w:rPr>
      </w:pPr>
      <w:r w:rsidRPr="00C537C4">
        <w:rPr>
          <w:rFonts w:asciiTheme="majorHAnsi" w:hAnsiTheme="majorHAnsi"/>
        </w:rPr>
        <w:t>Fuente Eco Gerencia, 2015</w:t>
      </w:r>
    </w:p>
    <w:p w14:paraId="03328D01" w14:textId="77777777" w:rsidR="00F75503" w:rsidRPr="00C537C4" w:rsidRDefault="00F75503" w:rsidP="00FA087B">
      <w:pPr>
        <w:rPr>
          <w:rFonts w:asciiTheme="majorHAnsi" w:hAnsiTheme="majorHAnsi"/>
        </w:rPr>
      </w:pPr>
    </w:p>
    <w:p w14:paraId="42C2F18B" w14:textId="1DC9C5C4" w:rsidR="00FA087B" w:rsidRPr="00C537C4" w:rsidRDefault="00986F11" w:rsidP="00986F11">
      <w:pPr>
        <w:pStyle w:val="Ttulo6"/>
        <w:rPr>
          <w:rFonts w:asciiTheme="majorHAnsi" w:hAnsiTheme="majorHAnsi"/>
        </w:rPr>
      </w:pPr>
      <w:r w:rsidRPr="00C537C4">
        <w:rPr>
          <w:rFonts w:asciiTheme="majorHAnsi" w:hAnsiTheme="majorHAnsi"/>
        </w:rPr>
        <w:t>Áreas de interés para modelar</w:t>
      </w:r>
    </w:p>
    <w:p w14:paraId="6C13DA1F" w14:textId="77777777" w:rsidR="00986F11" w:rsidRPr="00C537C4" w:rsidRDefault="00986F11" w:rsidP="00986F11">
      <w:pPr>
        <w:rPr>
          <w:rFonts w:asciiTheme="majorHAnsi" w:hAnsiTheme="majorHAnsi"/>
        </w:rPr>
      </w:pPr>
    </w:p>
    <w:p w14:paraId="567189A9" w14:textId="77777777" w:rsidR="00986F11" w:rsidRPr="00C537C4" w:rsidRDefault="00986F11" w:rsidP="00986F11">
      <w:pPr>
        <w:rPr>
          <w:rFonts w:asciiTheme="majorHAnsi" w:hAnsiTheme="majorHAnsi"/>
        </w:rPr>
      </w:pPr>
      <w:r w:rsidRPr="00C537C4">
        <w:rPr>
          <w:rFonts w:asciiTheme="majorHAnsi" w:hAnsiTheme="majorHAnsi"/>
        </w:rPr>
        <w:t xml:space="preserve">La geometría del acuífero queda definida por la topografía superficial y por la descripción de los perfiles geológicos disponibles para la zona. La topografía superficial se obtuvo a partir de un Modelo de Elevación Digital (DEM, por sus siglas en inglés) de 30 m. Las alturas en el área de estudio van desde los 220 msnm en las en las parte altas, hasta los 85 msnm en el valle aluvial del río Magdalena. Los perfiles se interpolaron a partir de la plancha geológica 133 puerto Berrio (1:100,000). </w:t>
      </w:r>
    </w:p>
    <w:p w14:paraId="5CBAFA06" w14:textId="77777777" w:rsidR="00986F11" w:rsidRPr="00C537C4" w:rsidRDefault="00986F11" w:rsidP="00986F11">
      <w:pPr>
        <w:rPr>
          <w:rFonts w:asciiTheme="majorHAnsi" w:hAnsiTheme="majorHAnsi"/>
        </w:rPr>
      </w:pPr>
    </w:p>
    <w:p w14:paraId="639292B5" w14:textId="56D6C1B9" w:rsidR="00BC22F0" w:rsidRPr="00C537C4" w:rsidRDefault="00986F11" w:rsidP="00986F11">
      <w:pPr>
        <w:rPr>
          <w:rFonts w:asciiTheme="majorHAnsi" w:hAnsiTheme="majorHAnsi"/>
        </w:rPr>
      </w:pPr>
      <w:r w:rsidRPr="00C537C4">
        <w:rPr>
          <w:rFonts w:asciiTheme="majorHAnsi" w:hAnsiTheme="majorHAnsi"/>
        </w:rPr>
        <w:t xml:space="preserve">A partir de lo anterior, se empleó una supermalla (supermesh) la cual describe la geometría del modelo 3D (Ver </w:t>
      </w:r>
      <w:r w:rsidR="00E30A80" w:rsidRPr="00C537C4">
        <w:rPr>
          <w:rFonts w:asciiTheme="majorHAnsi" w:hAnsiTheme="majorHAnsi"/>
          <w:b/>
        </w:rPr>
        <w:fldChar w:fldCharType="begin"/>
      </w:r>
      <w:r w:rsidR="00E30A80" w:rsidRPr="00C537C4">
        <w:rPr>
          <w:rFonts w:asciiTheme="majorHAnsi" w:hAnsiTheme="majorHAnsi"/>
        </w:rPr>
        <w:instrText xml:space="preserve"> REF _Ref428898245 \h </w:instrText>
      </w:r>
      <w:r w:rsidR="00C537C4">
        <w:rPr>
          <w:rFonts w:asciiTheme="majorHAnsi" w:hAnsiTheme="majorHAnsi"/>
          <w:b/>
        </w:rPr>
        <w:instrText xml:space="preserve"> \* MERGEFORMAT </w:instrText>
      </w:r>
      <w:r w:rsidR="00E30A80" w:rsidRPr="00C537C4">
        <w:rPr>
          <w:rFonts w:asciiTheme="majorHAnsi" w:hAnsiTheme="majorHAnsi"/>
          <w:b/>
        </w:rPr>
      </w:r>
      <w:r w:rsidR="00E30A80"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5.101</w:t>
      </w:r>
      <w:r w:rsidR="00E30A80" w:rsidRPr="00C537C4">
        <w:rPr>
          <w:rFonts w:asciiTheme="majorHAnsi" w:hAnsiTheme="majorHAnsi"/>
          <w:b/>
        </w:rPr>
        <w:fldChar w:fldCharType="end"/>
      </w:r>
      <w:r w:rsidRPr="00C537C4">
        <w:rPr>
          <w:rFonts w:asciiTheme="majorHAnsi" w:hAnsiTheme="majorHAnsi"/>
        </w:rPr>
        <w:t xml:space="preserve">), apoyada con un enmallado automático de elementos finitos (tipo triángulo) para un total de 3833 elementos y 5952 nodos, los cuales son la base de la simulación numérica a emplear. </w:t>
      </w:r>
    </w:p>
    <w:p w14:paraId="3A3B675B" w14:textId="77777777" w:rsidR="00BC22F0" w:rsidRPr="00C537C4" w:rsidRDefault="00BC22F0" w:rsidP="00986F11">
      <w:pPr>
        <w:rPr>
          <w:rFonts w:asciiTheme="majorHAnsi" w:hAnsiTheme="majorHAnsi"/>
        </w:rPr>
      </w:pPr>
    </w:p>
    <w:p w14:paraId="0C16AC06" w14:textId="0F18DDA1" w:rsidR="00986F11" w:rsidRPr="00C537C4" w:rsidRDefault="00986F11" w:rsidP="00986F11">
      <w:pPr>
        <w:rPr>
          <w:rFonts w:asciiTheme="majorHAnsi" w:hAnsiTheme="majorHAnsi"/>
        </w:rPr>
      </w:pPr>
      <w:r w:rsidRPr="00C537C4">
        <w:rPr>
          <w:rFonts w:asciiTheme="majorHAnsi" w:hAnsiTheme="majorHAnsi"/>
        </w:rPr>
        <w:t>Cabe resaltar que según la escala a la que se discrimine el enmallado, las propiedades de los materiales (conductividad, porosidad) brindan una mayor confiabilidad en la estimación de las líneas de flujo. Una vez generado el enmallado, se comprueba el criterio de ángulos internos en Feflow y se asignan dos capas (Cuaternario) y Formación Mesa para el modelo tridimensional, de acuerdo a las elevaciones de las formaciones, resultado de la geofísica (</w:t>
      </w:r>
      <w:r w:rsidR="00E30A80" w:rsidRPr="00C537C4">
        <w:rPr>
          <w:rFonts w:asciiTheme="majorHAnsi" w:hAnsiTheme="majorHAnsi"/>
          <w:b/>
        </w:rPr>
        <w:fldChar w:fldCharType="begin"/>
      </w:r>
      <w:r w:rsidR="00E30A80" w:rsidRPr="00C537C4">
        <w:rPr>
          <w:rFonts w:asciiTheme="majorHAnsi" w:hAnsiTheme="majorHAnsi"/>
        </w:rPr>
        <w:instrText xml:space="preserve"> REF _Ref428898258 \h </w:instrText>
      </w:r>
      <w:r w:rsidR="00C537C4">
        <w:rPr>
          <w:rFonts w:asciiTheme="majorHAnsi" w:hAnsiTheme="majorHAnsi"/>
          <w:b/>
        </w:rPr>
        <w:instrText xml:space="preserve"> \* MERGEFORMAT </w:instrText>
      </w:r>
      <w:r w:rsidR="00E30A80" w:rsidRPr="00C537C4">
        <w:rPr>
          <w:rFonts w:asciiTheme="majorHAnsi" w:hAnsiTheme="majorHAnsi"/>
          <w:b/>
        </w:rPr>
      </w:r>
      <w:r w:rsidR="00E30A80"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5.102</w:t>
      </w:r>
      <w:r w:rsidR="00E30A80" w:rsidRPr="00C537C4">
        <w:rPr>
          <w:rFonts w:asciiTheme="majorHAnsi" w:hAnsiTheme="majorHAnsi"/>
          <w:b/>
        </w:rPr>
        <w:fldChar w:fldCharType="end"/>
      </w:r>
      <w:r w:rsidRPr="00C537C4">
        <w:rPr>
          <w:rFonts w:asciiTheme="majorHAnsi" w:hAnsiTheme="majorHAnsi"/>
        </w:rPr>
        <w:t xml:space="preserve">). </w:t>
      </w:r>
    </w:p>
    <w:p w14:paraId="5CD20E9C" w14:textId="77777777" w:rsidR="00986F11" w:rsidRPr="00C537C4" w:rsidRDefault="00986F11" w:rsidP="00986F1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E30A80" w:rsidRPr="00C537C4" w14:paraId="319C4847" w14:textId="77777777" w:rsidTr="00E30A80">
        <w:trPr>
          <w:trHeight w:val="2800"/>
          <w:jc w:val="center"/>
        </w:trPr>
        <w:tc>
          <w:tcPr>
            <w:tcW w:w="7280" w:type="dxa"/>
            <w:shd w:val="clear" w:color="auto" w:fill="auto"/>
            <w:vAlign w:val="center"/>
          </w:tcPr>
          <w:p w14:paraId="6EBF07D4" w14:textId="20990909" w:rsidR="00E30A80" w:rsidRPr="00C537C4" w:rsidRDefault="00E30A80" w:rsidP="00E30A80">
            <w:pPr>
              <w:keepNext/>
              <w:jc w:val="center"/>
              <w:rPr>
                <w:rFonts w:asciiTheme="majorHAnsi" w:hAnsiTheme="majorHAnsi"/>
                <w:color w:val="AE0000"/>
                <w:kern w:val="32"/>
                <w:lang w:val="es-ES_tradnl"/>
              </w:rPr>
            </w:pPr>
            <w:bookmarkStart w:id="583" w:name="_Ref428530103"/>
            <w:r w:rsidRPr="00C537C4">
              <w:rPr>
                <w:rFonts w:asciiTheme="majorHAnsi" w:hAnsiTheme="majorHAnsi"/>
                <w:noProof/>
                <w:lang w:eastAsia="es-CO"/>
              </w:rPr>
              <w:lastRenderedPageBreak/>
              <w:drawing>
                <wp:inline distT="0" distB="0" distL="0" distR="0" wp14:anchorId="29FC5066" wp14:editId="7447BFFD">
                  <wp:extent cx="5212442" cy="2708709"/>
                  <wp:effectExtent l="0" t="0" r="762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217427" cy="2711300"/>
                          </a:xfrm>
                          <a:prstGeom prst="rect">
                            <a:avLst/>
                          </a:prstGeom>
                        </pic:spPr>
                      </pic:pic>
                    </a:graphicData>
                  </a:graphic>
                </wp:inline>
              </w:drawing>
            </w:r>
          </w:p>
        </w:tc>
      </w:tr>
    </w:tbl>
    <w:p w14:paraId="538D93CC" w14:textId="40B7DFE9" w:rsidR="00E30A80" w:rsidRPr="00C537C4" w:rsidRDefault="00E30A80" w:rsidP="00E30A80">
      <w:pPr>
        <w:pStyle w:val="Tablas"/>
        <w:rPr>
          <w:rFonts w:asciiTheme="majorHAnsi" w:hAnsiTheme="majorHAnsi"/>
        </w:rPr>
      </w:pPr>
      <w:bookmarkStart w:id="584" w:name="_Ref428898245"/>
      <w:bookmarkStart w:id="585" w:name="_Toc445281107"/>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101</w:t>
      </w:r>
      <w:r w:rsidR="00C37448">
        <w:rPr>
          <w:rFonts w:asciiTheme="majorHAnsi" w:hAnsiTheme="majorHAnsi"/>
        </w:rPr>
        <w:fldChar w:fldCharType="end"/>
      </w:r>
      <w:bookmarkEnd w:id="584"/>
      <w:r w:rsidR="00257142">
        <w:rPr>
          <w:rFonts w:asciiTheme="majorHAnsi" w:hAnsiTheme="majorHAnsi"/>
        </w:rPr>
        <w:tab/>
      </w:r>
      <w:r w:rsidRPr="00C537C4">
        <w:rPr>
          <w:rFonts w:asciiTheme="majorHAnsi" w:hAnsiTheme="majorHAnsi"/>
        </w:rPr>
        <w:t>Supermesh Feflow del dominio del modelo de Puerto Berrio</w:t>
      </w:r>
      <w:bookmarkEnd w:id="585"/>
    </w:p>
    <w:p w14:paraId="796BE84D" w14:textId="77777777" w:rsidR="00E30A80" w:rsidRPr="00C537C4" w:rsidRDefault="00E30A80" w:rsidP="00E30A80">
      <w:pPr>
        <w:pStyle w:val="Notas"/>
        <w:rPr>
          <w:rFonts w:asciiTheme="majorHAnsi" w:hAnsiTheme="majorHAnsi"/>
        </w:rPr>
      </w:pPr>
      <w:r w:rsidRPr="00C537C4">
        <w:rPr>
          <w:rFonts w:asciiTheme="majorHAnsi" w:hAnsiTheme="majorHAnsi"/>
        </w:rPr>
        <w:t>Fuente Eco Gerencia, 2015</w:t>
      </w:r>
    </w:p>
    <w:bookmarkEnd w:id="583"/>
    <w:p w14:paraId="601C9C8B" w14:textId="77777777" w:rsidR="00986F11" w:rsidRPr="00C537C4" w:rsidRDefault="00986F11" w:rsidP="00986F1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E30A80" w:rsidRPr="00C537C4" w14:paraId="5BD67FC6" w14:textId="77777777" w:rsidTr="00E30A80">
        <w:trPr>
          <w:trHeight w:val="2800"/>
          <w:jc w:val="center"/>
        </w:trPr>
        <w:tc>
          <w:tcPr>
            <w:tcW w:w="7280" w:type="dxa"/>
            <w:shd w:val="clear" w:color="auto" w:fill="auto"/>
            <w:vAlign w:val="center"/>
          </w:tcPr>
          <w:p w14:paraId="364DA598" w14:textId="4AFE2672" w:rsidR="00E30A80" w:rsidRPr="00C537C4" w:rsidRDefault="00E30A80"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1315B829" wp14:editId="121FC2AD">
                  <wp:extent cx="5237018" cy="2696041"/>
                  <wp:effectExtent l="0" t="0" r="190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252566" cy="2704045"/>
                          </a:xfrm>
                          <a:prstGeom prst="rect">
                            <a:avLst/>
                          </a:prstGeom>
                        </pic:spPr>
                      </pic:pic>
                    </a:graphicData>
                  </a:graphic>
                </wp:inline>
              </w:drawing>
            </w:r>
          </w:p>
        </w:tc>
      </w:tr>
    </w:tbl>
    <w:p w14:paraId="4EF0BAAD" w14:textId="43D727D0" w:rsidR="00E30A80" w:rsidRPr="00C537C4" w:rsidRDefault="00E30A80" w:rsidP="00E30A80">
      <w:pPr>
        <w:pStyle w:val="Tablas"/>
        <w:rPr>
          <w:rFonts w:asciiTheme="majorHAnsi" w:hAnsiTheme="majorHAnsi"/>
        </w:rPr>
      </w:pPr>
      <w:bookmarkStart w:id="586" w:name="_Ref428898258"/>
      <w:bookmarkStart w:id="587" w:name="_Toc445281108"/>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102</w:t>
      </w:r>
      <w:r w:rsidR="00C37448">
        <w:rPr>
          <w:rFonts w:asciiTheme="majorHAnsi" w:hAnsiTheme="majorHAnsi"/>
        </w:rPr>
        <w:fldChar w:fldCharType="end"/>
      </w:r>
      <w:bookmarkEnd w:id="586"/>
      <w:r w:rsidR="00257142">
        <w:rPr>
          <w:rFonts w:asciiTheme="majorHAnsi" w:hAnsiTheme="majorHAnsi"/>
        </w:rPr>
        <w:tab/>
      </w:r>
      <w:r w:rsidRPr="00C537C4">
        <w:rPr>
          <w:rFonts w:asciiTheme="majorHAnsi" w:hAnsiTheme="majorHAnsi"/>
        </w:rPr>
        <w:t>Enmallado por elementos finitos y comprobación de ángulos internos en Feflow</w:t>
      </w:r>
      <w:bookmarkEnd w:id="587"/>
    </w:p>
    <w:p w14:paraId="04366055" w14:textId="77777777" w:rsidR="00E30A80" w:rsidRPr="00C537C4" w:rsidRDefault="00E30A80" w:rsidP="00E30A80">
      <w:pPr>
        <w:pStyle w:val="Notas"/>
        <w:rPr>
          <w:rFonts w:asciiTheme="majorHAnsi" w:hAnsiTheme="majorHAnsi"/>
        </w:rPr>
      </w:pPr>
      <w:r w:rsidRPr="00C537C4">
        <w:rPr>
          <w:rFonts w:asciiTheme="majorHAnsi" w:hAnsiTheme="majorHAnsi"/>
        </w:rPr>
        <w:t>Fuente Eco Gerencia, 2015</w:t>
      </w:r>
    </w:p>
    <w:p w14:paraId="7E419DBF" w14:textId="77777777" w:rsidR="00E30A80" w:rsidRPr="00C537C4" w:rsidRDefault="00E30A80" w:rsidP="00986F11">
      <w:pPr>
        <w:rPr>
          <w:rFonts w:asciiTheme="majorHAnsi" w:hAnsiTheme="majorHAnsi"/>
        </w:rPr>
      </w:pPr>
    </w:p>
    <w:p w14:paraId="7E7B9DC4" w14:textId="77777777" w:rsidR="00986F11" w:rsidRPr="00C537C4" w:rsidRDefault="00986F11" w:rsidP="00986F11">
      <w:pPr>
        <w:rPr>
          <w:rFonts w:asciiTheme="majorHAnsi" w:hAnsiTheme="majorHAnsi"/>
        </w:rPr>
      </w:pPr>
      <w:r w:rsidRPr="00C537C4">
        <w:rPr>
          <w:rFonts w:asciiTheme="majorHAnsi" w:hAnsiTheme="majorHAnsi"/>
        </w:rPr>
        <w:t xml:space="preserve">Seguido a esto se configuró el problema de modelación numérica para flujo en estado estacionario como un acuífero inconfinado en el cual dependen, la primera capa del modelo de la superficie freática y la segunda de los cálculos de la primera. Seguido a esto </w:t>
      </w:r>
      <w:r w:rsidRPr="00C537C4">
        <w:rPr>
          <w:rFonts w:asciiTheme="majorHAnsi" w:hAnsiTheme="majorHAnsi"/>
        </w:rPr>
        <w:lastRenderedPageBreak/>
        <w:t>se empleó el solucionario PARDISO  - Parallel Direct Solver by O. Schenk and Gartner (symmetric and unsymmetric matrix) para reducir el tiempo de cálculo de forma paralela y los errores de cálculo</w:t>
      </w:r>
    </w:p>
    <w:p w14:paraId="67607165" w14:textId="77777777" w:rsidR="00986F11" w:rsidRPr="00C537C4" w:rsidRDefault="00986F11" w:rsidP="00986F11">
      <w:pPr>
        <w:rPr>
          <w:rFonts w:asciiTheme="majorHAnsi" w:hAnsiTheme="majorHAnsi"/>
        </w:rPr>
      </w:pPr>
    </w:p>
    <w:p w14:paraId="3449731F" w14:textId="28C33379" w:rsidR="00986F11" w:rsidRPr="00C537C4" w:rsidRDefault="00986F11" w:rsidP="00986F11">
      <w:pPr>
        <w:pStyle w:val="Ttulo6"/>
        <w:rPr>
          <w:rFonts w:asciiTheme="majorHAnsi" w:hAnsiTheme="majorHAnsi"/>
        </w:rPr>
      </w:pPr>
      <w:r w:rsidRPr="00C537C4">
        <w:rPr>
          <w:rFonts w:asciiTheme="majorHAnsi" w:hAnsiTheme="majorHAnsi"/>
        </w:rPr>
        <w:t>Fronteras Hidraulicas</w:t>
      </w:r>
    </w:p>
    <w:p w14:paraId="4BD215DA" w14:textId="77777777" w:rsidR="00FA087B" w:rsidRPr="00C537C4" w:rsidRDefault="00FA087B" w:rsidP="00FA087B">
      <w:pPr>
        <w:rPr>
          <w:rFonts w:asciiTheme="majorHAnsi" w:hAnsiTheme="majorHAnsi"/>
        </w:rPr>
      </w:pPr>
    </w:p>
    <w:p w14:paraId="1D34F630" w14:textId="3636947C" w:rsidR="00986F11" w:rsidRPr="00C537C4" w:rsidRDefault="00986F11" w:rsidP="00986F11">
      <w:pPr>
        <w:rPr>
          <w:rFonts w:asciiTheme="majorHAnsi" w:hAnsiTheme="majorHAnsi"/>
        </w:rPr>
      </w:pPr>
      <w:r w:rsidRPr="00C537C4">
        <w:rPr>
          <w:rFonts w:asciiTheme="majorHAnsi" w:hAnsiTheme="majorHAnsi"/>
        </w:rPr>
        <w:t>Para las fronteras hidráulicas, una vez definido el modelo tridimensional, se emplearon condiciones de frontera (Boundary Conditions) de primer orden de tipo Dirichlet para flujo o carga hidráulica, de 110 m a la izquierda de Puerto Berrio y de 85 m a la derecha del dominio,. Para el río Magdalena, se empleó una carga variable entre los 80 a 79 m en el área de influencia</w:t>
      </w:r>
      <w:r w:rsidR="00BC22F0" w:rsidRPr="00C537C4">
        <w:rPr>
          <w:rFonts w:asciiTheme="majorHAnsi" w:hAnsiTheme="majorHAnsi"/>
        </w:rPr>
        <w:t>. Ver</w:t>
      </w:r>
      <w:r w:rsidRPr="00C537C4">
        <w:rPr>
          <w:rFonts w:asciiTheme="majorHAnsi" w:hAnsiTheme="majorHAnsi"/>
        </w:rPr>
        <w:t xml:space="preserve"> </w:t>
      </w:r>
      <w:r w:rsidR="00E30A80" w:rsidRPr="00C537C4">
        <w:rPr>
          <w:rFonts w:asciiTheme="majorHAnsi" w:hAnsiTheme="majorHAnsi"/>
          <w:b/>
        </w:rPr>
        <w:fldChar w:fldCharType="begin"/>
      </w:r>
      <w:r w:rsidR="00E30A80" w:rsidRPr="00C537C4">
        <w:rPr>
          <w:rFonts w:asciiTheme="majorHAnsi" w:hAnsiTheme="majorHAnsi"/>
        </w:rPr>
        <w:instrText xml:space="preserve"> REF _Ref428898317 \h </w:instrText>
      </w:r>
      <w:r w:rsidR="00C537C4">
        <w:rPr>
          <w:rFonts w:asciiTheme="majorHAnsi" w:hAnsiTheme="majorHAnsi"/>
          <w:b/>
        </w:rPr>
        <w:instrText xml:space="preserve"> \* MERGEFORMAT </w:instrText>
      </w:r>
      <w:r w:rsidR="00E30A80" w:rsidRPr="00C537C4">
        <w:rPr>
          <w:rFonts w:asciiTheme="majorHAnsi" w:hAnsiTheme="majorHAnsi"/>
          <w:b/>
        </w:rPr>
      </w:r>
      <w:r w:rsidR="00E30A80"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5.103</w:t>
      </w:r>
      <w:r w:rsidR="00E30A80" w:rsidRPr="00C537C4">
        <w:rPr>
          <w:rFonts w:asciiTheme="majorHAnsi" w:hAnsiTheme="majorHAnsi"/>
          <w:b/>
        </w:rPr>
        <w:fldChar w:fldCharType="end"/>
      </w:r>
      <w:r w:rsidRPr="00C537C4">
        <w:rPr>
          <w:rFonts w:asciiTheme="majorHAnsi" w:hAnsiTheme="majorHAnsi"/>
          <w:b/>
        </w:rPr>
        <w:t>.</w:t>
      </w:r>
    </w:p>
    <w:p w14:paraId="13D55041" w14:textId="77777777" w:rsidR="00986F11" w:rsidRPr="00C537C4" w:rsidRDefault="00986F11" w:rsidP="00986F1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80"/>
      </w:tblGrid>
      <w:tr w:rsidR="00E30A80" w:rsidRPr="00C537C4" w14:paraId="5C703ACA" w14:textId="77777777" w:rsidTr="00E30A80">
        <w:trPr>
          <w:trHeight w:val="2800"/>
          <w:jc w:val="center"/>
        </w:trPr>
        <w:tc>
          <w:tcPr>
            <w:tcW w:w="7280" w:type="dxa"/>
            <w:shd w:val="clear" w:color="auto" w:fill="auto"/>
            <w:vAlign w:val="center"/>
          </w:tcPr>
          <w:p w14:paraId="005BCA65" w14:textId="2CA509A8" w:rsidR="00E30A80" w:rsidRPr="00C537C4" w:rsidRDefault="00E30A80"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52702D39" wp14:editId="52080B0C">
                  <wp:extent cx="5103804" cy="2838202"/>
                  <wp:effectExtent l="0" t="0" r="1905"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ndiciones modelo flujo.bmp"/>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130390" cy="2852986"/>
                          </a:xfrm>
                          <a:prstGeom prst="rect">
                            <a:avLst/>
                          </a:prstGeom>
                        </pic:spPr>
                      </pic:pic>
                    </a:graphicData>
                  </a:graphic>
                </wp:inline>
              </w:drawing>
            </w:r>
          </w:p>
        </w:tc>
      </w:tr>
    </w:tbl>
    <w:p w14:paraId="588C36C4" w14:textId="68E9C092" w:rsidR="00E30A80" w:rsidRPr="00C537C4" w:rsidRDefault="00E30A80" w:rsidP="00E30A80">
      <w:pPr>
        <w:pStyle w:val="Tablas"/>
        <w:rPr>
          <w:rFonts w:asciiTheme="majorHAnsi" w:hAnsiTheme="majorHAnsi"/>
        </w:rPr>
      </w:pPr>
      <w:bookmarkStart w:id="588" w:name="_Ref428898317"/>
      <w:bookmarkStart w:id="589" w:name="_Toc445281109"/>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103</w:t>
      </w:r>
      <w:r w:rsidR="00C37448">
        <w:rPr>
          <w:rFonts w:asciiTheme="majorHAnsi" w:hAnsiTheme="majorHAnsi"/>
        </w:rPr>
        <w:fldChar w:fldCharType="end"/>
      </w:r>
      <w:bookmarkEnd w:id="588"/>
      <w:r w:rsidR="00257142">
        <w:rPr>
          <w:rFonts w:asciiTheme="majorHAnsi" w:hAnsiTheme="majorHAnsi"/>
        </w:rPr>
        <w:tab/>
      </w:r>
      <w:r w:rsidRPr="00C537C4">
        <w:rPr>
          <w:rFonts w:asciiTheme="majorHAnsi" w:hAnsiTheme="majorHAnsi"/>
        </w:rPr>
        <w:t>Condiciones de contorno de tipo Dirichlet para flujo.</w:t>
      </w:r>
      <w:bookmarkEnd w:id="589"/>
    </w:p>
    <w:p w14:paraId="161DEE33" w14:textId="77777777" w:rsidR="00E30A80" w:rsidRPr="00C537C4" w:rsidRDefault="00E30A80" w:rsidP="00E30A80">
      <w:pPr>
        <w:pStyle w:val="Notas"/>
        <w:rPr>
          <w:rFonts w:asciiTheme="majorHAnsi" w:hAnsiTheme="majorHAnsi"/>
        </w:rPr>
      </w:pPr>
      <w:r w:rsidRPr="00C537C4">
        <w:rPr>
          <w:rFonts w:asciiTheme="majorHAnsi" w:hAnsiTheme="majorHAnsi"/>
        </w:rPr>
        <w:t>Fuente Eco Gerencia, 2015</w:t>
      </w:r>
    </w:p>
    <w:p w14:paraId="04BA765F" w14:textId="77777777" w:rsidR="00E30A80" w:rsidRPr="00C537C4" w:rsidRDefault="00E30A80" w:rsidP="00986F11">
      <w:pPr>
        <w:rPr>
          <w:rFonts w:asciiTheme="majorHAnsi" w:hAnsiTheme="majorHAnsi"/>
        </w:rPr>
      </w:pPr>
    </w:p>
    <w:p w14:paraId="015BAEE1" w14:textId="0E082C62" w:rsidR="00986F11" w:rsidRPr="00C537C4" w:rsidRDefault="00986F11" w:rsidP="00986F11">
      <w:pPr>
        <w:rPr>
          <w:rFonts w:asciiTheme="majorHAnsi" w:hAnsiTheme="majorHAnsi"/>
          <w:b/>
        </w:rPr>
      </w:pPr>
      <w:r w:rsidRPr="00C537C4">
        <w:rPr>
          <w:rFonts w:asciiTheme="majorHAnsi" w:hAnsiTheme="majorHAnsi"/>
        </w:rPr>
        <w:t xml:space="preserve">Para las condiciones de contorno definidas para el modelo de transporte, una vez definido el modelo tridimensional y de flujo, se emplearon condiciones de frontera (Boundary Conditions) de primer orden de tipo Dirichlet para transporte o transporte de masa, de 0 mg/l a la izquierda  y derecha de Puerto Berrio, con una restricción del valor de la masa a los costados de 0 g/d. Para denotar el comportamiento del soluto, se decidió imponer tres puntos de concentración de 10 mg/l sobre el costado norte de la variante para ver su comportamiento en el tiempo (transitorio) Ver </w:t>
      </w:r>
      <w:r w:rsidR="00E30A80" w:rsidRPr="00C537C4">
        <w:rPr>
          <w:rFonts w:asciiTheme="majorHAnsi" w:hAnsiTheme="majorHAnsi"/>
          <w:b/>
        </w:rPr>
        <w:fldChar w:fldCharType="begin"/>
      </w:r>
      <w:r w:rsidR="00E30A80" w:rsidRPr="00C537C4">
        <w:rPr>
          <w:rFonts w:asciiTheme="majorHAnsi" w:hAnsiTheme="majorHAnsi"/>
        </w:rPr>
        <w:instrText xml:space="preserve"> REF _Ref428898418 \h </w:instrText>
      </w:r>
      <w:r w:rsidR="00C537C4">
        <w:rPr>
          <w:rFonts w:asciiTheme="majorHAnsi" w:hAnsiTheme="majorHAnsi"/>
          <w:b/>
        </w:rPr>
        <w:instrText xml:space="preserve"> \* MERGEFORMAT </w:instrText>
      </w:r>
      <w:r w:rsidR="00E30A80" w:rsidRPr="00C537C4">
        <w:rPr>
          <w:rFonts w:asciiTheme="majorHAnsi" w:hAnsiTheme="majorHAnsi"/>
          <w:b/>
        </w:rPr>
      </w:r>
      <w:r w:rsidR="00E30A80"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5.104</w:t>
      </w:r>
      <w:r w:rsidR="00E30A80" w:rsidRPr="00C537C4">
        <w:rPr>
          <w:rFonts w:asciiTheme="majorHAnsi" w:hAnsiTheme="majorHAnsi"/>
          <w:b/>
        </w:rPr>
        <w:fldChar w:fldCharType="end"/>
      </w:r>
      <w:r w:rsidRPr="00C537C4">
        <w:rPr>
          <w:rFonts w:asciiTheme="majorHAnsi" w:hAnsiTheme="majorHAnsi"/>
          <w:b/>
        </w:rPr>
        <w:t>.</w:t>
      </w:r>
    </w:p>
    <w:p w14:paraId="35509CDF" w14:textId="77777777" w:rsidR="00986F11" w:rsidRPr="00C537C4" w:rsidRDefault="00986F11" w:rsidP="00986F1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E30A80" w:rsidRPr="00C537C4" w14:paraId="7764A928" w14:textId="77777777" w:rsidTr="00E30A80">
        <w:trPr>
          <w:trHeight w:val="2800"/>
          <w:jc w:val="center"/>
        </w:trPr>
        <w:tc>
          <w:tcPr>
            <w:tcW w:w="8411" w:type="dxa"/>
            <w:shd w:val="clear" w:color="auto" w:fill="auto"/>
            <w:vAlign w:val="center"/>
          </w:tcPr>
          <w:p w14:paraId="37A606EE" w14:textId="5DC80F6D" w:rsidR="00E30A80" w:rsidRPr="00C537C4" w:rsidRDefault="00E30A80" w:rsidP="00E30A80">
            <w:pPr>
              <w:keepNext/>
              <w:jc w:val="center"/>
              <w:rPr>
                <w:rFonts w:asciiTheme="majorHAnsi" w:hAnsiTheme="majorHAnsi"/>
                <w:color w:val="AE0000"/>
                <w:kern w:val="32"/>
                <w:lang w:val="es-ES_tradnl"/>
              </w:rPr>
            </w:pPr>
            <w:bookmarkStart w:id="590" w:name="_Ref428530177"/>
            <w:bookmarkStart w:id="591" w:name="_Ref428537963"/>
            <w:bookmarkStart w:id="592" w:name="_Toc428549697"/>
            <w:r w:rsidRPr="00C537C4">
              <w:rPr>
                <w:rFonts w:asciiTheme="majorHAnsi" w:hAnsiTheme="majorHAnsi"/>
                <w:noProof/>
                <w:lang w:eastAsia="es-CO"/>
              </w:rPr>
              <w:lastRenderedPageBreak/>
              <w:drawing>
                <wp:inline distT="0" distB="0" distL="0" distR="0" wp14:anchorId="5F04BE89" wp14:editId="7F9C6C5F">
                  <wp:extent cx="4997827" cy="2778826"/>
                  <wp:effectExtent l="0" t="0" r="0" b="254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08591" cy="2784811"/>
                          </a:xfrm>
                          <a:prstGeom prst="rect">
                            <a:avLst/>
                          </a:prstGeom>
                          <a:noFill/>
                        </pic:spPr>
                      </pic:pic>
                    </a:graphicData>
                  </a:graphic>
                </wp:inline>
              </w:drawing>
            </w:r>
          </w:p>
        </w:tc>
      </w:tr>
    </w:tbl>
    <w:p w14:paraId="6BBA556B" w14:textId="0AFA6828" w:rsidR="00E30A80" w:rsidRPr="00C537C4" w:rsidRDefault="00E30A80" w:rsidP="00E30A80">
      <w:pPr>
        <w:pStyle w:val="Tablas"/>
        <w:rPr>
          <w:rFonts w:asciiTheme="majorHAnsi" w:hAnsiTheme="majorHAnsi"/>
        </w:rPr>
      </w:pPr>
      <w:bookmarkStart w:id="593" w:name="_Ref428898418"/>
      <w:bookmarkStart w:id="594" w:name="_Toc445281110"/>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104</w:t>
      </w:r>
      <w:r w:rsidR="00C37448">
        <w:rPr>
          <w:rFonts w:asciiTheme="majorHAnsi" w:hAnsiTheme="majorHAnsi"/>
        </w:rPr>
        <w:fldChar w:fldCharType="end"/>
      </w:r>
      <w:bookmarkEnd w:id="593"/>
      <w:r w:rsidR="00257142">
        <w:rPr>
          <w:rFonts w:asciiTheme="majorHAnsi" w:hAnsiTheme="majorHAnsi"/>
        </w:rPr>
        <w:tab/>
      </w:r>
      <w:r w:rsidRPr="00C537C4">
        <w:rPr>
          <w:rFonts w:asciiTheme="majorHAnsi" w:hAnsiTheme="majorHAnsi"/>
        </w:rPr>
        <w:t>Resultados transporte de contaminantes Condiciones de contorno de tipo Dirichlet para transporte de masa y puntos de concentración del soluto sobre la variante</w:t>
      </w:r>
      <w:bookmarkEnd w:id="594"/>
    </w:p>
    <w:p w14:paraId="666BEDAB" w14:textId="77777777" w:rsidR="00E30A80" w:rsidRPr="00C537C4" w:rsidRDefault="00E30A80" w:rsidP="00E30A80">
      <w:pPr>
        <w:pStyle w:val="Notas"/>
        <w:rPr>
          <w:rFonts w:asciiTheme="majorHAnsi" w:hAnsiTheme="majorHAnsi"/>
        </w:rPr>
      </w:pPr>
      <w:r w:rsidRPr="00C537C4">
        <w:rPr>
          <w:rFonts w:asciiTheme="majorHAnsi" w:hAnsiTheme="majorHAnsi"/>
        </w:rPr>
        <w:t>Fuente Eco Gerencia, 2015</w:t>
      </w:r>
    </w:p>
    <w:p w14:paraId="075F2CA1" w14:textId="77777777" w:rsidR="00E30A80" w:rsidRPr="00C537C4" w:rsidRDefault="00E30A80" w:rsidP="00986F11">
      <w:pPr>
        <w:pStyle w:val="Descripcin"/>
        <w:rPr>
          <w:rFonts w:asciiTheme="majorHAnsi" w:hAnsiTheme="majorHAnsi"/>
        </w:rPr>
      </w:pPr>
    </w:p>
    <w:bookmarkEnd w:id="590"/>
    <w:bookmarkEnd w:id="591"/>
    <w:bookmarkEnd w:id="592"/>
    <w:p w14:paraId="6B0E4333" w14:textId="5F74205A" w:rsidR="00986F11" w:rsidRPr="00C537C4" w:rsidRDefault="00986F11" w:rsidP="00986F11">
      <w:pPr>
        <w:pStyle w:val="Ttulo6"/>
        <w:rPr>
          <w:rFonts w:asciiTheme="majorHAnsi" w:hAnsiTheme="majorHAnsi"/>
        </w:rPr>
      </w:pPr>
      <w:r w:rsidRPr="00C537C4">
        <w:rPr>
          <w:rFonts w:asciiTheme="majorHAnsi" w:hAnsiTheme="majorHAnsi"/>
        </w:rPr>
        <w:t>Datos de entrada del modelo</w:t>
      </w:r>
    </w:p>
    <w:p w14:paraId="38138222" w14:textId="77777777" w:rsidR="00986F11" w:rsidRPr="00C537C4" w:rsidRDefault="00986F11" w:rsidP="00986F11">
      <w:pPr>
        <w:rPr>
          <w:rFonts w:asciiTheme="majorHAnsi" w:hAnsiTheme="majorHAnsi"/>
        </w:rPr>
      </w:pPr>
    </w:p>
    <w:p w14:paraId="31FDD918" w14:textId="5E557E2F" w:rsidR="00986F11" w:rsidRPr="00C537C4" w:rsidRDefault="00986F11" w:rsidP="00986F11">
      <w:pPr>
        <w:rPr>
          <w:rFonts w:asciiTheme="majorHAnsi" w:hAnsiTheme="majorHAnsi"/>
        </w:rPr>
      </w:pPr>
      <w:r w:rsidRPr="00C537C4">
        <w:rPr>
          <w:rFonts w:asciiTheme="majorHAnsi" w:hAnsiTheme="majorHAnsi"/>
        </w:rPr>
        <w:t>De acuerdo a la geología de la zona de estudio en la vía, se tienen dos formaciones con interés hidrogeológico, el depósito Aluvial del Río Magdalena y la Formación Mesa. Por lo tanto, el modelo numérico tiene dos capas, para las cuales se ingresaron dos valores de conductividad hidráulica (</w:t>
      </w:r>
      <w:r w:rsidR="00E30A80" w:rsidRPr="00C537C4">
        <w:rPr>
          <w:rFonts w:asciiTheme="majorHAnsi" w:hAnsiTheme="majorHAnsi"/>
          <w:b/>
        </w:rPr>
        <w:fldChar w:fldCharType="begin"/>
      </w:r>
      <w:r w:rsidR="00E30A80" w:rsidRPr="00C537C4">
        <w:rPr>
          <w:rFonts w:asciiTheme="majorHAnsi" w:hAnsiTheme="majorHAnsi"/>
        </w:rPr>
        <w:instrText xml:space="preserve"> REF _Ref428898572 \h </w:instrText>
      </w:r>
      <w:r w:rsidR="00C537C4">
        <w:rPr>
          <w:rFonts w:asciiTheme="majorHAnsi" w:hAnsiTheme="majorHAnsi"/>
          <w:b/>
        </w:rPr>
        <w:instrText xml:space="preserve"> \* MERGEFORMAT </w:instrText>
      </w:r>
      <w:r w:rsidR="00E30A80" w:rsidRPr="00C537C4">
        <w:rPr>
          <w:rFonts w:asciiTheme="majorHAnsi" w:hAnsiTheme="majorHAnsi"/>
          <w:b/>
        </w:rPr>
      </w:r>
      <w:r w:rsidR="00E30A80"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5.105</w:t>
      </w:r>
      <w:r w:rsidR="00E30A80" w:rsidRPr="00C537C4">
        <w:rPr>
          <w:rFonts w:asciiTheme="majorHAnsi" w:hAnsiTheme="majorHAnsi"/>
          <w:b/>
        </w:rPr>
        <w:fldChar w:fldCharType="end"/>
      </w:r>
      <w:r w:rsidRPr="00C537C4">
        <w:rPr>
          <w:rFonts w:asciiTheme="majorHAnsi" w:hAnsiTheme="majorHAnsi"/>
        </w:rPr>
        <w:t>). Los valores para cada formación se obtuvieron a partir de una extensa revisión literaria, de acuerdo a los materiales que conforman cada formación (ver</w:t>
      </w:r>
      <w:r w:rsidRPr="00C537C4">
        <w:rPr>
          <w:rFonts w:asciiTheme="majorHAnsi" w:hAnsiTheme="majorHAnsi"/>
          <w:b/>
        </w:rPr>
        <w:t xml:space="preserve"> </w:t>
      </w:r>
      <w:r w:rsidRPr="00C537C4">
        <w:rPr>
          <w:rFonts w:asciiTheme="majorHAnsi" w:hAnsiTheme="majorHAnsi"/>
        </w:rPr>
        <w:fldChar w:fldCharType="begin"/>
      </w:r>
      <w:r w:rsidRPr="00C537C4">
        <w:rPr>
          <w:rFonts w:asciiTheme="majorHAnsi" w:hAnsiTheme="majorHAnsi"/>
        </w:rPr>
        <w:instrText xml:space="preserve"> REF _Ref428538021 \h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62</w:t>
      </w:r>
      <w:r w:rsidRPr="00C537C4">
        <w:rPr>
          <w:rFonts w:asciiTheme="majorHAnsi" w:hAnsiTheme="majorHAnsi"/>
        </w:rPr>
        <w:fldChar w:fldCharType="end"/>
      </w:r>
      <w:r w:rsidRPr="00C537C4">
        <w:rPr>
          <w:rFonts w:asciiTheme="majorHAnsi" w:hAnsiTheme="majorHAnsi"/>
        </w:rPr>
        <w:t>).</w:t>
      </w:r>
    </w:p>
    <w:p w14:paraId="727E40D0" w14:textId="77777777" w:rsidR="00986F11" w:rsidRPr="00C537C4" w:rsidRDefault="00986F11" w:rsidP="00986F11">
      <w:pPr>
        <w:rPr>
          <w:rFonts w:asciiTheme="majorHAnsi" w:hAnsiTheme="majorHAnsi"/>
        </w:rPr>
      </w:pPr>
    </w:p>
    <w:p w14:paraId="70895642" w14:textId="77777777" w:rsidR="00986F11" w:rsidRPr="00C537C4" w:rsidRDefault="00986F11" w:rsidP="00986F11">
      <w:pPr>
        <w:spacing w:after="200"/>
        <w:rPr>
          <w:rFonts w:asciiTheme="majorHAnsi" w:hAnsiTheme="majorHAnsi"/>
          <w:b/>
          <w:bCs/>
          <w:sz w:val="20"/>
          <w:szCs w:val="20"/>
        </w:rPr>
      </w:pPr>
      <w:bookmarkStart w:id="595" w:name="_Ref428530211"/>
      <w:r w:rsidRPr="00C537C4">
        <w:rPr>
          <w:rFonts w:asciiTheme="majorHAnsi" w:hAnsiTheme="majorHAnsi"/>
        </w:rPr>
        <w:br w:type="page"/>
      </w:r>
    </w:p>
    <w:p w14:paraId="5FBF14FD" w14:textId="3827FD14" w:rsidR="00986F11" w:rsidRPr="00C537C4" w:rsidRDefault="00986F11" w:rsidP="00E30A80">
      <w:pPr>
        <w:pStyle w:val="Descripcin"/>
        <w:jc w:val="center"/>
        <w:rPr>
          <w:rFonts w:asciiTheme="majorHAnsi" w:hAnsiTheme="majorHAnsi"/>
          <w:b w:val="0"/>
        </w:rPr>
      </w:pPr>
      <w:bookmarkStart w:id="596" w:name="_Ref428538021"/>
      <w:bookmarkStart w:id="597" w:name="_Toc428549658"/>
      <w:bookmarkStart w:id="598" w:name="_Toc445281379"/>
      <w:r w:rsidRPr="00C537C4">
        <w:rPr>
          <w:rFonts w:asciiTheme="majorHAnsi" w:hAnsiTheme="majorHAnsi"/>
        </w:rPr>
        <w:lastRenderedPageBreak/>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62</w:t>
      </w:r>
      <w:r w:rsidR="009A109D">
        <w:rPr>
          <w:rFonts w:asciiTheme="majorHAnsi" w:hAnsiTheme="majorHAnsi"/>
        </w:rPr>
        <w:fldChar w:fldCharType="end"/>
      </w:r>
      <w:bookmarkEnd w:id="595"/>
      <w:bookmarkEnd w:id="596"/>
      <w:r w:rsidR="00257142">
        <w:rPr>
          <w:rFonts w:asciiTheme="majorHAnsi" w:hAnsiTheme="majorHAnsi"/>
        </w:rPr>
        <w:tab/>
      </w:r>
      <w:r w:rsidRPr="00C537C4">
        <w:rPr>
          <w:rFonts w:asciiTheme="majorHAnsi" w:hAnsiTheme="majorHAnsi"/>
        </w:rPr>
        <w:t>Valores típicos de Conductividad Hidráulica</w:t>
      </w:r>
      <w:bookmarkEnd w:id="597"/>
      <w:bookmarkEnd w:id="598"/>
    </w:p>
    <w:p w14:paraId="40952738" w14:textId="77777777" w:rsidR="00986F11" w:rsidRPr="00C537C4" w:rsidRDefault="00986F11" w:rsidP="00E30A80">
      <w:pPr>
        <w:ind w:left="720"/>
        <w:jc w:val="left"/>
        <w:rPr>
          <w:rFonts w:asciiTheme="majorHAnsi" w:hAnsiTheme="majorHAnsi"/>
          <w:highlight w:val="yellow"/>
        </w:rPr>
      </w:pPr>
      <w:r w:rsidRPr="00C537C4">
        <w:rPr>
          <w:rFonts w:asciiTheme="majorHAnsi" w:hAnsiTheme="majorHAnsi"/>
          <w:noProof/>
          <w:lang w:eastAsia="es-CO"/>
        </w:rPr>
        <w:drawing>
          <wp:inline distT="0" distB="0" distL="0" distR="0" wp14:anchorId="2113BACD" wp14:editId="0CF21122">
            <wp:extent cx="4089325" cy="3756646"/>
            <wp:effectExtent l="0" t="0" r="635" b="3175"/>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4095310" cy="3762144"/>
                    </a:xfrm>
                    <a:prstGeom prst="rect">
                      <a:avLst/>
                    </a:prstGeom>
                  </pic:spPr>
                </pic:pic>
              </a:graphicData>
            </a:graphic>
          </wp:inline>
        </w:drawing>
      </w:r>
    </w:p>
    <w:p w14:paraId="350E6C1B" w14:textId="230B7F6D" w:rsidR="00986F11" w:rsidRPr="00C537C4" w:rsidRDefault="00E30A80" w:rsidP="00E30A80">
      <w:pPr>
        <w:pStyle w:val="Notas"/>
        <w:rPr>
          <w:rFonts w:asciiTheme="majorHAnsi" w:hAnsiTheme="majorHAnsi"/>
        </w:rPr>
      </w:pPr>
      <w:r w:rsidRPr="00C537C4">
        <w:rPr>
          <w:rFonts w:asciiTheme="majorHAnsi" w:hAnsiTheme="majorHAnsi"/>
        </w:rPr>
        <w:t>Fuente: Eco Gerencia, 2015</w:t>
      </w:r>
    </w:p>
    <w:p w14:paraId="1F874269" w14:textId="77777777" w:rsidR="00E30A80" w:rsidRPr="00C537C4" w:rsidRDefault="00E30A80" w:rsidP="00E30A80">
      <w:pPr>
        <w:rPr>
          <w:rFonts w:asciiTheme="majorHAnsi" w:hAnsiTheme="majorHAnsi"/>
          <w:highlight w:val="yellow"/>
        </w:rPr>
      </w:pPr>
    </w:p>
    <w:p w14:paraId="05561CB5" w14:textId="5BE152CE" w:rsidR="00986F11" w:rsidRPr="00C537C4" w:rsidRDefault="00986F11" w:rsidP="00986F11">
      <w:pPr>
        <w:rPr>
          <w:rFonts w:asciiTheme="majorHAnsi" w:hAnsiTheme="majorHAnsi"/>
        </w:rPr>
      </w:pPr>
      <w:bookmarkStart w:id="599" w:name="_Ref302333345"/>
      <w:r w:rsidRPr="00C537C4">
        <w:rPr>
          <w:rFonts w:asciiTheme="majorHAnsi" w:hAnsiTheme="majorHAnsi"/>
        </w:rPr>
        <w:t xml:space="preserve">En la </w:t>
      </w:r>
      <w:r w:rsidRPr="00C537C4">
        <w:rPr>
          <w:rFonts w:asciiTheme="majorHAnsi" w:hAnsiTheme="majorHAnsi"/>
        </w:rPr>
        <w:fldChar w:fldCharType="begin"/>
      </w:r>
      <w:r w:rsidRPr="00C537C4">
        <w:rPr>
          <w:rFonts w:asciiTheme="majorHAnsi" w:hAnsiTheme="majorHAnsi"/>
        </w:rPr>
        <w:instrText xml:space="preserve"> REF _Ref428530251 \h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63</w:t>
      </w:r>
      <w:r w:rsidRPr="00C537C4">
        <w:rPr>
          <w:rFonts w:asciiTheme="majorHAnsi" w:hAnsiTheme="majorHAnsi"/>
        </w:rPr>
        <w:fldChar w:fldCharType="end"/>
      </w:r>
      <w:r w:rsidRPr="00C537C4">
        <w:rPr>
          <w:rFonts w:asciiTheme="majorHAnsi" w:hAnsiTheme="majorHAnsi"/>
        </w:rPr>
        <w:t xml:space="preserve"> se presentan los valores asignados para cada formación y en la </w:t>
      </w:r>
      <w:r w:rsidR="00E30A80" w:rsidRPr="00C537C4">
        <w:rPr>
          <w:rFonts w:asciiTheme="majorHAnsi" w:hAnsiTheme="majorHAnsi"/>
          <w:b/>
        </w:rPr>
        <w:fldChar w:fldCharType="begin"/>
      </w:r>
      <w:r w:rsidR="00E30A80" w:rsidRPr="00C537C4">
        <w:rPr>
          <w:rFonts w:asciiTheme="majorHAnsi" w:hAnsiTheme="majorHAnsi"/>
        </w:rPr>
        <w:instrText xml:space="preserve"> REF _Ref428898572 \h </w:instrText>
      </w:r>
      <w:r w:rsidR="00C537C4">
        <w:rPr>
          <w:rFonts w:asciiTheme="majorHAnsi" w:hAnsiTheme="majorHAnsi"/>
          <w:b/>
        </w:rPr>
        <w:instrText xml:space="preserve"> \* MERGEFORMAT </w:instrText>
      </w:r>
      <w:r w:rsidR="00E30A80" w:rsidRPr="00C537C4">
        <w:rPr>
          <w:rFonts w:asciiTheme="majorHAnsi" w:hAnsiTheme="majorHAnsi"/>
          <w:b/>
        </w:rPr>
      </w:r>
      <w:r w:rsidR="00E30A80"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5.105</w:t>
      </w:r>
      <w:r w:rsidR="00E30A80" w:rsidRPr="00C537C4">
        <w:rPr>
          <w:rFonts w:asciiTheme="majorHAnsi" w:hAnsiTheme="majorHAnsi"/>
          <w:b/>
        </w:rPr>
        <w:fldChar w:fldCharType="end"/>
      </w:r>
      <w:r w:rsidRPr="00C537C4">
        <w:rPr>
          <w:rFonts w:asciiTheme="majorHAnsi" w:hAnsiTheme="majorHAnsi"/>
          <w:b/>
        </w:rPr>
        <w:t xml:space="preserve"> </w:t>
      </w:r>
      <w:r w:rsidRPr="00C537C4">
        <w:rPr>
          <w:rFonts w:asciiTheme="majorHAnsi" w:hAnsiTheme="majorHAnsi"/>
        </w:rPr>
        <w:t xml:space="preserve">se muestra se observan las conductividades para las dos capas del modelo numérico. </w:t>
      </w:r>
    </w:p>
    <w:p w14:paraId="5397F783" w14:textId="77777777" w:rsidR="00986F11" w:rsidRPr="00C537C4" w:rsidRDefault="00986F11" w:rsidP="00986F11">
      <w:pPr>
        <w:rPr>
          <w:rFonts w:asciiTheme="majorHAnsi" w:hAnsiTheme="majorHAnsi"/>
        </w:rPr>
      </w:pPr>
    </w:p>
    <w:p w14:paraId="07FF396E" w14:textId="4E709237" w:rsidR="00986F11" w:rsidRPr="00C537C4" w:rsidRDefault="00986F11" w:rsidP="00E30A80">
      <w:pPr>
        <w:pStyle w:val="Descripcin"/>
        <w:jc w:val="center"/>
        <w:rPr>
          <w:rFonts w:asciiTheme="majorHAnsi" w:hAnsiTheme="majorHAnsi"/>
        </w:rPr>
      </w:pPr>
      <w:bookmarkStart w:id="600" w:name="_Ref428530251"/>
      <w:bookmarkStart w:id="601" w:name="_Toc428549659"/>
      <w:bookmarkStart w:id="602" w:name="_Toc445281380"/>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63</w:t>
      </w:r>
      <w:r w:rsidR="009A109D">
        <w:rPr>
          <w:rFonts w:asciiTheme="majorHAnsi" w:hAnsiTheme="majorHAnsi"/>
        </w:rPr>
        <w:fldChar w:fldCharType="end"/>
      </w:r>
      <w:bookmarkEnd w:id="600"/>
      <w:r w:rsidR="00257142">
        <w:rPr>
          <w:rFonts w:asciiTheme="majorHAnsi" w:hAnsiTheme="majorHAnsi"/>
        </w:rPr>
        <w:tab/>
      </w:r>
      <w:r w:rsidRPr="00C537C4">
        <w:rPr>
          <w:rFonts w:asciiTheme="majorHAnsi" w:hAnsiTheme="majorHAnsi"/>
        </w:rPr>
        <w:t>Conductividad Hidráulica asignada a cada formación</w:t>
      </w:r>
      <w:bookmarkEnd w:id="601"/>
      <w:bookmarkEnd w:id="602"/>
    </w:p>
    <w:tbl>
      <w:tblPr>
        <w:tblStyle w:val="Gminis"/>
        <w:tblW w:w="0" w:type="auto"/>
        <w:tblLook w:val="04A0" w:firstRow="1" w:lastRow="0" w:firstColumn="1" w:lastColumn="0" w:noHBand="0" w:noVBand="1"/>
      </w:tblPr>
      <w:tblGrid>
        <w:gridCol w:w="1944"/>
        <w:gridCol w:w="1049"/>
        <w:gridCol w:w="1040"/>
        <w:gridCol w:w="1011"/>
      </w:tblGrid>
      <w:tr w:rsidR="00986F11" w:rsidRPr="00C537C4" w14:paraId="3477A743" w14:textId="77777777" w:rsidTr="00CE746B">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0" w:type="auto"/>
            <w:vMerge w:val="restart"/>
            <w:noWrap/>
            <w:hideMark/>
          </w:tcPr>
          <w:bookmarkEnd w:id="599"/>
          <w:p w14:paraId="05780ADF" w14:textId="77777777" w:rsidR="00986F11" w:rsidRPr="00C537C4" w:rsidRDefault="00986F11" w:rsidP="00AC3546">
            <w:pPr>
              <w:spacing w:line="240" w:lineRule="auto"/>
              <w:jc w:val="center"/>
              <w:rPr>
                <w:rFonts w:asciiTheme="majorHAnsi" w:eastAsia="Times New Roman" w:hAnsiTheme="majorHAnsi"/>
                <w:b w:val="0"/>
                <w:bCs/>
                <w:color w:val="000000"/>
                <w:sz w:val="18"/>
                <w:szCs w:val="18"/>
                <w:lang w:eastAsia="es-ES"/>
              </w:rPr>
            </w:pPr>
            <w:r w:rsidRPr="00C537C4">
              <w:rPr>
                <w:rFonts w:asciiTheme="majorHAnsi" w:eastAsia="Times New Roman" w:hAnsiTheme="majorHAnsi"/>
                <w:b w:val="0"/>
                <w:bCs/>
                <w:color w:val="000000"/>
                <w:sz w:val="18"/>
                <w:szCs w:val="18"/>
                <w:lang w:eastAsia="es-ES"/>
              </w:rPr>
              <w:t>FORMACIÓN</w:t>
            </w:r>
          </w:p>
        </w:tc>
        <w:tc>
          <w:tcPr>
            <w:tcW w:w="0" w:type="auto"/>
            <w:gridSpan w:val="3"/>
            <w:noWrap/>
            <w:hideMark/>
          </w:tcPr>
          <w:p w14:paraId="6945C3DB" w14:textId="77777777" w:rsidR="00986F11" w:rsidRPr="00C537C4" w:rsidRDefault="00986F11" w:rsidP="00AC35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 w:val="0"/>
                <w:bCs/>
                <w:color w:val="000000"/>
                <w:sz w:val="18"/>
                <w:szCs w:val="18"/>
                <w:lang w:eastAsia="es-ES"/>
              </w:rPr>
              <w:t>CONDUCTIVIDAD HIDRÁULICA(M/S)</w:t>
            </w:r>
          </w:p>
        </w:tc>
      </w:tr>
      <w:tr w:rsidR="00986F11" w:rsidRPr="00C537C4" w14:paraId="4DE8752A"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0" w:type="auto"/>
            <w:vMerge/>
            <w:hideMark/>
          </w:tcPr>
          <w:p w14:paraId="6D589519" w14:textId="77777777" w:rsidR="00986F11" w:rsidRPr="00C537C4" w:rsidRDefault="00986F11" w:rsidP="00AC3546">
            <w:pPr>
              <w:spacing w:line="240" w:lineRule="auto"/>
              <w:jc w:val="center"/>
              <w:rPr>
                <w:rFonts w:asciiTheme="majorHAnsi" w:eastAsia="Times New Roman" w:hAnsiTheme="majorHAnsi"/>
                <w:b/>
                <w:bCs/>
                <w:color w:val="000000"/>
                <w:sz w:val="18"/>
                <w:szCs w:val="18"/>
                <w:lang w:eastAsia="es-ES"/>
              </w:rPr>
            </w:pPr>
          </w:p>
        </w:tc>
        <w:tc>
          <w:tcPr>
            <w:tcW w:w="0" w:type="auto"/>
            <w:shd w:val="clear" w:color="auto" w:fill="D9D9D9" w:themeFill="background1" w:themeFillShade="D9"/>
            <w:noWrap/>
            <w:hideMark/>
          </w:tcPr>
          <w:p w14:paraId="7A5CBF2A"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KXX</w:t>
            </w:r>
          </w:p>
        </w:tc>
        <w:tc>
          <w:tcPr>
            <w:tcW w:w="0" w:type="auto"/>
            <w:shd w:val="clear" w:color="auto" w:fill="D9D9D9" w:themeFill="background1" w:themeFillShade="D9"/>
            <w:noWrap/>
            <w:hideMark/>
          </w:tcPr>
          <w:p w14:paraId="531E9B6D"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KYY</w:t>
            </w:r>
          </w:p>
        </w:tc>
        <w:tc>
          <w:tcPr>
            <w:tcW w:w="0" w:type="auto"/>
            <w:shd w:val="clear" w:color="auto" w:fill="D9D9D9" w:themeFill="background1" w:themeFillShade="D9"/>
            <w:noWrap/>
            <w:hideMark/>
          </w:tcPr>
          <w:p w14:paraId="583D9776"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ZXX</w:t>
            </w:r>
          </w:p>
        </w:tc>
      </w:tr>
      <w:tr w:rsidR="00986F11" w:rsidRPr="00C537C4" w14:paraId="45D214C6"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0" w:type="auto"/>
            <w:noWrap/>
            <w:hideMark/>
          </w:tcPr>
          <w:p w14:paraId="69E3AA4A"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Qal: Depósito Aluvial</w:t>
            </w:r>
          </w:p>
        </w:tc>
        <w:tc>
          <w:tcPr>
            <w:tcW w:w="0" w:type="auto"/>
            <w:noWrap/>
            <w:hideMark/>
          </w:tcPr>
          <w:p w14:paraId="5E08D783"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120</w:t>
            </w:r>
          </w:p>
        </w:tc>
        <w:tc>
          <w:tcPr>
            <w:tcW w:w="0" w:type="auto"/>
            <w:noWrap/>
            <w:hideMark/>
          </w:tcPr>
          <w:p w14:paraId="14409562"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120</w:t>
            </w:r>
          </w:p>
        </w:tc>
        <w:tc>
          <w:tcPr>
            <w:tcW w:w="0" w:type="auto"/>
            <w:noWrap/>
            <w:hideMark/>
          </w:tcPr>
          <w:p w14:paraId="0CAF8D72"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w:t>
            </w:r>
          </w:p>
        </w:tc>
      </w:tr>
      <w:tr w:rsidR="00986F11" w:rsidRPr="00C537C4" w14:paraId="2BCD0182"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0" w:type="auto"/>
            <w:noWrap/>
            <w:hideMark/>
          </w:tcPr>
          <w:p w14:paraId="2773B8E9"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Ngm: Formación Mesa</w:t>
            </w:r>
          </w:p>
        </w:tc>
        <w:tc>
          <w:tcPr>
            <w:tcW w:w="0" w:type="auto"/>
            <w:noWrap/>
            <w:hideMark/>
          </w:tcPr>
          <w:p w14:paraId="1D899957"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90</w:t>
            </w:r>
          </w:p>
        </w:tc>
        <w:tc>
          <w:tcPr>
            <w:tcW w:w="0" w:type="auto"/>
            <w:noWrap/>
            <w:hideMark/>
          </w:tcPr>
          <w:p w14:paraId="42CC5827"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90</w:t>
            </w:r>
          </w:p>
        </w:tc>
        <w:tc>
          <w:tcPr>
            <w:tcW w:w="0" w:type="auto"/>
            <w:noWrap/>
            <w:hideMark/>
          </w:tcPr>
          <w:p w14:paraId="345E96D4"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w:t>
            </w:r>
          </w:p>
        </w:tc>
      </w:tr>
    </w:tbl>
    <w:p w14:paraId="72BF9E6E" w14:textId="6E47288C" w:rsidR="00986F11" w:rsidRPr="00C537C4" w:rsidRDefault="00BC22F0" w:rsidP="00AC3546">
      <w:pPr>
        <w:pStyle w:val="Notas"/>
        <w:rPr>
          <w:rFonts w:asciiTheme="majorHAnsi" w:hAnsiTheme="majorHAnsi"/>
        </w:rPr>
      </w:pPr>
      <w:r w:rsidRPr="00C537C4">
        <w:rPr>
          <w:rFonts w:asciiTheme="majorHAnsi" w:hAnsiTheme="majorHAnsi"/>
        </w:rPr>
        <w:t>Fuente:</w:t>
      </w:r>
      <w:r w:rsidR="00E30A80" w:rsidRPr="00C537C4">
        <w:rPr>
          <w:rFonts w:asciiTheme="majorHAnsi" w:hAnsiTheme="majorHAnsi"/>
        </w:rPr>
        <w:t xml:space="preserve"> Eco Gerencia, 2015</w:t>
      </w:r>
    </w:p>
    <w:p w14:paraId="3C2DE9BB" w14:textId="77777777" w:rsidR="00986F11" w:rsidRPr="00C537C4" w:rsidRDefault="00986F11" w:rsidP="00986F11">
      <w:pPr>
        <w:rPr>
          <w:rFonts w:asciiTheme="majorHAnsi" w:hAnsiTheme="majorHAnsi"/>
          <w:highlight w:val="yellow"/>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E30A80" w:rsidRPr="00C537C4" w14:paraId="3901890D" w14:textId="77777777" w:rsidTr="00E30A80">
        <w:trPr>
          <w:trHeight w:val="2800"/>
          <w:jc w:val="center"/>
        </w:trPr>
        <w:tc>
          <w:tcPr>
            <w:tcW w:w="8411" w:type="dxa"/>
            <w:shd w:val="clear" w:color="auto" w:fill="auto"/>
            <w:vAlign w:val="center"/>
          </w:tcPr>
          <w:p w14:paraId="31A59994" w14:textId="1E42C054" w:rsidR="00E30A80" w:rsidRPr="00C537C4" w:rsidRDefault="00E30A80" w:rsidP="00E30A80">
            <w:pPr>
              <w:keepNext/>
              <w:jc w:val="center"/>
              <w:rPr>
                <w:rFonts w:asciiTheme="majorHAnsi" w:hAnsiTheme="majorHAnsi"/>
                <w:color w:val="AE0000"/>
                <w:kern w:val="32"/>
                <w:lang w:val="es-ES_tradnl"/>
              </w:rPr>
            </w:pPr>
            <w:bookmarkStart w:id="603" w:name="_Ref428530198"/>
            <w:r w:rsidRPr="00C537C4">
              <w:rPr>
                <w:rFonts w:asciiTheme="majorHAnsi" w:hAnsiTheme="majorHAnsi"/>
                <w:noProof/>
                <w:lang w:eastAsia="es-CO"/>
              </w:rPr>
              <w:lastRenderedPageBreak/>
              <w:drawing>
                <wp:inline distT="0" distB="0" distL="0" distR="0" wp14:anchorId="01D92199" wp14:editId="2FA5F497">
                  <wp:extent cx="4952011" cy="2753790"/>
                  <wp:effectExtent l="0" t="0" r="127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nductividades capas.bmp"/>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962969" cy="2759884"/>
                          </a:xfrm>
                          <a:prstGeom prst="rect">
                            <a:avLst/>
                          </a:prstGeom>
                        </pic:spPr>
                      </pic:pic>
                    </a:graphicData>
                  </a:graphic>
                </wp:inline>
              </w:drawing>
            </w:r>
          </w:p>
        </w:tc>
      </w:tr>
    </w:tbl>
    <w:p w14:paraId="0AF379BD" w14:textId="27D81376" w:rsidR="00E30A80" w:rsidRPr="00C537C4" w:rsidRDefault="00E30A80" w:rsidP="00E30A80">
      <w:pPr>
        <w:pStyle w:val="Tablas"/>
        <w:rPr>
          <w:rFonts w:asciiTheme="majorHAnsi" w:hAnsiTheme="majorHAnsi"/>
        </w:rPr>
      </w:pPr>
      <w:bookmarkStart w:id="604" w:name="_Ref428898572"/>
      <w:bookmarkStart w:id="605" w:name="_Toc445281111"/>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105</w:t>
      </w:r>
      <w:r w:rsidR="00C37448">
        <w:rPr>
          <w:rFonts w:asciiTheme="majorHAnsi" w:hAnsiTheme="majorHAnsi"/>
        </w:rPr>
        <w:fldChar w:fldCharType="end"/>
      </w:r>
      <w:bookmarkEnd w:id="604"/>
      <w:r w:rsidR="00257142">
        <w:rPr>
          <w:rFonts w:asciiTheme="majorHAnsi" w:hAnsiTheme="majorHAnsi"/>
        </w:rPr>
        <w:tab/>
      </w:r>
      <w:r w:rsidRPr="00C537C4">
        <w:rPr>
          <w:rFonts w:asciiTheme="majorHAnsi" w:hAnsiTheme="majorHAnsi"/>
        </w:rPr>
        <w:t>Conductividad hidráulica – Capas modelo numérico</w:t>
      </w:r>
      <w:bookmarkEnd w:id="605"/>
    </w:p>
    <w:p w14:paraId="3991FC1C" w14:textId="77777777" w:rsidR="00E30A80" w:rsidRPr="00C537C4" w:rsidRDefault="00E30A80" w:rsidP="00E30A80">
      <w:pPr>
        <w:pStyle w:val="Notas"/>
        <w:rPr>
          <w:rFonts w:asciiTheme="majorHAnsi" w:hAnsiTheme="majorHAnsi"/>
        </w:rPr>
      </w:pPr>
      <w:r w:rsidRPr="00C537C4">
        <w:rPr>
          <w:rFonts w:asciiTheme="majorHAnsi" w:hAnsiTheme="majorHAnsi"/>
        </w:rPr>
        <w:t>Fuente Eco Gerencia, 2015</w:t>
      </w:r>
    </w:p>
    <w:bookmarkEnd w:id="603"/>
    <w:p w14:paraId="314839C3" w14:textId="77777777" w:rsidR="00E30A80" w:rsidRPr="00C537C4" w:rsidRDefault="00E30A80" w:rsidP="00986F11">
      <w:pPr>
        <w:rPr>
          <w:rFonts w:asciiTheme="majorHAnsi" w:hAnsiTheme="majorHAnsi"/>
        </w:rPr>
      </w:pPr>
    </w:p>
    <w:p w14:paraId="5C615677" w14:textId="30DFA5D1" w:rsidR="00986F11" w:rsidRPr="00C537C4" w:rsidRDefault="00986F11" w:rsidP="00986F11">
      <w:pPr>
        <w:rPr>
          <w:rFonts w:asciiTheme="majorHAnsi" w:hAnsiTheme="majorHAnsi"/>
        </w:rPr>
      </w:pPr>
      <w:r w:rsidRPr="00C537C4">
        <w:rPr>
          <w:rFonts w:asciiTheme="majorHAnsi" w:hAnsiTheme="majorHAnsi"/>
        </w:rPr>
        <w:t>Para simular transporte de solutos, se asumió que el medio es homogéneo, debido a las características similares de las formaciones. Los valores de los parámetros de transporte se obtuvieron a partir de la literatura</w:t>
      </w:r>
      <w:r w:rsidR="00D43D44" w:rsidRPr="00C537C4">
        <w:rPr>
          <w:rFonts w:asciiTheme="majorHAnsi" w:hAnsiTheme="majorHAnsi"/>
        </w:rPr>
        <w:t xml:space="preserve"> </w:t>
      </w:r>
      <w:sdt>
        <w:sdtPr>
          <w:rPr>
            <w:rFonts w:asciiTheme="majorHAnsi" w:hAnsiTheme="majorHAnsi"/>
          </w:rPr>
          <w:id w:val="-859440405"/>
          <w:citation/>
        </w:sdtPr>
        <w:sdtContent>
          <w:r w:rsidR="00D43D44" w:rsidRPr="00C537C4">
            <w:rPr>
              <w:rFonts w:asciiTheme="majorHAnsi" w:hAnsiTheme="majorHAnsi"/>
            </w:rPr>
            <w:fldChar w:fldCharType="begin"/>
          </w:r>
          <w:r w:rsidR="00D43D44" w:rsidRPr="00C537C4">
            <w:rPr>
              <w:rFonts w:asciiTheme="majorHAnsi" w:hAnsiTheme="majorHAnsi"/>
              <w:lang w:val="es-ES"/>
            </w:rPr>
            <w:instrText xml:space="preserve"> CITATION DOM90 \l 3082 </w:instrText>
          </w:r>
          <w:r w:rsidR="00D43D44" w:rsidRPr="00C537C4">
            <w:rPr>
              <w:rFonts w:asciiTheme="majorHAnsi" w:hAnsiTheme="majorHAnsi"/>
            </w:rPr>
            <w:fldChar w:fldCharType="separate"/>
          </w:r>
          <w:r w:rsidR="00CD1AC5" w:rsidRPr="00CD1AC5">
            <w:rPr>
              <w:rFonts w:asciiTheme="majorHAnsi" w:hAnsiTheme="majorHAnsi"/>
              <w:noProof/>
              <w:lang w:val="es-ES"/>
            </w:rPr>
            <w:t>(DOMENICO &amp; SHWARTZ, 1990)</w:t>
          </w:r>
          <w:r w:rsidR="00D43D44" w:rsidRPr="00C537C4">
            <w:rPr>
              <w:rFonts w:asciiTheme="majorHAnsi" w:hAnsiTheme="majorHAnsi"/>
            </w:rPr>
            <w:fldChar w:fldCharType="end"/>
          </w:r>
        </w:sdtContent>
      </w:sdt>
      <w:r w:rsidRPr="00C537C4">
        <w:rPr>
          <w:rFonts w:asciiTheme="majorHAnsi" w:hAnsiTheme="majorHAnsi"/>
        </w:rPr>
        <w:t xml:space="preserve">. En la </w:t>
      </w:r>
      <w:r w:rsidR="00E30A80" w:rsidRPr="00C537C4">
        <w:rPr>
          <w:rFonts w:asciiTheme="majorHAnsi" w:hAnsiTheme="majorHAnsi"/>
        </w:rPr>
        <w:fldChar w:fldCharType="begin"/>
      </w:r>
      <w:r w:rsidR="00E30A80" w:rsidRPr="00C537C4">
        <w:rPr>
          <w:rFonts w:asciiTheme="majorHAnsi" w:hAnsiTheme="majorHAnsi"/>
        </w:rPr>
        <w:instrText xml:space="preserve"> REF _Ref428898781 \h </w:instrText>
      </w:r>
      <w:r w:rsidR="00C537C4">
        <w:rPr>
          <w:rFonts w:asciiTheme="majorHAnsi" w:hAnsiTheme="majorHAnsi"/>
        </w:rPr>
        <w:instrText xml:space="preserve"> \* MERGEFORMAT </w:instrText>
      </w:r>
      <w:r w:rsidR="00E30A80" w:rsidRPr="00C537C4">
        <w:rPr>
          <w:rFonts w:asciiTheme="majorHAnsi" w:hAnsiTheme="majorHAnsi"/>
        </w:rPr>
      </w:r>
      <w:r w:rsidR="00E30A80"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64</w:t>
      </w:r>
      <w:r w:rsidR="00E30A80" w:rsidRPr="00C537C4">
        <w:rPr>
          <w:rFonts w:asciiTheme="majorHAnsi" w:hAnsiTheme="majorHAnsi"/>
        </w:rPr>
        <w:fldChar w:fldCharType="end"/>
      </w:r>
      <w:r w:rsidR="00E30A80" w:rsidRPr="00C537C4">
        <w:rPr>
          <w:rFonts w:asciiTheme="majorHAnsi" w:hAnsiTheme="majorHAnsi"/>
        </w:rPr>
        <w:t xml:space="preserve"> </w:t>
      </w:r>
      <w:r w:rsidRPr="00C537C4">
        <w:rPr>
          <w:rFonts w:asciiTheme="majorHAnsi" w:hAnsiTheme="majorHAnsi"/>
        </w:rPr>
        <w:t xml:space="preserve"> se presentan los valores asumidos.</w:t>
      </w:r>
    </w:p>
    <w:p w14:paraId="1D3EEF8B" w14:textId="77777777" w:rsidR="00986F11" w:rsidRPr="00C537C4" w:rsidRDefault="00986F11" w:rsidP="00986F11">
      <w:pPr>
        <w:pStyle w:val="Descripcin"/>
        <w:rPr>
          <w:rFonts w:asciiTheme="majorHAnsi" w:hAnsiTheme="majorHAnsi"/>
        </w:rPr>
      </w:pPr>
      <w:bookmarkStart w:id="606" w:name="_Toc428483678"/>
      <w:bookmarkStart w:id="607" w:name="_Toc428485755"/>
    </w:p>
    <w:p w14:paraId="127878F2" w14:textId="3EBC6627" w:rsidR="00986F11" w:rsidRPr="00C537C4" w:rsidRDefault="00986F11" w:rsidP="00E30A80">
      <w:pPr>
        <w:pStyle w:val="Descripcin"/>
        <w:jc w:val="center"/>
        <w:rPr>
          <w:rFonts w:asciiTheme="majorHAnsi" w:hAnsiTheme="majorHAnsi"/>
        </w:rPr>
      </w:pPr>
      <w:bookmarkStart w:id="608" w:name="_Ref428898781"/>
      <w:bookmarkStart w:id="609" w:name="_Toc428549660"/>
      <w:bookmarkStart w:id="610" w:name="_Toc445281381"/>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64</w:t>
      </w:r>
      <w:r w:rsidR="009A109D">
        <w:rPr>
          <w:rFonts w:asciiTheme="majorHAnsi" w:hAnsiTheme="majorHAnsi"/>
        </w:rPr>
        <w:fldChar w:fldCharType="end"/>
      </w:r>
      <w:bookmarkEnd w:id="608"/>
      <w:r w:rsidR="00257142">
        <w:rPr>
          <w:rFonts w:asciiTheme="majorHAnsi" w:hAnsiTheme="majorHAnsi"/>
        </w:rPr>
        <w:tab/>
      </w:r>
      <w:r w:rsidRPr="00C537C4">
        <w:rPr>
          <w:rFonts w:asciiTheme="majorHAnsi" w:hAnsiTheme="majorHAnsi"/>
        </w:rPr>
        <w:t>Parámetros de transporte ingresados en el modelo numérico</w:t>
      </w:r>
      <w:bookmarkEnd w:id="606"/>
      <w:bookmarkEnd w:id="607"/>
      <w:bookmarkEnd w:id="609"/>
      <w:bookmarkEnd w:id="610"/>
    </w:p>
    <w:tbl>
      <w:tblPr>
        <w:tblStyle w:val="Gminis"/>
        <w:tblW w:w="4340" w:type="dxa"/>
        <w:tblLook w:val="04A0" w:firstRow="1" w:lastRow="0" w:firstColumn="1" w:lastColumn="0" w:noHBand="0" w:noVBand="1"/>
      </w:tblPr>
      <w:tblGrid>
        <w:gridCol w:w="3244"/>
        <w:gridCol w:w="1126"/>
      </w:tblGrid>
      <w:tr w:rsidR="00986F11" w:rsidRPr="00C537C4" w14:paraId="0811DB93" w14:textId="77777777" w:rsidTr="00CE746B">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3234" w:type="dxa"/>
            <w:noWrap/>
            <w:hideMark/>
          </w:tcPr>
          <w:p w14:paraId="32C4A066" w14:textId="77777777" w:rsidR="00986F11" w:rsidRPr="00C537C4" w:rsidRDefault="00986F11" w:rsidP="00AC3546">
            <w:pPr>
              <w:spacing w:line="240" w:lineRule="auto"/>
              <w:jc w:val="center"/>
              <w:rPr>
                <w:rFonts w:asciiTheme="majorHAnsi" w:eastAsia="Times New Roman" w:hAnsiTheme="majorHAnsi"/>
                <w:bCs/>
                <w:color w:val="000000"/>
                <w:sz w:val="18"/>
                <w:lang w:eastAsia="es-ES"/>
              </w:rPr>
            </w:pPr>
            <w:r w:rsidRPr="00C537C4">
              <w:rPr>
                <w:rFonts w:asciiTheme="majorHAnsi" w:eastAsia="Times New Roman" w:hAnsiTheme="majorHAnsi"/>
                <w:bCs/>
                <w:color w:val="000000"/>
                <w:sz w:val="18"/>
                <w:lang w:eastAsia="es-ES"/>
              </w:rPr>
              <w:t>PARÁMETRO</w:t>
            </w:r>
          </w:p>
        </w:tc>
        <w:tc>
          <w:tcPr>
            <w:tcW w:w="1106" w:type="dxa"/>
            <w:noWrap/>
            <w:hideMark/>
          </w:tcPr>
          <w:p w14:paraId="3C4A43A5" w14:textId="77777777" w:rsidR="00986F11" w:rsidRPr="00C537C4" w:rsidRDefault="00986F11" w:rsidP="00AC35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lang w:eastAsia="es-ES"/>
              </w:rPr>
            </w:pPr>
            <w:r w:rsidRPr="00C537C4">
              <w:rPr>
                <w:rFonts w:asciiTheme="majorHAnsi" w:eastAsia="Times New Roman" w:hAnsiTheme="majorHAnsi"/>
                <w:bCs/>
                <w:color w:val="000000"/>
                <w:sz w:val="18"/>
                <w:lang w:eastAsia="es-ES"/>
              </w:rPr>
              <w:t>VALOR</w:t>
            </w:r>
          </w:p>
        </w:tc>
      </w:tr>
      <w:tr w:rsidR="00986F11" w:rsidRPr="00C537C4" w14:paraId="43477858" w14:textId="77777777" w:rsidTr="00CE746B">
        <w:trPr>
          <w:trHeight w:val="283"/>
        </w:trPr>
        <w:tc>
          <w:tcPr>
            <w:cnfStyle w:val="001000000000" w:firstRow="0" w:lastRow="0" w:firstColumn="1" w:lastColumn="0" w:oddVBand="0" w:evenVBand="0" w:oddHBand="0" w:evenHBand="0" w:firstRowFirstColumn="0" w:firstRowLastColumn="0" w:lastRowFirstColumn="0" w:lastRowLastColumn="0"/>
            <w:tcW w:w="3234" w:type="dxa"/>
            <w:noWrap/>
            <w:hideMark/>
          </w:tcPr>
          <w:p w14:paraId="30214695" w14:textId="77777777" w:rsidR="00986F11" w:rsidRPr="00C537C4" w:rsidRDefault="00986F11" w:rsidP="00AC3546">
            <w:pPr>
              <w:spacing w:line="240" w:lineRule="auto"/>
              <w:jc w:val="center"/>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Porosidad</w:t>
            </w:r>
          </w:p>
        </w:tc>
        <w:tc>
          <w:tcPr>
            <w:tcW w:w="1106" w:type="dxa"/>
            <w:noWrap/>
            <w:hideMark/>
          </w:tcPr>
          <w:p w14:paraId="079D941B"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0.23</w:t>
            </w:r>
          </w:p>
        </w:tc>
      </w:tr>
      <w:tr w:rsidR="00986F11" w:rsidRPr="00C537C4" w14:paraId="44C9166C" w14:textId="77777777" w:rsidTr="00CE746B">
        <w:trPr>
          <w:trHeight w:val="283"/>
        </w:trPr>
        <w:tc>
          <w:tcPr>
            <w:cnfStyle w:val="001000000000" w:firstRow="0" w:lastRow="0" w:firstColumn="1" w:lastColumn="0" w:oddVBand="0" w:evenVBand="0" w:oddHBand="0" w:evenHBand="0" w:firstRowFirstColumn="0" w:firstRowLastColumn="0" w:lastRowFirstColumn="0" w:lastRowLastColumn="0"/>
            <w:tcW w:w="3234" w:type="dxa"/>
            <w:noWrap/>
            <w:hideMark/>
          </w:tcPr>
          <w:p w14:paraId="27E0AC13" w14:textId="77777777" w:rsidR="00986F11" w:rsidRPr="00C537C4" w:rsidRDefault="00986F11" w:rsidP="00AC3546">
            <w:pPr>
              <w:spacing w:line="240" w:lineRule="auto"/>
              <w:jc w:val="center"/>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Dispersividad Longitudinal (m)</w:t>
            </w:r>
          </w:p>
        </w:tc>
        <w:tc>
          <w:tcPr>
            <w:tcW w:w="1106" w:type="dxa"/>
            <w:noWrap/>
            <w:hideMark/>
          </w:tcPr>
          <w:p w14:paraId="71362227"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5</w:t>
            </w:r>
          </w:p>
        </w:tc>
      </w:tr>
      <w:tr w:rsidR="00986F11" w:rsidRPr="00C537C4" w14:paraId="641E67C1" w14:textId="77777777" w:rsidTr="00CE746B">
        <w:trPr>
          <w:trHeight w:val="283"/>
        </w:trPr>
        <w:tc>
          <w:tcPr>
            <w:cnfStyle w:val="001000000000" w:firstRow="0" w:lastRow="0" w:firstColumn="1" w:lastColumn="0" w:oddVBand="0" w:evenVBand="0" w:oddHBand="0" w:evenHBand="0" w:firstRowFirstColumn="0" w:firstRowLastColumn="0" w:lastRowFirstColumn="0" w:lastRowLastColumn="0"/>
            <w:tcW w:w="3234" w:type="dxa"/>
            <w:noWrap/>
            <w:hideMark/>
          </w:tcPr>
          <w:p w14:paraId="716E0892" w14:textId="77777777" w:rsidR="00986F11" w:rsidRPr="00C537C4" w:rsidRDefault="00986F11" w:rsidP="00AC3546">
            <w:pPr>
              <w:spacing w:line="240" w:lineRule="auto"/>
              <w:jc w:val="center"/>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Dispersividad Transversal (m)</w:t>
            </w:r>
          </w:p>
        </w:tc>
        <w:tc>
          <w:tcPr>
            <w:tcW w:w="1106" w:type="dxa"/>
            <w:noWrap/>
            <w:hideMark/>
          </w:tcPr>
          <w:p w14:paraId="254BB2FD"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0.5</w:t>
            </w:r>
          </w:p>
        </w:tc>
      </w:tr>
      <w:tr w:rsidR="00986F11" w:rsidRPr="00C537C4" w14:paraId="7DEA5033" w14:textId="77777777" w:rsidTr="00CE746B">
        <w:trPr>
          <w:trHeight w:val="283"/>
        </w:trPr>
        <w:tc>
          <w:tcPr>
            <w:cnfStyle w:val="001000000000" w:firstRow="0" w:lastRow="0" w:firstColumn="1" w:lastColumn="0" w:oddVBand="0" w:evenVBand="0" w:oddHBand="0" w:evenHBand="0" w:firstRowFirstColumn="0" w:firstRowLastColumn="0" w:lastRowFirstColumn="0" w:lastRowLastColumn="0"/>
            <w:tcW w:w="3234" w:type="dxa"/>
            <w:noWrap/>
            <w:hideMark/>
          </w:tcPr>
          <w:p w14:paraId="7D7F3AC4" w14:textId="77777777" w:rsidR="00986F11" w:rsidRPr="00C537C4" w:rsidRDefault="00986F11" w:rsidP="00AC3546">
            <w:pPr>
              <w:spacing w:line="240" w:lineRule="auto"/>
              <w:jc w:val="center"/>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Difusión Molecular (m</w:t>
            </w:r>
            <w:r w:rsidRPr="00C537C4">
              <w:rPr>
                <w:rFonts w:asciiTheme="majorHAnsi" w:eastAsia="Times New Roman" w:hAnsiTheme="majorHAnsi"/>
                <w:color w:val="000000"/>
                <w:sz w:val="18"/>
                <w:vertAlign w:val="superscript"/>
                <w:lang w:eastAsia="es-ES"/>
              </w:rPr>
              <w:t>2</w:t>
            </w:r>
            <w:r w:rsidRPr="00C537C4">
              <w:rPr>
                <w:rFonts w:asciiTheme="majorHAnsi" w:eastAsia="Times New Roman" w:hAnsiTheme="majorHAnsi"/>
                <w:color w:val="000000"/>
                <w:sz w:val="18"/>
                <w:lang w:eastAsia="es-ES"/>
              </w:rPr>
              <w:t>/s)</w:t>
            </w:r>
          </w:p>
        </w:tc>
        <w:tc>
          <w:tcPr>
            <w:tcW w:w="1106" w:type="dxa"/>
            <w:noWrap/>
            <w:hideMark/>
          </w:tcPr>
          <w:p w14:paraId="14FE6160"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lang w:eastAsia="es-ES"/>
              </w:rPr>
            </w:pPr>
            <w:r w:rsidRPr="00C537C4">
              <w:rPr>
                <w:rFonts w:asciiTheme="majorHAnsi" w:eastAsia="Times New Roman" w:hAnsiTheme="majorHAnsi"/>
                <w:color w:val="000000"/>
                <w:sz w:val="18"/>
                <w:lang w:eastAsia="es-ES"/>
              </w:rPr>
              <w:t>1x10</w:t>
            </w:r>
            <w:r w:rsidRPr="00C537C4">
              <w:rPr>
                <w:rFonts w:asciiTheme="majorHAnsi" w:eastAsia="Times New Roman" w:hAnsiTheme="majorHAnsi"/>
                <w:color w:val="000000"/>
                <w:sz w:val="18"/>
                <w:vertAlign w:val="superscript"/>
                <w:lang w:eastAsia="es-ES"/>
              </w:rPr>
              <w:t>-9</w:t>
            </w:r>
          </w:p>
        </w:tc>
      </w:tr>
    </w:tbl>
    <w:p w14:paraId="0509F9E9" w14:textId="166276B3" w:rsidR="00986F11" w:rsidRPr="00C537C4" w:rsidRDefault="00AC3546" w:rsidP="00AC3546">
      <w:pPr>
        <w:pStyle w:val="Notas"/>
        <w:rPr>
          <w:rFonts w:asciiTheme="majorHAnsi" w:hAnsiTheme="majorHAnsi"/>
        </w:rPr>
      </w:pPr>
      <w:r w:rsidRPr="00C537C4">
        <w:rPr>
          <w:rFonts w:asciiTheme="majorHAnsi" w:hAnsiTheme="majorHAnsi"/>
        </w:rPr>
        <w:t xml:space="preserve">Fuente </w:t>
      </w:r>
      <w:r w:rsidR="00E30A80" w:rsidRPr="00C537C4">
        <w:rPr>
          <w:rFonts w:asciiTheme="majorHAnsi" w:hAnsiTheme="majorHAnsi"/>
        </w:rPr>
        <w:t>: Eco Gerencia, 2015</w:t>
      </w:r>
    </w:p>
    <w:p w14:paraId="16FD74C2" w14:textId="77777777" w:rsidR="00E30A80" w:rsidRPr="00C537C4" w:rsidRDefault="00E30A80" w:rsidP="00E30A80">
      <w:pPr>
        <w:rPr>
          <w:rFonts w:asciiTheme="majorHAnsi" w:hAnsiTheme="majorHAnsi"/>
        </w:rPr>
      </w:pPr>
    </w:p>
    <w:p w14:paraId="24E63D42" w14:textId="10931E14" w:rsidR="00986F11" w:rsidRPr="00C537C4" w:rsidRDefault="00986F11" w:rsidP="00986F11">
      <w:pPr>
        <w:pStyle w:val="Ttulo6"/>
        <w:rPr>
          <w:rFonts w:asciiTheme="majorHAnsi" w:hAnsiTheme="majorHAnsi"/>
        </w:rPr>
      </w:pPr>
      <w:r w:rsidRPr="00C537C4">
        <w:rPr>
          <w:rFonts w:asciiTheme="majorHAnsi" w:hAnsiTheme="majorHAnsi"/>
        </w:rPr>
        <w:t xml:space="preserve">Resultados y análisis del modelo </w:t>
      </w:r>
    </w:p>
    <w:p w14:paraId="058D160A" w14:textId="77777777" w:rsidR="00986F11" w:rsidRPr="00C537C4" w:rsidRDefault="00986F11" w:rsidP="00986F11">
      <w:pPr>
        <w:rPr>
          <w:rFonts w:asciiTheme="majorHAnsi" w:hAnsiTheme="majorHAnsi"/>
        </w:rPr>
      </w:pPr>
    </w:p>
    <w:p w14:paraId="72604068" w14:textId="77777777" w:rsidR="00986F11" w:rsidRPr="00C537C4" w:rsidRDefault="00986F11" w:rsidP="00986F11">
      <w:pPr>
        <w:rPr>
          <w:rFonts w:asciiTheme="majorHAnsi" w:hAnsiTheme="majorHAnsi"/>
        </w:rPr>
      </w:pPr>
      <w:r w:rsidRPr="00C537C4">
        <w:rPr>
          <w:rFonts w:asciiTheme="majorHAnsi" w:hAnsiTheme="majorHAnsi"/>
        </w:rPr>
        <w:t xml:space="preserve">Se realizó una corrida del modelo, resolviendo el problema de flujo en estado estacionario para el acuífero, con las condiciones de frontera y los parámetros mencionados anteriormente. </w:t>
      </w:r>
    </w:p>
    <w:p w14:paraId="7193D1EF" w14:textId="77777777" w:rsidR="00986F11" w:rsidRPr="00C537C4" w:rsidRDefault="00986F11" w:rsidP="00986F11">
      <w:pPr>
        <w:rPr>
          <w:rFonts w:asciiTheme="majorHAnsi" w:hAnsiTheme="majorHAnsi"/>
        </w:rPr>
      </w:pPr>
    </w:p>
    <w:p w14:paraId="4EE9BD47" w14:textId="48B12079" w:rsidR="00986F11" w:rsidRPr="00C537C4" w:rsidRDefault="00986F11" w:rsidP="00986F11">
      <w:pPr>
        <w:rPr>
          <w:rFonts w:asciiTheme="majorHAnsi" w:hAnsiTheme="majorHAnsi"/>
        </w:rPr>
      </w:pPr>
      <w:r w:rsidRPr="00C537C4">
        <w:rPr>
          <w:rFonts w:asciiTheme="majorHAnsi" w:hAnsiTheme="majorHAnsi"/>
        </w:rPr>
        <w:t xml:space="preserve">En la </w:t>
      </w:r>
      <w:r w:rsidR="00A4169D" w:rsidRPr="00C537C4">
        <w:rPr>
          <w:rFonts w:asciiTheme="majorHAnsi" w:hAnsiTheme="majorHAnsi"/>
        </w:rPr>
        <w:fldChar w:fldCharType="begin"/>
      </w:r>
      <w:r w:rsidR="00A4169D" w:rsidRPr="00C537C4">
        <w:rPr>
          <w:rFonts w:asciiTheme="majorHAnsi" w:hAnsiTheme="majorHAnsi"/>
        </w:rPr>
        <w:instrText xml:space="preserve"> REF _Ref428898572 \h </w:instrText>
      </w:r>
      <w:r w:rsidR="00C537C4">
        <w:rPr>
          <w:rFonts w:asciiTheme="majorHAnsi" w:hAnsiTheme="majorHAnsi"/>
        </w:rPr>
        <w:instrText xml:space="preserve"> \* MERGEFORMAT </w:instrText>
      </w:r>
      <w:r w:rsidR="00A4169D" w:rsidRPr="00C537C4">
        <w:rPr>
          <w:rFonts w:asciiTheme="majorHAnsi" w:hAnsiTheme="majorHAnsi"/>
        </w:rPr>
      </w:r>
      <w:r w:rsidR="00A4169D"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5.105</w:t>
      </w:r>
      <w:r w:rsidR="00A4169D" w:rsidRPr="00C537C4">
        <w:rPr>
          <w:rFonts w:asciiTheme="majorHAnsi" w:hAnsiTheme="majorHAnsi"/>
        </w:rPr>
        <w:fldChar w:fldCharType="end"/>
      </w:r>
      <w:r w:rsidRPr="00C537C4">
        <w:rPr>
          <w:rFonts w:asciiTheme="majorHAnsi" w:hAnsiTheme="majorHAnsi"/>
        </w:rPr>
        <w:t xml:space="preserve">, se presentan los resultados obtenidos para el flujo. Se puede observar que el flujo en el acuífero está en dirección al río Magdalena, pues este regula la carga </w:t>
      </w:r>
      <w:r w:rsidRPr="00C537C4">
        <w:rPr>
          <w:rFonts w:asciiTheme="majorHAnsi" w:hAnsiTheme="majorHAnsi"/>
        </w:rPr>
        <w:lastRenderedPageBreak/>
        <w:t xml:space="preserve">hidráulica del acuífero. Adicionalmente, se evidencia que el nivel freático está entre 10 y 60 metros por debajo del nivel de la carretera en toda la zona de estudio. </w:t>
      </w:r>
    </w:p>
    <w:p w14:paraId="780F2594" w14:textId="77777777" w:rsidR="00986F11" w:rsidRPr="00C537C4" w:rsidRDefault="00986F11" w:rsidP="00986F1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E30A80" w:rsidRPr="00C537C4" w14:paraId="46B47988" w14:textId="77777777" w:rsidTr="00E30A80">
        <w:trPr>
          <w:trHeight w:val="2800"/>
          <w:jc w:val="center"/>
        </w:trPr>
        <w:tc>
          <w:tcPr>
            <w:tcW w:w="8411" w:type="dxa"/>
            <w:shd w:val="clear" w:color="auto" w:fill="auto"/>
            <w:vAlign w:val="center"/>
          </w:tcPr>
          <w:p w14:paraId="66F456D8" w14:textId="11366EE4" w:rsidR="00E30A80" w:rsidRPr="00C537C4" w:rsidRDefault="00E30A80" w:rsidP="00E30A80">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7048DCFE" wp14:editId="77636EF6">
                  <wp:extent cx="5130141" cy="2852847"/>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ul_flujo.bmp"/>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141293" cy="2859049"/>
                          </a:xfrm>
                          <a:prstGeom prst="rect">
                            <a:avLst/>
                          </a:prstGeom>
                        </pic:spPr>
                      </pic:pic>
                    </a:graphicData>
                  </a:graphic>
                </wp:inline>
              </w:drawing>
            </w:r>
          </w:p>
        </w:tc>
      </w:tr>
    </w:tbl>
    <w:p w14:paraId="14A720D0" w14:textId="72CA52B5" w:rsidR="00E30A80" w:rsidRPr="00C537C4" w:rsidRDefault="00E30A80" w:rsidP="00E30A80">
      <w:pPr>
        <w:pStyle w:val="Tablas"/>
        <w:rPr>
          <w:rFonts w:asciiTheme="majorHAnsi" w:hAnsiTheme="majorHAnsi"/>
        </w:rPr>
      </w:pPr>
      <w:bookmarkStart w:id="611" w:name="_Toc445281112"/>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106</w:t>
      </w:r>
      <w:r w:rsidR="00C37448">
        <w:rPr>
          <w:rFonts w:asciiTheme="majorHAnsi" w:hAnsiTheme="majorHAnsi"/>
        </w:rPr>
        <w:fldChar w:fldCharType="end"/>
      </w:r>
      <w:r w:rsidR="00257142">
        <w:rPr>
          <w:rFonts w:asciiTheme="majorHAnsi" w:hAnsiTheme="majorHAnsi"/>
        </w:rPr>
        <w:tab/>
      </w:r>
      <w:r w:rsidR="00A4169D" w:rsidRPr="00C537C4">
        <w:rPr>
          <w:rFonts w:asciiTheme="majorHAnsi" w:hAnsiTheme="majorHAnsi"/>
        </w:rPr>
        <w:t>Resultados Flujo estacionario</w:t>
      </w:r>
      <w:bookmarkEnd w:id="611"/>
    </w:p>
    <w:p w14:paraId="6AA28D33" w14:textId="77777777" w:rsidR="00E30A80" w:rsidRPr="00C537C4" w:rsidRDefault="00E30A80" w:rsidP="00E30A80">
      <w:pPr>
        <w:pStyle w:val="Notas"/>
        <w:rPr>
          <w:rFonts w:asciiTheme="majorHAnsi" w:hAnsiTheme="majorHAnsi"/>
        </w:rPr>
      </w:pPr>
      <w:r w:rsidRPr="00C537C4">
        <w:rPr>
          <w:rFonts w:asciiTheme="majorHAnsi" w:hAnsiTheme="majorHAnsi"/>
        </w:rPr>
        <w:t>Fuente Eco Gerencia, 2015</w:t>
      </w:r>
    </w:p>
    <w:p w14:paraId="6B3C8EBB" w14:textId="77777777" w:rsidR="00E30A80" w:rsidRPr="00C537C4" w:rsidRDefault="00E30A80" w:rsidP="00986F11">
      <w:pPr>
        <w:rPr>
          <w:rFonts w:asciiTheme="majorHAnsi" w:hAnsiTheme="majorHAnsi"/>
        </w:rPr>
      </w:pPr>
    </w:p>
    <w:p w14:paraId="0AA24ECB" w14:textId="675A0F14" w:rsidR="00BC22F0" w:rsidRPr="00C537C4" w:rsidRDefault="00986F11" w:rsidP="00986F11">
      <w:pPr>
        <w:rPr>
          <w:rFonts w:asciiTheme="majorHAnsi" w:hAnsiTheme="majorHAnsi"/>
        </w:rPr>
      </w:pPr>
      <w:r w:rsidRPr="00C537C4">
        <w:rPr>
          <w:rFonts w:asciiTheme="majorHAnsi" w:hAnsiTheme="majorHAnsi"/>
        </w:rPr>
        <w:t xml:space="preserve">Se simuló el transporte de un contaminante genérico, aplicando una inyección constante en tres puntos diferentes a lo larga del eje de la carretera (10 mg/l). Se corrió el modelo numérico resolviendo el problema de flujo en estado estacionario y el transporte en estado transitorio, evaluando la migración del contaminante durante 1 año en el acuífero. En la </w:t>
      </w:r>
      <w:r w:rsidR="00A4169D" w:rsidRPr="00C537C4">
        <w:rPr>
          <w:rFonts w:asciiTheme="majorHAnsi" w:hAnsiTheme="majorHAnsi"/>
          <w:b/>
        </w:rPr>
        <w:fldChar w:fldCharType="begin"/>
      </w:r>
      <w:r w:rsidR="00A4169D" w:rsidRPr="00C537C4">
        <w:rPr>
          <w:rFonts w:asciiTheme="majorHAnsi" w:hAnsiTheme="majorHAnsi"/>
        </w:rPr>
        <w:instrText xml:space="preserve"> REF _Ref428899008 \h </w:instrText>
      </w:r>
      <w:r w:rsidR="00C537C4">
        <w:rPr>
          <w:rFonts w:asciiTheme="majorHAnsi" w:hAnsiTheme="majorHAnsi"/>
          <w:b/>
        </w:rPr>
        <w:instrText xml:space="preserve"> \* MERGEFORMAT </w:instrText>
      </w:r>
      <w:r w:rsidR="00A4169D" w:rsidRPr="00C537C4">
        <w:rPr>
          <w:rFonts w:asciiTheme="majorHAnsi" w:hAnsiTheme="majorHAnsi"/>
          <w:b/>
        </w:rPr>
      </w:r>
      <w:r w:rsidR="00A4169D"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5.107</w:t>
      </w:r>
      <w:r w:rsidR="00A4169D" w:rsidRPr="00C537C4">
        <w:rPr>
          <w:rFonts w:asciiTheme="majorHAnsi" w:hAnsiTheme="majorHAnsi"/>
          <w:b/>
        </w:rPr>
        <w:fldChar w:fldCharType="end"/>
      </w:r>
      <w:r w:rsidRPr="00C537C4">
        <w:rPr>
          <w:rFonts w:asciiTheme="majorHAnsi" w:hAnsiTheme="majorHAnsi"/>
        </w:rPr>
        <w:t xml:space="preserve"> se presentan los resultados al cabo de un año de simulación. </w:t>
      </w:r>
    </w:p>
    <w:p w14:paraId="3E61E8C3" w14:textId="77777777" w:rsidR="00BC22F0" w:rsidRPr="00C537C4" w:rsidRDefault="00BC22F0" w:rsidP="00986F11">
      <w:pPr>
        <w:rPr>
          <w:rFonts w:asciiTheme="majorHAnsi" w:hAnsiTheme="majorHAnsi"/>
        </w:rPr>
      </w:pPr>
    </w:p>
    <w:p w14:paraId="008C7230" w14:textId="5F72CB3B" w:rsidR="00986F11" w:rsidRPr="00C537C4" w:rsidRDefault="00986F11" w:rsidP="00986F11">
      <w:pPr>
        <w:rPr>
          <w:rFonts w:asciiTheme="majorHAnsi" w:hAnsiTheme="majorHAnsi"/>
        </w:rPr>
      </w:pPr>
      <w:r w:rsidRPr="00C537C4">
        <w:rPr>
          <w:rFonts w:asciiTheme="majorHAnsi" w:hAnsiTheme="majorHAnsi"/>
        </w:rPr>
        <w:t xml:space="preserve">Se puede observar que el contaminante va </w:t>
      </w:r>
      <w:r w:rsidR="005E51DE" w:rsidRPr="00C537C4">
        <w:rPr>
          <w:rFonts w:asciiTheme="majorHAnsi" w:hAnsiTheme="majorHAnsi"/>
        </w:rPr>
        <w:t xml:space="preserve">a </w:t>
      </w:r>
      <w:r w:rsidRPr="00C537C4">
        <w:rPr>
          <w:rFonts w:asciiTheme="majorHAnsi" w:hAnsiTheme="majorHAnsi"/>
        </w:rPr>
        <w:t>migrar de acuerdo al flujo local del acuífero, el cual va en dirección al río magdalena desde cualquier costado. Este modelo reafirma que la vulnerabilidad intrínseca del acuífero es  muy alta. Pues la pluma contaminante se puede extender más de un kilómetro en el acuífero durante un año, velocidad relativamente alta para la migración de solutos en las aguas subterráneas.</w:t>
      </w:r>
    </w:p>
    <w:p w14:paraId="27053C1C" w14:textId="77777777" w:rsidR="00986F11" w:rsidRPr="00C537C4" w:rsidRDefault="00986F11" w:rsidP="00986F11">
      <w:pPr>
        <w:rPr>
          <w:rFonts w:asciiTheme="majorHAnsi" w:hAnsiTheme="majorHAnsi"/>
        </w:rPr>
      </w:pPr>
    </w:p>
    <w:p w14:paraId="5E2441FC" w14:textId="77777777" w:rsidR="00A4169D" w:rsidRPr="00C537C4" w:rsidRDefault="00A4169D" w:rsidP="00A4169D">
      <w:pPr>
        <w:rPr>
          <w:rFonts w:asciiTheme="majorHAnsi" w:hAnsiTheme="majorHAnsi"/>
        </w:rPr>
      </w:pPr>
      <w:bookmarkStart w:id="612" w:name="_Ref428530326"/>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A4169D" w:rsidRPr="00C537C4" w14:paraId="2D6617F5" w14:textId="77777777" w:rsidTr="00360AE6">
        <w:trPr>
          <w:trHeight w:val="2800"/>
          <w:jc w:val="center"/>
        </w:trPr>
        <w:tc>
          <w:tcPr>
            <w:tcW w:w="8411" w:type="dxa"/>
            <w:shd w:val="clear" w:color="auto" w:fill="auto"/>
            <w:vAlign w:val="center"/>
          </w:tcPr>
          <w:p w14:paraId="30043B5C" w14:textId="1822C14E" w:rsidR="00A4169D" w:rsidRPr="00C537C4" w:rsidRDefault="00A4169D" w:rsidP="00360AE6">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085E8084" wp14:editId="32E6FEDA">
                  <wp:extent cx="5050543" cy="2956956"/>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ontaminantes.bmp"/>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056327" cy="2960343"/>
                          </a:xfrm>
                          <a:prstGeom prst="rect">
                            <a:avLst/>
                          </a:prstGeom>
                        </pic:spPr>
                      </pic:pic>
                    </a:graphicData>
                  </a:graphic>
                </wp:inline>
              </w:drawing>
            </w:r>
          </w:p>
        </w:tc>
      </w:tr>
    </w:tbl>
    <w:p w14:paraId="40B1DC2F" w14:textId="66B8903F" w:rsidR="00A4169D" w:rsidRPr="00C537C4" w:rsidRDefault="00A4169D" w:rsidP="00A4169D">
      <w:pPr>
        <w:pStyle w:val="Tablas"/>
        <w:rPr>
          <w:rFonts w:asciiTheme="majorHAnsi" w:hAnsiTheme="majorHAnsi"/>
        </w:rPr>
      </w:pPr>
      <w:bookmarkStart w:id="613" w:name="_Ref428899008"/>
      <w:bookmarkStart w:id="614" w:name="_Toc445281113"/>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107</w:t>
      </w:r>
      <w:r w:rsidR="00C37448">
        <w:rPr>
          <w:rFonts w:asciiTheme="majorHAnsi" w:hAnsiTheme="majorHAnsi"/>
        </w:rPr>
        <w:fldChar w:fldCharType="end"/>
      </w:r>
      <w:bookmarkEnd w:id="613"/>
      <w:r w:rsidR="00257142">
        <w:rPr>
          <w:rFonts w:asciiTheme="majorHAnsi" w:hAnsiTheme="majorHAnsi"/>
        </w:rPr>
        <w:tab/>
      </w:r>
      <w:r w:rsidRPr="00C537C4">
        <w:rPr>
          <w:rFonts w:asciiTheme="majorHAnsi" w:hAnsiTheme="majorHAnsi"/>
        </w:rPr>
        <w:t>Resultados Transporte de contaminantes</w:t>
      </w:r>
      <w:bookmarkEnd w:id="614"/>
    </w:p>
    <w:p w14:paraId="0258CA2C" w14:textId="77777777" w:rsidR="00A4169D" w:rsidRPr="00C537C4" w:rsidRDefault="00A4169D" w:rsidP="00A4169D">
      <w:pPr>
        <w:pStyle w:val="Notas"/>
        <w:rPr>
          <w:rFonts w:asciiTheme="majorHAnsi" w:hAnsiTheme="majorHAnsi"/>
        </w:rPr>
      </w:pPr>
      <w:r w:rsidRPr="00C537C4">
        <w:rPr>
          <w:rFonts w:asciiTheme="majorHAnsi" w:hAnsiTheme="majorHAnsi"/>
        </w:rPr>
        <w:t>Fuente Eco Gerencia, 2015</w:t>
      </w:r>
    </w:p>
    <w:bookmarkEnd w:id="612"/>
    <w:p w14:paraId="76F5B1B1" w14:textId="77777777" w:rsidR="00986F11" w:rsidRPr="00C537C4" w:rsidRDefault="00986F11" w:rsidP="00986F11">
      <w:pPr>
        <w:rPr>
          <w:rFonts w:asciiTheme="majorHAnsi" w:hAnsiTheme="majorHAnsi"/>
        </w:rPr>
      </w:pPr>
    </w:p>
    <w:p w14:paraId="6BCAD33F" w14:textId="63B808E6" w:rsidR="00986F11" w:rsidRPr="00C537C4" w:rsidRDefault="00986F11" w:rsidP="00A2615A">
      <w:pPr>
        <w:pStyle w:val="Ttulo4"/>
        <w:numPr>
          <w:ilvl w:val="3"/>
          <w:numId w:val="21"/>
        </w:numPr>
        <w:ind w:left="851"/>
        <w:rPr>
          <w:rFonts w:asciiTheme="majorHAnsi" w:hAnsiTheme="majorHAnsi"/>
        </w:rPr>
      </w:pPr>
      <w:bookmarkStart w:id="615" w:name="_Toc445280885"/>
      <w:r w:rsidRPr="00C537C4">
        <w:rPr>
          <w:rFonts w:asciiTheme="majorHAnsi" w:hAnsiTheme="majorHAnsi"/>
        </w:rPr>
        <w:t>Modelo numérico validado</w:t>
      </w:r>
      <w:bookmarkEnd w:id="615"/>
    </w:p>
    <w:p w14:paraId="7396621E" w14:textId="77777777" w:rsidR="00986F11" w:rsidRPr="00C537C4" w:rsidRDefault="00986F11" w:rsidP="00986F11">
      <w:pPr>
        <w:rPr>
          <w:rFonts w:asciiTheme="majorHAnsi" w:hAnsiTheme="majorHAnsi"/>
        </w:rPr>
      </w:pPr>
    </w:p>
    <w:p w14:paraId="17C84309" w14:textId="21D8211C" w:rsidR="00986F11" w:rsidRPr="00C537C4" w:rsidRDefault="00986F11" w:rsidP="00986F11">
      <w:pPr>
        <w:rPr>
          <w:rFonts w:asciiTheme="majorHAnsi" w:hAnsiTheme="majorHAnsi"/>
        </w:rPr>
      </w:pPr>
      <w:r w:rsidRPr="00C537C4">
        <w:rPr>
          <w:rFonts w:asciiTheme="majorHAnsi" w:hAnsiTheme="majorHAnsi"/>
        </w:rPr>
        <w:t xml:space="preserve">La validación se realizó reproduciendo en el modelo numérico los valores del nivel freático medidos en campo en diferentes puntos. En la </w:t>
      </w:r>
      <w:r w:rsidRPr="00C537C4">
        <w:rPr>
          <w:rFonts w:asciiTheme="majorHAnsi" w:hAnsiTheme="majorHAnsi"/>
        </w:rPr>
        <w:fldChar w:fldCharType="begin"/>
      </w:r>
      <w:r w:rsidRPr="00C537C4">
        <w:rPr>
          <w:rFonts w:asciiTheme="majorHAnsi" w:hAnsiTheme="majorHAnsi"/>
        </w:rPr>
        <w:instrText xml:space="preserve"> REF _Ref428530365 \h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65</w:t>
      </w:r>
      <w:r w:rsidRPr="00C537C4">
        <w:rPr>
          <w:rFonts w:asciiTheme="majorHAnsi" w:hAnsiTheme="majorHAnsi"/>
        </w:rPr>
        <w:fldChar w:fldCharType="end"/>
      </w:r>
      <w:r w:rsidRPr="00C537C4">
        <w:rPr>
          <w:rFonts w:asciiTheme="majorHAnsi" w:hAnsiTheme="majorHAnsi"/>
        </w:rPr>
        <w:t xml:space="preserve"> se presentan las coordenadas y el valor del nivel freático en los puntos de observación.</w:t>
      </w:r>
    </w:p>
    <w:p w14:paraId="78C05E33" w14:textId="77777777" w:rsidR="00986F11" w:rsidRPr="00C537C4" w:rsidRDefault="00986F11" w:rsidP="00A4169D">
      <w:pPr>
        <w:jc w:val="center"/>
        <w:rPr>
          <w:rFonts w:asciiTheme="majorHAnsi" w:hAnsiTheme="majorHAnsi"/>
          <w:b/>
        </w:rPr>
      </w:pPr>
    </w:p>
    <w:p w14:paraId="06EAB1A2" w14:textId="752CA098" w:rsidR="00986F11" w:rsidRPr="00C537C4" w:rsidRDefault="00986F11" w:rsidP="00A4169D">
      <w:pPr>
        <w:pStyle w:val="Descripcin"/>
        <w:jc w:val="center"/>
        <w:rPr>
          <w:rFonts w:asciiTheme="majorHAnsi" w:hAnsiTheme="majorHAnsi"/>
        </w:rPr>
      </w:pPr>
      <w:bookmarkStart w:id="616" w:name="_Ref428530365"/>
      <w:bookmarkStart w:id="617" w:name="_Ref302335707"/>
      <w:bookmarkStart w:id="618" w:name="_Toc428483679"/>
      <w:bookmarkStart w:id="619" w:name="_Toc428485756"/>
      <w:bookmarkStart w:id="620" w:name="_Toc428549661"/>
      <w:bookmarkStart w:id="621" w:name="_Toc445281382"/>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65</w:t>
      </w:r>
      <w:r w:rsidR="009A109D">
        <w:rPr>
          <w:rFonts w:asciiTheme="majorHAnsi" w:hAnsiTheme="majorHAnsi"/>
        </w:rPr>
        <w:fldChar w:fldCharType="end"/>
      </w:r>
      <w:bookmarkEnd w:id="616"/>
      <w:bookmarkEnd w:id="617"/>
      <w:r w:rsidR="00257142">
        <w:rPr>
          <w:rFonts w:asciiTheme="majorHAnsi" w:hAnsiTheme="majorHAnsi"/>
        </w:rPr>
        <w:tab/>
      </w:r>
      <w:r w:rsidRPr="00C537C4">
        <w:rPr>
          <w:rFonts w:asciiTheme="majorHAnsi" w:hAnsiTheme="majorHAnsi"/>
        </w:rPr>
        <w:t>Niveles Freáticos medidos en campo</w:t>
      </w:r>
      <w:bookmarkEnd w:id="618"/>
      <w:bookmarkEnd w:id="619"/>
      <w:bookmarkEnd w:id="620"/>
      <w:bookmarkEnd w:id="621"/>
    </w:p>
    <w:tbl>
      <w:tblPr>
        <w:tblStyle w:val="Gminis"/>
        <w:tblW w:w="4160" w:type="dxa"/>
        <w:tblLook w:val="04A0" w:firstRow="1" w:lastRow="0" w:firstColumn="1" w:lastColumn="0" w:noHBand="0" w:noVBand="1"/>
      </w:tblPr>
      <w:tblGrid>
        <w:gridCol w:w="1310"/>
        <w:gridCol w:w="1320"/>
        <w:gridCol w:w="1580"/>
      </w:tblGrid>
      <w:tr w:rsidR="00986F11" w:rsidRPr="00C537C4" w14:paraId="4E00F97E" w14:textId="77777777" w:rsidTr="00CE746B">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1300" w:type="dxa"/>
            <w:noWrap/>
            <w:hideMark/>
          </w:tcPr>
          <w:p w14:paraId="74AD44ED" w14:textId="77777777" w:rsidR="00986F11" w:rsidRPr="00C537C4" w:rsidRDefault="00986F11" w:rsidP="00AC3546">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ESTE</w:t>
            </w:r>
          </w:p>
        </w:tc>
        <w:tc>
          <w:tcPr>
            <w:tcW w:w="1300" w:type="dxa"/>
            <w:noWrap/>
            <w:hideMark/>
          </w:tcPr>
          <w:p w14:paraId="363A3754" w14:textId="77777777" w:rsidR="00986F11" w:rsidRPr="00C537C4" w:rsidRDefault="00986F11" w:rsidP="00AC35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NORTE</w:t>
            </w:r>
          </w:p>
        </w:tc>
        <w:tc>
          <w:tcPr>
            <w:tcW w:w="1560" w:type="dxa"/>
            <w:noWrap/>
            <w:hideMark/>
          </w:tcPr>
          <w:p w14:paraId="72695579" w14:textId="77777777" w:rsidR="00986F11" w:rsidRPr="00C537C4" w:rsidRDefault="00986F11" w:rsidP="00AC354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NIVEL FREÁTICO</w:t>
            </w:r>
          </w:p>
        </w:tc>
      </w:tr>
      <w:tr w:rsidR="00986F11" w:rsidRPr="00C537C4" w14:paraId="38997C0D"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16703E67"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961247</w:t>
            </w:r>
          </w:p>
        </w:tc>
        <w:tc>
          <w:tcPr>
            <w:tcW w:w="1300" w:type="dxa"/>
            <w:noWrap/>
            <w:hideMark/>
          </w:tcPr>
          <w:p w14:paraId="6B16B0E9"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1211234</w:t>
            </w:r>
          </w:p>
        </w:tc>
        <w:tc>
          <w:tcPr>
            <w:tcW w:w="1560" w:type="dxa"/>
            <w:noWrap/>
            <w:hideMark/>
          </w:tcPr>
          <w:p w14:paraId="608DBD06"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101.7</w:t>
            </w:r>
          </w:p>
        </w:tc>
      </w:tr>
      <w:tr w:rsidR="00986F11" w:rsidRPr="00C537C4" w14:paraId="3D8C9E60"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338D5A3"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958799</w:t>
            </w:r>
          </w:p>
        </w:tc>
        <w:tc>
          <w:tcPr>
            <w:tcW w:w="1300" w:type="dxa"/>
            <w:noWrap/>
            <w:hideMark/>
          </w:tcPr>
          <w:p w14:paraId="6668C307"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1209164</w:t>
            </w:r>
          </w:p>
        </w:tc>
        <w:tc>
          <w:tcPr>
            <w:tcW w:w="1560" w:type="dxa"/>
            <w:noWrap/>
            <w:hideMark/>
          </w:tcPr>
          <w:p w14:paraId="5C0EC446"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97.0</w:t>
            </w:r>
          </w:p>
        </w:tc>
      </w:tr>
      <w:tr w:rsidR="00986F11" w:rsidRPr="00C537C4" w14:paraId="09714C21"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6A4A6C2"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956649</w:t>
            </w:r>
          </w:p>
        </w:tc>
        <w:tc>
          <w:tcPr>
            <w:tcW w:w="1300" w:type="dxa"/>
            <w:noWrap/>
            <w:hideMark/>
          </w:tcPr>
          <w:p w14:paraId="059E512C"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1209636</w:t>
            </w:r>
          </w:p>
        </w:tc>
        <w:tc>
          <w:tcPr>
            <w:tcW w:w="1560" w:type="dxa"/>
            <w:noWrap/>
            <w:hideMark/>
          </w:tcPr>
          <w:p w14:paraId="259CBFA8"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89.3</w:t>
            </w:r>
          </w:p>
        </w:tc>
      </w:tr>
      <w:tr w:rsidR="00986F11" w:rsidRPr="00C537C4" w14:paraId="43767944"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A823506"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954836</w:t>
            </w:r>
          </w:p>
        </w:tc>
        <w:tc>
          <w:tcPr>
            <w:tcW w:w="1300" w:type="dxa"/>
            <w:noWrap/>
            <w:hideMark/>
          </w:tcPr>
          <w:p w14:paraId="5039195F"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1209839</w:t>
            </w:r>
          </w:p>
        </w:tc>
        <w:tc>
          <w:tcPr>
            <w:tcW w:w="1560" w:type="dxa"/>
            <w:noWrap/>
            <w:hideMark/>
          </w:tcPr>
          <w:p w14:paraId="398F2475"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89.7</w:t>
            </w:r>
          </w:p>
        </w:tc>
      </w:tr>
      <w:tr w:rsidR="00986F11" w:rsidRPr="00C537C4" w14:paraId="172923EF"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3316FA99"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951886</w:t>
            </w:r>
          </w:p>
        </w:tc>
        <w:tc>
          <w:tcPr>
            <w:tcW w:w="1300" w:type="dxa"/>
            <w:noWrap/>
            <w:hideMark/>
          </w:tcPr>
          <w:p w14:paraId="139891B5"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1210507</w:t>
            </w:r>
          </w:p>
        </w:tc>
        <w:tc>
          <w:tcPr>
            <w:tcW w:w="1560" w:type="dxa"/>
            <w:noWrap/>
            <w:hideMark/>
          </w:tcPr>
          <w:p w14:paraId="5F1A833A"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89.5</w:t>
            </w:r>
          </w:p>
        </w:tc>
      </w:tr>
      <w:tr w:rsidR="00986F11" w:rsidRPr="00C537C4" w14:paraId="522473E2"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05455D4"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962026</w:t>
            </w:r>
          </w:p>
        </w:tc>
        <w:tc>
          <w:tcPr>
            <w:tcW w:w="1300" w:type="dxa"/>
            <w:noWrap/>
            <w:hideMark/>
          </w:tcPr>
          <w:p w14:paraId="5E6D5CDD"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1212065</w:t>
            </w:r>
          </w:p>
        </w:tc>
        <w:tc>
          <w:tcPr>
            <w:tcW w:w="1560" w:type="dxa"/>
            <w:noWrap/>
            <w:hideMark/>
          </w:tcPr>
          <w:p w14:paraId="249062A1"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90.8</w:t>
            </w:r>
          </w:p>
        </w:tc>
      </w:tr>
      <w:tr w:rsidR="00986F11" w:rsidRPr="00C537C4" w14:paraId="4652EC80"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5B7E842F"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962444</w:t>
            </w:r>
          </w:p>
        </w:tc>
        <w:tc>
          <w:tcPr>
            <w:tcW w:w="1300" w:type="dxa"/>
            <w:noWrap/>
            <w:hideMark/>
          </w:tcPr>
          <w:p w14:paraId="1FA1EC2C"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1212832</w:t>
            </w:r>
          </w:p>
        </w:tc>
        <w:tc>
          <w:tcPr>
            <w:tcW w:w="1560" w:type="dxa"/>
            <w:noWrap/>
            <w:hideMark/>
          </w:tcPr>
          <w:p w14:paraId="21EE1972"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91.2</w:t>
            </w:r>
          </w:p>
        </w:tc>
      </w:tr>
      <w:tr w:rsidR="00986F11" w:rsidRPr="00C537C4" w14:paraId="7C463ECA"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7647CC47"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966264</w:t>
            </w:r>
          </w:p>
        </w:tc>
        <w:tc>
          <w:tcPr>
            <w:tcW w:w="1300" w:type="dxa"/>
            <w:noWrap/>
            <w:hideMark/>
          </w:tcPr>
          <w:p w14:paraId="3B74C192"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1213023</w:t>
            </w:r>
          </w:p>
        </w:tc>
        <w:tc>
          <w:tcPr>
            <w:tcW w:w="1560" w:type="dxa"/>
            <w:noWrap/>
            <w:hideMark/>
          </w:tcPr>
          <w:p w14:paraId="0932C899"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95.4</w:t>
            </w:r>
          </w:p>
        </w:tc>
      </w:tr>
      <w:tr w:rsidR="00986F11" w:rsidRPr="00C537C4" w14:paraId="50AE2548"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2DE3C7D7"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967566</w:t>
            </w:r>
          </w:p>
        </w:tc>
        <w:tc>
          <w:tcPr>
            <w:tcW w:w="1300" w:type="dxa"/>
            <w:noWrap/>
            <w:hideMark/>
          </w:tcPr>
          <w:p w14:paraId="167651B5"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1212070</w:t>
            </w:r>
          </w:p>
        </w:tc>
        <w:tc>
          <w:tcPr>
            <w:tcW w:w="1560" w:type="dxa"/>
            <w:noWrap/>
            <w:hideMark/>
          </w:tcPr>
          <w:p w14:paraId="542954FC"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91.8</w:t>
            </w:r>
          </w:p>
        </w:tc>
      </w:tr>
      <w:tr w:rsidR="00986F11" w:rsidRPr="00C537C4" w14:paraId="0C7824B7" w14:textId="77777777" w:rsidTr="00CE746B">
        <w:trPr>
          <w:trHeight w:val="227"/>
        </w:trPr>
        <w:tc>
          <w:tcPr>
            <w:cnfStyle w:val="001000000000" w:firstRow="0" w:lastRow="0" w:firstColumn="1" w:lastColumn="0" w:oddVBand="0" w:evenVBand="0" w:oddHBand="0" w:evenHBand="0" w:firstRowFirstColumn="0" w:firstRowLastColumn="0" w:lastRowFirstColumn="0" w:lastRowLastColumn="0"/>
            <w:tcW w:w="1300" w:type="dxa"/>
            <w:noWrap/>
            <w:hideMark/>
          </w:tcPr>
          <w:p w14:paraId="43D91DE9" w14:textId="77777777" w:rsidR="00986F11" w:rsidRPr="00C537C4" w:rsidRDefault="00986F11" w:rsidP="00AC3546">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968233</w:t>
            </w:r>
          </w:p>
        </w:tc>
        <w:tc>
          <w:tcPr>
            <w:tcW w:w="1300" w:type="dxa"/>
            <w:noWrap/>
            <w:hideMark/>
          </w:tcPr>
          <w:p w14:paraId="7B5D5CEA"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1210726</w:t>
            </w:r>
          </w:p>
        </w:tc>
        <w:tc>
          <w:tcPr>
            <w:tcW w:w="1560" w:type="dxa"/>
            <w:noWrap/>
            <w:hideMark/>
          </w:tcPr>
          <w:p w14:paraId="47C28514" w14:textId="77777777" w:rsidR="00986F11" w:rsidRPr="00C537C4" w:rsidRDefault="00986F11" w:rsidP="00AC354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103.6</w:t>
            </w:r>
          </w:p>
        </w:tc>
      </w:tr>
    </w:tbl>
    <w:p w14:paraId="782528CA" w14:textId="100C7BE0" w:rsidR="00986F11" w:rsidRPr="00C537C4" w:rsidRDefault="00AC3546" w:rsidP="00AC3546">
      <w:pPr>
        <w:pStyle w:val="Notas"/>
        <w:rPr>
          <w:rFonts w:asciiTheme="majorHAnsi" w:hAnsiTheme="majorHAnsi"/>
        </w:rPr>
      </w:pPr>
      <w:r w:rsidRPr="00C537C4">
        <w:rPr>
          <w:rFonts w:asciiTheme="majorHAnsi" w:hAnsiTheme="majorHAnsi"/>
        </w:rPr>
        <w:t xml:space="preserve">Fuente </w:t>
      </w:r>
      <w:r w:rsidR="005C13F7" w:rsidRPr="00C537C4">
        <w:rPr>
          <w:rFonts w:asciiTheme="majorHAnsi" w:hAnsiTheme="majorHAnsi"/>
        </w:rPr>
        <w:t>: Eco</w:t>
      </w:r>
      <w:r w:rsidR="00A4169D" w:rsidRPr="00C537C4">
        <w:rPr>
          <w:rFonts w:asciiTheme="majorHAnsi" w:hAnsiTheme="majorHAnsi"/>
        </w:rPr>
        <w:t xml:space="preserve"> Gerencia, 2015</w:t>
      </w:r>
    </w:p>
    <w:p w14:paraId="6C548E5A" w14:textId="77777777" w:rsidR="00A4169D" w:rsidRPr="00C537C4" w:rsidRDefault="00A4169D" w:rsidP="00A4169D">
      <w:pPr>
        <w:rPr>
          <w:rFonts w:asciiTheme="majorHAnsi" w:hAnsiTheme="majorHAnsi"/>
        </w:rPr>
      </w:pPr>
    </w:p>
    <w:p w14:paraId="449AC2F2" w14:textId="52EC674E" w:rsidR="00986F11" w:rsidRPr="00C537C4" w:rsidRDefault="00986F11" w:rsidP="00986F11">
      <w:pPr>
        <w:rPr>
          <w:rFonts w:asciiTheme="majorHAnsi" w:hAnsiTheme="majorHAnsi"/>
        </w:rPr>
      </w:pPr>
      <w:r w:rsidRPr="00C537C4">
        <w:rPr>
          <w:rFonts w:asciiTheme="majorHAnsi" w:hAnsiTheme="majorHAnsi"/>
        </w:rPr>
        <w:lastRenderedPageBreak/>
        <w:t>Sin embargo, ante la falta de más información y de pruebas hidráulicas en campo, el modelo numérico no puede utilizarse para predecir escenarios o pronósticos en el acuífero.</w:t>
      </w:r>
      <w:r w:rsidR="00A4169D" w:rsidRPr="00C537C4">
        <w:rPr>
          <w:rFonts w:asciiTheme="majorHAnsi" w:hAnsiTheme="majorHAnsi"/>
        </w:rPr>
        <w:t xml:space="preserve"> La </w:t>
      </w:r>
      <w:r w:rsidR="00A4169D" w:rsidRPr="00C537C4">
        <w:rPr>
          <w:rFonts w:asciiTheme="majorHAnsi" w:hAnsiTheme="majorHAnsi"/>
        </w:rPr>
        <w:fldChar w:fldCharType="begin"/>
      </w:r>
      <w:r w:rsidR="00A4169D" w:rsidRPr="00C537C4">
        <w:rPr>
          <w:rFonts w:asciiTheme="majorHAnsi" w:hAnsiTheme="majorHAnsi"/>
        </w:rPr>
        <w:instrText xml:space="preserve"> REF _Ref428899176 \h </w:instrText>
      </w:r>
      <w:r w:rsidR="00C537C4">
        <w:rPr>
          <w:rFonts w:asciiTheme="majorHAnsi" w:hAnsiTheme="majorHAnsi"/>
        </w:rPr>
        <w:instrText xml:space="preserve"> \* MERGEFORMAT </w:instrText>
      </w:r>
      <w:r w:rsidR="00A4169D" w:rsidRPr="00C537C4">
        <w:rPr>
          <w:rFonts w:asciiTheme="majorHAnsi" w:hAnsiTheme="majorHAnsi"/>
        </w:rPr>
      </w:r>
      <w:r w:rsidR="00A4169D"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5.108</w:t>
      </w:r>
      <w:r w:rsidR="00A4169D" w:rsidRPr="00C537C4">
        <w:rPr>
          <w:rFonts w:asciiTheme="majorHAnsi" w:hAnsiTheme="majorHAnsi"/>
        </w:rPr>
        <w:fldChar w:fldCharType="end"/>
      </w:r>
      <w:r w:rsidR="00A4169D" w:rsidRPr="00C537C4">
        <w:rPr>
          <w:rFonts w:asciiTheme="majorHAnsi" w:hAnsiTheme="majorHAnsi"/>
        </w:rPr>
        <w:t xml:space="preserve"> muestra la validación de la carga hidraulica del modelo.  </w:t>
      </w:r>
    </w:p>
    <w:p w14:paraId="4E0EDAFD" w14:textId="77777777" w:rsidR="005C13F7" w:rsidRPr="00C537C4" w:rsidRDefault="005C13F7" w:rsidP="00986F1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A4169D" w:rsidRPr="00C537C4" w14:paraId="2FBE59D6" w14:textId="77777777" w:rsidTr="00360AE6">
        <w:trPr>
          <w:trHeight w:val="2800"/>
          <w:jc w:val="center"/>
        </w:trPr>
        <w:tc>
          <w:tcPr>
            <w:tcW w:w="8411" w:type="dxa"/>
            <w:shd w:val="clear" w:color="auto" w:fill="auto"/>
            <w:vAlign w:val="center"/>
          </w:tcPr>
          <w:p w14:paraId="1C16BF87" w14:textId="12A33455" w:rsidR="00A4169D" w:rsidRPr="00C537C4" w:rsidRDefault="00A4169D" w:rsidP="00360AE6">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1A1B4F69" wp14:editId="7AFD43A2">
                  <wp:extent cx="5142016" cy="2832563"/>
                  <wp:effectExtent l="0" t="0" r="1905" b="635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152202" cy="2838174"/>
                          </a:xfrm>
                          <a:prstGeom prst="rect">
                            <a:avLst/>
                          </a:prstGeom>
                          <a:noFill/>
                        </pic:spPr>
                      </pic:pic>
                    </a:graphicData>
                  </a:graphic>
                </wp:inline>
              </w:drawing>
            </w:r>
          </w:p>
        </w:tc>
      </w:tr>
    </w:tbl>
    <w:p w14:paraId="34893EA2" w14:textId="00787710" w:rsidR="00A4169D" w:rsidRPr="00C537C4" w:rsidRDefault="00A4169D" w:rsidP="00A4169D">
      <w:pPr>
        <w:pStyle w:val="Tablas"/>
        <w:rPr>
          <w:rFonts w:asciiTheme="majorHAnsi" w:hAnsiTheme="majorHAnsi"/>
        </w:rPr>
      </w:pPr>
      <w:bookmarkStart w:id="622" w:name="_Ref428899176"/>
      <w:bookmarkStart w:id="623" w:name="_Toc445281114"/>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108</w:t>
      </w:r>
      <w:r w:rsidR="00C37448">
        <w:rPr>
          <w:rFonts w:asciiTheme="majorHAnsi" w:hAnsiTheme="majorHAnsi"/>
        </w:rPr>
        <w:fldChar w:fldCharType="end"/>
      </w:r>
      <w:bookmarkEnd w:id="622"/>
      <w:r w:rsidR="00257142">
        <w:rPr>
          <w:rFonts w:asciiTheme="majorHAnsi" w:hAnsiTheme="majorHAnsi"/>
        </w:rPr>
        <w:tab/>
      </w:r>
      <w:r w:rsidRPr="00C537C4">
        <w:rPr>
          <w:rFonts w:asciiTheme="majorHAnsi" w:hAnsiTheme="majorHAnsi"/>
        </w:rPr>
        <w:t>Validación de la carga hidráulica</w:t>
      </w:r>
      <w:bookmarkEnd w:id="623"/>
    </w:p>
    <w:p w14:paraId="4B0905FF" w14:textId="3E66EA5B" w:rsidR="00A4169D" w:rsidRPr="00C537C4" w:rsidRDefault="00A4169D" w:rsidP="005E51DE">
      <w:pPr>
        <w:pStyle w:val="Notas"/>
        <w:rPr>
          <w:rFonts w:asciiTheme="majorHAnsi" w:hAnsiTheme="majorHAnsi"/>
        </w:rPr>
      </w:pPr>
      <w:r w:rsidRPr="00C537C4">
        <w:rPr>
          <w:rFonts w:asciiTheme="majorHAnsi" w:hAnsiTheme="majorHAnsi"/>
        </w:rPr>
        <w:t>Fuente Eco Gerencia, 2</w:t>
      </w:r>
      <w:r w:rsidR="005E51DE" w:rsidRPr="00C537C4">
        <w:rPr>
          <w:rFonts w:asciiTheme="majorHAnsi" w:hAnsiTheme="majorHAnsi"/>
        </w:rPr>
        <w:t>015</w:t>
      </w:r>
    </w:p>
    <w:p w14:paraId="04DB6F40" w14:textId="24F371C2" w:rsidR="00986F11" w:rsidRPr="00C537C4" w:rsidRDefault="006A105A" w:rsidP="00986F11">
      <w:pPr>
        <w:pStyle w:val="Ttulo4"/>
        <w:numPr>
          <w:ilvl w:val="0"/>
          <w:numId w:val="0"/>
        </w:numPr>
        <w:ind w:left="714" w:hanging="357"/>
        <w:rPr>
          <w:rFonts w:asciiTheme="majorHAnsi" w:hAnsiTheme="majorHAnsi"/>
        </w:rPr>
      </w:pPr>
      <w:bookmarkStart w:id="624" w:name="_Toc445280886"/>
      <w:r>
        <w:rPr>
          <w:rFonts w:asciiTheme="majorHAnsi" w:hAnsiTheme="majorHAnsi"/>
        </w:rPr>
        <w:t>5.1</w:t>
      </w:r>
      <w:r w:rsidR="00986F11" w:rsidRPr="00C537C4">
        <w:rPr>
          <w:rFonts w:asciiTheme="majorHAnsi" w:hAnsiTheme="majorHAnsi"/>
        </w:rPr>
        <w:t>.8.7</w:t>
      </w:r>
      <w:r w:rsidR="00986F11" w:rsidRPr="00C537C4">
        <w:rPr>
          <w:rFonts w:asciiTheme="majorHAnsi" w:hAnsiTheme="majorHAnsi"/>
        </w:rPr>
        <w:tab/>
        <w:t>Medidas para la protección de la calidad del acuífero</w:t>
      </w:r>
      <w:bookmarkEnd w:id="624"/>
    </w:p>
    <w:p w14:paraId="3F39EAD4" w14:textId="77777777" w:rsidR="00986F11" w:rsidRPr="00C537C4" w:rsidRDefault="00986F11" w:rsidP="00986F11">
      <w:pPr>
        <w:rPr>
          <w:rFonts w:asciiTheme="majorHAnsi" w:hAnsiTheme="majorHAnsi"/>
        </w:rPr>
      </w:pPr>
    </w:p>
    <w:p w14:paraId="248AA216" w14:textId="6896E600" w:rsidR="00986F11" w:rsidRPr="00C537C4" w:rsidRDefault="00986F11" w:rsidP="00986F11">
      <w:pPr>
        <w:spacing w:after="200"/>
        <w:rPr>
          <w:rFonts w:asciiTheme="majorHAnsi" w:hAnsiTheme="majorHAnsi"/>
        </w:rPr>
      </w:pPr>
      <w:r w:rsidRPr="00C537C4">
        <w:rPr>
          <w:rFonts w:asciiTheme="majorHAnsi" w:hAnsiTheme="majorHAnsi"/>
        </w:rPr>
        <w:t>La valoración realizada por el  método D.R.A.S.T.I.C. concluye que la zona circundante a la vía tiene una alta vulnerabilidad. Por otro lado, el análisis de riesgo de contaminación por la construcción del proyecto arroja que el vertimiento de un contaminante en torno a la carretera tiene una serie de efectos negativos. Debido a las altas velocidades del flujo en el acuífero  el contaminante  se dispersa  en este rápidamente tomando dirección hacia el río dándose acá toda la descarga.</w:t>
      </w:r>
    </w:p>
    <w:p w14:paraId="7578FE2E" w14:textId="77777777" w:rsidR="00986F11" w:rsidRPr="00C537C4" w:rsidRDefault="00986F11" w:rsidP="00986F11">
      <w:pPr>
        <w:rPr>
          <w:rFonts w:asciiTheme="majorHAnsi" w:hAnsiTheme="majorHAnsi"/>
        </w:rPr>
      </w:pPr>
    </w:p>
    <w:p w14:paraId="3DBC22E5" w14:textId="77777777" w:rsidR="00986F11" w:rsidRPr="00C537C4" w:rsidRDefault="00986F11" w:rsidP="00986F11">
      <w:pPr>
        <w:rPr>
          <w:rFonts w:asciiTheme="majorHAnsi" w:hAnsiTheme="majorHAnsi"/>
        </w:rPr>
      </w:pPr>
      <w:r w:rsidRPr="00C537C4">
        <w:rPr>
          <w:rFonts w:asciiTheme="majorHAnsi" w:hAnsiTheme="majorHAnsi"/>
        </w:rPr>
        <w:t>Por estos motivos es de suma relevancia que durante la ejecución de la obra se mantenga un control estricto  de todos  los posibles elementos que se puedan verter en la obra y que fácilmente pueden producir una contaminación de las aguas subterráneas.</w:t>
      </w:r>
    </w:p>
    <w:p w14:paraId="75939284" w14:textId="77777777" w:rsidR="00986F11" w:rsidRPr="00C537C4" w:rsidRDefault="00986F11" w:rsidP="00986F11">
      <w:pPr>
        <w:rPr>
          <w:rFonts w:asciiTheme="majorHAnsi" w:hAnsiTheme="majorHAnsi"/>
        </w:rPr>
      </w:pPr>
    </w:p>
    <w:p w14:paraId="3968BE4D" w14:textId="77777777" w:rsidR="00986F11" w:rsidRPr="00C537C4" w:rsidRDefault="00986F11" w:rsidP="00986F11">
      <w:pPr>
        <w:rPr>
          <w:rFonts w:asciiTheme="majorHAnsi" w:hAnsiTheme="majorHAnsi"/>
        </w:rPr>
      </w:pPr>
      <w:r w:rsidRPr="00C537C4">
        <w:rPr>
          <w:rFonts w:asciiTheme="majorHAnsi" w:hAnsiTheme="majorHAnsi"/>
        </w:rPr>
        <w:t>En este caso, la mejor protección a la calidad de las aguas subterráneas es una buena planeación, control y disposición final de los posibles contaminantes a usar en la obra.</w:t>
      </w:r>
    </w:p>
    <w:p w14:paraId="02595CA1" w14:textId="77777777" w:rsidR="00986F11" w:rsidRPr="00C537C4" w:rsidRDefault="00986F11" w:rsidP="00986F11">
      <w:pPr>
        <w:rPr>
          <w:rFonts w:asciiTheme="majorHAnsi" w:hAnsiTheme="majorHAnsi"/>
        </w:rPr>
      </w:pPr>
      <w:r w:rsidRPr="00C537C4">
        <w:rPr>
          <w:rFonts w:asciiTheme="majorHAnsi" w:hAnsiTheme="majorHAnsi"/>
        </w:rPr>
        <w:t xml:space="preserve"> </w:t>
      </w:r>
    </w:p>
    <w:p w14:paraId="394338FF" w14:textId="0B039314" w:rsidR="00986F11" w:rsidRPr="00C537C4" w:rsidRDefault="00986F11" w:rsidP="00986F11">
      <w:pPr>
        <w:rPr>
          <w:rFonts w:asciiTheme="majorHAnsi" w:hAnsiTheme="majorHAnsi"/>
        </w:rPr>
      </w:pPr>
      <w:r w:rsidRPr="00C537C4">
        <w:rPr>
          <w:rFonts w:asciiTheme="majorHAnsi" w:hAnsiTheme="majorHAnsi"/>
        </w:rPr>
        <w:lastRenderedPageBreak/>
        <w:t>El censo de puntos de agua realizado para este proyecto arrojo que entorno a la variante existen tres puntos de agua.</w:t>
      </w:r>
    </w:p>
    <w:p w14:paraId="62EE646E" w14:textId="77777777" w:rsidR="00986F11" w:rsidRPr="00C537C4" w:rsidRDefault="00986F11" w:rsidP="00986F11">
      <w:pPr>
        <w:rPr>
          <w:rFonts w:asciiTheme="majorHAnsi" w:hAnsiTheme="majorHAnsi"/>
        </w:rPr>
      </w:pPr>
    </w:p>
    <w:p w14:paraId="00D50DCD" w14:textId="2954CDED" w:rsidR="00986F11" w:rsidRPr="00C537C4" w:rsidRDefault="00986F11" w:rsidP="00A2615A">
      <w:pPr>
        <w:pStyle w:val="Ttulo4"/>
        <w:numPr>
          <w:ilvl w:val="3"/>
          <w:numId w:val="22"/>
        </w:numPr>
        <w:ind w:left="709"/>
        <w:rPr>
          <w:rFonts w:asciiTheme="majorHAnsi" w:hAnsiTheme="majorHAnsi"/>
        </w:rPr>
      </w:pPr>
      <w:bookmarkStart w:id="625" w:name="_Toc445280887"/>
      <w:r w:rsidRPr="00C537C4">
        <w:rPr>
          <w:rFonts w:asciiTheme="majorHAnsi" w:hAnsiTheme="majorHAnsi"/>
        </w:rPr>
        <w:t>Diseño e implementación de las redes de monitoreo</w:t>
      </w:r>
      <w:bookmarkEnd w:id="625"/>
    </w:p>
    <w:p w14:paraId="6C3AB080" w14:textId="77777777" w:rsidR="00986F11" w:rsidRPr="00C537C4" w:rsidRDefault="00986F11" w:rsidP="00986F11">
      <w:pPr>
        <w:ind w:left="357"/>
        <w:rPr>
          <w:rFonts w:asciiTheme="majorHAnsi" w:hAnsiTheme="majorHAnsi"/>
        </w:rPr>
      </w:pPr>
    </w:p>
    <w:p w14:paraId="42FD216D" w14:textId="198827C1" w:rsidR="00986F11" w:rsidRPr="00C537C4" w:rsidRDefault="00986F11" w:rsidP="00986F11">
      <w:pPr>
        <w:rPr>
          <w:rFonts w:asciiTheme="majorHAnsi" w:hAnsiTheme="majorHAnsi"/>
        </w:rPr>
      </w:pPr>
      <w:r w:rsidRPr="00C537C4">
        <w:rPr>
          <w:rFonts w:asciiTheme="majorHAnsi" w:hAnsiTheme="majorHAnsi"/>
        </w:rPr>
        <w:t>Después de realizar una valoración en función del mapa de vulnerabilidad (mapa que evalúa entre otros, profundidad del nivel piezométrico, pendiente, zona no saturada, litología) y de los 3 puntos de agua censados y que se encuentran cercanos a la variante</w:t>
      </w:r>
      <w:r w:rsidRPr="00C537C4">
        <w:rPr>
          <w:rFonts w:asciiTheme="majorHAnsi" w:hAnsiTheme="majorHAnsi"/>
          <w:b/>
        </w:rPr>
        <w:t xml:space="preserve"> </w:t>
      </w:r>
      <w:r w:rsidR="00A4169D" w:rsidRPr="00C537C4">
        <w:rPr>
          <w:rFonts w:asciiTheme="majorHAnsi" w:hAnsiTheme="majorHAnsi"/>
        </w:rPr>
        <w:t>(</w:t>
      </w:r>
      <w:r w:rsidR="00A4169D" w:rsidRPr="00C537C4">
        <w:rPr>
          <w:rFonts w:asciiTheme="majorHAnsi" w:hAnsiTheme="majorHAnsi"/>
        </w:rPr>
        <w:fldChar w:fldCharType="begin"/>
      </w:r>
      <w:r w:rsidR="00A4169D" w:rsidRPr="00C537C4">
        <w:rPr>
          <w:rFonts w:asciiTheme="majorHAnsi" w:hAnsiTheme="majorHAnsi"/>
        </w:rPr>
        <w:instrText xml:space="preserve"> REF _Ref428899354 \h </w:instrText>
      </w:r>
      <w:r w:rsidR="00C01305" w:rsidRPr="00C537C4">
        <w:rPr>
          <w:rFonts w:asciiTheme="majorHAnsi" w:hAnsiTheme="majorHAnsi"/>
        </w:rPr>
        <w:instrText xml:space="preserve"> \* MERGEFORMAT </w:instrText>
      </w:r>
      <w:r w:rsidR="00A4169D" w:rsidRPr="00C537C4">
        <w:rPr>
          <w:rFonts w:asciiTheme="majorHAnsi" w:hAnsiTheme="majorHAnsi"/>
        </w:rPr>
      </w:r>
      <w:r w:rsidR="00A4169D"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5.109</w:t>
      </w:r>
      <w:r w:rsidR="00A4169D" w:rsidRPr="00C537C4">
        <w:rPr>
          <w:rFonts w:asciiTheme="majorHAnsi" w:hAnsiTheme="majorHAnsi"/>
        </w:rPr>
        <w:fldChar w:fldCharType="end"/>
      </w:r>
      <w:r w:rsidRPr="00C537C4">
        <w:rPr>
          <w:rFonts w:asciiTheme="majorHAnsi" w:hAnsiTheme="majorHAnsi"/>
        </w:rPr>
        <w:t>) se recomienda:</w:t>
      </w:r>
    </w:p>
    <w:p w14:paraId="03F83030" w14:textId="77777777" w:rsidR="00986F11" w:rsidRPr="00C537C4" w:rsidRDefault="00986F11" w:rsidP="00986F11">
      <w:pPr>
        <w:rPr>
          <w:rFonts w:asciiTheme="majorHAnsi" w:hAnsiTheme="majorHAnsi"/>
        </w:rPr>
      </w:pPr>
    </w:p>
    <w:p w14:paraId="635D4FE4" w14:textId="77777777" w:rsidR="00986F11" w:rsidRPr="00C537C4" w:rsidRDefault="00986F11" w:rsidP="00A2615A">
      <w:pPr>
        <w:pStyle w:val="Prrafodelista"/>
        <w:numPr>
          <w:ilvl w:val="0"/>
          <w:numId w:val="13"/>
        </w:numPr>
        <w:rPr>
          <w:rFonts w:asciiTheme="majorHAnsi" w:hAnsiTheme="majorHAnsi"/>
        </w:rPr>
      </w:pPr>
      <w:r w:rsidRPr="00C537C4">
        <w:rPr>
          <w:rFonts w:asciiTheme="majorHAnsi" w:hAnsiTheme="majorHAnsi"/>
        </w:rPr>
        <w:t>Realizar una línea base en cuanto a calidad del agua en estos tres puntos en donde se medirán los siguientes parámetros: pH, CE, Oxígeno Total, Cl, Na, Mg, HCO</w:t>
      </w:r>
      <w:r w:rsidRPr="00C537C4">
        <w:rPr>
          <w:rFonts w:asciiTheme="majorHAnsi" w:hAnsiTheme="majorHAnsi"/>
          <w:vertAlign w:val="subscript"/>
        </w:rPr>
        <w:t>3-</w:t>
      </w:r>
      <w:r w:rsidRPr="00C537C4">
        <w:rPr>
          <w:rFonts w:asciiTheme="majorHAnsi" w:hAnsiTheme="majorHAnsi"/>
        </w:rPr>
        <w:t xml:space="preserve"> , Br, Ca, K, SO</w:t>
      </w:r>
      <w:r w:rsidRPr="00C537C4">
        <w:rPr>
          <w:rFonts w:asciiTheme="majorHAnsi" w:hAnsiTheme="majorHAnsi"/>
          <w:vertAlign w:val="subscript"/>
        </w:rPr>
        <w:t>4</w:t>
      </w:r>
      <w:r w:rsidRPr="00C537C4">
        <w:rPr>
          <w:rFonts w:asciiTheme="majorHAnsi" w:hAnsiTheme="majorHAnsi"/>
        </w:rPr>
        <w:t xml:space="preserve"> , NO3-, NO2−, NH4+, </w:t>
      </w:r>
      <w:r w:rsidRPr="00C537C4">
        <w:rPr>
          <w:rFonts w:asciiTheme="majorHAnsi" w:hAnsiTheme="majorHAnsi"/>
          <w:color w:val="222222"/>
          <w:sz w:val="20"/>
          <w:szCs w:val="20"/>
          <w:shd w:val="clear" w:color="auto" w:fill="FFFFFF"/>
        </w:rPr>
        <w:t>SiO2.</w:t>
      </w:r>
    </w:p>
    <w:p w14:paraId="0DCECF59" w14:textId="77777777" w:rsidR="00986F11" w:rsidRPr="00C537C4" w:rsidRDefault="00986F11" w:rsidP="00A2615A">
      <w:pPr>
        <w:pStyle w:val="Prrafodelista"/>
        <w:numPr>
          <w:ilvl w:val="0"/>
          <w:numId w:val="13"/>
        </w:numPr>
        <w:rPr>
          <w:rFonts w:asciiTheme="majorHAnsi" w:hAnsiTheme="majorHAnsi"/>
        </w:rPr>
      </w:pPr>
      <w:r w:rsidRPr="00C537C4">
        <w:rPr>
          <w:rFonts w:asciiTheme="majorHAnsi" w:hAnsiTheme="majorHAnsi"/>
        </w:rPr>
        <w:t>Realizar la medida del nivel freático.</w:t>
      </w:r>
    </w:p>
    <w:p w14:paraId="51F543ED" w14:textId="77777777" w:rsidR="00986F11" w:rsidRPr="00C537C4" w:rsidRDefault="00986F11" w:rsidP="00A2615A">
      <w:pPr>
        <w:pStyle w:val="Prrafodelista"/>
        <w:numPr>
          <w:ilvl w:val="0"/>
          <w:numId w:val="13"/>
        </w:numPr>
        <w:rPr>
          <w:rFonts w:asciiTheme="majorHAnsi" w:hAnsiTheme="majorHAnsi"/>
        </w:rPr>
      </w:pPr>
      <w:r w:rsidRPr="00C537C4">
        <w:rPr>
          <w:rFonts w:asciiTheme="majorHAnsi" w:hAnsiTheme="majorHAnsi"/>
        </w:rPr>
        <w:t>Realizar un monitoreó de calidad de agua en los tres puntos después de la construcción de la vía con el objetivo de comparar, evaluar y dar informe sobre el impacto de la obra sobre estos puntos.</w:t>
      </w:r>
    </w:p>
    <w:p w14:paraId="493BB696" w14:textId="77777777" w:rsidR="00986F11" w:rsidRPr="00C537C4" w:rsidRDefault="00986F11" w:rsidP="00986F11">
      <w:pPr>
        <w:ind w:left="2988"/>
        <w:rPr>
          <w:rFonts w:asciiTheme="majorHAnsi" w:eastAsiaTheme="minorEastAsia" w:hAnsiTheme="majorHAnsi"/>
        </w:rPr>
      </w:pPr>
    </w:p>
    <w:p w14:paraId="3ADD9CDA" w14:textId="77777777" w:rsidR="00A4169D" w:rsidRPr="00C537C4" w:rsidRDefault="00A4169D" w:rsidP="00A4169D">
      <w:pPr>
        <w:pStyle w:val="Notas"/>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A4169D" w:rsidRPr="00C537C4" w14:paraId="725910C5" w14:textId="77777777" w:rsidTr="00360AE6">
        <w:trPr>
          <w:trHeight w:val="2800"/>
          <w:jc w:val="center"/>
        </w:trPr>
        <w:tc>
          <w:tcPr>
            <w:tcW w:w="8411" w:type="dxa"/>
            <w:shd w:val="clear" w:color="auto" w:fill="auto"/>
            <w:vAlign w:val="center"/>
          </w:tcPr>
          <w:p w14:paraId="62D722A5" w14:textId="1D4F2D0E" w:rsidR="00A4169D" w:rsidRPr="00C537C4" w:rsidRDefault="00A4169D" w:rsidP="00360AE6">
            <w:pPr>
              <w:keepNext/>
              <w:jc w:val="center"/>
              <w:rPr>
                <w:rFonts w:asciiTheme="majorHAnsi" w:hAnsiTheme="majorHAnsi"/>
                <w:color w:val="AE0000"/>
                <w:kern w:val="32"/>
                <w:lang w:val="es-ES_tradnl"/>
              </w:rPr>
            </w:pPr>
            <w:r w:rsidRPr="00C537C4">
              <w:rPr>
                <w:rFonts w:asciiTheme="majorHAnsi" w:hAnsiTheme="majorHAnsi"/>
                <w:noProof/>
                <w:lang w:eastAsia="es-CO"/>
              </w:rPr>
              <w:drawing>
                <wp:inline distT="0" distB="0" distL="0" distR="0" wp14:anchorId="018028F0" wp14:editId="2CAF312B">
                  <wp:extent cx="4593703" cy="2771775"/>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4596765" cy="27736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E546EE" w14:textId="70C098F6" w:rsidR="00A4169D" w:rsidRPr="00C537C4" w:rsidRDefault="00A4169D" w:rsidP="00A4169D">
      <w:pPr>
        <w:pStyle w:val="Tablas"/>
        <w:rPr>
          <w:rFonts w:asciiTheme="majorHAnsi" w:hAnsiTheme="majorHAnsi"/>
        </w:rPr>
      </w:pPr>
      <w:bookmarkStart w:id="626" w:name="_Ref428899354"/>
      <w:bookmarkStart w:id="627" w:name="_Toc445281115"/>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109</w:t>
      </w:r>
      <w:r w:rsidR="00C37448">
        <w:rPr>
          <w:rFonts w:asciiTheme="majorHAnsi" w:hAnsiTheme="majorHAnsi"/>
        </w:rPr>
        <w:fldChar w:fldCharType="end"/>
      </w:r>
      <w:bookmarkEnd w:id="626"/>
      <w:r w:rsidR="00257142">
        <w:rPr>
          <w:rFonts w:asciiTheme="majorHAnsi" w:hAnsiTheme="majorHAnsi"/>
        </w:rPr>
        <w:tab/>
      </w:r>
      <w:r w:rsidRPr="00C537C4">
        <w:rPr>
          <w:rFonts w:asciiTheme="majorHAnsi" w:hAnsiTheme="majorHAnsi"/>
        </w:rPr>
        <w:t>Puntos de monitoreo recomendados</w:t>
      </w:r>
      <w:bookmarkEnd w:id="627"/>
    </w:p>
    <w:p w14:paraId="3FDF11EC" w14:textId="77777777" w:rsidR="00A4169D" w:rsidRPr="00C537C4" w:rsidRDefault="00A4169D" w:rsidP="00A4169D">
      <w:pPr>
        <w:pStyle w:val="Notas"/>
        <w:rPr>
          <w:rFonts w:asciiTheme="majorHAnsi" w:hAnsiTheme="majorHAnsi"/>
        </w:rPr>
      </w:pPr>
      <w:r w:rsidRPr="00C537C4">
        <w:rPr>
          <w:rFonts w:asciiTheme="majorHAnsi" w:hAnsiTheme="majorHAnsi"/>
        </w:rPr>
        <w:t>Fuente Eco Gerencia, 2015</w:t>
      </w:r>
    </w:p>
    <w:p w14:paraId="12D86A04" w14:textId="57FDF804" w:rsidR="00986F11" w:rsidRPr="00C537C4" w:rsidRDefault="00986F11" w:rsidP="00986F11">
      <w:pPr>
        <w:pStyle w:val="Descripcin"/>
        <w:rPr>
          <w:rFonts w:asciiTheme="majorHAnsi" w:hAnsiTheme="majorHAnsi"/>
          <w:b w:val="0"/>
        </w:rPr>
      </w:pPr>
    </w:p>
    <w:tbl>
      <w:tblPr>
        <w:tblW w:w="0" w:type="auto"/>
        <w:tblLook w:val="04A0" w:firstRow="1" w:lastRow="0" w:firstColumn="1" w:lastColumn="0" w:noHBand="0" w:noVBand="1"/>
      </w:tblPr>
      <w:tblGrid>
        <w:gridCol w:w="8271"/>
      </w:tblGrid>
      <w:tr w:rsidR="00986F11" w:rsidRPr="00C537C4" w14:paraId="141228C0" w14:textId="77777777" w:rsidTr="00E30A80">
        <w:tc>
          <w:tcPr>
            <w:tcW w:w="9261" w:type="dxa"/>
            <w:vAlign w:val="center"/>
          </w:tcPr>
          <w:p w14:paraId="1367E6E9" w14:textId="45209C0A" w:rsidR="00986F11" w:rsidRPr="00C537C4" w:rsidRDefault="00986F11" w:rsidP="00E30A80">
            <w:pPr>
              <w:jc w:val="center"/>
              <w:rPr>
                <w:rFonts w:asciiTheme="majorHAnsi" w:hAnsiTheme="majorHAnsi"/>
              </w:rPr>
            </w:pPr>
          </w:p>
        </w:tc>
      </w:tr>
    </w:tbl>
    <w:p w14:paraId="324DDF28" w14:textId="73D0F105" w:rsidR="00BC22F0" w:rsidRPr="00C537C4" w:rsidRDefault="00BC22F0" w:rsidP="00BC22F0">
      <w:pPr>
        <w:rPr>
          <w:rFonts w:asciiTheme="majorHAnsi" w:hAnsiTheme="majorHAnsi"/>
        </w:rPr>
      </w:pPr>
      <w:r w:rsidRPr="00C537C4">
        <w:rPr>
          <w:rFonts w:asciiTheme="majorHAnsi" w:hAnsiTheme="majorHAnsi"/>
        </w:rPr>
        <w:lastRenderedPageBreak/>
        <w:t>Teniendo en cuenta lo anterior se pude concluir que La zona de descarga del acuífero es el río Magdalena. Aunque el valor de recarga es alto (Volumen de agua anual) se deduce que el tiempo de tránsito en el acuífero es corto, esto debido a los materiales que componen la formación y a la ubicación de río que atraviesa el acuífero en la zona central de sur a norte. Por otra parte, el valor de la recarga se encuentra dentro del rango estimado por estudios anteriores realizados en la zona.</w:t>
      </w:r>
    </w:p>
    <w:p w14:paraId="7076D2E7" w14:textId="77777777" w:rsidR="00BC22F0" w:rsidRPr="00C537C4" w:rsidRDefault="00BC22F0" w:rsidP="00BC22F0">
      <w:pPr>
        <w:rPr>
          <w:rFonts w:asciiTheme="majorHAnsi" w:hAnsiTheme="majorHAnsi"/>
        </w:rPr>
      </w:pPr>
    </w:p>
    <w:p w14:paraId="17B218C2" w14:textId="1462C09B" w:rsidR="00986F11" w:rsidRPr="00C537C4" w:rsidRDefault="00BC22F0" w:rsidP="00BC22F0">
      <w:pPr>
        <w:rPr>
          <w:rFonts w:asciiTheme="majorHAnsi" w:hAnsiTheme="majorHAnsi"/>
        </w:rPr>
      </w:pPr>
      <w:r w:rsidRPr="00C537C4">
        <w:rPr>
          <w:rFonts w:asciiTheme="majorHAnsi" w:hAnsiTheme="majorHAnsi"/>
        </w:rPr>
        <w:t>El modelo numérico para flujo fue validado con los niveles medidos en los puntos de agua presentes sobre el eje de la variante. La simulación numérica del flujo para el área de influencia del proyecto Puerto Berrio, se encuentra entre 10 m y 60 m, motivo por el cual la construcción de la variante no afectará los niveles presentes en la zona de influencia.</w:t>
      </w:r>
    </w:p>
    <w:p w14:paraId="4198D2CE" w14:textId="77777777" w:rsidR="00FA087B" w:rsidRPr="00C537C4" w:rsidRDefault="00FA087B" w:rsidP="001A0EC8">
      <w:pPr>
        <w:rPr>
          <w:rFonts w:asciiTheme="majorHAnsi" w:hAnsiTheme="majorHAnsi"/>
        </w:rPr>
      </w:pPr>
    </w:p>
    <w:p w14:paraId="2005D3B1" w14:textId="7AAE2FEF" w:rsidR="00A00E42" w:rsidRPr="00C537C4" w:rsidRDefault="00653FB9" w:rsidP="00A2615A">
      <w:pPr>
        <w:pStyle w:val="Ttulo3"/>
        <w:numPr>
          <w:ilvl w:val="2"/>
          <w:numId w:val="22"/>
        </w:numPr>
        <w:ind w:left="709"/>
        <w:rPr>
          <w:rFonts w:asciiTheme="majorHAnsi" w:hAnsiTheme="majorHAnsi"/>
          <w:b/>
        </w:rPr>
      </w:pPr>
      <w:bookmarkStart w:id="628" w:name="_Toc424652497"/>
      <w:bookmarkStart w:id="629" w:name="_Toc445280888"/>
      <w:r>
        <w:rPr>
          <w:rFonts w:asciiTheme="majorHAnsi" w:hAnsiTheme="majorHAnsi"/>
          <w:b/>
        </w:rPr>
        <w:t>G</w:t>
      </w:r>
      <w:r w:rsidR="00A00E42" w:rsidRPr="00C537C4">
        <w:rPr>
          <w:rFonts w:asciiTheme="majorHAnsi" w:hAnsiTheme="majorHAnsi"/>
          <w:b/>
        </w:rPr>
        <w:t>eotecnia</w:t>
      </w:r>
      <w:bookmarkEnd w:id="628"/>
      <w:bookmarkEnd w:id="629"/>
    </w:p>
    <w:p w14:paraId="23581C77" w14:textId="05F23995" w:rsidR="00560B03" w:rsidRPr="00BE3656" w:rsidRDefault="00560B03" w:rsidP="00257142">
      <w:pPr>
        <w:rPr>
          <w:w w:val="91"/>
        </w:rPr>
      </w:pPr>
    </w:p>
    <w:p w14:paraId="4447D909" w14:textId="0457D89A" w:rsidR="00064EB8" w:rsidRDefault="00064EB8" w:rsidP="00064EB8">
      <w:pPr>
        <w:rPr>
          <w:rFonts w:cs="Arial"/>
          <w:vertAlign w:val="superscript"/>
        </w:rPr>
      </w:pPr>
      <w:r>
        <w:rPr>
          <w:rFonts w:cs="Arial"/>
        </w:rPr>
        <w:t xml:space="preserve"> La zonificación y cartografía geotécnica se realizó con base en la información geológica, edafológica, geomorfológica, hidrogeológica, hidrológica, meteorológica y de amenaza sísmica.</w:t>
      </w:r>
    </w:p>
    <w:p w14:paraId="135DF455" w14:textId="77777777" w:rsidR="00064EB8" w:rsidRDefault="00064EB8" w:rsidP="00064EB8">
      <w:pPr>
        <w:rPr>
          <w:rFonts w:cs="Arial"/>
        </w:rPr>
      </w:pPr>
    </w:p>
    <w:p w14:paraId="16730DFD" w14:textId="77777777" w:rsidR="00064EB8" w:rsidRDefault="00064EB8" w:rsidP="00064EB8">
      <w:pPr>
        <w:rPr>
          <w:rFonts w:cs="Arial"/>
        </w:rPr>
      </w:pPr>
      <w:r>
        <w:rPr>
          <w:rFonts w:cs="Arial"/>
        </w:rPr>
        <w:t>De acuerdo a la información presente en la GDB del EIA de Variante se utilizaron los siguientes features:</w:t>
      </w:r>
    </w:p>
    <w:p w14:paraId="56EC63B9" w14:textId="77777777" w:rsidR="00064EB8" w:rsidRDefault="00064EB8" w:rsidP="00064EB8">
      <w:pPr>
        <w:rPr>
          <w:rFonts w:cs="Arial"/>
        </w:rPr>
      </w:pPr>
    </w:p>
    <w:p w14:paraId="45BA8E9E" w14:textId="448908DC" w:rsidR="00064EB8" w:rsidRDefault="00064EB8" w:rsidP="00064EB8">
      <w:pPr>
        <w:pStyle w:val="Tablas"/>
        <w:rPr>
          <w:rFonts w:cs="Arial"/>
          <w:sz w:val="22"/>
          <w:szCs w:val="22"/>
        </w:rPr>
      </w:pPr>
      <w:bookmarkStart w:id="630" w:name="_Toc445281383"/>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66</w:t>
      </w:r>
      <w:r w:rsidR="009A109D">
        <w:fldChar w:fldCharType="end"/>
      </w:r>
      <w:r w:rsidR="00257142">
        <w:tab/>
      </w:r>
      <w:r>
        <w:t>Features utilizados en la GDB de Variante</w:t>
      </w:r>
      <w:bookmarkEnd w:id="630"/>
    </w:p>
    <w:tbl>
      <w:tblPr>
        <w:tblStyle w:val="Gminis"/>
        <w:tblW w:w="8729" w:type="dxa"/>
        <w:tblLook w:val="04A0" w:firstRow="1" w:lastRow="0" w:firstColumn="1" w:lastColumn="0" w:noHBand="0" w:noVBand="1"/>
      </w:tblPr>
      <w:tblGrid>
        <w:gridCol w:w="3170"/>
        <w:gridCol w:w="5559"/>
      </w:tblGrid>
      <w:tr w:rsidR="00064EB8" w14:paraId="08F48369" w14:textId="77777777" w:rsidTr="00CE746B">
        <w:trPr>
          <w:cnfStyle w:val="100000000000" w:firstRow="1" w:lastRow="0" w:firstColumn="0" w:lastColumn="0" w:oddVBand="0" w:evenVBand="0" w:oddHBand="0" w:evenHBand="0" w:firstRowFirstColumn="0" w:firstRowLastColumn="0" w:lastRowFirstColumn="0" w:lastRowLastColumn="0"/>
          <w:trHeight w:val="666"/>
        </w:trPr>
        <w:tc>
          <w:tcPr>
            <w:cnfStyle w:val="001000000100" w:firstRow="0" w:lastRow="0" w:firstColumn="1" w:lastColumn="0" w:oddVBand="0" w:evenVBand="0" w:oddHBand="0" w:evenHBand="0" w:firstRowFirstColumn="1" w:firstRowLastColumn="0" w:lastRowFirstColumn="0" w:lastRowLastColumn="0"/>
            <w:tcW w:w="3170" w:type="dxa"/>
          </w:tcPr>
          <w:p w14:paraId="4EF107A0" w14:textId="77777777" w:rsidR="00064EB8" w:rsidRDefault="00064EB8">
            <w:pPr>
              <w:jc w:val="center"/>
              <w:rPr>
                <w:rFonts w:cs="Arial"/>
                <w:b w:val="0"/>
              </w:rPr>
            </w:pPr>
            <w:r>
              <w:rPr>
                <w:rFonts w:cs="Arial"/>
                <w:b w:val="0"/>
              </w:rPr>
              <w:t>Componente</w:t>
            </w:r>
          </w:p>
        </w:tc>
        <w:tc>
          <w:tcPr>
            <w:tcW w:w="5559" w:type="dxa"/>
          </w:tcPr>
          <w:p w14:paraId="16FD2802"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cs="Arial"/>
                <w:b w:val="0"/>
              </w:rPr>
            </w:pPr>
            <w:r>
              <w:rPr>
                <w:rFonts w:cs="Arial"/>
                <w:b w:val="0"/>
              </w:rPr>
              <w:t>Feature Gdb Variante</w:t>
            </w:r>
          </w:p>
        </w:tc>
      </w:tr>
      <w:tr w:rsidR="00064EB8" w14:paraId="6D2477A3" w14:textId="77777777" w:rsidTr="00CE746B">
        <w:trPr>
          <w:trHeight w:val="276"/>
        </w:trPr>
        <w:tc>
          <w:tcPr>
            <w:cnfStyle w:val="001000000000" w:firstRow="0" w:lastRow="0" w:firstColumn="1" w:lastColumn="0" w:oddVBand="0" w:evenVBand="0" w:oddHBand="0" w:evenHBand="0" w:firstRowFirstColumn="0" w:firstRowLastColumn="0" w:lastRowFirstColumn="0" w:lastRowLastColumn="0"/>
            <w:tcW w:w="3170" w:type="dxa"/>
            <w:hideMark/>
          </w:tcPr>
          <w:p w14:paraId="27620CD7" w14:textId="77777777" w:rsidR="00064EB8" w:rsidRDefault="00064EB8">
            <w:pPr>
              <w:jc w:val="center"/>
              <w:rPr>
                <w:rFonts w:cs="Arial"/>
                <w:b/>
              </w:rPr>
            </w:pPr>
            <w:r>
              <w:rPr>
                <w:rFonts w:cs="Arial"/>
                <w:b/>
              </w:rPr>
              <w:t>Geología</w:t>
            </w:r>
          </w:p>
        </w:tc>
        <w:tc>
          <w:tcPr>
            <w:tcW w:w="5559" w:type="dxa"/>
            <w:hideMark/>
          </w:tcPr>
          <w:p w14:paraId="779368B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Unidad Geológica,</w:t>
            </w:r>
          </w:p>
        </w:tc>
      </w:tr>
      <w:tr w:rsidR="00064EB8" w14:paraId="28356B50" w14:textId="77777777" w:rsidTr="00CE746B">
        <w:trPr>
          <w:trHeight w:val="291"/>
        </w:trPr>
        <w:tc>
          <w:tcPr>
            <w:cnfStyle w:val="001000000000" w:firstRow="0" w:lastRow="0" w:firstColumn="1" w:lastColumn="0" w:oddVBand="0" w:evenVBand="0" w:oddHBand="0" w:evenHBand="0" w:firstRowFirstColumn="0" w:firstRowLastColumn="0" w:lastRowFirstColumn="0" w:lastRowLastColumn="0"/>
            <w:tcW w:w="3170" w:type="dxa"/>
            <w:hideMark/>
          </w:tcPr>
          <w:p w14:paraId="2B0E9589" w14:textId="77777777" w:rsidR="00064EB8" w:rsidRDefault="00064EB8">
            <w:pPr>
              <w:jc w:val="center"/>
              <w:rPr>
                <w:rFonts w:cs="Arial"/>
                <w:b/>
              </w:rPr>
            </w:pPr>
            <w:r>
              <w:rPr>
                <w:rFonts w:cs="Arial"/>
                <w:b/>
              </w:rPr>
              <w:t>Edafología</w:t>
            </w:r>
          </w:p>
        </w:tc>
        <w:tc>
          <w:tcPr>
            <w:tcW w:w="5559" w:type="dxa"/>
            <w:hideMark/>
          </w:tcPr>
          <w:p w14:paraId="698B833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Suelo, Pendiente</w:t>
            </w:r>
          </w:p>
        </w:tc>
      </w:tr>
      <w:tr w:rsidR="00064EB8" w14:paraId="634D6F02" w14:textId="77777777" w:rsidTr="00CE746B">
        <w:trPr>
          <w:trHeight w:val="569"/>
        </w:trPr>
        <w:tc>
          <w:tcPr>
            <w:cnfStyle w:val="001000000000" w:firstRow="0" w:lastRow="0" w:firstColumn="1" w:lastColumn="0" w:oddVBand="0" w:evenVBand="0" w:oddHBand="0" w:evenHBand="0" w:firstRowFirstColumn="0" w:firstRowLastColumn="0" w:lastRowFirstColumn="0" w:lastRowLastColumn="0"/>
            <w:tcW w:w="3170" w:type="dxa"/>
            <w:hideMark/>
          </w:tcPr>
          <w:p w14:paraId="2462947C" w14:textId="77777777" w:rsidR="00064EB8" w:rsidRDefault="00064EB8">
            <w:pPr>
              <w:jc w:val="center"/>
              <w:rPr>
                <w:rFonts w:cs="Arial"/>
                <w:b/>
              </w:rPr>
            </w:pPr>
            <w:r>
              <w:rPr>
                <w:rFonts w:cs="Arial"/>
                <w:b/>
              </w:rPr>
              <w:t>Geomorfología</w:t>
            </w:r>
          </w:p>
        </w:tc>
        <w:tc>
          <w:tcPr>
            <w:tcW w:w="5559" w:type="dxa"/>
            <w:hideMark/>
          </w:tcPr>
          <w:p w14:paraId="74E72A4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Unidad Geomorfológica, Proceso MorfodinamicoPG</w:t>
            </w:r>
          </w:p>
        </w:tc>
      </w:tr>
      <w:tr w:rsidR="00064EB8" w14:paraId="2073D97B" w14:textId="77777777" w:rsidTr="00CE746B">
        <w:trPr>
          <w:trHeight w:val="276"/>
        </w:trPr>
        <w:tc>
          <w:tcPr>
            <w:cnfStyle w:val="001000000000" w:firstRow="0" w:lastRow="0" w:firstColumn="1" w:lastColumn="0" w:oddVBand="0" w:evenVBand="0" w:oddHBand="0" w:evenHBand="0" w:firstRowFirstColumn="0" w:firstRowLastColumn="0" w:lastRowFirstColumn="0" w:lastRowLastColumn="0"/>
            <w:tcW w:w="3170" w:type="dxa"/>
            <w:hideMark/>
          </w:tcPr>
          <w:p w14:paraId="2CA886C1" w14:textId="77777777" w:rsidR="00064EB8" w:rsidRDefault="00064EB8">
            <w:pPr>
              <w:jc w:val="center"/>
              <w:rPr>
                <w:rFonts w:cs="Arial"/>
                <w:b/>
              </w:rPr>
            </w:pPr>
            <w:r>
              <w:rPr>
                <w:rFonts w:cs="Arial"/>
                <w:b/>
              </w:rPr>
              <w:t>Meteorología</w:t>
            </w:r>
          </w:p>
        </w:tc>
        <w:tc>
          <w:tcPr>
            <w:tcW w:w="5559" w:type="dxa"/>
            <w:hideMark/>
          </w:tcPr>
          <w:p w14:paraId="58466A96"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Zonificación Climática</w:t>
            </w:r>
          </w:p>
        </w:tc>
      </w:tr>
      <w:tr w:rsidR="00064EB8" w14:paraId="2676FBC7" w14:textId="77777777" w:rsidTr="00CE746B">
        <w:trPr>
          <w:trHeight w:val="291"/>
        </w:trPr>
        <w:tc>
          <w:tcPr>
            <w:cnfStyle w:val="001000000000" w:firstRow="0" w:lastRow="0" w:firstColumn="1" w:lastColumn="0" w:oddVBand="0" w:evenVBand="0" w:oddHBand="0" w:evenHBand="0" w:firstRowFirstColumn="0" w:firstRowLastColumn="0" w:lastRowFirstColumn="0" w:lastRowLastColumn="0"/>
            <w:tcW w:w="3170" w:type="dxa"/>
            <w:hideMark/>
          </w:tcPr>
          <w:p w14:paraId="176B071F" w14:textId="77777777" w:rsidR="00064EB8" w:rsidRDefault="00064EB8">
            <w:pPr>
              <w:jc w:val="center"/>
              <w:rPr>
                <w:rFonts w:cs="Arial"/>
                <w:b/>
              </w:rPr>
            </w:pPr>
            <w:r>
              <w:rPr>
                <w:rFonts w:cs="Arial"/>
                <w:b/>
              </w:rPr>
              <w:t>Amenaza sísmica</w:t>
            </w:r>
          </w:p>
        </w:tc>
        <w:tc>
          <w:tcPr>
            <w:tcW w:w="5559" w:type="dxa"/>
            <w:hideMark/>
          </w:tcPr>
          <w:p w14:paraId="7FFCF60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Amenaza</w:t>
            </w:r>
          </w:p>
        </w:tc>
      </w:tr>
    </w:tbl>
    <w:p w14:paraId="3DA5D2BE" w14:textId="77777777" w:rsidR="00064EB8" w:rsidRDefault="00064EB8" w:rsidP="00064EB8">
      <w:pPr>
        <w:pStyle w:val="Notas"/>
      </w:pPr>
      <w:r>
        <w:t>Fuente Géminis Consultores S.A.S., 2015</w:t>
      </w:r>
    </w:p>
    <w:p w14:paraId="1D928783" w14:textId="77777777" w:rsidR="00064EB8" w:rsidRDefault="00064EB8" w:rsidP="00064EB8">
      <w:pPr>
        <w:rPr>
          <w:rFonts w:cs="Arial"/>
        </w:rPr>
      </w:pPr>
    </w:p>
    <w:p w14:paraId="196560D1" w14:textId="77777777" w:rsidR="00064EB8" w:rsidRDefault="00064EB8" w:rsidP="00064EB8">
      <w:pPr>
        <w:rPr>
          <w:rFonts w:cs="Arial"/>
        </w:rPr>
      </w:pPr>
      <w:r>
        <w:rPr>
          <w:rFonts w:cs="Arial"/>
        </w:rPr>
        <w:t>Para el respectivo procedimiento de clasificación se asignaron valores de 1</w:t>
      </w:r>
      <w:r>
        <w:rPr>
          <w:rFonts w:cs="Arial"/>
          <w:spacing w:val="-9"/>
        </w:rPr>
        <w:t xml:space="preserve"> </w:t>
      </w:r>
      <w:r>
        <w:rPr>
          <w:rFonts w:cs="Arial"/>
        </w:rPr>
        <w:t>a</w:t>
      </w:r>
      <w:r>
        <w:rPr>
          <w:rFonts w:cs="Arial"/>
          <w:spacing w:val="-10"/>
        </w:rPr>
        <w:t xml:space="preserve"> </w:t>
      </w:r>
      <w:r>
        <w:rPr>
          <w:rFonts w:cs="Arial"/>
        </w:rPr>
        <w:t>5 en donde 1</w:t>
      </w:r>
      <w:r>
        <w:rPr>
          <w:rFonts w:cs="Arial"/>
          <w:spacing w:val="-9"/>
        </w:rPr>
        <w:t xml:space="preserve"> </w:t>
      </w:r>
      <w:r>
        <w:rPr>
          <w:rFonts w:cs="Arial"/>
        </w:rPr>
        <w:t>es muy buena aptitud y 5 es muy mala aptitud frente a la estabilidad del terreno</w:t>
      </w:r>
    </w:p>
    <w:p w14:paraId="613FFC8D" w14:textId="77777777" w:rsidR="00064EB8" w:rsidRDefault="00064EB8" w:rsidP="00064EB8">
      <w:pPr>
        <w:rPr>
          <w:rFonts w:cs="Arial"/>
          <w:b/>
        </w:rPr>
      </w:pPr>
    </w:p>
    <w:p w14:paraId="6EC8AA20" w14:textId="77777777" w:rsidR="00064EB8" w:rsidRDefault="00064EB8" w:rsidP="00064EB8">
      <w:pPr>
        <w:rPr>
          <w:rFonts w:cs="Arial"/>
        </w:rPr>
      </w:pPr>
      <w:r>
        <w:rPr>
          <w:rFonts w:cs="Arial"/>
          <w:b/>
        </w:rPr>
        <w:t>Geología:</w:t>
      </w:r>
      <w:r>
        <w:rPr>
          <w:rFonts w:cs="Arial"/>
        </w:rPr>
        <w:t xml:space="preserve"> Se estableció la estabilidad Geotecnia de la zona mediante la información suministrada por la formación o unidad geológica, de la siguiente manera:</w:t>
      </w:r>
    </w:p>
    <w:p w14:paraId="233385F6" w14:textId="77777777" w:rsidR="00064EB8" w:rsidRDefault="00064EB8" w:rsidP="00064EB8">
      <w:pPr>
        <w:rPr>
          <w:rFonts w:cs="Arial"/>
        </w:rPr>
      </w:pPr>
    </w:p>
    <w:p w14:paraId="0AA6FD6C" w14:textId="3B1885B4" w:rsidR="00064EB8" w:rsidRDefault="00064EB8" w:rsidP="00064EB8">
      <w:pPr>
        <w:pStyle w:val="Tablas"/>
        <w:rPr>
          <w:rFonts w:cs="Arial"/>
        </w:rPr>
      </w:pPr>
      <w:bookmarkStart w:id="631" w:name="_Toc445281384"/>
      <w:r>
        <w:lastRenderedPageBreak/>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67</w:t>
      </w:r>
      <w:r w:rsidR="009A109D">
        <w:fldChar w:fldCharType="end"/>
      </w:r>
      <w:r w:rsidR="00257142">
        <w:tab/>
      </w:r>
      <w:r>
        <w:rPr>
          <w:rFonts w:cs="Arial"/>
        </w:rPr>
        <w:t>Clasificación por unidad geológica</w:t>
      </w:r>
      <w:bookmarkEnd w:id="631"/>
    </w:p>
    <w:tbl>
      <w:tblPr>
        <w:tblStyle w:val="Gminis"/>
        <w:tblW w:w="9923" w:type="dxa"/>
        <w:tblLook w:val="04A0" w:firstRow="1" w:lastRow="0" w:firstColumn="1" w:lastColumn="0" w:noHBand="0" w:noVBand="1"/>
      </w:tblPr>
      <w:tblGrid>
        <w:gridCol w:w="2987"/>
        <w:gridCol w:w="4414"/>
        <w:gridCol w:w="1276"/>
        <w:gridCol w:w="1266"/>
      </w:tblGrid>
      <w:tr w:rsidR="00064EB8" w14:paraId="3385D79F" w14:textId="77777777" w:rsidTr="00CE746B">
        <w:trPr>
          <w:cnfStyle w:val="100000000000" w:firstRow="1" w:lastRow="0" w:firstColumn="0" w:lastColumn="0" w:oddVBand="0" w:evenVBand="0" w:oddHBand="0" w:evenHBand="0" w:firstRowFirstColumn="0" w:firstRowLastColumn="0" w:lastRowFirstColumn="0" w:lastRowLastColumn="0"/>
          <w:trHeight w:val="780"/>
        </w:trPr>
        <w:tc>
          <w:tcPr>
            <w:cnfStyle w:val="001000000100" w:firstRow="0" w:lastRow="0" w:firstColumn="1" w:lastColumn="0" w:oddVBand="0" w:evenVBand="0" w:oddHBand="0" w:evenHBand="0" w:firstRowFirstColumn="1" w:firstRowLastColumn="0" w:lastRowFirstColumn="0" w:lastRowLastColumn="0"/>
            <w:tcW w:w="2977" w:type="dxa"/>
            <w:noWrap/>
            <w:hideMark/>
          </w:tcPr>
          <w:p w14:paraId="4354BD8C" w14:textId="77777777" w:rsidR="00064EB8" w:rsidRDefault="00064EB8">
            <w:pPr>
              <w:jc w:val="center"/>
              <w:rPr>
                <w:rFonts w:eastAsia="Times New Roman" w:cs="Arial"/>
                <w:b w:val="0"/>
                <w:bCs/>
                <w:i/>
                <w:iCs/>
                <w:color w:val="000000"/>
                <w:lang w:eastAsia="es-CO"/>
              </w:rPr>
            </w:pPr>
            <w:r>
              <w:rPr>
                <w:rFonts w:eastAsia="Times New Roman" w:cs="Arial"/>
                <w:b w:val="0"/>
                <w:bCs/>
                <w:i/>
                <w:iCs/>
                <w:color w:val="000000"/>
                <w:lang w:eastAsia="es-CO"/>
              </w:rPr>
              <w:t>Unidad Geológica</w:t>
            </w:r>
          </w:p>
        </w:tc>
        <w:tc>
          <w:tcPr>
            <w:tcW w:w="4394" w:type="dxa"/>
            <w:noWrap/>
            <w:hideMark/>
          </w:tcPr>
          <w:p w14:paraId="24F88F3C"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iCs/>
                <w:color w:val="000000"/>
                <w:lang w:eastAsia="es-CO"/>
              </w:rPr>
            </w:pPr>
            <w:r>
              <w:rPr>
                <w:rFonts w:eastAsia="Times New Roman" w:cs="Arial"/>
                <w:b w:val="0"/>
                <w:bCs/>
                <w:i/>
                <w:iCs/>
                <w:color w:val="000000"/>
                <w:lang w:eastAsia="es-CO"/>
              </w:rPr>
              <w:t>Descripción</w:t>
            </w:r>
          </w:p>
        </w:tc>
        <w:tc>
          <w:tcPr>
            <w:tcW w:w="1207" w:type="dxa"/>
            <w:noWrap/>
            <w:hideMark/>
          </w:tcPr>
          <w:p w14:paraId="6E9BAF6F"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iCs/>
                <w:color w:val="000000"/>
                <w:lang w:eastAsia="es-CO"/>
              </w:rPr>
            </w:pPr>
            <w:r>
              <w:rPr>
                <w:rFonts w:eastAsia="Times New Roman" w:cs="Arial"/>
                <w:b w:val="0"/>
                <w:bCs/>
                <w:i/>
                <w:iCs/>
                <w:color w:val="000000"/>
                <w:lang w:eastAsia="es-CO"/>
              </w:rPr>
              <w:t>Grado de Estabilidad</w:t>
            </w:r>
          </w:p>
        </w:tc>
        <w:tc>
          <w:tcPr>
            <w:tcW w:w="1345" w:type="dxa"/>
            <w:hideMark/>
          </w:tcPr>
          <w:p w14:paraId="65A62FD4"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iCs/>
                <w:color w:val="000000"/>
                <w:lang w:eastAsia="es-CO"/>
              </w:rPr>
            </w:pPr>
            <w:r>
              <w:rPr>
                <w:rFonts w:eastAsia="Times New Roman" w:cs="Arial"/>
                <w:b w:val="0"/>
                <w:bCs/>
                <w:i/>
                <w:iCs/>
                <w:color w:val="000000"/>
                <w:lang w:eastAsia="es-CO"/>
              </w:rPr>
              <w:t>Aptitud Frente a la Estabilidad</w:t>
            </w:r>
          </w:p>
        </w:tc>
      </w:tr>
      <w:tr w:rsidR="00064EB8" w14:paraId="45EC2999" w14:textId="77777777" w:rsidTr="00CE746B">
        <w:trPr>
          <w:trHeight w:val="1075"/>
        </w:trPr>
        <w:tc>
          <w:tcPr>
            <w:cnfStyle w:val="001000000000" w:firstRow="0" w:lastRow="0" w:firstColumn="1" w:lastColumn="0" w:oddVBand="0" w:evenVBand="0" w:oddHBand="0" w:evenHBand="0" w:firstRowFirstColumn="0" w:firstRowLastColumn="0" w:lastRowFirstColumn="0" w:lastRowLastColumn="0"/>
            <w:tcW w:w="2977" w:type="dxa"/>
            <w:noWrap/>
            <w:hideMark/>
          </w:tcPr>
          <w:p w14:paraId="30ADAF0D" w14:textId="77777777" w:rsidR="00064EB8" w:rsidRDefault="00064EB8">
            <w:pPr>
              <w:jc w:val="center"/>
              <w:rPr>
                <w:rFonts w:eastAsia="Times New Roman" w:cs="Arial"/>
                <w:color w:val="000000"/>
                <w:lang w:eastAsia="es-CO"/>
              </w:rPr>
            </w:pPr>
            <w:r>
              <w:rPr>
                <w:rFonts w:eastAsia="Times New Roman" w:cs="Arial"/>
                <w:color w:val="000000"/>
                <w:lang w:eastAsia="es-CO"/>
              </w:rPr>
              <w:t>Volcánico de La Malena</w:t>
            </w:r>
          </w:p>
        </w:tc>
        <w:tc>
          <w:tcPr>
            <w:tcW w:w="4394" w:type="dxa"/>
            <w:hideMark/>
          </w:tcPr>
          <w:p w14:paraId="122159B8" w14:textId="15826213"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xml:space="preserve">Flujos volcánicos riolíticos a riodacíticos, brechas volcánicas y tobas hacia la parte superior del conjunto, diques basálticos y pórfidos andesíticos. </w:t>
            </w:r>
          </w:p>
        </w:tc>
        <w:tc>
          <w:tcPr>
            <w:tcW w:w="1207" w:type="dxa"/>
            <w:noWrap/>
            <w:hideMark/>
          </w:tcPr>
          <w:p w14:paraId="247BB31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tc>
        <w:tc>
          <w:tcPr>
            <w:tcW w:w="1345" w:type="dxa"/>
            <w:hideMark/>
          </w:tcPr>
          <w:p w14:paraId="3891A17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r>
      <w:tr w:rsidR="00064EB8" w14:paraId="3A6B59E8" w14:textId="77777777" w:rsidTr="00CE746B">
        <w:trPr>
          <w:trHeight w:val="632"/>
        </w:trPr>
        <w:tc>
          <w:tcPr>
            <w:cnfStyle w:val="001000000000" w:firstRow="0" w:lastRow="0" w:firstColumn="1" w:lastColumn="0" w:oddVBand="0" w:evenVBand="0" w:oddHBand="0" w:evenHBand="0" w:firstRowFirstColumn="0" w:firstRowLastColumn="0" w:lastRowFirstColumn="0" w:lastRowLastColumn="0"/>
            <w:tcW w:w="2977" w:type="dxa"/>
            <w:noWrap/>
            <w:hideMark/>
          </w:tcPr>
          <w:p w14:paraId="1004A47B" w14:textId="77777777" w:rsidR="00064EB8" w:rsidRDefault="00064EB8">
            <w:pPr>
              <w:jc w:val="center"/>
              <w:rPr>
                <w:rFonts w:eastAsia="Times New Roman" w:cs="Arial"/>
                <w:color w:val="000000"/>
                <w:lang w:eastAsia="es-CO"/>
              </w:rPr>
            </w:pPr>
            <w:r>
              <w:rPr>
                <w:rFonts w:eastAsia="Times New Roman" w:cs="Arial"/>
                <w:color w:val="000000"/>
                <w:lang w:eastAsia="es-CO"/>
              </w:rPr>
              <w:t>Formación Mesa (Ngm)</w:t>
            </w:r>
          </w:p>
        </w:tc>
        <w:tc>
          <w:tcPr>
            <w:tcW w:w="4394" w:type="dxa"/>
            <w:hideMark/>
          </w:tcPr>
          <w:p w14:paraId="1D26CA9E" w14:textId="15666D78"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xml:space="preserve">Bancos muy gruesos de areniscas, con niveles conglomeráticos de guijos y guijarros, localmente cantos e intercalaciones esporádicas de capas muy gruesas de arcillolitas. </w:t>
            </w:r>
          </w:p>
        </w:tc>
        <w:tc>
          <w:tcPr>
            <w:tcW w:w="1207" w:type="dxa"/>
            <w:noWrap/>
            <w:hideMark/>
          </w:tcPr>
          <w:p w14:paraId="7437D14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tc>
        <w:tc>
          <w:tcPr>
            <w:tcW w:w="1345" w:type="dxa"/>
            <w:hideMark/>
          </w:tcPr>
          <w:p w14:paraId="1C63C438"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r>
      <w:tr w:rsidR="00064EB8" w14:paraId="443480D4" w14:textId="77777777" w:rsidTr="00CE746B">
        <w:trPr>
          <w:trHeight w:val="2025"/>
        </w:trPr>
        <w:tc>
          <w:tcPr>
            <w:cnfStyle w:val="001000000000" w:firstRow="0" w:lastRow="0" w:firstColumn="1" w:lastColumn="0" w:oddVBand="0" w:evenVBand="0" w:oddHBand="0" w:evenHBand="0" w:firstRowFirstColumn="0" w:firstRowLastColumn="0" w:lastRowFirstColumn="0" w:lastRowLastColumn="0"/>
            <w:tcW w:w="2977" w:type="dxa"/>
            <w:noWrap/>
            <w:hideMark/>
          </w:tcPr>
          <w:p w14:paraId="4364F0A6" w14:textId="77777777" w:rsidR="00064EB8" w:rsidRDefault="00064EB8">
            <w:pPr>
              <w:jc w:val="center"/>
              <w:rPr>
                <w:rFonts w:eastAsia="Times New Roman" w:cs="Arial"/>
                <w:color w:val="000000"/>
                <w:lang w:eastAsia="es-CO"/>
              </w:rPr>
            </w:pPr>
            <w:r>
              <w:rPr>
                <w:rFonts w:eastAsia="Times New Roman" w:cs="Arial"/>
                <w:color w:val="000000"/>
                <w:lang w:eastAsia="es-CO"/>
              </w:rPr>
              <w:t>Depósitos Cuaternarios (Qal)</w:t>
            </w:r>
          </w:p>
        </w:tc>
        <w:tc>
          <w:tcPr>
            <w:tcW w:w="4394" w:type="dxa"/>
            <w:hideMark/>
          </w:tcPr>
          <w:p w14:paraId="1270E234" w14:textId="2E8091CF"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xml:space="preserve">Gravas, arenas y materiales finos de origen aluvial y lacustre que conforman terrazas, llanuras de inundación, bajos y complejos cenagosos. Los aluviones a lo largo del río Magdalena son depósitos de poca elevación compuestos por material meteorizado, poco estratificado y mal seleccionado o con unos pocos horizontes bien seleccionados. </w:t>
            </w:r>
          </w:p>
        </w:tc>
        <w:tc>
          <w:tcPr>
            <w:tcW w:w="1207" w:type="dxa"/>
            <w:noWrap/>
            <w:hideMark/>
          </w:tcPr>
          <w:p w14:paraId="0FA2ACD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4,0</w:t>
            </w:r>
          </w:p>
        </w:tc>
        <w:tc>
          <w:tcPr>
            <w:tcW w:w="1345" w:type="dxa"/>
            <w:hideMark/>
          </w:tcPr>
          <w:p w14:paraId="6ECCDC8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r>
    </w:tbl>
    <w:p w14:paraId="2D3F2CF1" w14:textId="77777777" w:rsidR="00064EB8" w:rsidRDefault="00064EB8" w:rsidP="00064EB8">
      <w:pPr>
        <w:pStyle w:val="Notas"/>
      </w:pPr>
      <w:r>
        <w:t>Fuente Géminis Consultores S.A.S., 2015</w:t>
      </w:r>
    </w:p>
    <w:p w14:paraId="6BABF0EA" w14:textId="77777777" w:rsidR="00064EB8" w:rsidRDefault="00064EB8" w:rsidP="00064EB8"/>
    <w:p w14:paraId="270FD413" w14:textId="77777777" w:rsidR="00064EB8" w:rsidRDefault="00064EB8" w:rsidP="00064EB8">
      <w:pPr>
        <w:rPr>
          <w:rFonts w:cs="Arial"/>
          <w:spacing w:val="-5"/>
        </w:rPr>
      </w:pPr>
      <w:r>
        <w:rPr>
          <w:rFonts w:cs="Arial"/>
          <w:b/>
        </w:rPr>
        <w:t xml:space="preserve">Edafología: </w:t>
      </w:r>
      <w:r>
        <w:rPr>
          <w:rFonts w:cs="Arial"/>
        </w:rPr>
        <w:t>Para</w:t>
      </w:r>
      <w:r>
        <w:rPr>
          <w:rFonts w:cs="Arial"/>
          <w:spacing w:val="44"/>
        </w:rPr>
        <w:t xml:space="preserve"> </w:t>
      </w:r>
      <w:r>
        <w:rPr>
          <w:rFonts w:cs="Arial"/>
        </w:rPr>
        <w:t>el</w:t>
      </w:r>
      <w:r>
        <w:rPr>
          <w:rFonts w:cs="Arial"/>
          <w:spacing w:val="63"/>
        </w:rPr>
        <w:t xml:space="preserve"> </w:t>
      </w:r>
      <w:r>
        <w:rPr>
          <w:rFonts w:cs="Arial"/>
          <w:spacing w:val="-2"/>
        </w:rPr>
        <w:t>a</w:t>
      </w:r>
      <w:r>
        <w:rPr>
          <w:rFonts w:cs="Arial"/>
        </w:rPr>
        <w:t>nál</w:t>
      </w:r>
      <w:r>
        <w:rPr>
          <w:rFonts w:cs="Arial"/>
          <w:spacing w:val="-1"/>
        </w:rPr>
        <w:t>i</w:t>
      </w:r>
      <w:r>
        <w:rPr>
          <w:rFonts w:cs="Arial"/>
        </w:rPr>
        <w:t>s</w:t>
      </w:r>
      <w:r>
        <w:rPr>
          <w:rFonts w:cs="Arial"/>
          <w:spacing w:val="-1"/>
        </w:rPr>
        <w:t>i</w:t>
      </w:r>
      <w:r>
        <w:rPr>
          <w:rFonts w:cs="Arial"/>
        </w:rPr>
        <w:t>s</w:t>
      </w:r>
      <w:r>
        <w:rPr>
          <w:rFonts w:cs="Arial"/>
          <w:spacing w:val="7"/>
        </w:rPr>
        <w:t xml:space="preserve"> </w:t>
      </w:r>
      <w:r>
        <w:rPr>
          <w:rFonts w:cs="Arial"/>
        </w:rPr>
        <w:t>de</w:t>
      </w:r>
      <w:r>
        <w:rPr>
          <w:rFonts w:cs="Arial"/>
          <w:spacing w:val="58"/>
        </w:rPr>
        <w:t xml:space="preserve"> </w:t>
      </w:r>
      <w:r>
        <w:rPr>
          <w:rFonts w:cs="Arial"/>
        </w:rPr>
        <w:t>g</w:t>
      </w:r>
      <w:r>
        <w:rPr>
          <w:rFonts w:cs="Arial"/>
          <w:spacing w:val="1"/>
        </w:rPr>
        <w:t>e</w:t>
      </w:r>
      <w:r>
        <w:rPr>
          <w:rFonts w:cs="Arial"/>
          <w:spacing w:val="-3"/>
        </w:rPr>
        <w:t>o</w:t>
      </w:r>
      <w:r>
        <w:rPr>
          <w:rFonts w:cs="Arial"/>
        </w:rPr>
        <w:t>t</w:t>
      </w:r>
      <w:r>
        <w:rPr>
          <w:rFonts w:cs="Arial"/>
          <w:spacing w:val="1"/>
        </w:rPr>
        <w:t>e</w:t>
      </w:r>
      <w:r>
        <w:rPr>
          <w:rFonts w:cs="Arial"/>
        </w:rPr>
        <w:t>cnia</w:t>
      </w:r>
      <w:r>
        <w:rPr>
          <w:rFonts w:cs="Arial"/>
          <w:spacing w:val="-2"/>
        </w:rPr>
        <w:t xml:space="preserve"> </w:t>
      </w:r>
      <w:r>
        <w:rPr>
          <w:rFonts w:cs="Arial"/>
        </w:rPr>
        <w:t>se</w:t>
      </w:r>
      <w:r>
        <w:rPr>
          <w:rFonts w:cs="Arial"/>
          <w:spacing w:val="59"/>
        </w:rPr>
        <w:t xml:space="preserve"> </w:t>
      </w:r>
      <w:r>
        <w:rPr>
          <w:rFonts w:cs="Arial"/>
          <w:spacing w:val="-1"/>
          <w:w w:val="88"/>
        </w:rPr>
        <w:t>u</w:t>
      </w:r>
      <w:r>
        <w:rPr>
          <w:rFonts w:cs="Arial"/>
          <w:w w:val="88"/>
        </w:rPr>
        <w:t>til</w:t>
      </w:r>
      <w:r>
        <w:rPr>
          <w:rFonts w:cs="Arial"/>
          <w:spacing w:val="-1"/>
          <w:w w:val="88"/>
        </w:rPr>
        <w:t>i</w:t>
      </w:r>
      <w:r>
        <w:rPr>
          <w:rFonts w:cs="Arial"/>
          <w:spacing w:val="1"/>
          <w:w w:val="88"/>
        </w:rPr>
        <w:t>z</w:t>
      </w:r>
      <w:r>
        <w:rPr>
          <w:rFonts w:cs="Arial"/>
          <w:w w:val="88"/>
        </w:rPr>
        <w:t>ar</w:t>
      </w:r>
      <w:r>
        <w:rPr>
          <w:rFonts w:cs="Arial"/>
          <w:spacing w:val="1"/>
          <w:w w:val="88"/>
        </w:rPr>
        <w:t>o</w:t>
      </w:r>
      <w:r>
        <w:rPr>
          <w:rFonts w:cs="Arial"/>
          <w:w w:val="88"/>
        </w:rPr>
        <w:t xml:space="preserve">n </w:t>
      </w:r>
      <w:r>
        <w:rPr>
          <w:rFonts w:cs="Arial"/>
          <w:spacing w:val="34"/>
          <w:w w:val="88"/>
        </w:rPr>
        <w:t>los</w:t>
      </w:r>
      <w:r>
        <w:rPr>
          <w:rFonts w:cs="Arial"/>
          <w:spacing w:val="56"/>
        </w:rPr>
        <w:t xml:space="preserve"> </w:t>
      </w:r>
      <w:r>
        <w:rPr>
          <w:rFonts w:cs="Arial"/>
        </w:rPr>
        <w:t>res</w:t>
      </w:r>
      <w:r>
        <w:rPr>
          <w:rFonts w:cs="Arial"/>
          <w:spacing w:val="-1"/>
        </w:rPr>
        <w:t>u</w:t>
      </w:r>
      <w:r>
        <w:rPr>
          <w:rFonts w:cs="Arial"/>
        </w:rPr>
        <w:t>lta</w:t>
      </w:r>
      <w:r>
        <w:rPr>
          <w:rFonts w:cs="Arial"/>
          <w:spacing w:val="1"/>
        </w:rPr>
        <w:t>d</w:t>
      </w:r>
      <w:r>
        <w:rPr>
          <w:rFonts w:cs="Arial"/>
          <w:spacing w:val="-1"/>
        </w:rPr>
        <w:t>o</w:t>
      </w:r>
      <w:r>
        <w:rPr>
          <w:rFonts w:cs="Arial"/>
        </w:rPr>
        <w:t>s</w:t>
      </w:r>
      <w:r>
        <w:rPr>
          <w:rFonts w:cs="Arial"/>
          <w:spacing w:val="-22"/>
        </w:rPr>
        <w:t xml:space="preserve"> </w:t>
      </w:r>
      <w:r>
        <w:rPr>
          <w:rFonts w:cs="Arial"/>
          <w:spacing w:val="-3"/>
        </w:rPr>
        <w:t>o</w:t>
      </w:r>
      <w:r>
        <w:rPr>
          <w:rFonts w:cs="Arial"/>
        </w:rPr>
        <w:t>b</w:t>
      </w:r>
      <w:r>
        <w:rPr>
          <w:rFonts w:cs="Arial"/>
          <w:spacing w:val="1"/>
        </w:rPr>
        <w:t>t</w:t>
      </w:r>
      <w:r>
        <w:rPr>
          <w:rFonts w:cs="Arial"/>
          <w:spacing w:val="-2"/>
        </w:rPr>
        <w:t>e</w:t>
      </w:r>
      <w:r>
        <w:rPr>
          <w:rFonts w:cs="Arial"/>
        </w:rPr>
        <w:t xml:space="preserve">nidos de las diversas actividades de prospección geotécnica, </w:t>
      </w:r>
      <w:r>
        <w:rPr>
          <w:rFonts w:cs="Arial"/>
          <w:spacing w:val="-2"/>
        </w:rPr>
        <w:t xml:space="preserve">con </w:t>
      </w:r>
      <w:r>
        <w:rPr>
          <w:rFonts w:cs="Arial"/>
          <w:w w:val="92"/>
        </w:rPr>
        <w:t>clasific</w:t>
      </w:r>
      <w:r>
        <w:rPr>
          <w:rFonts w:cs="Arial"/>
          <w:spacing w:val="-2"/>
          <w:w w:val="92"/>
        </w:rPr>
        <w:t>ación de materiales basada en los</w:t>
      </w:r>
      <w:r>
        <w:rPr>
          <w:rFonts w:cs="Arial"/>
          <w:spacing w:val="-23"/>
        </w:rPr>
        <w:t xml:space="preserve"> </w:t>
      </w:r>
      <w:r>
        <w:rPr>
          <w:rFonts w:cs="Arial"/>
          <w:w w:val="89"/>
        </w:rPr>
        <w:t>s</w:t>
      </w:r>
      <w:r>
        <w:rPr>
          <w:rFonts w:cs="Arial"/>
          <w:spacing w:val="-1"/>
          <w:w w:val="89"/>
        </w:rPr>
        <w:t>i</w:t>
      </w:r>
      <w:r>
        <w:rPr>
          <w:rFonts w:cs="Arial"/>
          <w:w w:val="89"/>
        </w:rPr>
        <w:t>ste</w:t>
      </w:r>
      <w:r>
        <w:rPr>
          <w:rFonts w:cs="Arial"/>
          <w:spacing w:val="-1"/>
          <w:w w:val="89"/>
        </w:rPr>
        <w:t>m</w:t>
      </w:r>
      <w:r>
        <w:rPr>
          <w:rFonts w:cs="Arial"/>
          <w:w w:val="89"/>
        </w:rPr>
        <w:t>as</w:t>
      </w:r>
      <w:r>
        <w:rPr>
          <w:rFonts w:cs="Arial"/>
          <w:spacing w:val="12"/>
          <w:w w:val="89"/>
        </w:rPr>
        <w:t xml:space="preserve"> </w:t>
      </w:r>
      <w:r>
        <w:rPr>
          <w:rFonts w:cs="Arial"/>
          <w:spacing w:val="1"/>
        </w:rPr>
        <w:t>U</w:t>
      </w:r>
      <w:r>
        <w:rPr>
          <w:rFonts w:cs="Arial"/>
          <w:spacing w:val="-2"/>
        </w:rPr>
        <w:t>S</w:t>
      </w:r>
      <w:r>
        <w:rPr>
          <w:rFonts w:cs="Arial"/>
        </w:rPr>
        <w:t>C</w:t>
      </w:r>
      <w:r>
        <w:rPr>
          <w:rFonts w:cs="Arial"/>
          <w:spacing w:val="-23"/>
        </w:rPr>
        <w:t xml:space="preserve"> </w:t>
      </w:r>
      <w:r>
        <w:rPr>
          <w:rFonts w:cs="Arial"/>
        </w:rPr>
        <w:t>y</w:t>
      </w:r>
      <w:r>
        <w:rPr>
          <w:rFonts w:cs="Arial"/>
          <w:spacing w:val="-16"/>
        </w:rPr>
        <w:t xml:space="preserve"> </w:t>
      </w:r>
      <w:r>
        <w:rPr>
          <w:rFonts w:cs="Arial"/>
          <w:w w:val="91"/>
        </w:rPr>
        <w:t>A</w:t>
      </w:r>
      <w:r>
        <w:rPr>
          <w:rFonts w:cs="Arial"/>
          <w:spacing w:val="-2"/>
          <w:w w:val="91"/>
        </w:rPr>
        <w:t>A</w:t>
      </w:r>
      <w:r>
        <w:rPr>
          <w:rFonts w:cs="Arial"/>
          <w:w w:val="91"/>
        </w:rPr>
        <w:t>SH</w:t>
      </w:r>
      <w:r>
        <w:rPr>
          <w:rFonts w:cs="Arial"/>
          <w:spacing w:val="-2"/>
          <w:w w:val="91"/>
        </w:rPr>
        <w:t>T</w:t>
      </w:r>
      <w:r>
        <w:rPr>
          <w:rFonts w:cs="Arial"/>
          <w:spacing w:val="-1"/>
          <w:w w:val="91"/>
        </w:rPr>
        <w:t>O</w:t>
      </w:r>
      <w:r>
        <w:rPr>
          <w:rFonts w:cs="Arial"/>
          <w:w w:val="91"/>
        </w:rPr>
        <w:t xml:space="preserve">. </w:t>
      </w:r>
      <w:r>
        <w:rPr>
          <w:rFonts w:cs="Arial"/>
          <w:spacing w:val="-3"/>
        </w:rPr>
        <w:t>E</w:t>
      </w:r>
      <w:r>
        <w:rPr>
          <w:rFonts w:cs="Arial"/>
        </w:rPr>
        <w:t xml:space="preserve">l </w:t>
      </w:r>
      <w:r>
        <w:rPr>
          <w:rFonts w:cs="Arial"/>
          <w:spacing w:val="1"/>
          <w:w w:val="90"/>
        </w:rPr>
        <w:t>m</w:t>
      </w:r>
      <w:r>
        <w:rPr>
          <w:rFonts w:cs="Arial"/>
          <w:w w:val="90"/>
        </w:rPr>
        <w:t>a</w:t>
      </w:r>
      <w:r>
        <w:rPr>
          <w:rFonts w:cs="Arial"/>
          <w:spacing w:val="-1"/>
          <w:w w:val="90"/>
        </w:rPr>
        <w:t>t</w:t>
      </w:r>
      <w:r>
        <w:rPr>
          <w:rFonts w:cs="Arial"/>
          <w:w w:val="90"/>
        </w:rPr>
        <w:t>erial</w:t>
      </w:r>
      <w:r>
        <w:rPr>
          <w:rFonts w:cs="Arial"/>
          <w:spacing w:val="6"/>
          <w:w w:val="90"/>
        </w:rPr>
        <w:t xml:space="preserve"> </w:t>
      </w:r>
      <w:r>
        <w:rPr>
          <w:rFonts w:cs="Arial"/>
          <w:spacing w:val="-2"/>
          <w:w w:val="90"/>
        </w:rPr>
        <w:t>e</w:t>
      </w:r>
      <w:r>
        <w:rPr>
          <w:rFonts w:cs="Arial"/>
          <w:w w:val="90"/>
        </w:rPr>
        <w:t>ncont</w:t>
      </w:r>
      <w:r>
        <w:rPr>
          <w:rFonts w:cs="Arial"/>
          <w:spacing w:val="-2"/>
          <w:w w:val="90"/>
        </w:rPr>
        <w:t>r</w:t>
      </w:r>
      <w:r>
        <w:rPr>
          <w:rFonts w:cs="Arial"/>
          <w:w w:val="90"/>
        </w:rPr>
        <w:t>a</w:t>
      </w:r>
      <w:r>
        <w:rPr>
          <w:rFonts w:cs="Arial"/>
          <w:spacing w:val="1"/>
          <w:w w:val="90"/>
        </w:rPr>
        <w:t>d</w:t>
      </w:r>
      <w:r>
        <w:rPr>
          <w:rFonts w:cs="Arial"/>
          <w:w w:val="90"/>
        </w:rPr>
        <w:t>o</w:t>
      </w:r>
      <w:r>
        <w:rPr>
          <w:rFonts w:cs="Arial"/>
          <w:spacing w:val="23"/>
          <w:w w:val="90"/>
        </w:rPr>
        <w:t xml:space="preserve"> </w:t>
      </w:r>
      <w:r>
        <w:rPr>
          <w:rFonts w:cs="Arial"/>
        </w:rPr>
        <w:t>en</w:t>
      </w:r>
      <w:r>
        <w:rPr>
          <w:rFonts w:cs="Arial"/>
          <w:spacing w:val="-22"/>
        </w:rPr>
        <w:t xml:space="preserve"> </w:t>
      </w:r>
      <w:r>
        <w:rPr>
          <w:rFonts w:cs="Arial"/>
        </w:rPr>
        <w:t>el</w:t>
      </w:r>
      <w:r>
        <w:rPr>
          <w:rFonts w:cs="Arial"/>
          <w:spacing w:val="-17"/>
        </w:rPr>
        <w:t xml:space="preserve"> </w:t>
      </w:r>
      <w:r>
        <w:rPr>
          <w:rFonts w:cs="Arial"/>
          <w:w w:val="90"/>
        </w:rPr>
        <w:t>ár</w:t>
      </w:r>
      <w:r>
        <w:rPr>
          <w:rFonts w:cs="Arial"/>
          <w:spacing w:val="1"/>
          <w:w w:val="90"/>
        </w:rPr>
        <w:t>e</w:t>
      </w:r>
      <w:r>
        <w:rPr>
          <w:rFonts w:cs="Arial"/>
          <w:w w:val="90"/>
        </w:rPr>
        <w:t>a</w:t>
      </w:r>
      <w:r>
        <w:rPr>
          <w:rFonts w:cs="Arial"/>
          <w:spacing w:val="17"/>
          <w:w w:val="90"/>
        </w:rPr>
        <w:t xml:space="preserve"> </w:t>
      </w:r>
      <w:r>
        <w:rPr>
          <w:rFonts w:cs="Arial"/>
          <w:spacing w:val="-2"/>
        </w:rPr>
        <w:t>d</w:t>
      </w:r>
      <w:r>
        <w:rPr>
          <w:rFonts w:cs="Arial"/>
        </w:rPr>
        <w:t>e</w:t>
      </w:r>
      <w:r>
        <w:rPr>
          <w:rFonts w:cs="Arial"/>
          <w:spacing w:val="-16"/>
        </w:rPr>
        <w:t xml:space="preserve"> </w:t>
      </w:r>
      <w:r>
        <w:rPr>
          <w:rFonts w:cs="Arial"/>
          <w:w w:val="87"/>
        </w:rPr>
        <w:t>int</w:t>
      </w:r>
      <w:r>
        <w:rPr>
          <w:rFonts w:cs="Arial"/>
          <w:spacing w:val="1"/>
          <w:w w:val="87"/>
        </w:rPr>
        <w:t>e</w:t>
      </w:r>
      <w:r>
        <w:rPr>
          <w:rFonts w:cs="Arial"/>
          <w:spacing w:val="-2"/>
          <w:w w:val="87"/>
        </w:rPr>
        <w:t>r</w:t>
      </w:r>
      <w:r>
        <w:rPr>
          <w:rFonts w:cs="Arial"/>
          <w:w w:val="87"/>
        </w:rPr>
        <w:t>és</w:t>
      </w:r>
      <w:r>
        <w:rPr>
          <w:rFonts w:cs="Arial"/>
          <w:spacing w:val="17"/>
          <w:w w:val="87"/>
        </w:rPr>
        <w:t xml:space="preserve"> </w:t>
      </w:r>
      <w:r>
        <w:rPr>
          <w:rFonts w:cs="Arial"/>
        </w:rPr>
        <w:t>se</w:t>
      </w:r>
      <w:r>
        <w:rPr>
          <w:rFonts w:cs="Arial"/>
          <w:spacing w:val="-18"/>
        </w:rPr>
        <w:t xml:space="preserve"> </w:t>
      </w:r>
      <w:r>
        <w:rPr>
          <w:rFonts w:cs="Arial"/>
          <w:w w:val="92"/>
        </w:rPr>
        <w:t>pu</w:t>
      </w:r>
      <w:r>
        <w:rPr>
          <w:rFonts w:cs="Arial"/>
          <w:spacing w:val="-2"/>
          <w:w w:val="92"/>
        </w:rPr>
        <w:t>e</w:t>
      </w:r>
      <w:r>
        <w:rPr>
          <w:rFonts w:cs="Arial"/>
          <w:w w:val="92"/>
        </w:rPr>
        <w:t>de</w:t>
      </w:r>
      <w:r>
        <w:rPr>
          <w:rFonts w:cs="Arial"/>
          <w:spacing w:val="-1"/>
          <w:w w:val="92"/>
        </w:rPr>
        <w:t xml:space="preserve"> </w:t>
      </w:r>
      <w:r>
        <w:rPr>
          <w:rFonts w:cs="Arial"/>
          <w:w w:val="92"/>
        </w:rPr>
        <w:t>clasificar</w:t>
      </w:r>
      <w:r>
        <w:rPr>
          <w:rFonts w:cs="Arial"/>
          <w:spacing w:val="11"/>
          <w:w w:val="92"/>
        </w:rPr>
        <w:t xml:space="preserve"> </w:t>
      </w:r>
      <w:r>
        <w:rPr>
          <w:rFonts w:cs="Arial"/>
          <w:w w:val="92"/>
        </w:rPr>
        <w:t>c</w:t>
      </w:r>
      <w:r>
        <w:rPr>
          <w:rFonts w:cs="Arial"/>
          <w:spacing w:val="-3"/>
          <w:w w:val="92"/>
        </w:rPr>
        <w:t>o</w:t>
      </w:r>
      <w:r>
        <w:rPr>
          <w:rFonts w:cs="Arial"/>
          <w:spacing w:val="1"/>
          <w:w w:val="92"/>
        </w:rPr>
        <w:t>m</w:t>
      </w:r>
      <w:r>
        <w:rPr>
          <w:rFonts w:cs="Arial"/>
          <w:w w:val="92"/>
        </w:rPr>
        <w:t>o</w:t>
      </w:r>
      <w:r>
        <w:rPr>
          <w:rFonts w:cs="Arial"/>
          <w:spacing w:val="21"/>
          <w:w w:val="92"/>
        </w:rPr>
        <w:t xml:space="preserve"> </w:t>
      </w:r>
      <w:r>
        <w:rPr>
          <w:rFonts w:cs="Arial"/>
        </w:rPr>
        <w:t>SM</w:t>
      </w:r>
      <w:r>
        <w:rPr>
          <w:rFonts w:cs="Arial"/>
          <w:spacing w:val="-13"/>
        </w:rPr>
        <w:t xml:space="preserve"> </w:t>
      </w:r>
      <w:r>
        <w:rPr>
          <w:rFonts w:cs="Arial"/>
        </w:rPr>
        <w:t>y</w:t>
      </w:r>
      <w:r>
        <w:rPr>
          <w:rFonts w:cs="Arial"/>
          <w:spacing w:val="-11"/>
        </w:rPr>
        <w:t xml:space="preserve"> </w:t>
      </w:r>
      <w:r>
        <w:rPr>
          <w:rFonts w:cs="Arial"/>
        </w:rPr>
        <w:t>SC</w:t>
      </w:r>
      <w:r>
        <w:rPr>
          <w:rFonts w:cs="Arial"/>
          <w:spacing w:val="-5"/>
        </w:rPr>
        <w:t>.</w:t>
      </w:r>
    </w:p>
    <w:p w14:paraId="2547A5BC" w14:textId="7CE05470" w:rsidR="00064EB8" w:rsidRDefault="00064EB8" w:rsidP="00064EB8">
      <w:pPr>
        <w:pStyle w:val="Tablas"/>
        <w:rPr>
          <w:rFonts w:cs="Arial"/>
        </w:rPr>
      </w:pPr>
      <w:bookmarkStart w:id="632" w:name="_Toc445281385"/>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68</w:t>
      </w:r>
      <w:r w:rsidR="009A109D">
        <w:fldChar w:fldCharType="end"/>
      </w:r>
      <w:r w:rsidR="00257142">
        <w:tab/>
      </w:r>
      <w:r>
        <w:t>Características Y Usos De Los Suelos (Sucs, 1952)</w:t>
      </w:r>
      <w:bookmarkEnd w:id="632"/>
    </w:p>
    <w:tbl>
      <w:tblPr>
        <w:tblStyle w:val="Gminis"/>
        <w:tblW w:w="9780" w:type="dxa"/>
        <w:tblLayout w:type="fixed"/>
        <w:tblLook w:val="04A0" w:firstRow="1" w:lastRow="0" w:firstColumn="1" w:lastColumn="0" w:noHBand="0" w:noVBand="1"/>
      </w:tblPr>
      <w:tblGrid>
        <w:gridCol w:w="1714"/>
        <w:gridCol w:w="2257"/>
        <w:gridCol w:w="1417"/>
        <w:gridCol w:w="1275"/>
        <w:gridCol w:w="1805"/>
        <w:gridCol w:w="1312"/>
      </w:tblGrid>
      <w:tr w:rsidR="00064EB8" w14:paraId="48507772" w14:textId="77777777" w:rsidTr="00CE746B">
        <w:trPr>
          <w:cnfStyle w:val="100000000000" w:firstRow="1" w:lastRow="0" w:firstColumn="0" w:lastColumn="0" w:oddVBand="0" w:evenVBand="0" w:oddHBand="0" w:evenHBand="0" w:firstRowFirstColumn="0" w:firstRowLastColumn="0" w:lastRowFirstColumn="0" w:lastRowLastColumn="0"/>
          <w:trHeight w:hRule="exact" w:val="818"/>
          <w:tblHeader/>
        </w:trPr>
        <w:tc>
          <w:tcPr>
            <w:cnfStyle w:val="001000000100" w:firstRow="0" w:lastRow="0" w:firstColumn="1" w:lastColumn="0" w:oddVBand="0" w:evenVBand="0" w:oddHBand="0" w:evenHBand="0" w:firstRowFirstColumn="1" w:firstRowLastColumn="0" w:lastRowFirstColumn="0" w:lastRowLastColumn="0"/>
            <w:tcW w:w="1714" w:type="dxa"/>
            <w:hideMark/>
          </w:tcPr>
          <w:p w14:paraId="48ADE60D" w14:textId="77777777" w:rsidR="00064EB8" w:rsidRDefault="00064EB8">
            <w:pPr>
              <w:jc w:val="center"/>
              <w:rPr>
                <w:rFonts w:cs="Arial"/>
                <w:b w:val="0"/>
                <w:i/>
              </w:rPr>
            </w:pPr>
            <w:r>
              <w:rPr>
                <w:rFonts w:cs="Arial"/>
                <w:b w:val="0"/>
                <w:i/>
              </w:rPr>
              <w:t>Gr</w:t>
            </w:r>
            <w:r>
              <w:rPr>
                <w:rFonts w:cs="Arial"/>
                <w:b w:val="0"/>
                <w:i/>
                <w:spacing w:val="1"/>
              </w:rPr>
              <w:t>u</w:t>
            </w:r>
            <w:r>
              <w:rPr>
                <w:rFonts w:cs="Arial"/>
                <w:b w:val="0"/>
                <w:i/>
                <w:spacing w:val="2"/>
              </w:rPr>
              <w:t>p</w:t>
            </w:r>
            <w:r>
              <w:rPr>
                <w:rFonts w:cs="Arial"/>
                <w:b w:val="0"/>
                <w:i/>
              </w:rPr>
              <w:t>o de Suelos</w:t>
            </w:r>
          </w:p>
        </w:tc>
        <w:tc>
          <w:tcPr>
            <w:tcW w:w="2258" w:type="dxa"/>
            <w:hideMark/>
          </w:tcPr>
          <w:p w14:paraId="525F68DF"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cs="Arial"/>
                <w:b w:val="0"/>
                <w:i/>
              </w:rPr>
            </w:pPr>
            <w:r>
              <w:rPr>
                <w:rFonts w:cs="Arial"/>
                <w:b w:val="0"/>
                <w:i/>
                <w:spacing w:val="1"/>
                <w:w w:val="92"/>
              </w:rPr>
              <w:t>F</w:t>
            </w:r>
            <w:r>
              <w:rPr>
                <w:rFonts w:cs="Arial"/>
                <w:b w:val="0"/>
                <w:i/>
                <w:w w:val="92"/>
              </w:rPr>
              <w:t>aci</w:t>
            </w:r>
            <w:r>
              <w:rPr>
                <w:rFonts w:cs="Arial"/>
                <w:b w:val="0"/>
                <w:i/>
                <w:spacing w:val="2"/>
                <w:w w:val="92"/>
              </w:rPr>
              <w:t>l</w:t>
            </w:r>
            <w:r>
              <w:rPr>
                <w:rFonts w:cs="Arial"/>
                <w:b w:val="0"/>
                <w:i/>
                <w:w w:val="92"/>
              </w:rPr>
              <w:t>idad</w:t>
            </w:r>
            <w:r>
              <w:rPr>
                <w:rFonts w:cs="Arial"/>
                <w:b w:val="0"/>
                <w:i/>
                <w:spacing w:val="3"/>
                <w:w w:val="92"/>
              </w:rPr>
              <w:t xml:space="preserve"> </w:t>
            </w:r>
            <w:r>
              <w:rPr>
                <w:rFonts w:cs="Arial"/>
                <w:b w:val="0"/>
                <w:i/>
                <w:spacing w:val="2"/>
                <w:w w:val="92"/>
              </w:rPr>
              <w:t>d</w:t>
            </w:r>
            <w:r>
              <w:rPr>
                <w:rFonts w:cs="Arial"/>
                <w:b w:val="0"/>
                <w:i/>
                <w:w w:val="89"/>
              </w:rPr>
              <w:t xml:space="preserve">e </w:t>
            </w:r>
            <w:r>
              <w:rPr>
                <w:rFonts w:cs="Arial"/>
                <w:b w:val="0"/>
                <w:i/>
                <w:spacing w:val="1"/>
                <w:w w:val="81"/>
              </w:rPr>
              <w:t>t</w:t>
            </w:r>
            <w:r>
              <w:rPr>
                <w:rFonts w:cs="Arial"/>
                <w:b w:val="0"/>
                <w:i/>
                <w:w w:val="87"/>
              </w:rPr>
              <w:t>ra</w:t>
            </w:r>
            <w:r>
              <w:rPr>
                <w:rFonts w:cs="Arial"/>
                <w:b w:val="0"/>
                <w:i/>
                <w:spacing w:val="1"/>
                <w:w w:val="87"/>
              </w:rPr>
              <w:t>t</w:t>
            </w:r>
            <w:r>
              <w:rPr>
                <w:rFonts w:cs="Arial"/>
                <w:b w:val="0"/>
                <w:i/>
                <w:spacing w:val="2"/>
                <w:w w:val="92"/>
              </w:rPr>
              <w:t>a</w:t>
            </w:r>
            <w:r>
              <w:rPr>
                <w:rFonts w:cs="Arial"/>
                <w:b w:val="0"/>
                <w:i/>
                <w:spacing w:val="-1"/>
                <w:w w:val="89"/>
              </w:rPr>
              <w:t>m</w:t>
            </w:r>
            <w:r>
              <w:rPr>
                <w:rFonts w:cs="Arial"/>
                <w:b w:val="0"/>
                <w:i/>
                <w:w w:val="88"/>
              </w:rPr>
              <w:t>i</w:t>
            </w:r>
            <w:r>
              <w:rPr>
                <w:rFonts w:cs="Arial"/>
                <w:b w:val="0"/>
                <w:i/>
                <w:spacing w:val="1"/>
                <w:w w:val="88"/>
              </w:rPr>
              <w:t>e</w:t>
            </w:r>
            <w:r>
              <w:rPr>
                <w:rFonts w:cs="Arial"/>
                <w:b w:val="0"/>
                <w:i/>
                <w:w w:val="89"/>
              </w:rPr>
              <w:t xml:space="preserve">nto </w:t>
            </w:r>
            <w:r>
              <w:rPr>
                <w:rFonts w:cs="Arial"/>
                <w:b w:val="0"/>
                <w:i/>
                <w:spacing w:val="2"/>
                <w:w w:val="88"/>
              </w:rPr>
              <w:t>e</w:t>
            </w:r>
            <w:r>
              <w:rPr>
                <w:rFonts w:cs="Arial"/>
                <w:b w:val="0"/>
                <w:i/>
                <w:w w:val="88"/>
              </w:rPr>
              <w:t>n</w:t>
            </w:r>
            <w:r>
              <w:rPr>
                <w:rFonts w:cs="Arial"/>
                <w:b w:val="0"/>
                <w:i/>
                <w:spacing w:val="8"/>
                <w:w w:val="88"/>
              </w:rPr>
              <w:t xml:space="preserve"> </w:t>
            </w:r>
            <w:r>
              <w:rPr>
                <w:rFonts w:cs="Arial"/>
                <w:b w:val="0"/>
                <w:i/>
                <w:spacing w:val="-1"/>
                <w:w w:val="94"/>
              </w:rPr>
              <w:t>o</w:t>
            </w:r>
            <w:r>
              <w:rPr>
                <w:rFonts w:cs="Arial"/>
                <w:b w:val="0"/>
                <w:i/>
                <w:w w:val="90"/>
              </w:rPr>
              <w:t>bra</w:t>
            </w:r>
          </w:p>
        </w:tc>
        <w:tc>
          <w:tcPr>
            <w:tcW w:w="1418" w:type="dxa"/>
            <w:hideMark/>
          </w:tcPr>
          <w:p w14:paraId="31471F49"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cs="Arial"/>
                <w:b w:val="0"/>
                <w:i/>
              </w:rPr>
            </w:pPr>
            <w:r>
              <w:rPr>
                <w:rFonts w:cs="Arial"/>
                <w:b w:val="0"/>
                <w:i/>
                <w:spacing w:val="1"/>
                <w:w w:val="90"/>
              </w:rPr>
              <w:t>P</w:t>
            </w:r>
            <w:r>
              <w:rPr>
                <w:rFonts w:cs="Arial"/>
                <w:b w:val="0"/>
                <w:i/>
                <w:spacing w:val="-1"/>
                <w:w w:val="90"/>
              </w:rPr>
              <w:t>e</w:t>
            </w:r>
            <w:r>
              <w:rPr>
                <w:rFonts w:cs="Arial"/>
                <w:b w:val="0"/>
                <w:i/>
                <w:spacing w:val="2"/>
                <w:w w:val="90"/>
              </w:rPr>
              <w:t>r</w:t>
            </w:r>
            <w:r>
              <w:rPr>
                <w:rFonts w:cs="Arial"/>
                <w:b w:val="0"/>
                <w:i/>
                <w:spacing w:val="1"/>
                <w:w w:val="90"/>
              </w:rPr>
              <w:t>m</w:t>
            </w:r>
            <w:r>
              <w:rPr>
                <w:rFonts w:cs="Arial"/>
                <w:b w:val="0"/>
                <w:i/>
                <w:spacing w:val="-1"/>
                <w:w w:val="90"/>
              </w:rPr>
              <w:t>e</w:t>
            </w:r>
            <w:r>
              <w:rPr>
                <w:rFonts w:cs="Arial"/>
                <w:b w:val="0"/>
                <w:i/>
                <w:w w:val="90"/>
              </w:rPr>
              <w:t>abi</w:t>
            </w:r>
            <w:r>
              <w:rPr>
                <w:rFonts w:cs="Arial"/>
                <w:b w:val="0"/>
                <w:i/>
                <w:spacing w:val="2"/>
                <w:w w:val="90"/>
              </w:rPr>
              <w:t>l</w:t>
            </w:r>
            <w:r>
              <w:rPr>
                <w:rFonts w:cs="Arial"/>
                <w:b w:val="0"/>
                <w:i/>
                <w:w w:val="90"/>
              </w:rPr>
              <w:t>idad</w:t>
            </w:r>
          </w:p>
        </w:tc>
        <w:tc>
          <w:tcPr>
            <w:tcW w:w="1275" w:type="dxa"/>
            <w:hideMark/>
          </w:tcPr>
          <w:p w14:paraId="1087F90E"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cs="Arial"/>
                <w:b w:val="0"/>
                <w:i/>
              </w:rPr>
            </w:pPr>
            <w:r>
              <w:rPr>
                <w:rFonts w:cs="Arial"/>
                <w:b w:val="0"/>
                <w:i/>
                <w:w w:val="90"/>
              </w:rPr>
              <w:t>Re</w:t>
            </w:r>
            <w:r>
              <w:rPr>
                <w:rFonts w:cs="Arial"/>
                <w:b w:val="0"/>
                <w:i/>
                <w:spacing w:val="3"/>
                <w:w w:val="90"/>
              </w:rPr>
              <w:t>s</w:t>
            </w:r>
            <w:r>
              <w:rPr>
                <w:rFonts w:cs="Arial"/>
                <w:b w:val="0"/>
                <w:i/>
                <w:w w:val="86"/>
              </w:rPr>
              <w:t>is</w:t>
            </w:r>
            <w:r>
              <w:rPr>
                <w:rFonts w:cs="Arial"/>
                <w:b w:val="0"/>
                <w:i/>
                <w:spacing w:val="1"/>
                <w:w w:val="86"/>
              </w:rPr>
              <w:t>t</w:t>
            </w:r>
            <w:r>
              <w:rPr>
                <w:rFonts w:cs="Arial"/>
                <w:b w:val="0"/>
                <w:i/>
                <w:spacing w:val="-1"/>
                <w:w w:val="89"/>
              </w:rPr>
              <w:t>e</w:t>
            </w:r>
            <w:r>
              <w:rPr>
                <w:rFonts w:cs="Arial"/>
                <w:b w:val="0"/>
                <w:i/>
                <w:w w:val="92"/>
              </w:rPr>
              <w:t xml:space="preserve">ncia </w:t>
            </w:r>
            <w:r>
              <w:rPr>
                <w:rFonts w:cs="Arial"/>
                <w:b w:val="0"/>
                <w:i/>
              </w:rPr>
              <w:t>al</w:t>
            </w:r>
            <w:r>
              <w:rPr>
                <w:rFonts w:cs="Arial"/>
                <w:b w:val="0"/>
                <w:i/>
                <w:spacing w:val="-20"/>
              </w:rPr>
              <w:t xml:space="preserve"> </w:t>
            </w:r>
            <w:r>
              <w:rPr>
                <w:rFonts w:cs="Arial"/>
                <w:b w:val="0"/>
                <w:i/>
                <w:spacing w:val="3"/>
              </w:rPr>
              <w:t>c</w:t>
            </w:r>
            <w:r>
              <w:rPr>
                <w:rFonts w:cs="Arial"/>
                <w:b w:val="0"/>
                <w:i/>
                <w:spacing w:val="-1"/>
                <w:w w:val="94"/>
              </w:rPr>
              <w:t>o</w:t>
            </w:r>
            <w:r>
              <w:rPr>
                <w:rFonts w:cs="Arial"/>
                <w:b w:val="0"/>
                <w:i/>
                <w:w w:val="83"/>
              </w:rPr>
              <w:t>rt</w:t>
            </w:r>
            <w:r>
              <w:rPr>
                <w:rFonts w:cs="Arial"/>
                <w:b w:val="0"/>
                <w:i/>
                <w:w w:val="89"/>
              </w:rPr>
              <w:t>e</w:t>
            </w:r>
          </w:p>
        </w:tc>
        <w:tc>
          <w:tcPr>
            <w:tcW w:w="1806" w:type="dxa"/>
            <w:hideMark/>
          </w:tcPr>
          <w:p w14:paraId="4B6A5724"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cs="Arial"/>
                <w:b w:val="0"/>
                <w:i/>
              </w:rPr>
            </w:pPr>
            <w:r>
              <w:rPr>
                <w:rFonts w:cs="Arial"/>
                <w:b w:val="0"/>
                <w:i/>
                <w:spacing w:val="1"/>
              </w:rPr>
              <w:t>Co</w:t>
            </w:r>
            <w:r>
              <w:rPr>
                <w:rFonts w:cs="Arial"/>
                <w:b w:val="0"/>
                <w:i/>
                <w:spacing w:val="-1"/>
              </w:rPr>
              <w:t>m</w:t>
            </w:r>
            <w:r>
              <w:rPr>
                <w:rFonts w:cs="Arial"/>
                <w:b w:val="0"/>
                <w:i/>
              </w:rPr>
              <w:t>p</w:t>
            </w:r>
            <w:r>
              <w:rPr>
                <w:rFonts w:cs="Arial"/>
                <w:b w:val="0"/>
                <w:i/>
                <w:spacing w:val="2"/>
              </w:rPr>
              <w:t>r</w:t>
            </w:r>
            <w:r>
              <w:rPr>
                <w:rFonts w:cs="Arial"/>
                <w:b w:val="0"/>
                <w:i/>
                <w:spacing w:val="-1"/>
              </w:rPr>
              <w:t>e</w:t>
            </w:r>
            <w:r>
              <w:rPr>
                <w:rFonts w:cs="Arial"/>
                <w:b w:val="0"/>
                <w:i/>
                <w:spacing w:val="1"/>
              </w:rPr>
              <w:t>s</w:t>
            </w:r>
            <w:r>
              <w:rPr>
                <w:rFonts w:cs="Arial"/>
                <w:b w:val="0"/>
                <w:i/>
              </w:rPr>
              <w:t>ibi</w:t>
            </w:r>
            <w:r>
              <w:rPr>
                <w:rFonts w:cs="Arial"/>
                <w:b w:val="0"/>
                <w:i/>
                <w:spacing w:val="2"/>
              </w:rPr>
              <w:t>l</w:t>
            </w:r>
            <w:r>
              <w:rPr>
                <w:rFonts w:cs="Arial"/>
                <w:b w:val="0"/>
                <w:i/>
              </w:rPr>
              <w:t>idad</w:t>
            </w:r>
          </w:p>
        </w:tc>
        <w:tc>
          <w:tcPr>
            <w:tcW w:w="1313" w:type="dxa"/>
            <w:hideMark/>
          </w:tcPr>
          <w:p w14:paraId="499DDDBD"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cs="Arial"/>
                <w:b w:val="0"/>
                <w:i/>
              </w:rPr>
            </w:pPr>
            <w:r>
              <w:rPr>
                <w:rFonts w:cs="Arial"/>
                <w:b w:val="0"/>
                <w:i/>
                <w:spacing w:val="1"/>
                <w:w w:val="88"/>
              </w:rPr>
              <w:t>A</w:t>
            </w:r>
            <w:r>
              <w:rPr>
                <w:rFonts w:cs="Arial"/>
                <w:b w:val="0"/>
                <w:i/>
                <w:w w:val="88"/>
              </w:rPr>
              <w:t>p</w:t>
            </w:r>
            <w:r>
              <w:rPr>
                <w:rFonts w:cs="Arial"/>
                <w:b w:val="0"/>
                <w:i/>
                <w:spacing w:val="1"/>
                <w:w w:val="88"/>
              </w:rPr>
              <w:t>t</w:t>
            </w:r>
            <w:r>
              <w:rPr>
                <w:rFonts w:cs="Arial"/>
                <w:b w:val="0"/>
                <w:i/>
                <w:w w:val="88"/>
              </w:rPr>
              <w:t>i</w:t>
            </w:r>
            <w:r>
              <w:rPr>
                <w:rFonts w:cs="Arial"/>
                <w:b w:val="0"/>
                <w:i/>
                <w:spacing w:val="1"/>
                <w:w w:val="88"/>
              </w:rPr>
              <w:t>t</w:t>
            </w:r>
            <w:r>
              <w:rPr>
                <w:rFonts w:cs="Arial"/>
                <w:b w:val="0"/>
                <w:i/>
                <w:w w:val="88"/>
              </w:rPr>
              <w:t>ud</w:t>
            </w:r>
            <w:r>
              <w:rPr>
                <w:rFonts w:cs="Arial"/>
                <w:b w:val="0"/>
                <w:i/>
                <w:spacing w:val="7"/>
                <w:w w:val="88"/>
              </w:rPr>
              <w:t xml:space="preserve"> </w:t>
            </w:r>
            <w:r>
              <w:rPr>
                <w:rFonts w:cs="Arial"/>
                <w:b w:val="0"/>
                <w:i/>
                <w:spacing w:val="1"/>
                <w:w w:val="88"/>
              </w:rPr>
              <w:t>s</w:t>
            </w:r>
            <w:r>
              <w:rPr>
                <w:rFonts w:cs="Arial"/>
                <w:b w:val="0"/>
                <w:i/>
                <w:spacing w:val="-1"/>
                <w:w w:val="88"/>
              </w:rPr>
              <w:t>e</w:t>
            </w:r>
            <w:r>
              <w:rPr>
                <w:rFonts w:cs="Arial"/>
                <w:b w:val="0"/>
                <w:i/>
                <w:w w:val="88"/>
              </w:rPr>
              <w:t>g</w:t>
            </w:r>
            <w:r>
              <w:rPr>
                <w:rFonts w:cs="Arial"/>
                <w:b w:val="0"/>
                <w:i/>
                <w:spacing w:val="3"/>
                <w:w w:val="88"/>
              </w:rPr>
              <w:t>ú</w:t>
            </w:r>
            <w:r>
              <w:rPr>
                <w:rFonts w:cs="Arial"/>
                <w:b w:val="0"/>
                <w:i/>
                <w:w w:val="88"/>
              </w:rPr>
              <w:t>n</w:t>
            </w:r>
            <w:r>
              <w:rPr>
                <w:rFonts w:cs="Arial"/>
                <w:b w:val="0"/>
                <w:i/>
                <w:spacing w:val="11"/>
                <w:w w:val="88"/>
              </w:rPr>
              <w:t xml:space="preserve"> </w:t>
            </w:r>
            <w:r>
              <w:rPr>
                <w:rFonts w:cs="Arial"/>
                <w:b w:val="0"/>
                <w:i/>
              </w:rPr>
              <w:t>u</w:t>
            </w:r>
            <w:r>
              <w:rPr>
                <w:rFonts w:cs="Arial"/>
                <w:b w:val="0"/>
                <w:i/>
                <w:spacing w:val="1"/>
              </w:rPr>
              <w:t>s</w:t>
            </w:r>
            <w:r>
              <w:rPr>
                <w:rFonts w:cs="Arial"/>
                <w:b w:val="0"/>
                <w:i/>
              </w:rPr>
              <w:t>o</w:t>
            </w:r>
          </w:p>
        </w:tc>
      </w:tr>
      <w:tr w:rsidR="00064EB8" w14:paraId="2898B60B" w14:textId="77777777" w:rsidTr="00CE746B">
        <w:trPr>
          <w:trHeight w:hRule="exact" w:val="1247"/>
        </w:trPr>
        <w:tc>
          <w:tcPr>
            <w:cnfStyle w:val="001000000000" w:firstRow="0" w:lastRow="0" w:firstColumn="1" w:lastColumn="0" w:oddVBand="0" w:evenVBand="0" w:oddHBand="0" w:evenHBand="0" w:firstRowFirstColumn="0" w:firstRowLastColumn="0" w:lastRowFirstColumn="0" w:lastRowLastColumn="0"/>
            <w:tcW w:w="1714" w:type="dxa"/>
          </w:tcPr>
          <w:p w14:paraId="52033DCF" w14:textId="77777777" w:rsidR="00064EB8" w:rsidRDefault="00064EB8">
            <w:pPr>
              <w:jc w:val="center"/>
              <w:rPr>
                <w:rFonts w:cs="Arial"/>
              </w:rPr>
            </w:pPr>
          </w:p>
          <w:p w14:paraId="61670F88" w14:textId="77777777" w:rsidR="00064EB8" w:rsidRDefault="00064EB8">
            <w:pPr>
              <w:jc w:val="center"/>
              <w:rPr>
                <w:rFonts w:cs="Arial"/>
              </w:rPr>
            </w:pPr>
            <w:r>
              <w:rPr>
                <w:rFonts w:cs="Arial"/>
                <w:spacing w:val="2"/>
              </w:rPr>
              <w:t>SM(arena limosa)</w:t>
            </w:r>
          </w:p>
        </w:tc>
        <w:tc>
          <w:tcPr>
            <w:tcW w:w="2258" w:type="dxa"/>
          </w:tcPr>
          <w:p w14:paraId="49CBAC5F"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25A09BC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rPr>
              <w:t>Mo</w:t>
            </w:r>
            <w:r>
              <w:rPr>
                <w:rFonts w:cs="Arial"/>
                <w:spacing w:val="2"/>
              </w:rPr>
              <w:t>d</w:t>
            </w:r>
            <w:r>
              <w:rPr>
                <w:rFonts w:cs="Arial"/>
                <w:spacing w:val="-1"/>
              </w:rPr>
              <w:t>e</w:t>
            </w:r>
            <w:r>
              <w:rPr>
                <w:rFonts w:cs="Arial"/>
              </w:rPr>
              <w:t>rada</w:t>
            </w:r>
          </w:p>
        </w:tc>
        <w:tc>
          <w:tcPr>
            <w:tcW w:w="1418" w:type="dxa"/>
          </w:tcPr>
          <w:p w14:paraId="1D85881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26C205C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De</w:t>
            </w:r>
            <w:r>
              <w:rPr>
                <w:rFonts w:cs="Arial"/>
                <w:spacing w:val="-1"/>
              </w:rPr>
              <w:t>f</w:t>
            </w:r>
            <w:r>
              <w:rPr>
                <w:rFonts w:cs="Arial"/>
              </w:rPr>
              <w:t>ic</w:t>
            </w:r>
            <w:r>
              <w:rPr>
                <w:rFonts w:cs="Arial"/>
                <w:spacing w:val="2"/>
              </w:rPr>
              <w:t>i</w:t>
            </w:r>
            <w:r>
              <w:rPr>
                <w:rFonts w:cs="Arial"/>
                <w:spacing w:val="-1"/>
              </w:rPr>
              <w:t>e</w:t>
            </w:r>
            <w:r>
              <w:rPr>
                <w:rFonts w:cs="Arial"/>
              </w:rPr>
              <w:t>nte</w:t>
            </w:r>
          </w:p>
        </w:tc>
        <w:tc>
          <w:tcPr>
            <w:tcW w:w="1275" w:type="dxa"/>
          </w:tcPr>
          <w:p w14:paraId="7C63E0E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1EB800A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w w:val="91"/>
              </w:rPr>
              <w:t>M</w:t>
            </w:r>
            <w:r>
              <w:rPr>
                <w:rFonts w:cs="Arial"/>
                <w:w w:val="91"/>
              </w:rPr>
              <w:t>uy</w:t>
            </w:r>
            <w:r>
              <w:rPr>
                <w:rFonts w:cs="Arial"/>
                <w:spacing w:val="2"/>
                <w:w w:val="91"/>
              </w:rPr>
              <w:t xml:space="preserve"> </w:t>
            </w:r>
            <w:r>
              <w:rPr>
                <w:rFonts w:cs="Arial"/>
              </w:rPr>
              <w:t>al</w:t>
            </w:r>
            <w:r>
              <w:rPr>
                <w:rFonts w:cs="Arial"/>
                <w:spacing w:val="1"/>
              </w:rPr>
              <w:t>t</w:t>
            </w:r>
            <w:r>
              <w:rPr>
                <w:rFonts w:cs="Arial"/>
              </w:rPr>
              <w:t>a</w:t>
            </w:r>
          </w:p>
        </w:tc>
        <w:tc>
          <w:tcPr>
            <w:tcW w:w="1806" w:type="dxa"/>
          </w:tcPr>
          <w:p w14:paraId="13FE789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2465E65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w w:val="89"/>
              </w:rPr>
              <w:t>A</w:t>
            </w:r>
            <w:r>
              <w:rPr>
                <w:rFonts w:cs="Arial"/>
                <w:w w:val="84"/>
              </w:rPr>
              <w:t>l</w:t>
            </w:r>
            <w:r>
              <w:rPr>
                <w:rFonts w:cs="Arial"/>
                <w:spacing w:val="1"/>
                <w:w w:val="84"/>
              </w:rPr>
              <w:t>t</w:t>
            </w:r>
            <w:r>
              <w:rPr>
                <w:rFonts w:cs="Arial"/>
                <w:w w:val="92"/>
              </w:rPr>
              <w:t>a</w:t>
            </w:r>
          </w:p>
        </w:tc>
        <w:tc>
          <w:tcPr>
            <w:tcW w:w="1313" w:type="dxa"/>
            <w:hideMark/>
          </w:tcPr>
          <w:p w14:paraId="74437AF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w w:val="91"/>
              </w:rPr>
              <w:t>C</w:t>
            </w:r>
            <w:r>
              <w:rPr>
                <w:rFonts w:cs="Arial"/>
                <w:spacing w:val="2"/>
                <w:w w:val="91"/>
              </w:rPr>
              <w:t>i</w:t>
            </w:r>
            <w:r>
              <w:rPr>
                <w:rFonts w:cs="Arial"/>
                <w:spacing w:val="-1"/>
                <w:w w:val="91"/>
              </w:rPr>
              <w:t>me</w:t>
            </w:r>
            <w:r>
              <w:rPr>
                <w:rFonts w:cs="Arial"/>
                <w:w w:val="91"/>
              </w:rPr>
              <w:t>ntac</w:t>
            </w:r>
            <w:r>
              <w:rPr>
                <w:rFonts w:cs="Arial"/>
                <w:spacing w:val="2"/>
                <w:w w:val="91"/>
              </w:rPr>
              <w:t>i</w:t>
            </w:r>
            <w:r>
              <w:rPr>
                <w:rFonts w:cs="Arial"/>
                <w:spacing w:val="-1"/>
                <w:w w:val="91"/>
              </w:rPr>
              <w:t>ó</w:t>
            </w:r>
            <w:r>
              <w:rPr>
                <w:rFonts w:cs="Arial"/>
                <w:w w:val="91"/>
              </w:rPr>
              <w:t>n</w:t>
            </w:r>
            <w:r>
              <w:rPr>
                <w:rFonts w:cs="Arial"/>
                <w:spacing w:val="45"/>
                <w:w w:val="91"/>
              </w:rPr>
              <w:t xml:space="preserve"> </w:t>
            </w:r>
            <w:r>
              <w:rPr>
                <w:rFonts w:cs="Arial"/>
              </w:rPr>
              <w:t>c</w:t>
            </w:r>
            <w:r>
              <w:rPr>
                <w:rFonts w:cs="Arial"/>
                <w:spacing w:val="2"/>
              </w:rPr>
              <w:t>o</w:t>
            </w:r>
            <w:r>
              <w:rPr>
                <w:rFonts w:cs="Arial"/>
              </w:rPr>
              <w:t>n</w:t>
            </w:r>
            <w:r>
              <w:rPr>
                <w:rFonts w:cs="Arial"/>
                <w:spacing w:val="17"/>
              </w:rPr>
              <w:t xml:space="preserve"> </w:t>
            </w:r>
            <w:r>
              <w:rPr>
                <w:rFonts w:cs="Arial"/>
                <w:spacing w:val="-1"/>
              </w:rPr>
              <w:t>f</w:t>
            </w:r>
            <w:r>
              <w:rPr>
                <w:rFonts w:cs="Arial"/>
              </w:rPr>
              <w:t>lujo</w:t>
            </w:r>
            <w:r>
              <w:rPr>
                <w:rFonts w:cs="Arial"/>
                <w:spacing w:val="-4"/>
              </w:rPr>
              <w:t xml:space="preserve"> </w:t>
            </w:r>
            <w:r>
              <w:rPr>
                <w:rFonts w:cs="Arial"/>
              </w:rPr>
              <w:t>y</w:t>
            </w:r>
          </w:p>
          <w:p w14:paraId="5BD229C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w w:val="89"/>
              </w:rPr>
              <w:t>pr</w:t>
            </w:r>
            <w:r>
              <w:rPr>
                <w:rFonts w:cs="Arial"/>
                <w:spacing w:val="-1"/>
                <w:w w:val="89"/>
              </w:rPr>
              <w:t>e</w:t>
            </w:r>
            <w:r>
              <w:rPr>
                <w:rFonts w:cs="Arial"/>
                <w:spacing w:val="1"/>
                <w:w w:val="89"/>
              </w:rPr>
              <w:t>s</w:t>
            </w:r>
            <w:r>
              <w:rPr>
                <w:rFonts w:cs="Arial"/>
                <w:w w:val="89"/>
              </w:rPr>
              <w:t>as</w:t>
            </w:r>
            <w:r>
              <w:rPr>
                <w:rFonts w:cs="Arial"/>
                <w:spacing w:val="9"/>
                <w:w w:val="89"/>
              </w:rPr>
              <w:t xml:space="preserve"> </w:t>
            </w:r>
            <w:r>
              <w:rPr>
                <w:rFonts w:cs="Arial"/>
              </w:rPr>
              <w:t>h</w:t>
            </w:r>
            <w:r>
              <w:rPr>
                <w:rFonts w:cs="Arial"/>
                <w:spacing w:val="1"/>
              </w:rPr>
              <w:t>om</w:t>
            </w:r>
            <w:r>
              <w:rPr>
                <w:rFonts w:cs="Arial"/>
                <w:spacing w:val="-1"/>
              </w:rPr>
              <w:t>o</w:t>
            </w:r>
            <w:r>
              <w:rPr>
                <w:rFonts w:cs="Arial"/>
              </w:rPr>
              <w:t>g</w:t>
            </w:r>
            <w:r>
              <w:rPr>
                <w:rFonts w:cs="Arial"/>
                <w:spacing w:val="2"/>
              </w:rPr>
              <w:t>é</w:t>
            </w:r>
            <w:r>
              <w:rPr>
                <w:rFonts w:cs="Arial"/>
              </w:rPr>
              <w:t>n</w:t>
            </w:r>
            <w:r>
              <w:rPr>
                <w:rFonts w:cs="Arial"/>
                <w:spacing w:val="-1"/>
              </w:rPr>
              <w:t>e</w:t>
            </w:r>
            <w:r>
              <w:rPr>
                <w:rFonts w:cs="Arial"/>
              </w:rPr>
              <w:t>as</w:t>
            </w:r>
          </w:p>
        </w:tc>
      </w:tr>
      <w:tr w:rsidR="00064EB8" w14:paraId="272E36AA" w14:textId="77777777" w:rsidTr="00CE746B">
        <w:trPr>
          <w:trHeight w:hRule="exact" w:val="1286"/>
        </w:trPr>
        <w:tc>
          <w:tcPr>
            <w:cnfStyle w:val="001000000000" w:firstRow="0" w:lastRow="0" w:firstColumn="1" w:lastColumn="0" w:oddVBand="0" w:evenVBand="0" w:oddHBand="0" w:evenHBand="0" w:firstRowFirstColumn="0" w:firstRowLastColumn="0" w:lastRowFirstColumn="0" w:lastRowLastColumn="0"/>
            <w:tcW w:w="1714" w:type="dxa"/>
          </w:tcPr>
          <w:p w14:paraId="058C912D" w14:textId="77777777" w:rsidR="00064EB8" w:rsidRDefault="00064EB8">
            <w:pPr>
              <w:jc w:val="center"/>
              <w:rPr>
                <w:rFonts w:cs="Arial"/>
              </w:rPr>
            </w:pPr>
          </w:p>
          <w:p w14:paraId="7CAA2244" w14:textId="77777777" w:rsidR="00064EB8" w:rsidRDefault="00064EB8">
            <w:pPr>
              <w:jc w:val="center"/>
              <w:rPr>
                <w:rFonts w:cs="Arial"/>
              </w:rPr>
            </w:pPr>
            <w:r>
              <w:rPr>
                <w:rFonts w:cs="Arial"/>
                <w:spacing w:val="2"/>
                <w:w w:val="95"/>
              </w:rPr>
              <w:t>SC(arena arcillosa)</w:t>
            </w:r>
          </w:p>
        </w:tc>
        <w:tc>
          <w:tcPr>
            <w:tcW w:w="2258" w:type="dxa"/>
          </w:tcPr>
          <w:p w14:paraId="25F1906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3F3C8E8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w w:val="91"/>
              </w:rPr>
              <w:t>M</w:t>
            </w:r>
            <w:r>
              <w:rPr>
                <w:rFonts w:cs="Arial"/>
                <w:w w:val="91"/>
              </w:rPr>
              <w:t>uy</w:t>
            </w:r>
            <w:r>
              <w:rPr>
                <w:rFonts w:cs="Arial"/>
                <w:spacing w:val="2"/>
                <w:w w:val="91"/>
              </w:rPr>
              <w:t xml:space="preserve"> </w:t>
            </w:r>
            <w:r>
              <w:rPr>
                <w:rFonts w:cs="Arial"/>
              </w:rPr>
              <w:t>al</w:t>
            </w:r>
            <w:r>
              <w:rPr>
                <w:rFonts w:cs="Arial"/>
                <w:spacing w:val="1"/>
              </w:rPr>
              <w:t>t</w:t>
            </w:r>
            <w:r>
              <w:rPr>
                <w:rFonts w:cs="Arial"/>
              </w:rPr>
              <w:t>a</w:t>
            </w:r>
          </w:p>
        </w:tc>
        <w:tc>
          <w:tcPr>
            <w:tcW w:w="1418" w:type="dxa"/>
          </w:tcPr>
          <w:p w14:paraId="1134170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166510F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w w:val="92"/>
              </w:rPr>
              <w:t>Baja</w:t>
            </w:r>
          </w:p>
        </w:tc>
        <w:tc>
          <w:tcPr>
            <w:tcW w:w="1275" w:type="dxa"/>
          </w:tcPr>
          <w:p w14:paraId="3E47780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56D501F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w w:val="89"/>
              </w:rPr>
              <w:t>A</w:t>
            </w:r>
            <w:r>
              <w:rPr>
                <w:rFonts w:cs="Arial"/>
                <w:w w:val="84"/>
              </w:rPr>
              <w:t>l</w:t>
            </w:r>
            <w:r>
              <w:rPr>
                <w:rFonts w:cs="Arial"/>
                <w:spacing w:val="1"/>
                <w:w w:val="84"/>
              </w:rPr>
              <w:t>t</w:t>
            </w:r>
            <w:r>
              <w:rPr>
                <w:rFonts w:cs="Arial"/>
                <w:w w:val="92"/>
              </w:rPr>
              <w:t>a</w:t>
            </w:r>
          </w:p>
        </w:tc>
        <w:tc>
          <w:tcPr>
            <w:tcW w:w="1806" w:type="dxa"/>
          </w:tcPr>
          <w:p w14:paraId="44B8E42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041679D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w w:val="89"/>
              </w:rPr>
              <w:t>A</w:t>
            </w:r>
            <w:r>
              <w:rPr>
                <w:rFonts w:cs="Arial"/>
                <w:w w:val="84"/>
              </w:rPr>
              <w:t>l</w:t>
            </w:r>
            <w:r>
              <w:rPr>
                <w:rFonts w:cs="Arial"/>
                <w:spacing w:val="1"/>
                <w:w w:val="84"/>
              </w:rPr>
              <w:t>t</w:t>
            </w:r>
            <w:r>
              <w:rPr>
                <w:rFonts w:cs="Arial"/>
                <w:w w:val="92"/>
              </w:rPr>
              <w:t>a</w:t>
            </w:r>
          </w:p>
        </w:tc>
        <w:tc>
          <w:tcPr>
            <w:tcW w:w="1313" w:type="dxa"/>
            <w:hideMark/>
          </w:tcPr>
          <w:p w14:paraId="6D4C679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w w:val="88"/>
              </w:rPr>
              <w:t>Re</w:t>
            </w:r>
            <w:r>
              <w:rPr>
                <w:rFonts w:cs="Arial"/>
                <w:spacing w:val="-1"/>
                <w:w w:val="88"/>
              </w:rPr>
              <w:t>ve</w:t>
            </w:r>
            <w:r>
              <w:rPr>
                <w:rFonts w:cs="Arial"/>
                <w:spacing w:val="1"/>
                <w:w w:val="88"/>
              </w:rPr>
              <w:t>st</w:t>
            </w:r>
            <w:r>
              <w:rPr>
                <w:rFonts w:cs="Arial"/>
                <w:spacing w:val="2"/>
                <w:w w:val="88"/>
              </w:rPr>
              <w:t>i</w:t>
            </w:r>
            <w:r>
              <w:rPr>
                <w:rFonts w:cs="Arial"/>
                <w:spacing w:val="-1"/>
                <w:w w:val="88"/>
              </w:rPr>
              <w:t>m</w:t>
            </w:r>
            <w:r>
              <w:rPr>
                <w:rFonts w:cs="Arial"/>
                <w:w w:val="88"/>
              </w:rPr>
              <w:t>i</w:t>
            </w:r>
            <w:r>
              <w:rPr>
                <w:rFonts w:cs="Arial"/>
                <w:spacing w:val="1"/>
                <w:w w:val="88"/>
              </w:rPr>
              <w:t>e</w:t>
            </w:r>
            <w:r>
              <w:rPr>
                <w:rFonts w:cs="Arial"/>
                <w:w w:val="88"/>
              </w:rPr>
              <w:t xml:space="preserve">nto </w:t>
            </w:r>
            <w:r>
              <w:rPr>
                <w:rFonts w:cs="Arial"/>
              </w:rPr>
              <w:t>de canal</w:t>
            </w:r>
            <w:r>
              <w:rPr>
                <w:rFonts w:cs="Arial"/>
                <w:spacing w:val="-1"/>
              </w:rPr>
              <w:t>e</w:t>
            </w:r>
            <w:r>
              <w:rPr>
                <w:rFonts w:cs="Arial"/>
                <w:spacing w:val="1"/>
              </w:rPr>
              <w:t>s</w:t>
            </w:r>
            <w:r>
              <w:rPr>
                <w:rFonts w:cs="Arial"/>
              </w:rPr>
              <w:t xml:space="preserve">, </w:t>
            </w:r>
            <w:r>
              <w:rPr>
                <w:rFonts w:cs="Arial"/>
                <w:spacing w:val="3"/>
              </w:rPr>
              <w:t>c</w:t>
            </w:r>
            <w:r>
              <w:rPr>
                <w:rFonts w:cs="Arial"/>
              </w:rPr>
              <w:t>ap</w:t>
            </w:r>
            <w:r>
              <w:rPr>
                <w:rFonts w:cs="Arial"/>
                <w:spacing w:val="1"/>
              </w:rPr>
              <w:t>a</w:t>
            </w:r>
            <w:r>
              <w:rPr>
                <w:rFonts w:cs="Arial"/>
              </w:rPr>
              <w:t>s</w:t>
            </w:r>
            <w:r>
              <w:rPr>
                <w:rFonts w:cs="Arial"/>
              </w:rPr>
              <w:tab/>
              <w:t>de pav</w:t>
            </w:r>
            <w:r>
              <w:rPr>
                <w:rFonts w:cs="Arial"/>
                <w:spacing w:val="1"/>
              </w:rPr>
              <w:t>i</w:t>
            </w:r>
            <w:r>
              <w:rPr>
                <w:rFonts w:cs="Arial"/>
                <w:spacing w:val="-1"/>
              </w:rPr>
              <w:t>m</w:t>
            </w:r>
            <w:r>
              <w:rPr>
                <w:rFonts w:cs="Arial"/>
                <w:spacing w:val="2"/>
              </w:rPr>
              <w:t>e</w:t>
            </w:r>
            <w:r>
              <w:rPr>
                <w:rFonts w:cs="Arial"/>
              </w:rPr>
              <w:t>nto</w:t>
            </w:r>
          </w:p>
        </w:tc>
      </w:tr>
    </w:tbl>
    <w:p w14:paraId="3175EB26" w14:textId="13CAEACC" w:rsidR="00064EB8" w:rsidRDefault="00064EB8" w:rsidP="00064EB8">
      <w:pPr>
        <w:pStyle w:val="Notas"/>
      </w:pPr>
      <w:r>
        <w:t>Fuente Géminis Consultores S.A.S., 2015</w:t>
      </w:r>
    </w:p>
    <w:p w14:paraId="32F3DD84" w14:textId="77777777" w:rsidR="00064EB8" w:rsidRDefault="00064EB8" w:rsidP="00064EB8">
      <w:pPr>
        <w:pStyle w:val="Notas"/>
      </w:pPr>
    </w:p>
    <w:p w14:paraId="5085EEEA" w14:textId="77777777" w:rsidR="00064EB8" w:rsidRDefault="00064EB8" w:rsidP="00064EB8">
      <w:pPr>
        <w:rPr>
          <w:rFonts w:cs="Arial"/>
          <w:b/>
          <w:w w:val="89"/>
        </w:rPr>
      </w:pPr>
      <w:r>
        <w:rPr>
          <w:rFonts w:cs="Arial"/>
          <w:b/>
          <w:w w:val="89"/>
        </w:rPr>
        <w:t xml:space="preserve">Erosión del Suelo: </w:t>
      </w:r>
      <w:r>
        <w:rPr>
          <w:rFonts w:cs="Arial"/>
          <w:w w:val="89"/>
        </w:rPr>
        <w:t>Se estableció el nivel de erosión del suelo mediante el feature Suelos de la GDB.</w:t>
      </w:r>
    </w:p>
    <w:p w14:paraId="3D2B584E" w14:textId="77777777" w:rsidR="00064EB8" w:rsidRDefault="00064EB8" w:rsidP="00064EB8">
      <w:pPr>
        <w:rPr>
          <w:rFonts w:cs="Arial"/>
          <w:b/>
          <w:w w:val="89"/>
        </w:rPr>
      </w:pPr>
    </w:p>
    <w:p w14:paraId="42E7853F" w14:textId="41083171" w:rsidR="00064EB8" w:rsidRDefault="00064EB8" w:rsidP="00064EB8">
      <w:pPr>
        <w:pStyle w:val="Tablas"/>
        <w:rPr>
          <w:rFonts w:cs="Arial"/>
          <w:w w:val="89"/>
        </w:rPr>
      </w:pPr>
      <w:bookmarkStart w:id="633" w:name="_Toc445281386"/>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69</w:t>
      </w:r>
      <w:r w:rsidR="009A109D">
        <w:fldChar w:fldCharType="end"/>
      </w:r>
      <w:r w:rsidR="00257142">
        <w:tab/>
      </w:r>
      <w:r>
        <w:t>Clasificación según la erosión del suelo</w:t>
      </w:r>
      <w:bookmarkEnd w:id="633"/>
    </w:p>
    <w:tbl>
      <w:tblPr>
        <w:tblStyle w:val="Gminis"/>
        <w:tblW w:w="9930" w:type="dxa"/>
        <w:tblLayout w:type="fixed"/>
        <w:tblLook w:val="04A0" w:firstRow="1" w:lastRow="0" w:firstColumn="1" w:lastColumn="0" w:noHBand="0" w:noVBand="1"/>
      </w:tblPr>
      <w:tblGrid>
        <w:gridCol w:w="2979"/>
        <w:gridCol w:w="4256"/>
        <w:gridCol w:w="1418"/>
        <w:gridCol w:w="1277"/>
      </w:tblGrid>
      <w:tr w:rsidR="00064EB8" w14:paraId="51421BC6" w14:textId="77777777" w:rsidTr="00CE746B">
        <w:trPr>
          <w:cnfStyle w:val="100000000000" w:firstRow="1" w:lastRow="0" w:firstColumn="0" w:lastColumn="0" w:oddVBand="0" w:evenVBand="0" w:oddHBand="0" w:evenHBand="0" w:firstRowFirstColumn="0" w:firstRowLastColumn="0" w:lastRowFirstColumn="0" w:lastRowLastColumn="0"/>
          <w:trHeight w:val="780"/>
        </w:trPr>
        <w:tc>
          <w:tcPr>
            <w:cnfStyle w:val="001000000100" w:firstRow="0" w:lastRow="0" w:firstColumn="1" w:lastColumn="0" w:oddVBand="0" w:evenVBand="0" w:oddHBand="0" w:evenHBand="0" w:firstRowFirstColumn="1" w:firstRowLastColumn="0" w:lastRowFirstColumn="0" w:lastRowLastColumn="0"/>
            <w:tcW w:w="2977" w:type="dxa"/>
            <w:hideMark/>
          </w:tcPr>
          <w:p w14:paraId="46EFA4B8" w14:textId="77777777" w:rsidR="00064EB8" w:rsidRDefault="00064EB8">
            <w:pPr>
              <w:jc w:val="center"/>
              <w:rPr>
                <w:rFonts w:eastAsia="Times New Roman" w:cs="Arial"/>
                <w:b w:val="0"/>
                <w:i/>
                <w:color w:val="000000"/>
                <w:lang w:eastAsia="es-CO"/>
              </w:rPr>
            </w:pPr>
            <w:r>
              <w:rPr>
                <w:rFonts w:eastAsia="Times New Roman" w:cs="Arial"/>
                <w:b w:val="0"/>
                <w:i/>
                <w:color w:val="000000"/>
                <w:lang w:eastAsia="es-CO"/>
              </w:rPr>
              <w:t>Erosión del Suelo</w:t>
            </w:r>
          </w:p>
        </w:tc>
        <w:tc>
          <w:tcPr>
            <w:tcW w:w="4253" w:type="dxa"/>
            <w:hideMark/>
          </w:tcPr>
          <w:p w14:paraId="728EF0B8"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color w:val="000000"/>
                <w:lang w:eastAsia="es-CO"/>
              </w:rPr>
            </w:pPr>
            <w:r>
              <w:rPr>
                <w:rFonts w:eastAsia="Times New Roman" w:cs="Arial"/>
                <w:b w:val="0"/>
                <w:i/>
                <w:color w:val="000000"/>
                <w:lang w:eastAsia="es-CO"/>
              </w:rPr>
              <w:t>Descripción</w:t>
            </w:r>
          </w:p>
        </w:tc>
        <w:tc>
          <w:tcPr>
            <w:tcW w:w="1417" w:type="dxa"/>
            <w:hideMark/>
          </w:tcPr>
          <w:p w14:paraId="70B5C6CA"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color w:val="000000"/>
                <w:lang w:eastAsia="es-CO"/>
              </w:rPr>
            </w:pPr>
            <w:r>
              <w:rPr>
                <w:rFonts w:eastAsia="Times New Roman" w:cs="Arial"/>
                <w:b w:val="0"/>
                <w:i/>
                <w:color w:val="000000"/>
                <w:lang w:eastAsia="es-CO"/>
              </w:rPr>
              <w:t>Grado de Estabilidad</w:t>
            </w:r>
          </w:p>
        </w:tc>
        <w:tc>
          <w:tcPr>
            <w:tcW w:w="1276" w:type="dxa"/>
            <w:hideMark/>
          </w:tcPr>
          <w:p w14:paraId="08982EA5"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color w:val="000000"/>
                <w:lang w:eastAsia="es-CO"/>
              </w:rPr>
            </w:pPr>
            <w:r>
              <w:rPr>
                <w:rFonts w:eastAsia="Times New Roman" w:cs="Arial"/>
                <w:b w:val="0"/>
                <w:i/>
                <w:color w:val="000000"/>
                <w:lang w:eastAsia="es-CO"/>
              </w:rPr>
              <w:t>Aptitud Frente a la Estabilidad</w:t>
            </w:r>
          </w:p>
        </w:tc>
      </w:tr>
      <w:tr w:rsidR="00064EB8" w14:paraId="7CDB14A5" w14:textId="77777777" w:rsidTr="00CE746B">
        <w:trPr>
          <w:trHeight w:val="1575"/>
        </w:trPr>
        <w:tc>
          <w:tcPr>
            <w:cnfStyle w:val="001000000000" w:firstRow="0" w:lastRow="0" w:firstColumn="1" w:lastColumn="0" w:oddVBand="0" w:evenVBand="0" w:oddHBand="0" w:evenHBand="0" w:firstRowFirstColumn="0" w:firstRowLastColumn="0" w:lastRowFirstColumn="0" w:lastRowLastColumn="0"/>
            <w:tcW w:w="2977" w:type="dxa"/>
            <w:vMerge w:val="restart"/>
            <w:hideMark/>
          </w:tcPr>
          <w:p w14:paraId="70305EBB" w14:textId="77777777" w:rsidR="00064EB8" w:rsidRDefault="00064EB8">
            <w:pPr>
              <w:jc w:val="center"/>
              <w:rPr>
                <w:rFonts w:eastAsia="Times New Roman" w:cs="Arial"/>
                <w:color w:val="000000"/>
                <w:lang w:eastAsia="es-CO"/>
              </w:rPr>
            </w:pPr>
            <w:r>
              <w:rPr>
                <w:rFonts w:eastAsia="Times New Roman" w:cs="Arial"/>
                <w:color w:val="000000"/>
                <w:lang w:eastAsia="es-CO"/>
              </w:rPr>
              <w:t>Sin erosión</w:t>
            </w:r>
          </w:p>
        </w:tc>
        <w:tc>
          <w:tcPr>
            <w:tcW w:w="4253" w:type="dxa"/>
            <w:vMerge w:val="restart"/>
            <w:hideMark/>
          </w:tcPr>
          <w:p w14:paraId="0AAF2A0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No se identifican procesos erosivos ni de sedimentación. Son zonas estables que presentan una condición aceptable. Por la tendencia regional a la deforestación se recomienda implementar medidas de protección ambiental para aguas y suelos.</w:t>
            </w:r>
          </w:p>
        </w:tc>
        <w:tc>
          <w:tcPr>
            <w:tcW w:w="1417" w:type="dxa"/>
            <w:vMerge w:val="restart"/>
            <w:hideMark/>
          </w:tcPr>
          <w:p w14:paraId="7CEC901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2,0</w:t>
            </w:r>
          </w:p>
        </w:tc>
        <w:tc>
          <w:tcPr>
            <w:tcW w:w="1276" w:type="dxa"/>
            <w:vMerge w:val="restart"/>
            <w:hideMark/>
          </w:tcPr>
          <w:p w14:paraId="1A60564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w:t>
            </w:r>
          </w:p>
        </w:tc>
      </w:tr>
      <w:tr w:rsidR="00064EB8" w14:paraId="2F302921"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2977" w:type="dxa"/>
            <w:vMerge/>
            <w:hideMark/>
          </w:tcPr>
          <w:p w14:paraId="7BB3EDE2" w14:textId="77777777" w:rsidR="00064EB8" w:rsidRDefault="00064EB8">
            <w:pPr>
              <w:spacing w:line="240" w:lineRule="auto"/>
              <w:contextualSpacing w:val="0"/>
              <w:jc w:val="center"/>
              <w:rPr>
                <w:rFonts w:eastAsia="Times New Roman" w:cs="Arial"/>
                <w:color w:val="000000"/>
                <w:lang w:eastAsia="es-CO"/>
              </w:rPr>
            </w:pPr>
          </w:p>
        </w:tc>
        <w:tc>
          <w:tcPr>
            <w:tcW w:w="4253" w:type="dxa"/>
            <w:vMerge/>
            <w:hideMark/>
          </w:tcPr>
          <w:p w14:paraId="40B9DF54"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417" w:type="dxa"/>
            <w:vMerge/>
            <w:hideMark/>
          </w:tcPr>
          <w:p w14:paraId="35B96678"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276" w:type="dxa"/>
            <w:vMerge/>
            <w:hideMark/>
          </w:tcPr>
          <w:p w14:paraId="249CD1FA"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4EB78A19" w14:textId="77777777" w:rsidTr="00CE746B">
        <w:trPr>
          <w:trHeight w:val="315"/>
        </w:trPr>
        <w:tc>
          <w:tcPr>
            <w:cnfStyle w:val="001000000000" w:firstRow="0" w:lastRow="0" w:firstColumn="1" w:lastColumn="0" w:oddVBand="0" w:evenVBand="0" w:oddHBand="0" w:evenHBand="0" w:firstRowFirstColumn="0" w:firstRowLastColumn="0" w:lastRowFirstColumn="0" w:lastRowLastColumn="0"/>
            <w:tcW w:w="2977" w:type="dxa"/>
            <w:vMerge/>
            <w:hideMark/>
          </w:tcPr>
          <w:p w14:paraId="65A6B180" w14:textId="77777777" w:rsidR="00064EB8" w:rsidRDefault="00064EB8">
            <w:pPr>
              <w:spacing w:line="240" w:lineRule="auto"/>
              <w:contextualSpacing w:val="0"/>
              <w:jc w:val="center"/>
              <w:rPr>
                <w:rFonts w:eastAsia="Times New Roman" w:cs="Arial"/>
                <w:color w:val="000000"/>
                <w:lang w:eastAsia="es-CO"/>
              </w:rPr>
            </w:pPr>
          </w:p>
        </w:tc>
        <w:tc>
          <w:tcPr>
            <w:tcW w:w="4253" w:type="dxa"/>
            <w:vMerge/>
            <w:hideMark/>
          </w:tcPr>
          <w:p w14:paraId="46F46586"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417" w:type="dxa"/>
            <w:vMerge/>
            <w:hideMark/>
          </w:tcPr>
          <w:p w14:paraId="28E7A058"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276" w:type="dxa"/>
            <w:vMerge/>
            <w:hideMark/>
          </w:tcPr>
          <w:p w14:paraId="58FF2191"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54E39040" w14:textId="77777777" w:rsidTr="00CE746B">
        <w:trPr>
          <w:trHeight w:hRule="exact" w:val="1095"/>
        </w:trPr>
        <w:tc>
          <w:tcPr>
            <w:cnfStyle w:val="001000000000" w:firstRow="0" w:lastRow="0" w:firstColumn="1" w:lastColumn="0" w:oddVBand="0" w:evenVBand="0" w:oddHBand="0" w:evenHBand="0" w:firstRowFirstColumn="0" w:firstRowLastColumn="0" w:lastRowFirstColumn="0" w:lastRowLastColumn="0"/>
            <w:tcW w:w="2977" w:type="dxa"/>
            <w:vMerge w:val="restart"/>
            <w:hideMark/>
          </w:tcPr>
          <w:p w14:paraId="7239B36D" w14:textId="77777777" w:rsidR="00064EB8" w:rsidRDefault="00064EB8">
            <w:pPr>
              <w:jc w:val="center"/>
              <w:rPr>
                <w:rFonts w:eastAsia="Times New Roman" w:cs="Arial"/>
                <w:color w:val="000000"/>
                <w:lang w:eastAsia="es-CO"/>
              </w:rPr>
            </w:pPr>
            <w:r>
              <w:rPr>
                <w:rFonts w:eastAsia="Times New Roman" w:cs="Arial"/>
                <w:color w:val="000000"/>
                <w:lang w:eastAsia="es-CO"/>
              </w:rPr>
              <w:t>Severa</w:t>
            </w:r>
          </w:p>
        </w:tc>
        <w:tc>
          <w:tcPr>
            <w:tcW w:w="4253" w:type="dxa"/>
            <w:vMerge w:val="restart"/>
            <w:hideMark/>
          </w:tcPr>
          <w:p w14:paraId="2AA54E5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Ausencia avanzada de cobertura vegetal y deterioro extremo de suelos por erosión natural clima seco y/o actividades antrópicas. Perdida &gt; 75 % del horizonte A. Estas zonas no son aptas para ser intervenidas. Grado de erosión muy alto.</w:t>
            </w:r>
          </w:p>
        </w:tc>
        <w:tc>
          <w:tcPr>
            <w:tcW w:w="1417" w:type="dxa"/>
            <w:vMerge w:val="restart"/>
            <w:hideMark/>
          </w:tcPr>
          <w:p w14:paraId="22BB2F4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5,0</w:t>
            </w:r>
          </w:p>
        </w:tc>
        <w:tc>
          <w:tcPr>
            <w:tcW w:w="1276" w:type="dxa"/>
            <w:vMerge w:val="restart"/>
            <w:hideMark/>
          </w:tcPr>
          <w:p w14:paraId="0210ADA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Baja</w:t>
            </w:r>
          </w:p>
        </w:tc>
      </w:tr>
      <w:tr w:rsidR="00064EB8" w14:paraId="09366278"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2977" w:type="dxa"/>
            <w:vMerge/>
            <w:hideMark/>
          </w:tcPr>
          <w:p w14:paraId="3921CF41" w14:textId="77777777" w:rsidR="00064EB8" w:rsidRDefault="00064EB8">
            <w:pPr>
              <w:spacing w:line="240" w:lineRule="auto"/>
              <w:contextualSpacing w:val="0"/>
              <w:jc w:val="center"/>
              <w:rPr>
                <w:rFonts w:eastAsia="Times New Roman" w:cs="Arial"/>
                <w:color w:val="000000"/>
                <w:lang w:eastAsia="es-CO"/>
              </w:rPr>
            </w:pPr>
          </w:p>
        </w:tc>
        <w:tc>
          <w:tcPr>
            <w:tcW w:w="4253" w:type="dxa"/>
            <w:vMerge/>
            <w:hideMark/>
          </w:tcPr>
          <w:p w14:paraId="6118BF96"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417" w:type="dxa"/>
            <w:vMerge/>
            <w:hideMark/>
          </w:tcPr>
          <w:p w14:paraId="0D7AC891"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276" w:type="dxa"/>
            <w:vMerge/>
            <w:hideMark/>
          </w:tcPr>
          <w:p w14:paraId="3A6D2BCE"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0B29E5B3" w14:textId="77777777" w:rsidTr="00CE746B">
        <w:trPr>
          <w:trHeight w:val="315"/>
        </w:trPr>
        <w:tc>
          <w:tcPr>
            <w:cnfStyle w:val="001000000000" w:firstRow="0" w:lastRow="0" w:firstColumn="1" w:lastColumn="0" w:oddVBand="0" w:evenVBand="0" w:oddHBand="0" w:evenHBand="0" w:firstRowFirstColumn="0" w:firstRowLastColumn="0" w:lastRowFirstColumn="0" w:lastRowLastColumn="0"/>
            <w:tcW w:w="2977" w:type="dxa"/>
            <w:vMerge/>
            <w:hideMark/>
          </w:tcPr>
          <w:p w14:paraId="066C46E7" w14:textId="77777777" w:rsidR="00064EB8" w:rsidRDefault="00064EB8">
            <w:pPr>
              <w:spacing w:line="240" w:lineRule="auto"/>
              <w:contextualSpacing w:val="0"/>
              <w:jc w:val="center"/>
              <w:rPr>
                <w:rFonts w:eastAsia="Times New Roman" w:cs="Arial"/>
                <w:color w:val="000000"/>
                <w:lang w:eastAsia="es-CO"/>
              </w:rPr>
            </w:pPr>
          </w:p>
        </w:tc>
        <w:tc>
          <w:tcPr>
            <w:tcW w:w="4253" w:type="dxa"/>
            <w:vMerge/>
            <w:hideMark/>
          </w:tcPr>
          <w:p w14:paraId="02E8ACF7"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417" w:type="dxa"/>
            <w:vMerge/>
            <w:hideMark/>
          </w:tcPr>
          <w:p w14:paraId="3340372E"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276" w:type="dxa"/>
            <w:vMerge/>
            <w:hideMark/>
          </w:tcPr>
          <w:p w14:paraId="4191A313"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5262C4F4" w14:textId="77777777" w:rsidTr="00CE746B">
        <w:trPr>
          <w:trHeight w:val="915"/>
        </w:trPr>
        <w:tc>
          <w:tcPr>
            <w:cnfStyle w:val="001000000000" w:firstRow="0" w:lastRow="0" w:firstColumn="1" w:lastColumn="0" w:oddVBand="0" w:evenVBand="0" w:oddHBand="0" w:evenHBand="0" w:firstRowFirstColumn="0" w:firstRowLastColumn="0" w:lastRowFirstColumn="0" w:lastRowLastColumn="0"/>
            <w:tcW w:w="2977" w:type="dxa"/>
            <w:vMerge w:val="restart"/>
            <w:hideMark/>
          </w:tcPr>
          <w:p w14:paraId="615DB6AD" w14:textId="77777777" w:rsidR="00064EB8" w:rsidRDefault="00064EB8">
            <w:pPr>
              <w:jc w:val="center"/>
              <w:rPr>
                <w:rFonts w:eastAsia="Times New Roman" w:cs="Arial"/>
                <w:color w:val="000000"/>
                <w:lang w:eastAsia="es-CO"/>
              </w:rPr>
            </w:pPr>
            <w:r>
              <w:rPr>
                <w:rFonts w:eastAsia="Times New Roman" w:cs="Arial"/>
                <w:color w:val="000000"/>
                <w:lang w:eastAsia="es-CO"/>
              </w:rPr>
              <w:t>Sedimentación activa</w:t>
            </w:r>
          </w:p>
        </w:tc>
        <w:tc>
          <w:tcPr>
            <w:tcW w:w="4253" w:type="dxa"/>
            <w:vMerge w:val="restart"/>
            <w:hideMark/>
          </w:tcPr>
          <w:p w14:paraId="633602F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No hay procesos erosivos Grado de erosión media.</w:t>
            </w:r>
          </w:p>
        </w:tc>
        <w:tc>
          <w:tcPr>
            <w:tcW w:w="1417" w:type="dxa"/>
            <w:vMerge w:val="restart"/>
            <w:hideMark/>
          </w:tcPr>
          <w:p w14:paraId="2A1C515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tc>
        <w:tc>
          <w:tcPr>
            <w:tcW w:w="1276" w:type="dxa"/>
            <w:vMerge w:val="restart"/>
            <w:hideMark/>
          </w:tcPr>
          <w:p w14:paraId="1B6A26E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Media</w:t>
            </w:r>
          </w:p>
        </w:tc>
      </w:tr>
      <w:tr w:rsidR="00064EB8" w14:paraId="0FAEBD70"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2977" w:type="dxa"/>
            <w:vMerge/>
            <w:hideMark/>
          </w:tcPr>
          <w:p w14:paraId="322AB376" w14:textId="77777777" w:rsidR="00064EB8" w:rsidRDefault="00064EB8">
            <w:pPr>
              <w:spacing w:line="240" w:lineRule="auto"/>
              <w:contextualSpacing w:val="0"/>
              <w:jc w:val="center"/>
              <w:rPr>
                <w:rFonts w:eastAsia="Times New Roman" w:cs="Arial"/>
                <w:color w:val="000000"/>
                <w:lang w:eastAsia="es-CO"/>
              </w:rPr>
            </w:pPr>
          </w:p>
        </w:tc>
        <w:tc>
          <w:tcPr>
            <w:tcW w:w="4253" w:type="dxa"/>
            <w:vMerge/>
            <w:hideMark/>
          </w:tcPr>
          <w:p w14:paraId="2B338225"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417" w:type="dxa"/>
            <w:vMerge/>
            <w:hideMark/>
          </w:tcPr>
          <w:p w14:paraId="72149BD5"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276" w:type="dxa"/>
            <w:vMerge/>
            <w:hideMark/>
          </w:tcPr>
          <w:p w14:paraId="1BAB24C8"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41F763D9" w14:textId="77777777" w:rsidTr="00CE746B">
        <w:trPr>
          <w:trHeight w:val="315"/>
        </w:trPr>
        <w:tc>
          <w:tcPr>
            <w:cnfStyle w:val="001000000000" w:firstRow="0" w:lastRow="0" w:firstColumn="1" w:lastColumn="0" w:oddVBand="0" w:evenVBand="0" w:oddHBand="0" w:evenHBand="0" w:firstRowFirstColumn="0" w:firstRowLastColumn="0" w:lastRowFirstColumn="0" w:lastRowLastColumn="0"/>
            <w:tcW w:w="2977" w:type="dxa"/>
            <w:vMerge/>
            <w:hideMark/>
          </w:tcPr>
          <w:p w14:paraId="3DA62EAE" w14:textId="77777777" w:rsidR="00064EB8" w:rsidRDefault="00064EB8">
            <w:pPr>
              <w:spacing w:line="240" w:lineRule="auto"/>
              <w:contextualSpacing w:val="0"/>
              <w:jc w:val="center"/>
              <w:rPr>
                <w:rFonts w:eastAsia="Times New Roman" w:cs="Arial"/>
                <w:color w:val="000000"/>
                <w:lang w:eastAsia="es-CO"/>
              </w:rPr>
            </w:pPr>
          </w:p>
        </w:tc>
        <w:tc>
          <w:tcPr>
            <w:tcW w:w="4253" w:type="dxa"/>
            <w:vMerge/>
            <w:hideMark/>
          </w:tcPr>
          <w:p w14:paraId="2B599D82"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417" w:type="dxa"/>
            <w:vMerge/>
            <w:hideMark/>
          </w:tcPr>
          <w:p w14:paraId="27FC44F7"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276" w:type="dxa"/>
            <w:vMerge/>
            <w:hideMark/>
          </w:tcPr>
          <w:p w14:paraId="13EE8F2D"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bl>
    <w:p w14:paraId="6A9E4D5A" w14:textId="560A6D34" w:rsidR="00064EB8" w:rsidRDefault="00064EB8" w:rsidP="00064EB8">
      <w:pPr>
        <w:pStyle w:val="Notas"/>
      </w:pPr>
      <w:r>
        <w:t>Fuente Géminis Consultores S.A.S., 2015</w:t>
      </w:r>
    </w:p>
    <w:p w14:paraId="4ABE6601" w14:textId="77777777" w:rsidR="00064EB8" w:rsidRDefault="00064EB8" w:rsidP="00064EB8">
      <w:pPr>
        <w:pStyle w:val="Notas"/>
      </w:pPr>
    </w:p>
    <w:p w14:paraId="055C1CF8" w14:textId="70F4793E" w:rsidR="00CE746B" w:rsidRDefault="00CE746B">
      <w:pPr>
        <w:spacing w:line="240" w:lineRule="auto"/>
        <w:contextualSpacing w:val="0"/>
        <w:jc w:val="left"/>
        <w:rPr>
          <w:rFonts w:cs="Arial"/>
        </w:rPr>
      </w:pPr>
      <w:r>
        <w:rPr>
          <w:rFonts w:cs="Arial"/>
        </w:rPr>
        <w:br w:type="page"/>
      </w:r>
    </w:p>
    <w:p w14:paraId="7A939429" w14:textId="77777777" w:rsidR="00064EB8" w:rsidRDefault="00064EB8" w:rsidP="00064EB8">
      <w:pPr>
        <w:rPr>
          <w:rFonts w:cs="Arial"/>
        </w:rPr>
      </w:pPr>
      <w:r>
        <w:rPr>
          <w:rFonts w:cs="Arial"/>
          <w:b/>
        </w:rPr>
        <w:lastRenderedPageBreak/>
        <w:t xml:space="preserve">Pendiente: </w:t>
      </w:r>
      <w:r>
        <w:rPr>
          <w:rFonts w:cs="Arial"/>
        </w:rPr>
        <w:t>Se estableció el valor de inclinación del terreno mediante un DEM (Modelo digital del terreno) asociado al feature suelos de la GDB.</w:t>
      </w:r>
    </w:p>
    <w:p w14:paraId="0AA7DA90" w14:textId="77777777" w:rsidR="00064EB8" w:rsidRDefault="00064EB8" w:rsidP="00064EB8">
      <w:pPr>
        <w:rPr>
          <w:rFonts w:cs="Arial"/>
        </w:rPr>
      </w:pPr>
    </w:p>
    <w:p w14:paraId="64788EEB" w14:textId="30773DFB" w:rsidR="00064EB8" w:rsidRDefault="00064EB8" w:rsidP="00064EB8">
      <w:pPr>
        <w:pStyle w:val="Tablas"/>
        <w:rPr>
          <w:rFonts w:cs="Arial"/>
        </w:rPr>
      </w:pPr>
      <w:bookmarkStart w:id="634" w:name="_Toc445281387"/>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70</w:t>
      </w:r>
      <w:r w:rsidR="009A109D">
        <w:fldChar w:fldCharType="end"/>
      </w:r>
      <w:r w:rsidR="00257142">
        <w:tab/>
      </w:r>
      <w:r>
        <w:rPr>
          <w:rFonts w:cs="Arial"/>
        </w:rPr>
        <w:t>Clasificación por pendiente del suelo</w:t>
      </w:r>
      <w:bookmarkEnd w:id="634"/>
    </w:p>
    <w:tbl>
      <w:tblPr>
        <w:tblStyle w:val="Gminis"/>
        <w:tblW w:w="9923" w:type="dxa"/>
        <w:tblLook w:val="04A0" w:firstRow="1" w:lastRow="0" w:firstColumn="1" w:lastColumn="0" w:noHBand="0" w:noVBand="1"/>
      </w:tblPr>
      <w:tblGrid>
        <w:gridCol w:w="2977"/>
        <w:gridCol w:w="4253"/>
        <w:gridCol w:w="1417"/>
        <w:gridCol w:w="1276"/>
      </w:tblGrid>
      <w:tr w:rsidR="00064EB8" w14:paraId="2E57A8D6" w14:textId="77777777" w:rsidTr="00CE746B">
        <w:trPr>
          <w:cnfStyle w:val="100000000000" w:firstRow="1" w:lastRow="0" w:firstColumn="0" w:lastColumn="0" w:oddVBand="0" w:evenVBand="0" w:oddHBand="0" w:evenHBand="0" w:firstRowFirstColumn="0" w:firstRowLastColumn="0" w:lastRowFirstColumn="0" w:lastRowLastColumn="0"/>
          <w:trHeight w:hRule="exact" w:val="625"/>
        </w:trPr>
        <w:tc>
          <w:tcPr>
            <w:cnfStyle w:val="001000000100" w:firstRow="0" w:lastRow="0" w:firstColumn="1" w:lastColumn="0" w:oddVBand="0" w:evenVBand="0" w:oddHBand="0" w:evenHBand="0" w:firstRowFirstColumn="1" w:firstRowLastColumn="0" w:lastRowFirstColumn="0" w:lastRowLastColumn="0"/>
            <w:tcW w:w="2977" w:type="dxa"/>
            <w:hideMark/>
          </w:tcPr>
          <w:p w14:paraId="000FA797" w14:textId="77777777" w:rsidR="00064EB8" w:rsidRDefault="00064EB8">
            <w:pPr>
              <w:jc w:val="center"/>
              <w:rPr>
                <w:rFonts w:eastAsia="Times New Roman" w:cs="Arial"/>
                <w:b w:val="0"/>
                <w:bCs/>
                <w:i/>
                <w:color w:val="000000"/>
                <w:lang w:eastAsia="es-CO"/>
              </w:rPr>
            </w:pPr>
            <w:r>
              <w:rPr>
                <w:rFonts w:eastAsia="Times New Roman" w:cs="Arial"/>
                <w:b w:val="0"/>
                <w:bCs/>
                <w:i/>
                <w:color w:val="000000"/>
                <w:lang w:eastAsia="es-CO"/>
              </w:rPr>
              <w:t>Pendiente del Suelo</w:t>
            </w:r>
          </w:p>
        </w:tc>
        <w:tc>
          <w:tcPr>
            <w:tcW w:w="4253" w:type="dxa"/>
            <w:hideMark/>
          </w:tcPr>
          <w:p w14:paraId="739CF3A4"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Descripción</w:t>
            </w:r>
          </w:p>
        </w:tc>
        <w:tc>
          <w:tcPr>
            <w:tcW w:w="1417" w:type="dxa"/>
            <w:hideMark/>
          </w:tcPr>
          <w:p w14:paraId="673BC5BA"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Grado Estabilidad</w:t>
            </w:r>
          </w:p>
        </w:tc>
        <w:tc>
          <w:tcPr>
            <w:tcW w:w="1276" w:type="dxa"/>
            <w:hideMark/>
          </w:tcPr>
          <w:p w14:paraId="7B1D4E74"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Aptitud Frente a la Estabilidad</w:t>
            </w:r>
          </w:p>
        </w:tc>
      </w:tr>
      <w:tr w:rsidR="00064EB8" w14:paraId="259EF8A0" w14:textId="77777777" w:rsidTr="00CE746B">
        <w:trPr>
          <w:trHeight w:val="1380"/>
        </w:trPr>
        <w:tc>
          <w:tcPr>
            <w:cnfStyle w:val="001000000000" w:firstRow="0" w:lastRow="0" w:firstColumn="1" w:lastColumn="0" w:oddVBand="0" w:evenVBand="0" w:oddHBand="0" w:evenHBand="0" w:firstRowFirstColumn="0" w:firstRowLastColumn="0" w:lastRowFirstColumn="0" w:lastRowLastColumn="0"/>
            <w:tcW w:w="2977" w:type="dxa"/>
            <w:vMerge w:val="restart"/>
            <w:hideMark/>
          </w:tcPr>
          <w:p w14:paraId="73F4D468" w14:textId="77777777" w:rsidR="00064EB8" w:rsidRDefault="00064EB8">
            <w:pPr>
              <w:jc w:val="center"/>
              <w:rPr>
                <w:rFonts w:eastAsia="Times New Roman" w:cs="Arial"/>
                <w:color w:val="000000"/>
                <w:lang w:eastAsia="es-CO"/>
              </w:rPr>
            </w:pPr>
            <w:r>
              <w:rPr>
                <w:rFonts w:eastAsia="Times New Roman" w:cs="Arial"/>
                <w:color w:val="000000"/>
                <w:spacing w:val="1"/>
                <w:w w:val="89"/>
                <w:lang w:eastAsia="es-CO"/>
              </w:rPr>
              <w:t>Pendiente de 0 a 8°</w:t>
            </w:r>
          </w:p>
        </w:tc>
        <w:tc>
          <w:tcPr>
            <w:tcW w:w="4253" w:type="dxa"/>
            <w:vMerge w:val="restart"/>
            <w:hideMark/>
          </w:tcPr>
          <w:p w14:paraId="1285A29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spacing w:val="-1"/>
                <w:w w:val="90"/>
                <w:lang w:eastAsia="es-CO"/>
              </w:rPr>
              <w:t>Terreno plano ha ligeramente inclinado, los procesos morfodinámicos son principalmente agradacionales.</w:t>
            </w:r>
          </w:p>
        </w:tc>
        <w:tc>
          <w:tcPr>
            <w:tcW w:w="1417" w:type="dxa"/>
            <w:vMerge w:val="restart"/>
            <w:hideMark/>
          </w:tcPr>
          <w:p w14:paraId="2BBBBB7F"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w w:val="95"/>
                <w:lang w:eastAsia="es-CO"/>
              </w:rPr>
              <w:t>1,0</w:t>
            </w:r>
          </w:p>
        </w:tc>
        <w:tc>
          <w:tcPr>
            <w:tcW w:w="1276" w:type="dxa"/>
            <w:vMerge w:val="restart"/>
            <w:hideMark/>
          </w:tcPr>
          <w:p w14:paraId="5C14D0E6"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Alta</w:t>
            </w:r>
          </w:p>
        </w:tc>
      </w:tr>
      <w:tr w:rsidR="00064EB8" w14:paraId="6273D081" w14:textId="77777777" w:rsidTr="00CE746B">
        <w:trPr>
          <w:trHeight w:val="297"/>
        </w:trPr>
        <w:tc>
          <w:tcPr>
            <w:cnfStyle w:val="001000000000" w:firstRow="0" w:lastRow="0" w:firstColumn="1" w:lastColumn="0" w:oddVBand="0" w:evenVBand="0" w:oddHBand="0" w:evenHBand="0" w:firstRowFirstColumn="0" w:firstRowLastColumn="0" w:lastRowFirstColumn="0" w:lastRowLastColumn="0"/>
            <w:tcW w:w="0" w:type="auto"/>
            <w:vMerge/>
            <w:hideMark/>
          </w:tcPr>
          <w:p w14:paraId="5EB4C945" w14:textId="77777777" w:rsidR="00064EB8" w:rsidRDefault="00064EB8">
            <w:pPr>
              <w:spacing w:line="240" w:lineRule="auto"/>
              <w:contextualSpacing w:val="0"/>
              <w:jc w:val="center"/>
              <w:rPr>
                <w:rFonts w:eastAsia="Times New Roman" w:cs="Arial"/>
                <w:color w:val="000000"/>
                <w:lang w:eastAsia="es-CO"/>
              </w:rPr>
            </w:pPr>
          </w:p>
        </w:tc>
        <w:tc>
          <w:tcPr>
            <w:tcW w:w="0" w:type="auto"/>
            <w:vMerge/>
            <w:hideMark/>
          </w:tcPr>
          <w:p w14:paraId="589A5047"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0" w:type="auto"/>
            <w:vMerge/>
            <w:hideMark/>
          </w:tcPr>
          <w:p w14:paraId="3306A96E"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0" w:type="auto"/>
            <w:vMerge/>
            <w:hideMark/>
          </w:tcPr>
          <w:p w14:paraId="219EC18C"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19E6642B" w14:textId="77777777" w:rsidTr="00CE746B">
        <w:trPr>
          <w:trHeight w:hRule="exact" w:val="525"/>
        </w:trPr>
        <w:tc>
          <w:tcPr>
            <w:cnfStyle w:val="001000000000" w:firstRow="0" w:lastRow="0" w:firstColumn="1" w:lastColumn="0" w:oddVBand="0" w:evenVBand="0" w:oddHBand="0" w:evenHBand="0" w:firstRowFirstColumn="0" w:firstRowLastColumn="0" w:lastRowFirstColumn="0" w:lastRowLastColumn="0"/>
            <w:tcW w:w="2977" w:type="dxa"/>
            <w:hideMark/>
          </w:tcPr>
          <w:p w14:paraId="1012CAFE" w14:textId="77777777" w:rsidR="00064EB8" w:rsidRDefault="00064EB8">
            <w:pPr>
              <w:jc w:val="center"/>
              <w:rPr>
                <w:rFonts w:eastAsia="Times New Roman" w:cs="Arial"/>
                <w:color w:val="000000"/>
                <w:lang w:eastAsia="es-CO"/>
              </w:rPr>
            </w:pPr>
            <w:r>
              <w:rPr>
                <w:rFonts w:eastAsia="Times New Roman" w:cs="Arial"/>
                <w:color w:val="000000"/>
                <w:spacing w:val="1"/>
                <w:w w:val="89"/>
                <w:lang w:eastAsia="es-CO"/>
              </w:rPr>
              <w:t>Pendiente de 8 ° a 15°</w:t>
            </w:r>
          </w:p>
        </w:tc>
        <w:tc>
          <w:tcPr>
            <w:tcW w:w="4253" w:type="dxa"/>
            <w:hideMark/>
          </w:tcPr>
          <w:p w14:paraId="3C023BD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spacing w:val="-1"/>
                <w:w w:val="90"/>
                <w:lang w:eastAsia="es-CO"/>
              </w:rPr>
              <w:t>Terreno inclinado.</w:t>
            </w:r>
          </w:p>
        </w:tc>
        <w:tc>
          <w:tcPr>
            <w:tcW w:w="1417" w:type="dxa"/>
            <w:hideMark/>
          </w:tcPr>
          <w:p w14:paraId="3CBF024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w w:val="95"/>
                <w:lang w:eastAsia="es-CO"/>
              </w:rPr>
              <w:t>2,0</w:t>
            </w:r>
          </w:p>
        </w:tc>
        <w:tc>
          <w:tcPr>
            <w:tcW w:w="1276" w:type="dxa"/>
            <w:hideMark/>
          </w:tcPr>
          <w:p w14:paraId="06C6F66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w:t>
            </w:r>
          </w:p>
        </w:tc>
      </w:tr>
      <w:tr w:rsidR="00064EB8" w14:paraId="6E0B5088" w14:textId="77777777" w:rsidTr="00CE746B">
        <w:trPr>
          <w:trHeight w:hRule="exact" w:val="2055"/>
        </w:trPr>
        <w:tc>
          <w:tcPr>
            <w:cnfStyle w:val="001000000000" w:firstRow="0" w:lastRow="0" w:firstColumn="1" w:lastColumn="0" w:oddVBand="0" w:evenVBand="0" w:oddHBand="0" w:evenHBand="0" w:firstRowFirstColumn="0" w:firstRowLastColumn="0" w:lastRowFirstColumn="0" w:lastRowLastColumn="0"/>
            <w:tcW w:w="2977" w:type="dxa"/>
            <w:hideMark/>
          </w:tcPr>
          <w:p w14:paraId="369D8E4D" w14:textId="77777777" w:rsidR="00064EB8" w:rsidRDefault="00064EB8">
            <w:pPr>
              <w:jc w:val="center"/>
              <w:rPr>
                <w:rFonts w:eastAsia="Times New Roman" w:cs="Arial"/>
                <w:color w:val="000000"/>
                <w:lang w:eastAsia="es-CO"/>
              </w:rPr>
            </w:pPr>
            <w:r>
              <w:rPr>
                <w:rFonts w:eastAsia="Times New Roman" w:cs="Arial"/>
                <w:color w:val="000000"/>
                <w:spacing w:val="1"/>
                <w:w w:val="89"/>
                <w:lang w:eastAsia="es-CO"/>
              </w:rPr>
              <w:t>Pendiente de 15° a 25°</w:t>
            </w:r>
          </w:p>
        </w:tc>
        <w:tc>
          <w:tcPr>
            <w:tcW w:w="4253" w:type="dxa"/>
            <w:hideMark/>
          </w:tcPr>
          <w:p w14:paraId="5569012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spacing w:val="-1"/>
                <w:w w:val="89"/>
                <w:lang w:eastAsia="es-CO"/>
              </w:rPr>
              <w:t>Terreno fuertemente inclinado susceptible a fenómenos de remoción en masa.</w:t>
            </w:r>
          </w:p>
        </w:tc>
        <w:tc>
          <w:tcPr>
            <w:tcW w:w="1417" w:type="dxa"/>
            <w:hideMark/>
          </w:tcPr>
          <w:p w14:paraId="385E259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w w:val="95"/>
                <w:lang w:eastAsia="es-CO"/>
              </w:rPr>
              <w:t>3,0</w:t>
            </w:r>
          </w:p>
        </w:tc>
        <w:tc>
          <w:tcPr>
            <w:tcW w:w="1276" w:type="dxa"/>
            <w:hideMark/>
          </w:tcPr>
          <w:p w14:paraId="0ED3CA7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Media</w:t>
            </w:r>
          </w:p>
        </w:tc>
      </w:tr>
      <w:tr w:rsidR="00064EB8" w14:paraId="1803A8B4" w14:textId="77777777" w:rsidTr="00CE746B">
        <w:trPr>
          <w:trHeight w:hRule="exact" w:val="1470"/>
        </w:trPr>
        <w:tc>
          <w:tcPr>
            <w:cnfStyle w:val="001000000000" w:firstRow="0" w:lastRow="0" w:firstColumn="1" w:lastColumn="0" w:oddVBand="0" w:evenVBand="0" w:oddHBand="0" w:evenHBand="0" w:firstRowFirstColumn="0" w:firstRowLastColumn="0" w:lastRowFirstColumn="0" w:lastRowLastColumn="0"/>
            <w:tcW w:w="2977" w:type="dxa"/>
            <w:vMerge w:val="restart"/>
            <w:hideMark/>
          </w:tcPr>
          <w:p w14:paraId="431D63AC" w14:textId="77777777" w:rsidR="00064EB8" w:rsidRDefault="00064EB8">
            <w:pPr>
              <w:jc w:val="center"/>
              <w:rPr>
                <w:rFonts w:eastAsia="Times New Roman" w:cs="Arial"/>
                <w:color w:val="000000"/>
                <w:lang w:eastAsia="es-CO"/>
              </w:rPr>
            </w:pPr>
            <w:r>
              <w:rPr>
                <w:rFonts w:eastAsia="Times New Roman" w:cs="Arial"/>
                <w:color w:val="000000"/>
                <w:spacing w:val="1"/>
                <w:w w:val="89"/>
                <w:lang w:eastAsia="es-CO"/>
              </w:rPr>
              <w:t>Pendiente de 25 a 45°</w:t>
            </w:r>
          </w:p>
        </w:tc>
        <w:tc>
          <w:tcPr>
            <w:tcW w:w="4253" w:type="dxa"/>
            <w:vMerge w:val="restart"/>
            <w:hideMark/>
          </w:tcPr>
          <w:p w14:paraId="5985977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spacing w:val="-1"/>
                <w:w w:val="89"/>
                <w:lang w:eastAsia="es-CO"/>
              </w:rPr>
              <w:t>Terreno escarpado altamente susceptible a fenómenos de remoción en masa.</w:t>
            </w:r>
          </w:p>
        </w:tc>
        <w:tc>
          <w:tcPr>
            <w:tcW w:w="1417" w:type="dxa"/>
            <w:vMerge w:val="restart"/>
            <w:hideMark/>
          </w:tcPr>
          <w:p w14:paraId="7510DC9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w w:val="95"/>
                <w:lang w:eastAsia="es-CO"/>
              </w:rPr>
              <w:t>4,0</w:t>
            </w:r>
          </w:p>
        </w:tc>
        <w:tc>
          <w:tcPr>
            <w:tcW w:w="1276" w:type="dxa"/>
            <w:vMerge w:val="restart"/>
            <w:hideMark/>
          </w:tcPr>
          <w:p w14:paraId="22EA77D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Baja</w:t>
            </w:r>
          </w:p>
        </w:tc>
      </w:tr>
      <w:tr w:rsidR="00064EB8" w14:paraId="14B80621" w14:textId="77777777" w:rsidTr="00CE746B">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F6BCD11" w14:textId="77777777" w:rsidR="00064EB8" w:rsidRDefault="00064EB8">
            <w:pPr>
              <w:spacing w:line="240" w:lineRule="auto"/>
              <w:contextualSpacing w:val="0"/>
              <w:jc w:val="center"/>
              <w:rPr>
                <w:rFonts w:eastAsia="Times New Roman" w:cs="Arial"/>
                <w:color w:val="000000"/>
                <w:lang w:eastAsia="es-CO"/>
              </w:rPr>
            </w:pPr>
          </w:p>
        </w:tc>
        <w:tc>
          <w:tcPr>
            <w:tcW w:w="0" w:type="auto"/>
            <w:vMerge/>
            <w:hideMark/>
          </w:tcPr>
          <w:p w14:paraId="45A6F08C"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0" w:type="auto"/>
            <w:vMerge/>
            <w:hideMark/>
          </w:tcPr>
          <w:p w14:paraId="30670FDD"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0" w:type="auto"/>
            <w:vMerge/>
            <w:hideMark/>
          </w:tcPr>
          <w:p w14:paraId="7CD8656D"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r w:rsidR="00064EB8" w14:paraId="3B44F54D" w14:textId="77777777" w:rsidTr="00CE746B">
        <w:trPr>
          <w:trHeight w:hRule="exact" w:val="1215"/>
        </w:trPr>
        <w:tc>
          <w:tcPr>
            <w:cnfStyle w:val="001000000000" w:firstRow="0" w:lastRow="0" w:firstColumn="1" w:lastColumn="0" w:oddVBand="0" w:evenVBand="0" w:oddHBand="0" w:evenHBand="0" w:firstRowFirstColumn="0" w:firstRowLastColumn="0" w:lastRowFirstColumn="0" w:lastRowLastColumn="0"/>
            <w:tcW w:w="2977" w:type="dxa"/>
            <w:vMerge w:val="restart"/>
            <w:hideMark/>
          </w:tcPr>
          <w:p w14:paraId="72CFD975" w14:textId="77777777" w:rsidR="00064EB8" w:rsidRDefault="00064EB8">
            <w:pPr>
              <w:jc w:val="center"/>
              <w:rPr>
                <w:rFonts w:eastAsia="Times New Roman" w:cs="Arial"/>
                <w:color w:val="000000"/>
                <w:lang w:eastAsia="es-CO"/>
              </w:rPr>
            </w:pPr>
            <w:r>
              <w:rPr>
                <w:rFonts w:eastAsia="Times New Roman" w:cs="Arial"/>
                <w:color w:val="000000"/>
                <w:spacing w:val="1"/>
                <w:w w:val="88"/>
                <w:lang w:eastAsia="es-CO"/>
              </w:rPr>
              <w:t>Pendiente &gt; 45°</w:t>
            </w:r>
          </w:p>
        </w:tc>
        <w:tc>
          <w:tcPr>
            <w:tcW w:w="4253" w:type="dxa"/>
            <w:vMerge w:val="restart"/>
            <w:hideMark/>
          </w:tcPr>
          <w:p w14:paraId="2AD6438F"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spacing w:val="-1"/>
                <w:w w:val="89"/>
                <w:lang w:eastAsia="es-CO"/>
              </w:rPr>
              <w:t>Terrenos no aptos para construcción de infraestructura.</w:t>
            </w:r>
          </w:p>
        </w:tc>
        <w:tc>
          <w:tcPr>
            <w:tcW w:w="1417" w:type="dxa"/>
            <w:vMerge w:val="restart"/>
            <w:hideMark/>
          </w:tcPr>
          <w:p w14:paraId="78EA87B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w w:val="95"/>
                <w:lang w:eastAsia="es-CO"/>
              </w:rPr>
              <w:t>5,0</w:t>
            </w:r>
          </w:p>
        </w:tc>
        <w:tc>
          <w:tcPr>
            <w:tcW w:w="1276" w:type="dxa"/>
            <w:vMerge w:val="restart"/>
            <w:hideMark/>
          </w:tcPr>
          <w:p w14:paraId="586524E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Baja</w:t>
            </w:r>
          </w:p>
        </w:tc>
      </w:tr>
      <w:tr w:rsidR="00064EB8" w14:paraId="2D20037A" w14:textId="77777777" w:rsidTr="00CE746B">
        <w:trPr>
          <w:trHeight w:val="315"/>
        </w:trPr>
        <w:tc>
          <w:tcPr>
            <w:cnfStyle w:val="001000000000" w:firstRow="0" w:lastRow="0" w:firstColumn="1" w:lastColumn="0" w:oddVBand="0" w:evenVBand="0" w:oddHBand="0" w:evenHBand="0" w:firstRowFirstColumn="0" w:firstRowLastColumn="0" w:lastRowFirstColumn="0" w:lastRowLastColumn="0"/>
            <w:tcW w:w="0" w:type="auto"/>
            <w:vMerge/>
            <w:hideMark/>
          </w:tcPr>
          <w:p w14:paraId="5F8366D5" w14:textId="77777777" w:rsidR="00064EB8" w:rsidRDefault="00064EB8">
            <w:pPr>
              <w:spacing w:line="240" w:lineRule="auto"/>
              <w:contextualSpacing w:val="0"/>
              <w:jc w:val="center"/>
              <w:rPr>
                <w:rFonts w:eastAsia="Times New Roman" w:cs="Arial"/>
                <w:color w:val="000000"/>
                <w:lang w:eastAsia="es-CO"/>
              </w:rPr>
            </w:pPr>
          </w:p>
        </w:tc>
        <w:tc>
          <w:tcPr>
            <w:tcW w:w="0" w:type="auto"/>
            <w:vMerge/>
            <w:hideMark/>
          </w:tcPr>
          <w:p w14:paraId="4F0CEDBE"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0" w:type="auto"/>
            <w:vMerge/>
            <w:hideMark/>
          </w:tcPr>
          <w:p w14:paraId="3E096F3C"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0" w:type="auto"/>
            <w:vMerge/>
            <w:hideMark/>
          </w:tcPr>
          <w:p w14:paraId="0AFD2924" w14:textId="77777777" w:rsidR="00064EB8" w:rsidRDefault="00064EB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bl>
    <w:p w14:paraId="690C593A" w14:textId="19C7F125" w:rsidR="00064EB8" w:rsidRDefault="00064EB8" w:rsidP="00064EB8">
      <w:pPr>
        <w:pStyle w:val="Notas"/>
      </w:pPr>
      <w:r>
        <w:t>Fuente Géminis Consultores S.A.S., 2015</w:t>
      </w:r>
    </w:p>
    <w:p w14:paraId="4032180B" w14:textId="77777777" w:rsidR="00064EB8" w:rsidRDefault="00064EB8" w:rsidP="00064EB8">
      <w:pPr>
        <w:pStyle w:val="Notas"/>
      </w:pPr>
    </w:p>
    <w:p w14:paraId="5E7ADF64" w14:textId="0B924047" w:rsidR="00257142" w:rsidRDefault="00257142">
      <w:pPr>
        <w:spacing w:line="240" w:lineRule="auto"/>
        <w:contextualSpacing w:val="0"/>
        <w:jc w:val="left"/>
        <w:rPr>
          <w:rFonts w:cs="Arial"/>
        </w:rPr>
      </w:pPr>
      <w:r>
        <w:rPr>
          <w:rFonts w:cs="Arial"/>
        </w:rPr>
        <w:br w:type="page"/>
      </w:r>
    </w:p>
    <w:p w14:paraId="2AD8E7C8" w14:textId="77777777" w:rsidR="00064EB8" w:rsidRDefault="00064EB8" w:rsidP="00064EB8">
      <w:pPr>
        <w:rPr>
          <w:rFonts w:cs="Arial"/>
        </w:rPr>
      </w:pPr>
      <w:r>
        <w:rPr>
          <w:rFonts w:cs="Arial"/>
          <w:b/>
        </w:rPr>
        <w:lastRenderedPageBreak/>
        <w:t xml:space="preserve">Geomorfología: </w:t>
      </w:r>
      <w:r>
        <w:rPr>
          <w:rFonts w:cs="Arial"/>
        </w:rPr>
        <w:t>Se estableció mediante el relieve de la zona.</w:t>
      </w:r>
    </w:p>
    <w:p w14:paraId="5E409F13" w14:textId="77777777" w:rsidR="00064EB8" w:rsidRDefault="00064EB8" w:rsidP="00064EB8">
      <w:pPr>
        <w:rPr>
          <w:rFonts w:cs="Arial"/>
        </w:rPr>
      </w:pPr>
    </w:p>
    <w:p w14:paraId="70237750" w14:textId="0E778307" w:rsidR="00064EB8" w:rsidRDefault="00064EB8" w:rsidP="00064EB8">
      <w:pPr>
        <w:pStyle w:val="Tablas"/>
        <w:rPr>
          <w:rFonts w:cs="Arial"/>
        </w:rPr>
      </w:pPr>
      <w:bookmarkStart w:id="635" w:name="_Toc445281388"/>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71</w:t>
      </w:r>
      <w:r w:rsidR="009A109D">
        <w:fldChar w:fldCharType="end"/>
      </w:r>
      <w:r w:rsidR="00257142">
        <w:tab/>
      </w:r>
      <w:r>
        <w:rPr>
          <w:rFonts w:cs="Arial"/>
        </w:rPr>
        <w:t>Clasificación por geomorfología</w:t>
      </w:r>
      <w:bookmarkEnd w:id="635"/>
    </w:p>
    <w:tbl>
      <w:tblPr>
        <w:tblStyle w:val="Gminis"/>
        <w:tblW w:w="9923" w:type="dxa"/>
        <w:tblLook w:val="04A0" w:firstRow="1" w:lastRow="0" w:firstColumn="1" w:lastColumn="0" w:noHBand="0" w:noVBand="1"/>
      </w:tblPr>
      <w:tblGrid>
        <w:gridCol w:w="2831"/>
        <w:gridCol w:w="4429"/>
        <w:gridCol w:w="1437"/>
        <w:gridCol w:w="1296"/>
      </w:tblGrid>
      <w:tr w:rsidR="00064EB8" w14:paraId="717B4B37" w14:textId="77777777" w:rsidTr="00CE746B">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2821" w:type="dxa"/>
            <w:noWrap/>
            <w:hideMark/>
          </w:tcPr>
          <w:p w14:paraId="1BA528FB" w14:textId="77777777" w:rsidR="00064EB8" w:rsidRDefault="00064EB8">
            <w:pPr>
              <w:jc w:val="center"/>
              <w:rPr>
                <w:rFonts w:eastAsia="Times New Roman" w:cs="Arial"/>
                <w:b w:val="0"/>
                <w:bCs/>
                <w:i/>
                <w:color w:val="000000"/>
                <w:lang w:eastAsia="es-CO"/>
              </w:rPr>
            </w:pPr>
            <w:r>
              <w:rPr>
                <w:rFonts w:eastAsia="Times New Roman" w:cs="Arial"/>
                <w:b w:val="0"/>
                <w:bCs/>
                <w:i/>
                <w:color w:val="000000"/>
                <w:lang w:eastAsia="es-CO"/>
              </w:rPr>
              <w:t>Relieve</w:t>
            </w:r>
          </w:p>
        </w:tc>
        <w:tc>
          <w:tcPr>
            <w:tcW w:w="4409" w:type="dxa"/>
            <w:noWrap/>
            <w:hideMark/>
          </w:tcPr>
          <w:p w14:paraId="2A21F4D6"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Descripción</w:t>
            </w:r>
          </w:p>
        </w:tc>
        <w:tc>
          <w:tcPr>
            <w:tcW w:w="1417" w:type="dxa"/>
            <w:noWrap/>
            <w:hideMark/>
          </w:tcPr>
          <w:p w14:paraId="73BA6C70"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Grado de Estabilidad</w:t>
            </w:r>
          </w:p>
        </w:tc>
        <w:tc>
          <w:tcPr>
            <w:tcW w:w="1276" w:type="dxa"/>
            <w:noWrap/>
            <w:hideMark/>
          </w:tcPr>
          <w:p w14:paraId="51DEF574"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Aptitud Frente a la Estabilidad</w:t>
            </w:r>
          </w:p>
        </w:tc>
      </w:tr>
      <w:tr w:rsidR="00064EB8" w14:paraId="56BB6599" w14:textId="77777777" w:rsidTr="00CE746B">
        <w:trPr>
          <w:trHeight w:val="1635"/>
        </w:trPr>
        <w:tc>
          <w:tcPr>
            <w:cnfStyle w:val="001000000000" w:firstRow="0" w:lastRow="0" w:firstColumn="1" w:lastColumn="0" w:oddVBand="0" w:evenVBand="0" w:oddHBand="0" w:evenHBand="0" w:firstRowFirstColumn="0" w:firstRowLastColumn="0" w:lastRowFirstColumn="0" w:lastRowLastColumn="0"/>
            <w:tcW w:w="2821" w:type="dxa"/>
            <w:noWrap/>
            <w:hideMark/>
          </w:tcPr>
          <w:p w14:paraId="22016249" w14:textId="77777777" w:rsidR="00064EB8" w:rsidRDefault="00064EB8">
            <w:pPr>
              <w:jc w:val="center"/>
              <w:rPr>
                <w:rFonts w:eastAsia="Times New Roman" w:cs="Arial"/>
                <w:color w:val="000000"/>
                <w:lang w:eastAsia="es-CO"/>
              </w:rPr>
            </w:pPr>
            <w:r>
              <w:rPr>
                <w:rFonts w:eastAsia="Times New Roman" w:cs="Arial"/>
                <w:color w:val="000000"/>
                <w:lang w:eastAsia="es-CO"/>
              </w:rPr>
              <w:t>Colinas</w:t>
            </w:r>
          </w:p>
        </w:tc>
        <w:tc>
          <w:tcPr>
            <w:tcW w:w="4409" w:type="dxa"/>
            <w:hideMark/>
          </w:tcPr>
          <w:p w14:paraId="2A24542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Un Cerro o Colina es una eminencia del terreno que, en general, no supera los 100 metros desde la base hasta la cima.</w:t>
            </w:r>
          </w:p>
        </w:tc>
        <w:tc>
          <w:tcPr>
            <w:tcW w:w="1417" w:type="dxa"/>
            <w:hideMark/>
          </w:tcPr>
          <w:p w14:paraId="4EBE0B0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tc>
        <w:tc>
          <w:tcPr>
            <w:tcW w:w="1276" w:type="dxa"/>
            <w:noWrap/>
            <w:hideMark/>
          </w:tcPr>
          <w:p w14:paraId="6BB9ECB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Medio</w:t>
            </w:r>
          </w:p>
        </w:tc>
      </w:tr>
      <w:tr w:rsidR="00064EB8" w14:paraId="79C271E1" w14:textId="77777777" w:rsidTr="00CE746B">
        <w:trPr>
          <w:trHeight w:val="1455"/>
        </w:trPr>
        <w:tc>
          <w:tcPr>
            <w:cnfStyle w:val="001000000000" w:firstRow="0" w:lastRow="0" w:firstColumn="1" w:lastColumn="0" w:oddVBand="0" w:evenVBand="0" w:oddHBand="0" w:evenHBand="0" w:firstRowFirstColumn="0" w:firstRowLastColumn="0" w:lastRowFirstColumn="0" w:lastRowLastColumn="0"/>
            <w:tcW w:w="2821" w:type="dxa"/>
            <w:noWrap/>
            <w:hideMark/>
          </w:tcPr>
          <w:p w14:paraId="6E358A1A" w14:textId="77777777" w:rsidR="00064EB8" w:rsidRDefault="00064EB8">
            <w:pPr>
              <w:jc w:val="center"/>
              <w:rPr>
                <w:rFonts w:eastAsia="Times New Roman" w:cs="Arial"/>
                <w:color w:val="000000"/>
                <w:lang w:eastAsia="es-CO"/>
              </w:rPr>
            </w:pPr>
            <w:r>
              <w:rPr>
                <w:rFonts w:eastAsia="Times New Roman" w:cs="Arial"/>
                <w:color w:val="000000"/>
                <w:lang w:eastAsia="es-CO"/>
              </w:rPr>
              <w:t>Lomas</w:t>
            </w:r>
          </w:p>
        </w:tc>
        <w:tc>
          <w:tcPr>
            <w:tcW w:w="4409" w:type="dxa"/>
            <w:hideMark/>
          </w:tcPr>
          <w:p w14:paraId="16FFFA6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Una loma u otero es una elevación del terreno de poca altura, normalmente de forma redondeada, que viene a ser el primer grado después de la llanura.</w:t>
            </w:r>
          </w:p>
        </w:tc>
        <w:tc>
          <w:tcPr>
            <w:tcW w:w="1417" w:type="dxa"/>
            <w:hideMark/>
          </w:tcPr>
          <w:p w14:paraId="7535740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tc>
        <w:tc>
          <w:tcPr>
            <w:tcW w:w="1276" w:type="dxa"/>
            <w:noWrap/>
            <w:hideMark/>
          </w:tcPr>
          <w:p w14:paraId="1EB0A54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Medio</w:t>
            </w:r>
          </w:p>
        </w:tc>
      </w:tr>
      <w:tr w:rsidR="00064EB8" w14:paraId="038341AD" w14:textId="77777777" w:rsidTr="00CE746B">
        <w:trPr>
          <w:trHeight w:val="780"/>
        </w:trPr>
        <w:tc>
          <w:tcPr>
            <w:cnfStyle w:val="001000000000" w:firstRow="0" w:lastRow="0" w:firstColumn="1" w:lastColumn="0" w:oddVBand="0" w:evenVBand="0" w:oddHBand="0" w:evenHBand="0" w:firstRowFirstColumn="0" w:firstRowLastColumn="0" w:lastRowFirstColumn="0" w:lastRowLastColumn="0"/>
            <w:tcW w:w="2821" w:type="dxa"/>
            <w:noWrap/>
            <w:hideMark/>
          </w:tcPr>
          <w:p w14:paraId="3397CF0F" w14:textId="77777777" w:rsidR="00064EB8" w:rsidRDefault="00064EB8">
            <w:pPr>
              <w:jc w:val="center"/>
              <w:rPr>
                <w:rFonts w:eastAsia="Times New Roman" w:cs="Arial"/>
                <w:color w:val="000000"/>
                <w:lang w:eastAsia="es-CO"/>
              </w:rPr>
            </w:pPr>
            <w:r>
              <w:rPr>
                <w:rFonts w:eastAsia="Times New Roman" w:cs="Arial"/>
                <w:color w:val="000000"/>
                <w:lang w:eastAsia="es-CO"/>
              </w:rPr>
              <w:t>Terraza</w:t>
            </w:r>
          </w:p>
        </w:tc>
        <w:tc>
          <w:tcPr>
            <w:tcW w:w="4409" w:type="dxa"/>
            <w:hideMark/>
          </w:tcPr>
          <w:p w14:paraId="61EF31E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Relleno horizontal situado a lo largo de un valle por encima del curso de agua y q representa el resto de un antiguo curso en el q ha profundizado el curso de agua.</w:t>
            </w:r>
          </w:p>
        </w:tc>
        <w:tc>
          <w:tcPr>
            <w:tcW w:w="1417" w:type="dxa"/>
            <w:hideMark/>
          </w:tcPr>
          <w:p w14:paraId="305AB21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2,0</w:t>
            </w:r>
          </w:p>
        </w:tc>
        <w:tc>
          <w:tcPr>
            <w:tcW w:w="1276" w:type="dxa"/>
            <w:noWrap/>
            <w:hideMark/>
          </w:tcPr>
          <w:p w14:paraId="226E7B7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w:t>
            </w:r>
          </w:p>
        </w:tc>
      </w:tr>
      <w:tr w:rsidR="00064EB8" w14:paraId="69E63620" w14:textId="77777777" w:rsidTr="00CE746B">
        <w:trPr>
          <w:trHeight w:val="780"/>
        </w:trPr>
        <w:tc>
          <w:tcPr>
            <w:cnfStyle w:val="001000000000" w:firstRow="0" w:lastRow="0" w:firstColumn="1" w:lastColumn="0" w:oddVBand="0" w:evenVBand="0" w:oddHBand="0" w:evenHBand="0" w:firstRowFirstColumn="0" w:firstRowLastColumn="0" w:lastRowFirstColumn="0" w:lastRowLastColumn="0"/>
            <w:tcW w:w="2821" w:type="dxa"/>
            <w:noWrap/>
            <w:hideMark/>
          </w:tcPr>
          <w:p w14:paraId="5D7B3B39" w14:textId="77777777" w:rsidR="00064EB8" w:rsidRDefault="00064EB8">
            <w:pPr>
              <w:jc w:val="center"/>
              <w:rPr>
                <w:rFonts w:eastAsia="Times New Roman" w:cs="Arial"/>
                <w:color w:val="000000"/>
                <w:lang w:eastAsia="es-CO"/>
              </w:rPr>
            </w:pPr>
            <w:r>
              <w:rPr>
                <w:rFonts w:eastAsia="Times New Roman" w:cs="Arial"/>
                <w:color w:val="000000"/>
                <w:lang w:eastAsia="es-CO"/>
              </w:rPr>
              <w:t>Vallecito</w:t>
            </w:r>
          </w:p>
        </w:tc>
        <w:tc>
          <w:tcPr>
            <w:tcW w:w="4409" w:type="dxa"/>
            <w:hideMark/>
          </w:tcPr>
          <w:p w14:paraId="5B9BEE7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Es una llanura entre montañas o alturas. Se trata de una depresión de la superficie terrestre entre 2 vertientes, con forma inclinada y alargada.</w:t>
            </w:r>
          </w:p>
        </w:tc>
        <w:tc>
          <w:tcPr>
            <w:tcW w:w="1417" w:type="dxa"/>
            <w:hideMark/>
          </w:tcPr>
          <w:p w14:paraId="0817651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2,0</w:t>
            </w:r>
          </w:p>
        </w:tc>
        <w:tc>
          <w:tcPr>
            <w:tcW w:w="1276" w:type="dxa"/>
            <w:noWrap/>
            <w:hideMark/>
          </w:tcPr>
          <w:p w14:paraId="048E808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w:t>
            </w:r>
          </w:p>
        </w:tc>
      </w:tr>
    </w:tbl>
    <w:p w14:paraId="267AE193" w14:textId="532C82AB" w:rsidR="00064EB8" w:rsidRDefault="00064EB8" w:rsidP="00064EB8">
      <w:pPr>
        <w:pStyle w:val="Notas"/>
      </w:pPr>
      <w:r>
        <w:t>Fuente Géminis Consultores S.A.S., 2015</w:t>
      </w:r>
    </w:p>
    <w:p w14:paraId="78897106" w14:textId="77777777" w:rsidR="00064EB8" w:rsidRDefault="00064EB8" w:rsidP="00064EB8"/>
    <w:p w14:paraId="4BC1E85E" w14:textId="77777777" w:rsidR="00064EB8" w:rsidRDefault="00064EB8" w:rsidP="00064EB8">
      <w:pPr>
        <w:rPr>
          <w:rFonts w:cs="Arial"/>
          <w:b/>
        </w:rPr>
      </w:pPr>
      <w:r>
        <w:rPr>
          <w:rFonts w:cs="Arial"/>
          <w:b/>
        </w:rPr>
        <w:t xml:space="preserve">Densidad de Fallas: </w:t>
      </w:r>
      <w:r>
        <w:rPr>
          <w:rFonts w:cs="Arial"/>
        </w:rPr>
        <w:t>se estableció mediante los procesos morfodinámicos</w:t>
      </w:r>
    </w:p>
    <w:p w14:paraId="68FC3B48" w14:textId="77777777" w:rsidR="00064EB8" w:rsidRDefault="00064EB8" w:rsidP="00064EB8">
      <w:pPr>
        <w:rPr>
          <w:rFonts w:cs="Arial"/>
          <w:b/>
        </w:rPr>
      </w:pPr>
    </w:p>
    <w:p w14:paraId="2F7B30E5" w14:textId="570BA431" w:rsidR="00064EB8" w:rsidRDefault="00064EB8" w:rsidP="00064EB8">
      <w:pPr>
        <w:pStyle w:val="Tablas"/>
        <w:rPr>
          <w:rFonts w:cs="Arial"/>
        </w:rPr>
      </w:pPr>
      <w:bookmarkStart w:id="636" w:name="_Toc445281389"/>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72</w:t>
      </w:r>
      <w:r w:rsidR="009A109D">
        <w:fldChar w:fldCharType="end"/>
      </w:r>
      <w:r w:rsidR="00257142">
        <w:tab/>
      </w:r>
      <w:r>
        <w:rPr>
          <w:rFonts w:cs="Arial"/>
        </w:rPr>
        <w:t>Clasificación determinada por fallas en el terreno</w:t>
      </w:r>
      <w:bookmarkEnd w:id="636"/>
    </w:p>
    <w:tbl>
      <w:tblPr>
        <w:tblStyle w:val="Gminis"/>
        <w:tblW w:w="9923" w:type="dxa"/>
        <w:tblLook w:val="04A0" w:firstRow="1" w:lastRow="0" w:firstColumn="1" w:lastColumn="0" w:noHBand="0" w:noVBand="1"/>
      </w:tblPr>
      <w:tblGrid>
        <w:gridCol w:w="3030"/>
        <w:gridCol w:w="4230"/>
        <w:gridCol w:w="1295"/>
        <w:gridCol w:w="1438"/>
      </w:tblGrid>
      <w:tr w:rsidR="00064EB8" w14:paraId="33F42240" w14:textId="77777777" w:rsidTr="00CE746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020" w:type="dxa"/>
            <w:noWrap/>
            <w:hideMark/>
          </w:tcPr>
          <w:p w14:paraId="240F7EB6" w14:textId="77777777" w:rsidR="00064EB8" w:rsidRDefault="00064EB8">
            <w:pPr>
              <w:jc w:val="center"/>
              <w:rPr>
                <w:rFonts w:eastAsia="Times New Roman" w:cs="Arial"/>
                <w:b w:val="0"/>
                <w:i/>
                <w:color w:val="000000"/>
                <w:lang w:eastAsia="es-CO"/>
              </w:rPr>
            </w:pPr>
            <w:r>
              <w:rPr>
                <w:rFonts w:eastAsia="Times New Roman" w:cs="Arial"/>
                <w:b w:val="0"/>
                <w:i/>
                <w:color w:val="000000"/>
                <w:lang w:eastAsia="es-CO"/>
              </w:rPr>
              <w:t>Fallas</w:t>
            </w:r>
          </w:p>
        </w:tc>
        <w:tc>
          <w:tcPr>
            <w:tcW w:w="4210" w:type="dxa"/>
            <w:noWrap/>
            <w:hideMark/>
          </w:tcPr>
          <w:p w14:paraId="017CC478"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color w:val="000000"/>
                <w:lang w:eastAsia="es-CO"/>
              </w:rPr>
            </w:pPr>
            <w:r>
              <w:rPr>
                <w:rFonts w:eastAsia="Times New Roman" w:cs="Arial"/>
                <w:b w:val="0"/>
                <w:i/>
                <w:color w:val="000000"/>
                <w:lang w:eastAsia="es-CO"/>
              </w:rPr>
              <w:t>Descripción</w:t>
            </w:r>
          </w:p>
        </w:tc>
        <w:tc>
          <w:tcPr>
            <w:tcW w:w="1275" w:type="dxa"/>
            <w:noWrap/>
            <w:hideMark/>
          </w:tcPr>
          <w:p w14:paraId="2A89D37C"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i/>
                <w:color w:val="000000"/>
                <w:lang w:eastAsia="es-CO"/>
              </w:rPr>
            </w:pPr>
            <w:r>
              <w:rPr>
                <w:rFonts w:eastAsia="Times New Roman" w:cs="Arial"/>
                <w:b w:val="0"/>
                <w:i/>
                <w:color w:val="000000"/>
                <w:lang w:eastAsia="es-CO"/>
              </w:rPr>
              <w:t>Grado de estabilidad</w:t>
            </w:r>
          </w:p>
        </w:tc>
        <w:tc>
          <w:tcPr>
            <w:tcW w:w="1418" w:type="dxa"/>
            <w:noWrap/>
            <w:hideMark/>
          </w:tcPr>
          <w:p w14:paraId="0483161E"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Aptitud Frente a la Estabilidad</w:t>
            </w:r>
          </w:p>
        </w:tc>
      </w:tr>
      <w:tr w:rsidR="00064EB8" w14:paraId="730A2EF5" w14:textId="77777777" w:rsidTr="00CE746B">
        <w:trPr>
          <w:trHeight w:val="765"/>
        </w:trPr>
        <w:tc>
          <w:tcPr>
            <w:cnfStyle w:val="001000000000" w:firstRow="0" w:lastRow="0" w:firstColumn="1" w:lastColumn="0" w:oddVBand="0" w:evenVBand="0" w:oddHBand="0" w:evenHBand="0" w:firstRowFirstColumn="0" w:firstRowLastColumn="0" w:lastRowFirstColumn="0" w:lastRowLastColumn="0"/>
            <w:tcW w:w="3020" w:type="dxa"/>
            <w:hideMark/>
          </w:tcPr>
          <w:p w14:paraId="37D2CCED" w14:textId="77777777" w:rsidR="00064EB8" w:rsidRDefault="00064EB8">
            <w:pPr>
              <w:jc w:val="center"/>
              <w:rPr>
                <w:rFonts w:eastAsia="Times New Roman" w:cs="Arial"/>
                <w:color w:val="000000"/>
                <w:lang w:eastAsia="es-CO"/>
              </w:rPr>
            </w:pPr>
            <w:r>
              <w:rPr>
                <w:rFonts w:eastAsia="Times New Roman" w:cs="Arial"/>
                <w:color w:val="000000"/>
                <w:lang w:eastAsia="es-CO"/>
              </w:rPr>
              <w:t>Densidad de fallas con Buffer de 500 m</w:t>
            </w:r>
          </w:p>
        </w:tc>
        <w:tc>
          <w:tcPr>
            <w:tcW w:w="4210" w:type="dxa"/>
            <w:hideMark/>
          </w:tcPr>
          <w:p w14:paraId="2D0C6FD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 probabilidad de afectación de la vía por movimiento de la falla. Por ende la aptitud de este terreno es mala.</w:t>
            </w:r>
          </w:p>
        </w:tc>
        <w:tc>
          <w:tcPr>
            <w:tcW w:w="1275" w:type="dxa"/>
            <w:hideMark/>
          </w:tcPr>
          <w:p w14:paraId="512C1F4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5,0</w:t>
            </w:r>
          </w:p>
        </w:tc>
        <w:tc>
          <w:tcPr>
            <w:tcW w:w="1418" w:type="dxa"/>
            <w:noWrap/>
            <w:hideMark/>
          </w:tcPr>
          <w:p w14:paraId="24B947F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Baja</w:t>
            </w:r>
          </w:p>
        </w:tc>
      </w:tr>
      <w:tr w:rsidR="00064EB8" w14:paraId="5A3B5F38" w14:textId="77777777" w:rsidTr="00CE746B">
        <w:trPr>
          <w:trHeight w:val="765"/>
        </w:trPr>
        <w:tc>
          <w:tcPr>
            <w:cnfStyle w:val="001000000000" w:firstRow="0" w:lastRow="0" w:firstColumn="1" w:lastColumn="0" w:oddVBand="0" w:evenVBand="0" w:oddHBand="0" w:evenHBand="0" w:firstRowFirstColumn="0" w:firstRowLastColumn="0" w:lastRowFirstColumn="0" w:lastRowLastColumn="0"/>
            <w:tcW w:w="3020" w:type="dxa"/>
            <w:hideMark/>
          </w:tcPr>
          <w:p w14:paraId="68B86C9B" w14:textId="77777777" w:rsidR="00064EB8" w:rsidRDefault="00064EB8">
            <w:pPr>
              <w:jc w:val="center"/>
              <w:rPr>
                <w:rFonts w:eastAsia="Times New Roman" w:cs="Arial"/>
                <w:color w:val="000000"/>
                <w:lang w:eastAsia="es-CO"/>
              </w:rPr>
            </w:pPr>
            <w:r>
              <w:rPr>
                <w:rFonts w:eastAsia="Times New Roman" w:cs="Arial"/>
                <w:color w:val="000000"/>
                <w:lang w:eastAsia="es-CO"/>
              </w:rPr>
              <w:lastRenderedPageBreak/>
              <w:t>Densidad de fallasen Áreas fuera del buffer</w:t>
            </w:r>
          </w:p>
        </w:tc>
        <w:tc>
          <w:tcPr>
            <w:tcW w:w="4210" w:type="dxa"/>
            <w:hideMark/>
          </w:tcPr>
          <w:p w14:paraId="062B5D0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Baja probabilidad de afectación de la vía por movimiento de la falla. Por ende la aptitud de este terreno es buena.</w:t>
            </w:r>
          </w:p>
        </w:tc>
        <w:tc>
          <w:tcPr>
            <w:tcW w:w="1275" w:type="dxa"/>
            <w:hideMark/>
          </w:tcPr>
          <w:p w14:paraId="489CFD3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w w:val="95"/>
                <w:lang w:eastAsia="es-CO"/>
              </w:rPr>
              <w:t>2,0</w:t>
            </w:r>
          </w:p>
        </w:tc>
        <w:tc>
          <w:tcPr>
            <w:tcW w:w="1418" w:type="dxa"/>
            <w:noWrap/>
            <w:hideMark/>
          </w:tcPr>
          <w:p w14:paraId="49ABADE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w:t>
            </w:r>
          </w:p>
        </w:tc>
      </w:tr>
    </w:tbl>
    <w:p w14:paraId="04AA6901" w14:textId="69137844" w:rsidR="00064EB8" w:rsidRPr="00064EB8" w:rsidRDefault="00064EB8" w:rsidP="00064EB8">
      <w:pPr>
        <w:pStyle w:val="Notas"/>
      </w:pPr>
      <w:r>
        <w:t>Fuente Géminis Consultores S.A.S., 2015</w:t>
      </w:r>
    </w:p>
    <w:p w14:paraId="188B097B" w14:textId="77777777" w:rsidR="00064EB8" w:rsidRDefault="00064EB8" w:rsidP="00064EB8">
      <w:pPr>
        <w:rPr>
          <w:rFonts w:cs="Arial"/>
          <w:b/>
        </w:rPr>
      </w:pPr>
    </w:p>
    <w:p w14:paraId="39931B28" w14:textId="77777777" w:rsidR="00064EB8" w:rsidRDefault="00064EB8" w:rsidP="00064EB8">
      <w:pPr>
        <w:rPr>
          <w:rFonts w:cs="Arial"/>
        </w:rPr>
      </w:pPr>
      <w:r>
        <w:rPr>
          <w:rFonts w:cs="Arial"/>
          <w:b/>
        </w:rPr>
        <w:t>Meteorología</w:t>
      </w:r>
      <w:r>
        <w:rPr>
          <w:rFonts w:cs="Arial"/>
        </w:rPr>
        <w:t>: Se estableció mediante el piso altitudinal o térmico de la zona climática.</w:t>
      </w:r>
    </w:p>
    <w:p w14:paraId="5B85AA97" w14:textId="77777777" w:rsidR="00064EB8" w:rsidRDefault="00064EB8" w:rsidP="00064EB8">
      <w:pPr>
        <w:rPr>
          <w:rFonts w:cs="Arial"/>
        </w:rPr>
      </w:pPr>
    </w:p>
    <w:p w14:paraId="31EE53A0" w14:textId="43F50686" w:rsidR="00064EB8" w:rsidRDefault="00064EB8" w:rsidP="00064EB8">
      <w:pPr>
        <w:pStyle w:val="Tablas"/>
        <w:rPr>
          <w:rFonts w:cs="Arial"/>
        </w:rPr>
      </w:pPr>
      <w:bookmarkStart w:id="637" w:name="_Toc445281390"/>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73</w:t>
      </w:r>
      <w:r w:rsidR="009A109D">
        <w:fldChar w:fldCharType="end"/>
      </w:r>
      <w:r w:rsidR="00257142">
        <w:tab/>
      </w:r>
      <w:r>
        <w:rPr>
          <w:rFonts w:cs="Arial"/>
        </w:rPr>
        <w:t>Clasificación determinada por piso térmico</w:t>
      </w:r>
      <w:bookmarkEnd w:id="637"/>
    </w:p>
    <w:tbl>
      <w:tblPr>
        <w:tblStyle w:val="Gminis"/>
        <w:tblW w:w="10135" w:type="dxa"/>
        <w:tblLook w:val="04A0" w:firstRow="1" w:lastRow="0" w:firstColumn="1" w:lastColumn="0" w:noHBand="0" w:noVBand="1"/>
      </w:tblPr>
      <w:tblGrid>
        <w:gridCol w:w="1240"/>
        <w:gridCol w:w="6050"/>
        <w:gridCol w:w="1315"/>
        <w:gridCol w:w="1600"/>
      </w:tblGrid>
      <w:tr w:rsidR="00064EB8" w14:paraId="08BA96E9" w14:textId="77777777" w:rsidTr="00CE746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230" w:type="dxa"/>
            <w:noWrap/>
            <w:hideMark/>
          </w:tcPr>
          <w:p w14:paraId="1F0AE2C4" w14:textId="77777777" w:rsidR="00064EB8" w:rsidRDefault="00064EB8">
            <w:pPr>
              <w:jc w:val="center"/>
              <w:rPr>
                <w:rFonts w:eastAsia="Times New Roman" w:cs="Arial"/>
                <w:b w:val="0"/>
                <w:bCs/>
                <w:i/>
                <w:color w:val="000000"/>
                <w:lang w:eastAsia="es-CO"/>
              </w:rPr>
            </w:pPr>
            <w:r>
              <w:rPr>
                <w:rFonts w:eastAsia="Times New Roman" w:cs="Arial"/>
                <w:b w:val="0"/>
                <w:bCs/>
                <w:i/>
                <w:color w:val="000000"/>
                <w:lang w:eastAsia="es-CO"/>
              </w:rPr>
              <w:t>Piso Térmico</w:t>
            </w:r>
          </w:p>
        </w:tc>
        <w:tc>
          <w:tcPr>
            <w:tcW w:w="6030" w:type="dxa"/>
            <w:noWrap/>
            <w:hideMark/>
          </w:tcPr>
          <w:p w14:paraId="7FAA312C"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Descripción</w:t>
            </w:r>
          </w:p>
        </w:tc>
        <w:tc>
          <w:tcPr>
            <w:tcW w:w="1295" w:type="dxa"/>
            <w:noWrap/>
            <w:hideMark/>
          </w:tcPr>
          <w:p w14:paraId="3F2D5920"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Grado de Estabilidad</w:t>
            </w:r>
          </w:p>
        </w:tc>
        <w:tc>
          <w:tcPr>
            <w:tcW w:w="1580" w:type="dxa"/>
            <w:noWrap/>
            <w:hideMark/>
          </w:tcPr>
          <w:p w14:paraId="49C0E915"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Aptitud Frente a la Estabilidad</w:t>
            </w:r>
          </w:p>
        </w:tc>
      </w:tr>
      <w:tr w:rsidR="00064EB8" w14:paraId="5340B9F1" w14:textId="77777777" w:rsidTr="00CE746B">
        <w:trPr>
          <w:trHeight w:val="2475"/>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93C18AC" w14:textId="77777777" w:rsidR="00064EB8" w:rsidRDefault="00064EB8">
            <w:pPr>
              <w:jc w:val="center"/>
              <w:rPr>
                <w:rFonts w:eastAsia="Times New Roman" w:cs="Arial"/>
                <w:color w:val="000000"/>
                <w:lang w:eastAsia="es-CO"/>
              </w:rPr>
            </w:pPr>
            <w:r>
              <w:rPr>
                <w:rFonts w:eastAsia="Times New Roman" w:cs="Arial"/>
                <w:color w:val="000000"/>
                <w:lang w:eastAsia="es-CO"/>
              </w:rPr>
              <w:t>Cálido</w:t>
            </w:r>
          </w:p>
        </w:tc>
        <w:tc>
          <w:tcPr>
            <w:tcW w:w="6030" w:type="dxa"/>
            <w:hideMark/>
          </w:tcPr>
          <w:p w14:paraId="118B68E3" w14:textId="494A38B9"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 xml:space="preserve">El clima cálido presenta elevadas temperaturas anuales, sin grandes variaciones estacionales. Predominio de bosques tropicales, selvas y sabanas. Posee una variabilidad en el piso altitudinal de la zona climática entre 60 y 300 msnm. Una temperatura entre los 24 a 30 Grados centígrados, con una precipitación promedio de   2600 mm/año de la zona climática. </w:t>
            </w:r>
          </w:p>
        </w:tc>
        <w:tc>
          <w:tcPr>
            <w:tcW w:w="1295" w:type="dxa"/>
            <w:noWrap/>
            <w:hideMark/>
          </w:tcPr>
          <w:p w14:paraId="2C437D3F"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tc>
        <w:tc>
          <w:tcPr>
            <w:tcW w:w="1580" w:type="dxa"/>
            <w:noWrap/>
          </w:tcPr>
          <w:p w14:paraId="342896E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Media</w:t>
            </w:r>
          </w:p>
          <w:p w14:paraId="14310A0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p w14:paraId="385ABC0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p w14:paraId="0BEB702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p w14:paraId="623AFA7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p w14:paraId="0BA8513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r>
    </w:tbl>
    <w:p w14:paraId="1E868E29" w14:textId="77777777" w:rsidR="00064EB8" w:rsidRDefault="00064EB8" w:rsidP="00064EB8">
      <w:pPr>
        <w:pStyle w:val="Notas"/>
      </w:pPr>
      <w:r>
        <w:t>Fuente Géminis Consultores S.A.S., 2015</w:t>
      </w:r>
    </w:p>
    <w:p w14:paraId="713D243C" w14:textId="77777777" w:rsidR="00064EB8" w:rsidRDefault="00064EB8" w:rsidP="00064EB8"/>
    <w:p w14:paraId="51A4039D" w14:textId="77777777" w:rsidR="00064EB8" w:rsidRDefault="00064EB8" w:rsidP="00064EB8">
      <w:pPr>
        <w:rPr>
          <w:rFonts w:cs="Arial"/>
        </w:rPr>
      </w:pPr>
      <w:r>
        <w:rPr>
          <w:rFonts w:cs="Arial"/>
          <w:b/>
        </w:rPr>
        <w:t xml:space="preserve">Amenaza sísmica: </w:t>
      </w:r>
      <w:r>
        <w:rPr>
          <w:rFonts w:cs="Arial"/>
        </w:rPr>
        <w:t>Se estableció por medio de Tipo de Amenaza, del feature amenaza de la GDB.</w:t>
      </w:r>
    </w:p>
    <w:p w14:paraId="1C2B7494" w14:textId="77777777" w:rsidR="00064EB8" w:rsidRDefault="00064EB8" w:rsidP="00064EB8">
      <w:pPr>
        <w:rPr>
          <w:rFonts w:cs="Arial"/>
        </w:rPr>
      </w:pPr>
    </w:p>
    <w:p w14:paraId="4A2423BD" w14:textId="280C427F" w:rsidR="00064EB8" w:rsidRDefault="00064EB8" w:rsidP="00064EB8">
      <w:pPr>
        <w:pStyle w:val="Tablas"/>
        <w:rPr>
          <w:rFonts w:cs="Arial"/>
        </w:rPr>
      </w:pPr>
      <w:bookmarkStart w:id="638" w:name="_Toc445281391"/>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74</w:t>
      </w:r>
      <w:r w:rsidR="009A109D">
        <w:fldChar w:fldCharType="end"/>
      </w:r>
      <w:r w:rsidR="00257142">
        <w:tab/>
      </w:r>
      <w:r>
        <w:rPr>
          <w:rFonts w:cs="Arial"/>
        </w:rPr>
        <w:t>Clasificación determinada por amenazas en el área de influencia del proyecto</w:t>
      </w:r>
      <w:bookmarkEnd w:id="638"/>
    </w:p>
    <w:tbl>
      <w:tblPr>
        <w:tblStyle w:val="Gminis"/>
        <w:tblW w:w="10065" w:type="dxa"/>
        <w:tblLook w:val="04A0" w:firstRow="1" w:lastRow="0" w:firstColumn="1" w:lastColumn="0" w:noHBand="0" w:noVBand="1"/>
      </w:tblPr>
      <w:tblGrid>
        <w:gridCol w:w="1336"/>
        <w:gridCol w:w="5954"/>
        <w:gridCol w:w="1315"/>
        <w:gridCol w:w="1460"/>
      </w:tblGrid>
      <w:tr w:rsidR="00064EB8" w14:paraId="5D46B653" w14:textId="77777777" w:rsidTr="00CE746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326" w:type="dxa"/>
            <w:noWrap/>
            <w:hideMark/>
          </w:tcPr>
          <w:p w14:paraId="677BD88F" w14:textId="77777777" w:rsidR="00064EB8" w:rsidRDefault="00064EB8">
            <w:pPr>
              <w:jc w:val="center"/>
              <w:rPr>
                <w:rFonts w:eastAsia="Times New Roman" w:cs="Arial"/>
                <w:b w:val="0"/>
                <w:bCs/>
                <w:i/>
                <w:color w:val="000000"/>
                <w:lang w:eastAsia="es-CO"/>
              </w:rPr>
            </w:pPr>
            <w:r>
              <w:rPr>
                <w:rFonts w:eastAsia="Times New Roman" w:cs="Arial"/>
                <w:b w:val="0"/>
                <w:bCs/>
                <w:i/>
                <w:color w:val="000000"/>
                <w:lang w:eastAsia="es-CO"/>
              </w:rPr>
              <w:t>Amenaza</w:t>
            </w:r>
          </w:p>
        </w:tc>
        <w:tc>
          <w:tcPr>
            <w:tcW w:w="5934" w:type="dxa"/>
            <w:noWrap/>
            <w:hideMark/>
          </w:tcPr>
          <w:p w14:paraId="152FCA0E"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Descripción</w:t>
            </w:r>
          </w:p>
        </w:tc>
        <w:tc>
          <w:tcPr>
            <w:tcW w:w="1295" w:type="dxa"/>
            <w:noWrap/>
            <w:hideMark/>
          </w:tcPr>
          <w:p w14:paraId="65674856"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Grado de Estabilidad</w:t>
            </w:r>
          </w:p>
        </w:tc>
        <w:tc>
          <w:tcPr>
            <w:tcW w:w="1510" w:type="dxa"/>
            <w:hideMark/>
          </w:tcPr>
          <w:p w14:paraId="464EEF7F"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heme="minorHAnsi" w:cs="Arial"/>
                <w:i/>
              </w:rPr>
            </w:pPr>
            <w:r>
              <w:rPr>
                <w:rFonts w:eastAsia="Times New Roman" w:cs="Arial"/>
                <w:b w:val="0"/>
                <w:bCs/>
                <w:i/>
                <w:color w:val="000000"/>
                <w:lang w:eastAsia="es-CO"/>
              </w:rPr>
              <w:t>Aptitud Frente a la Estabilidad</w:t>
            </w:r>
          </w:p>
        </w:tc>
      </w:tr>
      <w:tr w:rsidR="00064EB8" w14:paraId="76AEC849" w14:textId="77777777" w:rsidTr="00CE746B">
        <w:trPr>
          <w:trHeight w:val="1500"/>
        </w:trPr>
        <w:tc>
          <w:tcPr>
            <w:cnfStyle w:val="001000000000" w:firstRow="0" w:lastRow="0" w:firstColumn="1" w:lastColumn="0" w:oddVBand="0" w:evenVBand="0" w:oddHBand="0" w:evenHBand="0" w:firstRowFirstColumn="0" w:firstRowLastColumn="0" w:lastRowFirstColumn="0" w:lastRowLastColumn="0"/>
            <w:tcW w:w="1326" w:type="dxa"/>
            <w:noWrap/>
            <w:hideMark/>
          </w:tcPr>
          <w:p w14:paraId="7CCD6A29" w14:textId="77777777" w:rsidR="00064EB8" w:rsidRDefault="00064EB8">
            <w:pPr>
              <w:jc w:val="center"/>
              <w:rPr>
                <w:rFonts w:eastAsia="Times New Roman" w:cs="Arial"/>
                <w:color w:val="000000"/>
                <w:lang w:eastAsia="es-CO"/>
              </w:rPr>
            </w:pPr>
            <w:r>
              <w:rPr>
                <w:rFonts w:eastAsia="Times New Roman" w:cs="Arial"/>
                <w:color w:val="000000"/>
                <w:lang w:eastAsia="es-CO"/>
              </w:rPr>
              <w:t>Amenaza por sismo Media</w:t>
            </w:r>
          </w:p>
        </w:tc>
        <w:tc>
          <w:tcPr>
            <w:tcW w:w="5934" w:type="dxa"/>
            <w:hideMark/>
          </w:tcPr>
          <w:p w14:paraId="6F6EA93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cs="Arial"/>
                <w:spacing w:val="1"/>
              </w:rPr>
              <w:t>E</w:t>
            </w:r>
            <w:r>
              <w:rPr>
                <w:rFonts w:cs="Arial"/>
              </w:rPr>
              <w:t>l</w:t>
            </w:r>
            <w:r>
              <w:rPr>
                <w:rFonts w:cs="Arial"/>
                <w:spacing w:val="-14"/>
              </w:rPr>
              <w:t xml:space="preserve"> </w:t>
            </w:r>
            <w:r>
              <w:rPr>
                <w:rFonts w:cs="Arial"/>
                <w:w w:val="89"/>
              </w:rPr>
              <w:t>ár</w:t>
            </w:r>
            <w:r>
              <w:rPr>
                <w:rFonts w:cs="Arial"/>
                <w:spacing w:val="-1"/>
                <w:w w:val="89"/>
              </w:rPr>
              <w:t>e</w:t>
            </w:r>
            <w:r>
              <w:rPr>
                <w:rFonts w:cs="Arial"/>
                <w:w w:val="89"/>
              </w:rPr>
              <w:t>a</w:t>
            </w:r>
            <w:r>
              <w:rPr>
                <w:rFonts w:cs="Arial"/>
                <w:spacing w:val="7"/>
                <w:w w:val="89"/>
              </w:rPr>
              <w:t xml:space="preserve"> </w:t>
            </w:r>
            <w:r>
              <w:rPr>
                <w:rFonts w:cs="Arial"/>
                <w:spacing w:val="1"/>
                <w:w w:val="89"/>
              </w:rPr>
              <w:t>s</w:t>
            </w:r>
            <w:r>
              <w:rPr>
                <w:rFonts w:cs="Arial"/>
                <w:w w:val="89"/>
              </w:rPr>
              <w:t>e</w:t>
            </w:r>
            <w:r>
              <w:rPr>
                <w:rFonts w:cs="Arial"/>
                <w:spacing w:val="3"/>
                <w:w w:val="89"/>
              </w:rPr>
              <w:t xml:space="preserve"> </w:t>
            </w:r>
            <w:r>
              <w:rPr>
                <w:rFonts w:cs="Arial"/>
                <w:spacing w:val="2"/>
                <w:w w:val="89"/>
              </w:rPr>
              <w:t>e</w:t>
            </w:r>
            <w:r>
              <w:rPr>
                <w:rFonts w:cs="Arial"/>
                <w:w w:val="89"/>
              </w:rPr>
              <w:t>ncu</w:t>
            </w:r>
            <w:r>
              <w:rPr>
                <w:rFonts w:cs="Arial"/>
                <w:spacing w:val="2"/>
                <w:w w:val="89"/>
              </w:rPr>
              <w:t>e</w:t>
            </w:r>
            <w:r>
              <w:rPr>
                <w:rFonts w:cs="Arial"/>
                <w:w w:val="89"/>
              </w:rPr>
              <w:t>ntra</w:t>
            </w:r>
            <w:r>
              <w:rPr>
                <w:rFonts w:cs="Arial"/>
                <w:spacing w:val="5"/>
                <w:w w:val="89"/>
              </w:rPr>
              <w:t xml:space="preserve"> </w:t>
            </w:r>
            <w:r>
              <w:rPr>
                <w:rFonts w:cs="Arial"/>
                <w:spacing w:val="2"/>
                <w:w w:val="89"/>
              </w:rPr>
              <w:t>e</w:t>
            </w:r>
            <w:r>
              <w:rPr>
                <w:rFonts w:cs="Arial"/>
                <w:w w:val="89"/>
              </w:rPr>
              <w:t>n</w:t>
            </w:r>
            <w:r>
              <w:rPr>
                <w:rFonts w:cs="Arial"/>
                <w:spacing w:val="3"/>
                <w:w w:val="89"/>
              </w:rPr>
              <w:t xml:space="preserve"> </w:t>
            </w:r>
            <w:r>
              <w:rPr>
                <w:rFonts w:cs="Arial"/>
                <w:w w:val="89"/>
              </w:rPr>
              <w:t>una</w:t>
            </w:r>
            <w:r>
              <w:rPr>
                <w:rFonts w:cs="Arial"/>
                <w:spacing w:val="9"/>
                <w:w w:val="89"/>
              </w:rPr>
              <w:t xml:space="preserve"> </w:t>
            </w:r>
            <w:r>
              <w:rPr>
                <w:rFonts w:cs="Arial"/>
                <w:spacing w:val="1"/>
                <w:w w:val="89"/>
              </w:rPr>
              <w:t>z</w:t>
            </w:r>
            <w:r>
              <w:rPr>
                <w:rFonts w:cs="Arial"/>
                <w:spacing w:val="-1"/>
                <w:w w:val="89"/>
              </w:rPr>
              <w:t>o</w:t>
            </w:r>
            <w:r>
              <w:rPr>
                <w:rFonts w:cs="Arial"/>
                <w:w w:val="89"/>
              </w:rPr>
              <w:t>na</w:t>
            </w:r>
            <w:r>
              <w:rPr>
                <w:rFonts w:cs="Arial"/>
                <w:spacing w:val="7"/>
                <w:w w:val="89"/>
              </w:rPr>
              <w:t xml:space="preserve"> </w:t>
            </w:r>
            <w:r>
              <w:rPr>
                <w:rFonts w:cs="Arial"/>
                <w:w w:val="89"/>
              </w:rPr>
              <w:t>de</w:t>
            </w:r>
            <w:r>
              <w:rPr>
                <w:rFonts w:cs="Arial"/>
                <w:spacing w:val="6"/>
                <w:w w:val="89"/>
              </w:rPr>
              <w:t xml:space="preserve"> </w:t>
            </w:r>
            <w:r>
              <w:rPr>
                <w:rFonts w:cs="Arial"/>
                <w:spacing w:val="2"/>
              </w:rPr>
              <w:t>a</w:t>
            </w:r>
            <w:r>
              <w:rPr>
                <w:rFonts w:cs="Arial"/>
                <w:spacing w:val="1"/>
              </w:rPr>
              <w:t>m</w:t>
            </w:r>
            <w:r>
              <w:rPr>
                <w:rFonts w:cs="Arial"/>
                <w:spacing w:val="-1"/>
              </w:rPr>
              <w:t>e</w:t>
            </w:r>
            <w:r>
              <w:rPr>
                <w:rFonts w:cs="Arial"/>
              </w:rPr>
              <w:t xml:space="preserve">naza </w:t>
            </w:r>
            <w:r>
              <w:rPr>
                <w:rFonts w:cs="Arial"/>
                <w:spacing w:val="1"/>
                <w:w w:val="89"/>
              </w:rPr>
              <w:t>s</w:t>
            </w:r>
            <w:r>
              <w:rPr>
                <w:rFonts w:cs="Arial"/>
                <w:w w:val="89"/>
              </w:rPr>
              <w:t>ís</w:t>
            </w:r>
            <w:r>
              <w:rPr>
                <w:rFonts w:cs="Arial"/>
                <w:spacing w:val="-1"/>
                <w:w w:val="89"/>
              </w:rPr>
              <w:t>m</w:t>
            </w:r>
            <w:r>
              <w:rPr>
                <w:rFonts w:cs="Arial"/>
                <w:w w:val="89"/>
              </w:rPr>
              <w:t>ica</w:t>
            </w:r>
            <w:r>
              <w:rPr>
                <w:rFonts w:cs="Arial"/>
                <w:spacing w:val="17"/>
                <w:w w:val="89"/>
              </w:rPr>
              <w:t xml:space="preserve"> </w:t>
            </w:r>
            <w:r>
              <w:rPr>
                <w:rFonts w:cs="Arial"/>
                <w:w w:val="89"/>
              </w:rPr>
              <w:t>i</w:t>
            </w:r>
            <w:r>
              <w:rPr>
                <w:rFonts w:cs="Arial"/>
                <w:spacing w:val="-1"/>
                <w:w w:val="89"/>
              </w:rPr>
              <w:t>n</w:t>
            </w:r>
            <w:r>
              <w:rPr>
                <w:rFonts w:cs="Arial"/>
                <w:spacing w:val="3"/>
                <w:w w:val="89"/>
              </w:rPr>
              <w:t>t</w:t>
            </w:r>
            <w:r>
              <w:rPr>
                <w:rFonts w:cs="Arial"/>
                <w:spacing w:val="-1"/>
                <w:w w:val="89"/>
              </w:rPr>
              <w:t>e</w:t>
            </w:r>
            <w:r>
              <w:rPr>
                <w:rFonts w:cs="Arial"/>
                <w:spacing w:val="2"/>
                <w:w w:val="89"/>
              </w:rPr>
              <w:t>r</w:t>
            </w:r>
            <w:r>
              <w:rPr>
                <w:rFonts w:cs="Arial"/>
                <w:spacing w:val="-1"/>
                <w:w w:val="89"/>
              </w:rPr>
              <w:t>me</w:t>
            </w:r>
            <w:r>
              <w:rPr>
                <w:rFonts w:cs="Arial"/>
                <w:w w:val="89"/>
              </w:rPr>
              <w:t>dia,</w:t>
            </w:r>
            <w:r>
              <w:rPr>
                <w:rFonts w:cs="Arial"/>
                <w:spacing w:val="4"/>
                <w:w w:val="89"/>
              </w:rPr>
              <w:t xml:space="preserve"> </w:t>
            </w:r>
            <w:r>
              <w:rPr>
                <w:rFonts w:cs="Arial"/>
                <w:spacing w:val="3"/>
              </w:rPr>
              <w:t>c</w:t>
            </w:r>
            <w:r>
              <w:rPr>
                <w:rFonts w:cs="Arial"/>
                <w:spacing w:val="-1"/>
              </w:rPr>
              <w:t>o</w:t>
            </w:r>
            <w:r>
              <w:rPr>
                <w:rFonts w:cs="Arial"/>
              </w:rPr>
              <w:t>n</w:t>
            </w:r>
            <w:r>
              <w:rPr>
                <w:rFonts w:cs="Arial"/>
                <w:spacing w:val="-24"/>
              </w:rPr>
              <w:t xml:space="preserve"> </w:t>
            </w:r>
            <w:r>
              <w:rPr>
                <w:rFonts w:cs="Arial"/>
                <w:w w:val="90"/>
              </w:rPr>
              <w:t>a</w:t>
            </w:r>
            <w:r>
              <w:rPr>
                <w:rFonts w:cs="Arial"/>
                <w:spacing w:val="2"/>
                <w:w w:val="90"/>
              </w:rPr>
              <w:t>c</w:t>
            </w:r>
            <w:r>
              <w:rPr>
                <w:rFonts w:cs="Arial"/>
                <w:spacing w:val="-1"/>
                <w:w w:val="90"/>
              </w:rPr>
              <w:t>e</w:t>
            </w:r>
            <w:r>
              <w:rPr>
                <w:rFonts w:cs="Arial"/>
                <w:spacing w:val="2"/>
                <w:w w:val="90"/>
              </w:rPr>
              <w:t>l</w:t>
            </w:r>
            <w:r>
              <w:rPr>
                <w:rFonts w:cs="Arial"/>
                <w:spacing w:val="-1"/>
                <w:w w:val="90"/>
              </w:rPr>
              <w:t>e</w:t>
            </w:r>
            <w:r>
              <w:rPr>
                <w:rFonts w:cs="Arial"/>
                <w:w w:val="90"/>
              </w:rPr>
              <w:t>raci</w:t>
            </w:r>
            <w:r>
              <w:rPr>
                <w:rFonts w:cs="Arial"/>
                <w:spacing w:val="1"/>
                <w:w w:val="90"/>
              </w:rPr>
              <w:t>o</w:t>
            </w:r>
            <w:r>
              <w:rPr>
                <w:rFonts w:cs="Arial"/>
                <w:w w:val="90"/>
              </w:rPr>
              <w:t>n</w:t>
            </w:r>
            <w:r>
              <w:rPr>
                <w:rFonts w:cs="Arial"/>
                <w:spacing w:val="-1"/>
                <w:w w:val="90"/>
              </w:rPr>
              <w:t>e</w:t>
            </w:r>
            <w:r>
              <w:rPr>
                <w:rFonts w:cs="Arial"/>
                <w:w w:val="90"/>
              </w:rPr>
              <w:t>s</w:t>
            </w:r>
            <w:r>
              <w:rPr>
                <w:rFonts w:cs="Arial"/>
                <w:spacing w:val="14"/>
                <w:w w:val="90"/>
              </w:rPr>
              <w:t xml:space="preserve"> </w:t>
            </w:r>
            <w:r>
              <w:rPr>
                <w:rFonts w:cs="Arial"/>
                <w:spacing w:val="3"/>
                <w:w w:val="90"/>
              </w:rPr>
              <w:t>d</w:t>
            </w:r>
            <w:r>
              <w:rPr>
                <w:rFonts w:cs="Arial"/>
                <w:w w:val="90"/>
              </w:rPr>
              <w:t>e</w:t>
            </w:r>
            <w:r>
              <w:rPr>
                <w:rFonts w:cs="Arial"/>
                <w:spacing w:val="4"/>
                <w:w w:val="90"/>
              </w:rPr>
              <w:t xml:space="preserve"> </w:t>
            </w:r>
            <w:r>
              <w:rPr>
                <w:rFonts w:cs="Arial"/>
              </w:rPr>
              <w:t xml:space="preserve">la </w:t>
            </w:r>
            <w:r>
              <w:rPr>
                <w:rFonts w:cs="Arial"/>
                <w:spacing w:val="-1"/>
                <w:w w:val="88"/>
              </w:rPr>
              <w:t>o</w:t>
            </w:r>
            <w:r>
              <w:rPr>
                <w:rFonts w:cs="Arial"/>
                <w:w w:val="88"/>
              </w:rPr>
              <w:t>nda</w:t>
            </w:r>
            <w:r>
              <w:rPr>
                <w:rFonts w:cs="Arial"/>
                <w:spacing w:val="24"/>
                <w:w w:val="88"/>
              </w:rPr>
              <w:t xml:space="preserve"> </w:t>
            </w:r>
            <w:r>
              <w:rPr>
                <w:rFonts w:cs="Arial"/>
                <w:spacing w:val="-1"/>
                <w:w w:val="88"/>
              </w:rPr>
              <w:t>e</w:t>
            </w:r>
            <w:r>
              <w:rPr>
                <w:rFonts w:cs="Arial"/>
                <w:w w:val="88"/>
              </w:rPr>
              <w:t>ntre</w:t>
            </w:r>
            <w:r>
              <w:rPr>
                <w:rFonts w:cs="Arial"/>
                <w:spacing w:val="-2"/>
                <w:w w:val="88"/>
              </w:rPr>
              <w:t xml:space="preserve"> </w:t>
            </w:r>
            <w:r>
              <w:rPr>
                <w:rFonts w:cs="Arial"/>
              </w:rPr>
              <w:t>200</w:t>
            </w:r>
            <w:r>
              <w:rPr>
                <w:rFonts w:cs="Arial"/>
                <w:spacing w:val="-18"/>
              </w:rPr>
              <w:t xml:space="preserve"> </w:t>
            </w:r>
            <w:r>
              <w:rPr>
                <w:rFonts w:cs="Arial"/>
              </w:rPr>
              <w:t>y</w:t>
            </w:r>
            <w:r>
              <w:rPr>
                <w:rFonts w:cs="Arial"/>
                <w:spacing w:val="-18"/>
              </w:rPr>
              <w:t xml:space="preserve"> </w:t>
            </w:r>
            <w:r>
              <w:rPr>
                <w:rFonts w:cs="Arial"/>
              </w:rPr>
              <w:t>25</w:t>
            </w:r>
            <w:r>
              <w:rPr>
                <w:rFonts w:cs="Arial"/>
                <w:spacing w:val="1"/>
              </w:rPr>
              <w:t>0</w:t>
            </w:r>
            <w:r>
              <w:rPr>
                <w:rFonts w:cs="Arial"/>
              </w:rPr>
              <w:t>.</w:t>
            </w:r>
            <w:r>
              <w:rPr>
                <w:rFonts w:cs="Arial"/>
                <w:spacing w:val="-21"/>
              </w:rPr>
              <w:t xml:space="preserve"> </w:t>
            </w:r>
            <w:r>
              <w:rPr>
                <w:rFonts w:cs="Arial"/>
                <w:spacing w:val="-1"/>
                <w:w w:val="89"/>
              </w:rPr>
              <w:t>S</w:t>
            </w:r>
            <w:r>
              <w:rPr>
                <w:rFonts w:cs="Arial"/>
                <w:w w:val="89"/>
              </w:rPr>
              <w:t>in</w:t>
            </w:r>
            <w:r>
              <w:rPr>
                <w:rFonts w:cs="Arial"/>
                <w:spacing w:val="4"/>
                <w:w w:val="89"/>
              </w:rPr>
              <w:t xml:space="preserve"> </w:t>
            </w:r>
            <w:r>
              <w:rPr>
                <w:rFonts w:cs="Arial"/>
                <w:spacing w:val="2"/>
                <w:w w:val="89"/>
              </w:rPr>
              <w:t>e</w:t>
            </w:r>
            <w:r>
              <w:rPr>
                <w:rFonts w:cs="Arial"/>
                <w:spacing w:val="-1"/>
                <w:w w:val="89"/>
              </w:rPr>
              <w:t>m</w:t>
            </w:r>
            <w:r>
              <w:rPr>
                <w:rFonts w:cs="Arial"/>
                <w:w w:val="89"/>
              </w:rPr>
              <w:t>bar</w:t>
            </w:r>
            <w:r>
              <w:rPr>
                <w:rFonts w:cs="Arial"/>
                <w:spacing w:val="3"/>
                <w:w w:val="89"/>
              </w:rPr>
              <w:t>g</w:t>
            </w:r>
            <w:r>
              <w:rPr>
                <w:rFonts w:cs="Arial"/>
                <w:w w:val="89"/>
              </w:rPr>
              <w:t>o</w:t>
            </w:r>
            <w:r>
              <w:rPr>
                <w:rFonts w:cs="Arial"/>
                <w:spacing w:val="17"/>
                <w:w w:val="89"/>
              </w:rPr>
              <w:t xml:space="preserve"> </w:t>
            </w:r>
            <w:r>
              <w:rPr>
                <w:rFonts w:cs="Arial"/>
                <w:spacing w:val="2"/>
                <w:w w:val="89"/>
              </w:rPr>
              <w:t>n</w:t>
            </w:r>
            <w:r>
              <w:rPr>
                <w:rFonts w:cs="Arial"/>
                <w:w w:val="89"/>
              </w:rPr>
              <w:t>o</w:t>
            </w:r>
            <w:r>
              <w:rPr>
                <w:rFonts w:cs="Arial"/>
                <w:spacing w:val="8"/>
                <w:w w:val="89"/>
              </w:rPr>
              <w:t xml:space="preserve"> </w:t>
            </w:r>
            <w:r>
              <w:rPr>
                <w:rFonts w:cs="Arial"/>
                <w:spacing w:val="1"/>
              </w:rPr>
              <w:t>s</w:t>
            </w:r>
            <w:r>
              <w:rPr>
                <w:rFonts w:cs="Arial"/>
              </w:rPr>
              <w:t xml:space="preserve">e </w:t>
            </w:r>
            <w:r>
              <w:rPr>
                <w:rFonts w:cs="Arial"/>
                <w:w w:val="89"/>
              </w:rPr>
              <w:t>r</w:t>
            </w:r>
            <w:r>
              <w:rPr>
                <w:rFonts w:cs="Arial"/>
                <w:spacing w:val="-1"/>
                <w:w w:val="89"/>
              </w:rPr>
              <w:t>e</w:t>
            </w:r>
            <w:r>
              <w:rPr>
                <w:rFonts w:cs="Arial"/>
                <w:w w:val="89"/>
              </w:rPr>
              <w:t>p</w:t>
            </w:r>
            <w:r>
              <w:rPr>
                <w:rFonts w:cs="Arial"/>
                <w:spacing w:val="2"/>
                <w:w w:val="89"/>
              </w:rPr>
              <w:t>o</w:t>
            </w:r>
            <w:r>
              <w:rPr>
                <w:rFonts w:cs="Arial"/>
                <w:w w:val="89"/>
              </w:rPr>
              <w:t>rtan</w:t>
            </w:r>
            <w:r>
              <w:rPr>
                <w:rFonts w:cs="Arial"/>
                <w:spacing w:val="4"/>
                <w:w w:val="89"/>
              </w:rPr>
              <w:t xml:space="preserve"> </w:t>
            </w:r>
            <w:r>
              <w:rPr>
                <w:rFonts w:cs="Arial"/>
                <w:spacing w:val="1"/>
                <w:w w:val="89"/>
              </w:rPr>
              <w:t>e</w:t>
            </w:r>
            <w:r>
              <w:rPr>
                <w:rFonts w:cs="Arial"/>
                <w:spacing w:val="-1"/>
                <w:w w:val="89"/>
              </w:rPr>
              <w:t>v</w:t>
            </w:r>
            <w:r>
              <w:rPr>
                <w:rFonts w:cs="Arial"/>
                <w:spacing w:val="2"/>
                <w:w w:val="89"/>
              </w:rPr>
              <w:t>e</w:t>
            </w:r>
            <w:r>
              <w:rPr>
                <w:rFonts w:cs="Arial"/>
                <w:w w:val="89"/>
              </w:rPr>
              <w:t>ntos</w:t>
            </w:r>
            <w:r>
              <w:rPr>
                <w:rFonts w:cs="Arial"/>
                <w:spacing w:val="5"/>
                <w:w w:val="89"/>
              </w:rPr>
              <w:t xml:space="preserve"> </w:t>
            </w:r>
            <w:r>
              <w:rPr>
                <w:rFonts w:cs="Arial"/>
                <w:spacing w:val="1"/>
                <w:w w:val="89"/>
              </w:rPr>
              <w:t>t</w:t>
            </w:r>
            <w:r>
              <w:rPr>
                <w:rFonts w:cs="Arial"/>
                <w:spacing w:val="-1"/>
                <w:w w:val="89"/>
              </w:rPr>
              <w:t>e</w:t>
            </w:r>
            <w:r>
              <w:rPr>
                <w:rFonts w:cs="Arial"/>
                <w:w w:val="89"/>
              </w:rPr>
              <w:t>lúri</w:t>
            </w:r>
            <w:r>
              <w:rPr>
                <w:rFonts w:cs="Arial"/>
                <w:spacing w:val="2"/>
                <w:w w:val="89"/>
              </w:rPr>
              <w:t>c</w:t>
            </w:r>
            <w:r>
              <w:rPr>
                <w:rFonts w:cs="Arial"/>
                <w:spacing w:val="-1"/>
                <w:w w:val="89"/>
              </w:rPr>
              <w:t>o</w:t>
            </w:r>
            <w:r>
              <w:rPr>
                <w:rFonts w:cs="Arial"/>
                <w:w w:val="89"/>
              </w:rPr>
              <w:t>s</w:t>
            </w:r>
            <w:r>
              <w:rPr>
                <w:rFonts w:cs="Arial"/>
                <w:spacing w:val="10"/>
                <w:w w:val="89"/>
              </w:rPr>
              <w:t xml:space="preserve"> </w:t>
            </w:r>
            <w:r>
              <w:rPr>
                <w:rFonts w:cs="Arial"/>
                <w:w w:val="89"/>
              </w:rPr>
              <w:t>d</w:t>
            </w:r>
            <w:r>
              <w:rPr>
                <w:rFonts w:cs="Arial"/>
                <w:spacing w:val="2"/>
                <w:w w:val="89"/>
              </w:rPr>
              <w:t>e</w:t>
            </w:r>
            <w:r>
              <w:rPr>
                <w:rFonts w:cs="Arial"/>
                <w:spacing w:val="1"/>
                <w:w w:val="89"/>
              </w:rPr>
              <w:t>s</w:t>
            </w:r>
            <w:r>
              <w:rPr>
                <w:rFonts w:cs="Arial"/>
                <w:w w:val="89"/>
              </w:rPr>
              <w:t>de</w:t>
            </w:r>
            <w:r>
              <w:rPr>
                <w:rFonts w:cs="Arial"/>
                <w:spacing w:val="9"/>
                <w:w w:val="89"/>
              </w:rPr>
              <w:t xml:space="preserve"> </w:t>
            </w:r>
            <w:r>
              <w:rPr>
                <w:rFonts w:cs="Arial"/>
              </w:rPr>
              <w:t>1</w:t>
            </w:r>
            <w:r>
              <w:rPr>
                <w:rFonts w:cs="Arial"/>
                <w:spacing w:val="1"/>
              </w:rPr>
              <w:t>9</w:t>
            </w:r>
            <w:r>
              <w:rPr>
                <w:rFonts w:cs="Arial"/>
              </w:rPr>
              <w:t>9</w:t>
            </w:r>
            <w:r>
              <w:rPr>
                <w:rFonts w:cs="Arial"/>
                <w:spacing w:val="1"/>
              </w:rPr>
              <w:t>3</w:t>
            </w:r>
            <w:r>
              <w:rPr>
                <w:rFonts w:cs="Arial"/>
              </w:rPr>
              <w:t>.</w:t>
            </w:r>
          </w:p>
        </w:tc>
        <w:tc>
          <w:tcPr>
            <w:tcW w:w="1295" w:type="dxa"/>
            <w:noWrap/>
          </w:tcPr>
          <w:p w14:paraId="035DB836"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3,0</w:t>
            </w:r>
          </w:p>
          <w:p w14:paraId="3D70A96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p w14:paraId="261F168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tc>
        <w:tc>
          <w:tcPr>
            <w:tcW w:w="1510" w:type="dxa"/>
          </w:tcPr>
          <w:p w14:paraId="11B0118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p>
          <w:p w14:paraId="2A9D7C1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heme="minorHAnsi" w:cs="Arial"/>
              </w:rPr>
            </w:pPr>
            <w:r>
              <w:rPr>
                <w:rFonts w:eastAsia="Times New Roman" w:cs="Arial"/>
                <w:color w:val="000000"/>
                <w:lang w:eastAsia="es-CO"/>
              </w:rPr>
              <w:t>Media</w:t>
            </w:r>
          </w:p>
        </w:tc>
      </w:tr>
      <w:tr w:rsidR="00064EB8" w14:paraId="6AA1DBF6" w14:textId="77777777" w:rsidTr="00CE746B">
        <w:trPr>
          <w:trHeight w:val="411"/>
        </w:trPr>
        <w:tc>
          <w:tcPr>
            <w:cnfStyle w:val="001000000000" w:firstRow="0" w:lastRow="0" w:firstColumn="1" w:lastColumn="0" w:oddVBand="0" w:evenVBand="0" w:oddHBand="0" w:evenHBand="0" w:firstRowFirstColumn="0" w:firstRowLastColumn="0" w:lastRowFirstColumn="0" w:lastRowLastColumn="0"/>
            <w:tcW w:w="1326" w:type="dxa"/>
          </w:tcPr>
          <w:p w14:paraId="2A46865E" w14:textId="77777777" w:rsidR="00064EB8" w:rsidRDefault="00064EB8">
            <w:pPr>
              <w:jc w:val="center"/>
              <w:rPr>
                <w:rFonts w:cs="Arial"/>
                <w:spacing w:val="1"/>
                <w:w w:val="88"/>
              </w:rPr>
            </w:pPr>
          </w:p>
          <w:p w14:paraId="6E9D82B6" w14:textId="77777777" w:rsidR="00064EB8" w:rsidRDefault="00064EB8">
            <w:pPr>
              <w:jc w:val="center"/>
              <w:rPr>
                <w:rFonts w:cs="Arial"/>
              </w:rPr>
            </w:pPr>
            <w:r>
              <w:rPr>
                <w:rFonts w:cs="Arial"/>
                <w:spacing w:val="1"/>
                <w:w w:val="88"/>
              </w:rPr>
              <w:t>A</w:t>
            </w:r>
            <w:r>
              <w:rPr>
                <w:rFonts w:cs="Arial"/>
                <w:spacing w:val="-1"/>
                <w:w w:val="88"/>
              </w:rPr>
              <w:t>me</w:t>
            </w:r>
            <w:r>
              <w:rPr>
                <w:rFonts w:cs="Arial"/>
                <w:w w:val="88"/>
              </w:rPr>
              <w:t>naza</w:t>
            </w:r>
            <w:r>
              <w:rPr>
                <w:rFonts w:cs="Arial"/>
                <w:spacing w:val="14"/>
                <w:w w:val="88"/>
              </w:rPr>
              <w:t xml:space="preserve"> </w:t>
            </w:r>
            <w:r>
              <w:rPr>
                <w:rFonts w:cs="Arial"/>
                <w:spacing w:val="3"/>
              </w:rPr>
              <w:t>p</w:t>
            </w:r>
            <w:r>
              <w:rPr>
                <w:rFonts w:cs="Arial"/>
                <w:spacing w:val="-1"/>
              </w:rPr>
              <w:t>o</w:t>
            </w:r>
            <w:r>
              <w:rPr>
                <w:rFonts w:cs="Arial"/>
              </w:rPr>
              <w:t xml:space="preserve">r </w:t>
            </w:r>
            <w:r>
              <w:rPr>
                <w:rFonts w:cs="Arial"/>
                <w:w w:val="90"/>
              </w:rPr>
              <w:t>r</w:t>
            </w:r>
            <w:r>
              <w:rPr>
                <w:rFonts w:cs="Arial"/>
                <w:spacing w:val="-1"/>
                <w:w w:val="90"/>
              </w:rPr>
              <w:t>e</w:t>
            </w:r>
            <w:r>
              <w:rPr>
                <w:rFonts w:cs="Arial"/>
                <w:spacing w:val="1"/>
                <w:w w:val="90"/>
              </w:rPr>
              <w:t>m</w:t>
            </w:r>
            <w:r>
              <w:rPr>
                <w:rFonts w:cs="Arial"/>
                <w:spacing w:val="-1"/>
                <w:w w:val="90"/>
              </w:rPr>
              <w:t>o</w:t>
            </w:r>
            <w:r>
              <w:rPr>
                <w:rFonts w:cs="Arial"/>
                <w:w w:val="90"/>
              </w:rPr>
              <w:t>c</w:t>
            </w:r>
            <w:r>
              <w:rPr>
                <w:rFonts w:cs="Arial"/>
                <w:spacing w:val="2"/>
                <w:w w:val="90"/>
              </w:rPr>
              <w:t>i</w:t>
            </w:r>
            <w:r>
              <w:rPr>
                <w:rFonts w:cs="Arial"/>
                <w:spacing w:val="-1"/>
                <w:w w:val="90"/>
              </w:rPr>
              <w:t>ó</w:t>
            </w:r>
            <w:r>
              <w:rPr>
                <w:rFonts w:cs="Arial"/>
                <w:w w:val="90"/>
              </w:rPr>
              <w:t>n</w:t>
            </w:r>
            <w:r>
              <w:rPr>
                <w:rFonts w:cs="Arial"/>
                <w:spacing w:val="10"/>
                <w:w w:val="90"/>
              </w:rPr>
              <w:t xml:space="preserve"> </w:t>
            </w:r>
            <w:r>
              <w:rPr>
                <w:rFonts w:cs="Arial"/>
                <w:spacing w:val="1"/>
              </w:rPr>
              <w:t>e</w:t>
            </w:r>
            <w:r>
              <w:rPr>
                <w:rFonts w:cs="Arial"/>
              </w:rPr>
              <w:t xml:space="preserve">n </w:t>
            </w:r>
            <w:r>
              <w:rPr>
                <w:rFonts w:cs="Arial"/>
                <w:spacing w:val="-1"/>
              </w:rPr>
              <w:t>m</w:t>
            </w:r>
            <w:r>
              <w:rPr>
                <w:rFonts w:cs="Arial"/>
              </w:rPr>
              <w:t>a</w:t>
            </w:r>
            <w:r>
              <w:rPr>
                <w:rFonts w:cs="Arial"/>
                <w:spacing w:val="1"/>
              </w:rPr>
              <w:t>s</w:t>
            </w:r>
            <w:r>
              <w:rPr>
                <w:rFonts w:cs="Arial"/>
              </w:rPr>
              <w:t>a</w:t>
            </w:r>
          </w:p>
        </w:tc>
        <w:tc>
          <w:tcPr>
            <w:tcW w:w="5934" w:type="dxa"/>
            <w:hideMark/>
          </w:tcPr>
          <w:p w14:paraId="2BAC73A8"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spacing w:val="1"/>
              </w:rPr>
              <w:t>E</w:t>
            </w:r>
            <w:r>
              <w:rPr>
                <w:rFonts w:cs="Arial"/>
              </w:rPr>
              <w:t>l</w:t>
            </w:r>
            <w:r>
              <w:rPr>
                <w:rFonts w:cs="Arial"/>
                <w:spacing w:val="-14"/>
              </w:rPr>
              <w:t xml:space="preserve"> </w:t>
            </w:r>
            <w:r>
              <w:rPr>
                <w:rFonts w:cs="Arial"/>
                <w:w w:val="89"/>
              </w:rPr>
              <w:t>ár</w:t>
            </w:r>
            <w:r>
              <w:rPr>
                <w:rFonts w:cs="Arial"/>
                <w:spacing w:val="-1"/>
                <w:w w:val="89"/>
              </w:rPr>
              <w:t>e</w:t>
            </w:r>
            <w:r>
              <w:rPr>
                <w:rFonts w:cs="Arial"/>
                <w:w w:val="89"/>
              </w:rPr>
              <w:t>a</w:t>
            </w:r>
            <w:r>
              <w:rPr>
                <w:rFonts w:cs="Arial"/>
                <w:spacing w:val="7"/>
                <w:w w:val="89"/>
              </w:rPr>
              <w:t xml:space="preserve"> </w:t>
            </w:r>
            <w:r>
              <w:rPr>
                <w:rFonts w:cs="Arial"/>
                <w:spacing w:val="1"/>
                <w:w w:val="89"/>
              </w:rPr>
              <w:t>s</w:t>
            </w:r>
            <w:r>
              <w:rPr>
                <w:rFonts w:cs="Arial"/>
                <w:w w:val="89"/>
              </w:rPr>
              <w:t>e</w:t>
            </w:r>
            <w:r>
              <w:rPr>
                <w:rFonts w:cs="Arial"/>
                <w:spacing w:val="3"/>
                <w:w w:val="89"/>
              </w:rPr>
              <w:t xml:space="preserve"> </w:t>
            </w:r>
            <w:r>
              <w:rPr>
                <w:rFonts w:cs="Arial"/>
                <w:spacing w:val="2"/>
                <w:w w:val="89"/>
              </w:rPr>
              <w:t>e</w:t>
            </w:r>
            <w:r>
              <w:rPr>
                <w:rFonts w:cs="Arial"/>
                <w:w w:val="89"/>
              </w:rPr>
              <w:t>ncu</w:t>
            </w:r>
            <w:r>
              <w:rPr>
                <w:rFonts w:cs="Arial"/>
                <w:spacing w:val="2"/>
                <w:w w:val="89"/>
              </w:rPr>
              <w:t>e</w:t>
            </w:r>
            <w:r>
              <w:rPr>
                <w:rFonts w:cs="Arial"/>
                <w:w w:val="89"/>
              </w:rPr>
              <w:t>ntra</w:t>
            </w:r>
            <w:r>
              <w:rPr>
                <w:rFonts w:cs="Arial"/>
                <w:spacing w:val="5"/>
                <w:w w:val="89"/>
              </w:rPr>
              <w:t xml:space="preserve"> </w:t>
            </w:r>
            <w:r>
              <w:rPr>
                <w:rFonts w:cs="Arial"/>
                <w:spacing w:val="2"/>
                <w:w w:val="89"/>
              </w:rPr>
              <w:t>e</w:t>
            </w:r>
            <w:r>
              <w:rPr>
                <w:rFonts w:cs="Arial"/>
                <w:w w:val="89"/>
              </w:rPr>
              <w:t>n</w:t>
            </w:r>
            <w:r>
              <w:rPr>
                <w:rFonts w:cs="Arial"/>
                <w:spacing w:val="3"/>
                <w:w w:val="89"/>
              </w:rPr>
              <w:t xml:space="preserve"> </w:t>
            </w:r>
            <w:r>
              <w:rPr>
                <w:rFonts w:cs="Arial"/>
                <w:w w:val="89"/>
              </w:rPr>
              <w:t>una</w:t>
            </w:r>
            <w:r>
              <w:rPr>
                <w:rFonts w:cs="Arial"/>
                <w:spacing w:val="9"/>
                <w:w w:val="89"/>
              </w:rPr>
              <w:t xml:space="preserve"> </w:t>
            </w:r>
            <w:r>
              <w:rPr>
                <w:rFonts w:cs="Arial"/>
                <w:spacing w:val="1"/>
                <w:w w:val="89"/>
              </w:rPr>
              <w:t>z</w:t>
            </w:r>
            <w:r>
              <w:rPr>
                <w:rFonts w:cs="Arial"/>
                <w:spacing w:val="-1"/>
                <w:w w:val="89"/>
              </w:rPr>
              <w:t>o</w:t>
            </w:r>
            <w:r>
              <w:rPr>
                <w:rFonts w:cs="Arial"/>
                <w:w w:val="89"/>
              </w:rPr>
              <w:t>na</w:t>
            </w:r>
            <w:r>
              <w:rPr>
                <w:rFonts w:cs="Arial"/>
                <w:spacing w:val="7"/>
                <w:w w:val="89"/>
              </w:rPr>
              <w:t xml:space="preserve"> </w:t>
            </w:r>
            <w:r>
              <w:rPr>
                <w:rFonts w:cs="Arial"/>
                <w:w w:val="89"/>
              </w:rPr>
              <w:t>de</w:t>
            </w:r>
            <w:r>
              <w:rPr>
                <w:rFonts w:cs="Arial"/>
                <w:spacing w:val="6"/>
                <w:w w:val="89"/>
              </w:rPr>
              <w:t xml:space="preserve"> </w:t>
            </w:r>
            <w:r>
              <w:rPr>
                <w:rFonts w:cs="Arial"/>
                <w:spacing w:val="2"/>
                <w:w w:val="92"/>
              </w:rPr>
              <w:t>a</w:t>
            </w:r>
            <w:r>
              <w:rPr>
                <w:rFonts w:cs="Arial"/>
                <w:spacing w:val="1"/>
                <w:w w:val="89"/>
              </w:rPr>
              <w:t>m</w:t>
            </w:r>
            <w:r>
              <w:rPr>
                <w:rFonts w:cs="Arial"/>
                <w:spacing w:val="-1"/>
                <w:w w:val="89"/>
              </w:rPr>
              <w:t>e</w:t>
            </w:r>
            <w:r>
              <w:rPr>
                <w:rFonts w:cs="Arial"/>
                <w:w w:val="89"/>
              </w:rPr>
              <w:t>naza baja</w:t>
            </w:r>
            <w:r>
              <w:rPr>
                <w:rFonts w:cs="Arial"/>
                <w:spacing w:val="13"/>
                <w:w w:val="89"/>
              </w:rPr>
              <w:t xml:space="preserve"> </w:t>
            </w:r>
            <w:r>
              <w:rPr>
                <w:rFonts w:cs="Arial"/>
                <w:w w:val="89"/>
              </w:rPr>
              <w:t>do</w:t>
            </w:r>
            <w:r>
              <w:rPr>
                <w:rFonts w:cs="Arial"/>
                <w:spacing w:val="1"/>
                <w:w w:val="89"/>
              </w:rPr>
              <w:t>n</w:t>
            </w:r>
            <w:r>
              <w:rPr>
                <w:rFonts w:cs="Arial"/>
                <w:w w:val="89"/>
              </w:rPr>
              <w:t>de</w:t>
            </w:r>
            <w:r>
              <w:rPr>
                <w:rFonts w:cs="Arial"/>
                <w:spacing w:val="13"/>
                <w:w w:val="89"/>
              </w:rPr>
              <w:t xml:space="preserve"> </w:t>
            </w:r>
            <w:r>
              <w:rPr>
                <w:rFonts w:cs="Arial"/>
                <w:spacing w:val="2"/>
                <w:w w:val="89"/>
              </w:rPr>
              <w:t>l</w:t>
            </w:r>
            <w:r>
              <w:rPr>
                <w:rFonts w:cs="Arial"/>
                <w:spacing w:val="-1"/>
                <w:w w:val="89"/>
              </w:rPr>
              <w:t>o</w:t>
            </w:r>
            <w:r>
              <w:rPr>
                <w:rFonts w:cs="Arial"/>
                <w:w w:val="89"/>
              </w:rPr>
              <w:t>s</w:t>
            </w:r>
            <w:r>
              <w:rPr>
                <w:rFonts w:cs="Arial"/>
                <w:spacing w:val="10"/>
                <w:w w:val="89"/>
              </w:rPr>
              <w:t xml:space="preserve"> </w:t>
            </w:r>
            <w:r>
              <w:rPr>
                <w:rFonts w:cs="Arial"/>
                <w:spacing w:val="1"/>
                <w:w w:val="89"/>
              </w:rPr>
              <w:t>m</w:t>
            </w:r>
            <w:r>
              <w:rPr>
                <w:rFonts w:cs="Arial"/>
                <w:spacing w:val="-1"/>
                <w:w w:val="89"/>
              </w:rPr>
              <w:t>ov</w:t>
            </w:r>
            <w:r>
              <w:rPr>
                <w:rFonts w:cs="Arial"/>
                <w:spacing w:val="2"/>
                <w:w w:val="89"/>
              </w:rPr>
              <w:t>i</w:t>
            </w:r>
            <w:r>
              <w:rPr>
                <w:rFonts w:cs="Arial"/>
                <w:spacing w:val="-1"/>
                <w:w w:val="89"/>
              </w:rPr>
              <w:t>m</w:t>
            </w:r>
            <w:r>
              <w:rPr>
                <w:rFonts w:cs="Arial"/>
                <w:spacing w:val="2"/>
                <w:w w:val="89"/>
              </w:rPr>
              <w:t>i</w:t>
            </w:r>
            <w:r>
              <w:rPr>
                <w:rFonts w:cs="Arial"/>
                <w:spacing w:val="-1"/>
                <w:w w:val="89"/>
              </w:rPr>
              <w:t>e</w:t>
            </w:r>
            <w:r>
              <w:rPr>
                <w:rFonts w:cs="Arial"/>
                <w:w w:val="89"/>
              </w:rPr>
              <w:t>ntos</w:t>
            </w:r>
            <w:r>
              <w:rPr>
                <w:rFonts w:cs="Arial"/>
                <w:spacing w:val="11"/>
                <w:w w:val="89"/>
              </w:rPr>
              <w:t xml:space="preserve"> </w:t>
            </w:r>
            <w:r>
              <w:rPr>
                <w:rFonts w:cs="Arial"/>
                <w:w w:val="89"/>
              </w:rPr>
              <w:t>de</w:t>
            </w:r>
            <w:r>
              <w:rPr>
                <w:rFonts w:cs="Arial"/>
                <w:spacing w:val="6"/>
                <w:w w:val="89"/>
              </w:rPr>
              <w:t xml:space="preserve"> </w:t>
            </w:r>
            <w:r>
              <w:rPr>
                <w:rFonts w:cs="Arial"/>
                <w:spacing w:val="-1"/>
                <w:w w:val="89"/>
              </w:rPr>
              <w:t>m</w:t>
            </w:r>
            <w:r>
              <w:rPr>
                <w:rFonts w:cs="Arial"/>
                <w:w w:val="89"/>
              </w:rPr>
              <w:t>a</w:t>
            </w:r>
            <w:r>
              <w:rPr>
                <w:rFonts w:cs="Arial"/>
                <w:spacing w:val="1"/>
                <w:w w:val="89"/>
              </w:rPr>
              <w:t>t</w:t>
            </w:r>
            <w:r>
              <w:rPr>
                <w:rFonts w:cs="Arial"/>
                <w:spacing w:val="2"/>
                <w:w w:val="89"/>
              </w:rPr>
              <w:t>e</w:t>
            </w:r>
            <w:r>
              <w:rPr>
                <w:rFonts w:cs="Arial"/>
                <w:w w:val="89"/>
              </w:rPr>
              <w:t>rial</w:t>
            </w:r>
            <w:r>
              <w:rPr>
                <w:rFonts w:cs="Arial"/>
                <w:spacing w:val="-1"/>
                <w:w w:val="89"/>
              </w:rPr>
              <w:t xml:space="preserve"> </w:t>
            </w:r>
            <w:r>
              <w:rPr>
                <w:rFonts w:cs="Arial"/>
                <w:w w:val="89"/>
              </w:rPr>
              <w:t>s</w:t>
            </w:r>
            <w:r>
              <w:rPr>
                <w:rFonts w:cs="Arial"/>
                <w:spacing w:val="2"/>
                <w:w w:val="89"/>
              </w:rPr>
              <w:t>o</w:t>
            </w:r>
            <w:r>
              <w:rPr>
                <w:rFonts w:cs="Arial"/>
                <w:w w:val="89"/>
              </w:rPr>
              <w:t>n</w:t>
            </w:r>
            <w:r>
              <w:rPr>
                <w:rFonts w:cs="Arial"/>
                <w:spacing w:val="9"/>
                <w:w w:val="89"/>
              </w:rPr>
              <w:t xml:space="preserve"> </w:t>
            </w:r>
            <w:r>
              <w:rPr>
                <w:rFonts w:cs="Arial"/>
              </w:rPr>
              <w:t xml:space="preserve">de </w:t>
            </w:r>
            <w:r>
              <w:rPr>
                <w:rFonts w:cs="Arial"/>
                <w:w w:val="89"/>
              </w:rPr>
              <w:t>carác</w:t>
            </w:r>
            <w:r>
              <w:rPr>
                <w:rFonts w:cs="Arial"/>
                <w:spacing w:val="1"/>
                <w:w w:val="89"/>
              </w:rPr>
              <w:t>t</w:t>
            </w:r>
            <w:r>
              <w:rPr>
                <w:rFonts w:cs="Arial"/>
                <w:spacing w:val="-1"/>
                <w:w w:val="89"/>
              </w:rPr>
              <w:t>e</w:t>
            </w:r>
            <w:r>
              <w:rPr>
                <w:rFonts w:cs="Arial"/>
                <w:w w:val="89"/>
              </w:rPr>
              <w:t>r</w:t>
            </w:r>
            <w:r>
              <w:rPr>
                <w:rFonts w:cs="Arial"/>
                <w:spacing w:val="20"/>
                <w:w w:val="89"/>
              </w:rPr>
              <w:t xml:space="preserve"> </w:t>
            </w:r>
            <w:r>
              <w:rPr>
                <w:rFonts w:cs="Arial"/>
                <w:w w:val="89"/>
              </w:rPr>
              <w:t>p</w:t>
            </w:r>
            <w:r>
              <w:rPr>
                <w:rFonts w:cs="Arial"/>
                <w:spacing w:val="1"/>
                <w:w w:val="89"/>
              </w:rPr>
              <w:t>u</w:t>
            </w:r>
            <w:r>
              <w:rPr>
                <w:rFonts w:cs="Arial"/>
                <w:w w:val="89"/>
              </w:rPr>
              <w:t>nt</w:t>
            </w:r>
            <w:r>
              <w:rPr>
                <w:rFonts w:cs="Arial"/>
                <w:spacing w:val="1"/>
                <w:w w:val="89"/>
              </w:rPr>
              <w:t>u</w:t>
            </w:r>
            <w:r>
              <w:rPr>
                <w:rFonts w:cs="Arial"/>
                <w:w w:val="89"/>
              </w:rPr>
              <w:t>al</w:t>
            </w:r>
            <w:r>
              <w:rPr>
                <w:rFonts w:cs="Arial"/>
                <w:spacing w:val="4"/>
                <w:w w:val="89"/>
              </w:rPr>
              <w:t xml:space="preserve"> </w:t>
            </w:r>
            <w:r>
              <w:rPr>
                <w:rFonts w:cs="Arial"/>
              </w:rPr>
              <w:t>y</w:t>
            </w:r>
            <w:r>
              <w:rPr>
                <w:rFonts w:cs="Arial"/>
                <w:spacing w:val="-18"/>
              </w:rPr>
              <w:t xml:space="preserve"> </w:t>
            </w:r>
            <w:r>
              <w:rPr>
                <w:rFonts w:cs="Arial"/>
                <w:w w:val="89"/>
              </w:rPr>
              <w:t>equ</w:t>
            </w:r>
            <w:r>
              <w:rPr>
                <w:rFonts w:cs="Arial"/>
                <w:spacing w:val="2"/>
                <w:w w:val="89"/>
              </w:rPr>
              <w:t>i</w:t>
            </w:r>
            <w:r>
              <w:rPr>
                <w:rFonts w:cs="Arial"/>
                <w:spacing w:val="-1"/>
                <w:w w:val="89"/>
              </w:rPr>
              <w:t>v</w:t>
            </w:r>
            <w:r>
              <w:rPr>
                <w:rFonts w:cs="Arial"/>
                <w:w w:val="89"/>
              </w:rPr>
              <w:t>al</w:t>
            </w:r>
            <w:r>
              <w:rPr>
                <w:rFonts w:cs="Arial"/>
                <w:spacing w:val="2"/>
                <w:w w:val="89"/>
              </w:rPr>
              <w:t>e</w:t>
            </w:r>
            <w:r>
              <w:rPr>
                <w:rFonts w:cs="Arial"/>
                <w:w w:val="89"/>
              </w:rPr>
              <w:t>n</w:t>
            </w:r>
            <w:r>
              <w:rPr>
                <w:rFonts w:cs="Arial"/>
                <w:spacing w:val="9"/>
                <w:w w:val="89"/>
              </w:rPr>
              <w:t xml:space="preserve"> </w:t>
            </w:r>
            <w:r>
              <w:rPr>
                <w:rFonts w:cs="Arial"/>
              </w:rPr>
              <w:t>a</w:t>
            </w:r>
            <w:r>
              <w:rPr>
                <w:rFonts w:cs="Arial"/>
                <w:spacing w:val="-12"/>
              </w:rPr>
              <w:t xml:space="preserve"> </w:t>
            </w:r>
            <w:r>
              <w:rPr>
                <w:rFonts w:cs="Arial"/>
                <w:spacing w:val="1"/>
                <w:w w:val="91"/>
              </w:rPr>
              <w:t>c</w:t>
            </w:r>
            <w:r>
              <w:rPr>
                <w:rFonts w:cs="Arial"/>
                <w:w w:val="91"/>
              </w:rPr>
              <w:t>aída</w:t>
            </w:r>
            <w:r>
              <w:rPr>
                <w:rFonts w:cs="Arial"/>
                <w:spacing w:val="12"/>
                <w:w w:val="91"/>
              </w:rPr>
              <w:t xml:space="preserve"> </w:t>
            </w:r>
            <w:r>
              <w:rPr>
                <w:rFonts w:cs="Arial"/>
                <w:w w:val="91"/>
              </w:rPr>
              <w:t xml:space="preserve">de </w:t>
            </w:r>
            <w:r>
              <w:rPr>
                <w:rFonts w:cs="Arial"/>
                <w:spacing w:val="2"/>
                <w:w w:val="91"/>
              </w:rPr>
              <w:t>r</w:t>
            </w:r>
            <w:r>
              <w:rPr>
                <w:rFonts w:cs="Arial"/>
                <w:spacing w:val="-1"/>
                <w:w w:val="91"/>
              </w:rPr>
              <w:t>o</w:t>
            </w:r>
            <w:r>
              <w:rPr>
                <w:rFonts w:cs="Arial"/>
                <w:w w:val="91"/>
              </w:rPr>
              <w:t>cas</w:t>
            </w:r>
            <w:r>
              <w:rPr>
                <w:rFonts w:cs="Arial"/>
                <w:spacing w:val="9"/>
                <w:w w:val="91"/>
              </w:rPr>
              <w:t xml:space="preserve"> </w:t>
            </w:r>
            <w:r>
              <w:rPr>
                <w:rFonts w:cs="Arial"/>
              </w:rPr>
              <w:t>y desli</w:t>
            </w:r>
            <w:r>
              <w:rPr>
                <w:rFonts w:cs="Arial"/>
                <w:spacing w:val="1"/>
              </w:rPr>
              <w:t>z</w:t>
            </w:r>
            <w:r>
              <w:rPr>
                <w:rFonts w:cs="Arial"/>
              </w:rPr>
              <w:t>a</w:t>
            </w:r>
            <w:r>
              <w:rPr>
                <w:rFonts w:cs="Arial"/>
                <w:spacing w:val="-1"/>
              </w:rPr>
              <w:t>m</w:t>
            </w:r>
            <w:r>
              <w:rPr>
                <w:rFonts w:cs="Arial"/>
                <w:spacing w:val="2"/>
              </w:rPr>
              <w:t>i</w:t>
            </w:r>
            <w:r>
              <w:rPr>
                <w:rFonts w:cs="Arial"/>
                <w:spacing w:val="-1"/>
              </w:rPr>
              <w:t>e</w:t>
            </w:r>
            <w:r>
              <w:rPr>
                <w:rFonts w:cs="Arial"/>
              </w:rPr>
              <w:t>ntos.</w:t>
            </w:r>
          </w:p>
        </w:tc>
        <w:tc>
          <w:tcPr>
            <w:tcW w:w="1295" w:type="dxa"/>
          </w:tcPr>
          <w:p w14:paraId="11DDD178"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05B9AF7B"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2,0</w:t>
            </w:r>
          </w:p>
          <w:p w14:paraId="3F8DAEB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tc>
        <w:tc>
          <w:tcPr>
            <w:tcW w:w="1510" w:type="dxa"/>
          </w:tcPr>
          <w:p w14:paraId="397482B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p>
          <w:p w14:paraId="45C67C78"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Alta</w:t>
            </w:r>
          </w:p>
        </w:tc>
      </w:tr>
    </w:tbl>
    <w:p w14:paraId="4003F452" w14:textId="5F31EF44" w:rsidR="003C303B" w:rsidRPr="003C303B" w:rsidRDefault="003C303B" w:rsidP="003C303B">
      <w:pPr>
        <w:rPr>
          <w:rFonts w:ascii="Times New Roman" w:hAnsi="Times New Roman"/>
          <w:sz w:val="16"/>
          <w:szCs w:val="16"/>
        </w:rPr>
      </w:pPr>
      <w:r w:rsidRPr="003C303B">
        <w:rPr>
          <w:sz w:val="16"/>
          <w:szCs w:val="16"/>
        </w:rPr>
        <w:t xml:space="preserve">                                 </w:t>
      </w:r>
      <w:r>
        <w:rPr>
          <w:sz w:val="16"/>
          <w:szCs w:val="16"/>
        </w:rPr>
        <w:t xml:space="preserve">                                 </w:t>
      </w:r>
      <w:r w:rsidRPr="003C303B">
        <w:rPr>
          <w:sz w:val="16"/>
          <w:szCs w:val="16"/>
        </w:rPr>
        <w:t xml:space="preserve">    Fuente Géminis Consultores S.A.S., 2015</w:t>
      </w:r>
    </w:p>
    <w:p w14:paraId="5E805A6F" w14:textId="7DC9C127" w:rsidR="00064EB8" w:rsidRPr="003C303B" w:rsidRDefault="00064EB8" w:rsidP="00064EB8">
      <w:pPr>
        <w:pStyle w:val="Notas"/>
        <w:rPr>
          <w:w w:val="91"/>
        </w:rPr>
      </w:pPr>
    </w:p>
    <w:p w14:paraId="7D1A4E01" w14:textId="77777777" w:rsidR="00064EB8" w:rsidRDefault="00064EB8" w:rsidP="00064EB8"/>
    <w:p w14:paraId="6BA11691" w14:textId="77777777" w:rsidR="00004A86" w:rsidRDefault="00064EB8" w:rsidP="00064EB8">
      <w:r>
        <w:t xml:space="preserve">Hidrología: se estableció mediante el feature class de Amenaza específicamente en el </w:t>
      </w:r>
    </w:p>
    <w:p w14:paraId="752F7BF7" w14:textId="0133F512" w:rsidR="00064EB8" w:rsidRDefault="00A85111" w:rsidP="00064EB8">
      <w:r>
        <w:t>Campo</w:t>
      </w:r>
      <w:r w:rsidR="00064EB8">
        <w:t xml:space="preserve"> T_AMENAZA</w:t>
      </w:r>
      <w:r w:rsidR="00064EB8">
        <w:rPr>
          <w:rFonts w:cs="Arial"/>
          <w:w w:val="92"/>
        </w:rPr>
        <w:t>3</w:t>
      </w:r>
    </w:p>
    <w:p w14:paraId="39B39975" w14:textId="77777777" w:rsidR="00064EB8" w:rsidRDefault="00064EB8" w:rsidP="00064EB8">
      <w:pPr>
        <w:rPr>
          <w:rFonts w:cs="Arial"/>
          <w:w w:val="92"/>
        </w:rPr>
      </w:pPr>
    </w:p>
    <w:p w14:paraId="3A12F88B" w14:textId="40E251E4" w:rsidR="00064EB8" w:rsidRDefault="00064EB8" w:rsidP="00064EB8">
      <w:pPr>
        <w:pStyle w:val="Tablas"/>
        <w:rPr>
          <w:rFonts w:cs="Arial"/>
          <w:w w:val="92"/>
        </w:rPr>
      </w:pPr>
      <w:bookmarkStart w:id="639" w:name="_Toc445281392"/>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75</w:t>
      </w:r>
      <w:r w:rsidR="009A109D">
        <w:fldChar w:fldCharType="end"/>
      </w:r>
      <w:r w:rsidR="00257142">
        <w:tab/>
      </w:r>
      <w:r>
        <w:rPr>
          <w:rFonts w:cs="Arial"/>
          <w:w w:val="92"/>
        </w:rPr>
        <w:t>Clasificación según las zonas de inundación</w:t>
      </w:r>
      <w:bookmarkEnd w:id="639"/>
    </w:p>
    <w:tbl>
      <w:tblPr>
        <w:tblStyle w:val="Gminis"/>
        <w:tblW w:w="10065" w:type="dxa"/>
        <w:tblLook w:val="04A0" w:firstRow="1" w:lastRow="0" w:firstColumn="1" w:lastColumn="0" w:noHBand="0" w:noVBand="1"/>
      </w:tblPr>
      <w:tblGrid>
        <w:gridCol w:w="2810"/>
        <w:gridCol w:w="4450"/>
        <w:gridCol w:w="1295"/>
        <w:gridCol w:w="1580"/>
      </w:tblGrid>
      <w:tr w:rsidR="00064EB8" w14:paraId="0AC3C00E" w14:textId="77777777" w:rsidTr="00CE746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800" w:type="dxa"/>
            <w:noWrap/>
            <w:hideMark/>
          </w:tcPr>
          <w:p w14:paraId="04D5BA93" w14:textId="77777777" w:rsidR="00064EB8" w:rsidRDefault="00064EB8">
            <w:pPr>
              <w:jc w:val="center"/>
              <w:rPr>
                <w:rFonts w:eastAsia="Times New Roman" w:cs="Arial"/>
                <w:b w:val="0"/>
                <w:i/>
                <w:color w:val="000000"/>
                <w:lang w:eastAsia="es-CO"/>
              </w:rPr>
            </w:pPr>
            <w:r>
              <w:rPr>
                <w:rFonts w:eastAsia="Times New Roman" w:cs="Arial"/>
                <w:b w:val="0"/>
                <w:i/>
                <w:color w:val="000000"/>
                <w:lang w:eastAsia="es-CO"/>
              </w:rPr>
              <w:t>Hidrología</w:t>
            </w:r>
          </w:p>
        </w:tc>
        <w:tc>
          <w:tcPr>
            <w:tcW w:w="4430" w:type="dxa"/>
            <w:noWrap/>
            <w:hideMark/>
          </w:tcPr>
          <w:p w14:paraId="16635739"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Descripción</w:t>
            </w:r>
          </w:p>
        </w:tc>
        <w:tc>
          <w:tcPr>
            <w:tcW w:w="1275" w:type="dxa"/>
            <w:noWrap/>
            <w:hideMark/>
          </w:tcPr>
          <w:p w14:paraId="7C15D38F"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Grado de Estabilidad</w:t>
            </w:r>
          </w:p>
        </w:tc>
        <w:tc>
          <w:tcPr>
            <w:tcW w:w="1560" w:type="dxa"/>
            <w:noWrap/>
            <w:hideMark/>
          </w:tcPr>
          <w:p w14:paraId="6C621B71"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color w:val="000000"/>
                <w:lang w:eastAsia="es-CO"/>
              </w:rPr>
            </w:pPr>
            <w:r>
              <w:rPr>
                <w:rFonts w:eastAsia="Times New Roman" w:cs="Arial"/>
                <w:b w:val="0"/>
                <w:bCs/>
                <w:i/>
                <w:color w:val="000000"/>
                <w:lang w:eastAsia="es-CO"/>
              </w:rPr>
              <w:t>Aptitud Frente a la Estabilidad</w:t>
            </w:r>
          </w:p>
        </w:tc>
      </w:tr>
      <w:tr w:rsidR="00064EB8" w14:paraId="35AFF04E" w14:textId="77777777" w:rsidTr="00CE746B">
        <w:trPr>
          <w:trHeight w:val="900"/>
        </w:trPr>
        <w:tc>
          <w:tcPr>
            <w:cnfStyle w:val="001000000000" w:firstRow="0" w:lastRow="0" w:firstColumn="1" w:lastColumn="0" w:oddVBand="0" w:evenVBand="0" w:oddHBand="0" w:evenHBand="0" w:firstRowFirstColumn="0" w:firstRowLastColumn="0" w:lastRowFirstColumn="0" w:lastRowLastColumn="0"/>
            <w:tcW w:w="2800" w:type="dxa"/>
            <w:noWrap/>
            <w:hideMark/>
          </w:tcPr>
          <w:p w14:paraId="12AB9242" w14:textId="77777777" w:rsidR="00064EB8" w:rsidRDefault="00064EB8">
            <w:pPr>
              <w:jc w:val="center"/>
              <w:rPr>
                <w:rFonts w:eastAsia="Times New Roman" w:cs="Arial"/>
                <w:color w:val="000000"/>
                <w:lang w:eastAsia="es-CO"/>
              </w:rPr>
            </w:pPr>
            <w:r>
              <w:rPr>
                <w:rFonts w:eastAsia="Times New Roman" w:cs="Arial"/>
                <w:color w:val="000000"/>
                <w:lang w:eastAsia="es-CO"/>
              </w:rPr>
              <w:t>Buffer de 500 m</w:t>
            </w:r>
          </w:p>
        </w:tc>
        <w:tc>
          <w:tcPr>
            <w:tcW w:w="4430" w:type="dxa"/>
            <w:hideMark/>
          </w:tcPr>
          <w:p w14:paraId="5B16B827"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Zonas inundadas durante el periodo invernal</w:t>
            </w:r>
            <w:r>
              <w:rPr>
                <w:rFonts w:eastAsia="Times New Roman" w:cs="Arial"/>
                <w:color w:val="000000"/>
                <w:lang w:eastAsia="es-CO"/>
              </w:rPr>
              <w:br/>
              <w:t>2010 -2011.</w:t>
            </w:r>
          </w:p>
        </w:tc>
        <w:tc>
          <w:tcPr>
            <w:tcW w:w="1275" w:type="dxa"/>
            <w:noWrap/>
            <w:hideMark/>
          </w:tcPr>
          <w:p w14:paraId="11A3A9A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5</w:t>
            </w:r>
          </w:p>
        </w:tc>
        <w:tc>
          <w:tcPr>
            <w:tcW w:w="1560" w:type="dxa"/>
            <w:noWrap/>
            <w:hideMark/>
          </w:tcPr>
          <w:p w14:paraId="4EAF49D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Baja</w:t>
            </w:r>
          </w:p>
        </w:tc>
      </w:tr>
      <w:tr w:rsidR="00064EB8" w14:paraId="52C82B32" w14:textId="77777777" w:rsidTr="00CE746B">
        <w:trPr>
          <w:trHeight w:val="900"/>
        </w:trPr>
        <w:tc>
          <w:tcPr>
            <w:cnfStyle w:val="001000000000" w:firstRow="0" w:lastRow="0" w:firstColumn="1" w:lastColumn="0" w:oddVBand="0" w:evenVBand="0" w:oddHBand="0" w:evenHBand="0" w:firstRowFirstColumn="0" w:firstRowLastColumn="0" w:lastRowFirstColumn="0" w:lastRowLastColumn="0"/>
            <w:tcW w:w="2800" w:type="dxa"/>
            <w:noWrap/>
            <w:hideMark/>
          </w:tcPr>
          <w:p w14:paraId="39A2B335" w14:textId="77777777" w:rsidR="00064EB8" w:rsidRDefault="00064EB8">
            <w:pPr>
              <w:jc w:val="center"/>
              <w:rPr>
                <w:rFonts w:eastAsia="Times New Roman" w:cs="Arial"/>
                <w:color w:val="000000"/>
                <w:lang w:eastAsia="es-CO"/>
              </w:rPr>
            </w:pPr>
            <w:r>
              <w:rPr>
                <w:rFonts w:eastAsia="Times New Roman" w:cs="Arial"/>
                <w:color w:val="000000"/>
                <w:lang w:eastAsia="es-CO"/>
              </w:rPr>
              <w:t>Áreas fuera del buffer</w:t>
            </w:r>
          </w:p>
        </w:tc>
        <w:tc>
          <w:tcPr>
            <w:tcW w:w="4430" w:type="dxa"/>
            <w:hideMark/>
          </w:tcPr>
          <w:p w14:paraId="31C1CE0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Zonas no inundadas durante el periodo</w:t>
            </w:r>
            <w:r>
              <w:rPr>
                <w:rFonts w:eastAsia="Times New Roman" w:cs="Arial"/>
                <w:color w:val="000000"/>
                <w:lang w:eastAsia="es-CO"/>
              </w:rPr>
              <w:br/>
              <w:t>invernal 2010 -2011.</w:t>
            </w:r>
          </w:p>
        </w:tc>
        <w:tc>
          <w:tcPr>
            <w:tcW w:w="1275" w:type="dxa"/>
            <w:noWrap/>
            <w:hideMark/>
          </w:tcPr>
          <w:p w14:paraId="730A7B5F"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2</w:t>
            </w:r>
          </w:p>
        </w:tc>
        <w:tc>
          <w:tcPr>
            <w:tcW w:w="1560" w:type="dxa"/>
            <w:noWrap/>
            <w:hideMark/>
          </w:tcPr>
          <w:p w14:paraId="742BE39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Alta</w:t>
            </w:r>
          </w:p>
        </w:tc>
      </w:tr>
    </w:tbl>
    <w:p w14:paraId="642DEE4F" w14:textId="2636951C" w:rsidR="00064EB8" w:rsidRDefault="00064EB8" w:rsidP="00064EB8">
      <w:pPr>
        <w:pStyle w:val="Notas"/>
      </w:pPr>
      <w:r>
        <w:t>Fuente</w:t>
      </w:r>
      <w:r w:rsidR="003C303B" w:rsidRPr="003C303B">
        <w:t xml:space="preserve"> Géminis Consultores S.A.S., 2015</w:t>
      </w:r>
    </w:p>
    <w:p w14:paraId="69BA3CEB" w14:textId="277B1575" w:rsidR="00257142" w:rsidRDefault="00257142">
      <w:pPr>
        <w:spacing w:line="240" w:lineRule="auto"/>
        <w:contextualSpacing w:val="0"/>
        <w:jc w:val="left"/>
        <w:rPr>
          <w:rFonts w:eastAsiaTheme="minorHAnsi" w:cs="Arial"/>
          <w:b/>
        </w:rPr>
      </w:pPr>
      <w:r>
        <w:rPr>
          <w:rFonts w:eastAsiaTheme="minorHAnsi" w:cs="Arial"/>
          <w:b/>
        </w:rPr>
        <w:br w:type="page"/>
      </w:r>
    </w:p>
    <w:p w14:paraId="319268AF" w14:textId="77777777" w:rsidR="00004A86" w:rsidRDefault="00004A86" w:rsidP="00004A86">
      <w:pPr>
        <w:rPr>
          <w:rFonts w:eastAsiaTheme="minorHAnsi" w:cs="Arial"/>
          <w:b/>
        </w:rPr>
      </w:pPr>
      <w:r>
        <w:rPr>
          <w:rFonts w:eastAsiaTheme="minorHAnsi" w:cs="Arial"/>
          <w:b/>
        </w:rPr>
        <w:lastRenderedPageBreak/>
        <w:t>Susceptibilidad</w:t>
      </w:r>
    </w:p>
    <w:p w14:paraId="58C6C7A2" w14:textId="77777777" w:rsidR="00004A86" w:rsidRDefault="00004A86" w:rsidP="00004A86">
      <w:pPr>
        <w:rPr>
          <w:rFonts w:eastAsiaTheme="minorHAnsi" w:cs="Arial"/>
        </w:rPr>
      </w:pPr>
    </w:p>
    <w:p w14:paraId="5CE56552" w14:textId="4A1189DB" w:rsidR="00004A86" w:rsidRDefault="00004A86" w:rsidP="00004A86">
      <w:pPr>
        <w:pStyle w:val="Tablas"/>
      </w:pPr>
      <w:bookmarkStart w:id="640" w:name="_Toc445281393"/>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76</w:t>
      </w:r>
      <w:r w:rsidR="009A109D">
        <w:fldChar w:fldCharType="end"/>
      </w:r>
      <w:r w:rsidR="00257142">
        <w:tab/>
      </w:r>
      <w:r>
        <w:t>Clasificación por susceptibilidad de la estabilidad del terreno en el AI</w:t>
      </w:r>
      <w:bookmarkEnd w:id="640"/>
      <w:r>
        <w:t xml:space="preserve"> </w:t>
      </w:r>
    </w:p>
    <w:p w14:paraId="28BFEDC5" w14:textId="77777777" w:rsidR="003C303B" w:rsidRDefault="003C303B" w:rsidP="00064EB8">
      <w:pPr>
        <w:rPr>
          <w:rFonts w:eastAsiaTheme="minorHAnsi" w:cs="Arial"/>
          <w:b/>
        </w:rPr>
      </w:pPr>
    </w:p>
    <w:p w14:paraId="72F8D155" w14:textId="64D19BB7" w:rsidR="00004A86" w:rsidRPr="00004A86" w:rsidRDefault="00A85111" w:rsidP="00004A86">
      <w:pPr>
        <w:jc w:val="center"/>
      </w:pPr>
      <w:r w:rsidRPr="00004A86">
        <w:rPr>
          <w:noProof/>
          <w:lang w:eastAsia="es-CO"/>
        </w:rPr>
        <w:drawing>
          <wp:inline distT="0" distB="0" distL="0" distR="0" wp14:anchorId="584FB730" wp14:editId="11AB1C2D">
            <wp:extent cx="5139640" cy="6099349"/>
            <wp:effectExtent l="19050" t="19050" r="23495" b="15875"/>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7018"/>
                    <a:stretch/>
                  </pic:blipFill>
                  <pic:spPr bwMode="auto">
                    <a:xfrm>
                      <a:off x="0" y="0"/>
                      <a:ext cx="5145126" cy="610585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1AE5D0E" w14:textId="197C6BF9" w:rsidR="00064EB8" w:rsidRDefault="00E356C3" w:rsidP="00E356C3">
      <w:pPr>
        <w:pStyle w:val="Notas"/>
        <w:jc w:val="both"/>
        <w:rPr>
          <w:rFonts w:eastAsiaTheme="minorHAnsi"/>
        </w:rPr>
      </w:pPr>
      <w:r>
        <w:rPr>
          <w:rFonts w:ascii="Cambria" w:hAnsi="Cambria"/>
          <w:sz w:val="22"/>
          <w:szCs w:val="22"/>
        </w:rPr>
        <w:t xml:space="preserve">                                                              </w:t>
      </w:r>
      <w:r w:rsidR="00064EB8">
        <w:t xml:space="preserve">Fuente </w:t>
      </w:r>
      <w:r>
        <w:t>Géminis Consultores S.A.S.</w:t>
      </w:r>
    </w:p>
    <w:p w14:paraId="3934B0E9" w14:textId="77777777" w:rsidR="00064EB8" w:rsidRDefault="00064EB8" w:rsidP="00064EB8">
      <w:pPr>
        <w:rPr>
          <w:rFonts w:cs="Arial"/>
        </w:rPr>
      </w:pPr>
    </w:p>
    <w:p w14:paraId="335E4508" w14:textId="65988798" w:rsidR="00064EB8" w:rsidRDefault="00064EB8" w:rsidP="00A2615A">
      <w:pPr>
        <w:pStyle w:val="Ttulo4"/>
        <w:numPr>
          <w:ilvl w:val="3"/>
          <w:numId w:val="24"/>
        </w:numPr>
      </w:pPr>
      <w:bookmarkStart w:id="641" w:name="_Toc445280889"/>
      <w:r>
        <w:lastRenderedPageBreak/>
        <w:t>Resultados</w:t>
      </w:r>
      <w:bookmarkEnd w:id="641"/>
    </w:p>
    <w:p w14:paraId="428B016C" w14:textId="77777777" w:rsidR="00064EB8" w:rsidRDefault="00064EB8" w:rsidP="00064EB8">
      <w:pPr>
        <w:rPr>
          <w:rFonts w:cs="Arial"/>
          <w:b/>
          <w:i/>
        </w:rPr>
      </w:pPr>
    </w:p>
    <w:p w14:paraId="69C26AF1" w14:textId="658F10B2" w:rsidR="00064EB8" w:rsidRDefault="00064EB8" w:rsidP="00064EB8">
      <w:pPr>
        <w:rPr>
          <w:rFonts w:cs="Arial"/>
        </w:rPr>
      </w:pPr>
      <w:r>
        <w:rPr>
          <w:rFonts w:cs="Arial"/>
        </w:rPr>
        <w:t xml:space="preserve">Para la obtención de resultados se cruzó la información cartográfica mediante la siguiente estructura </w:t>
      </w:r>
      <w:r w:rsidR="000D14C9">
        <w:rPr>
          <w:rFonts w:cs="Arial"/>
        </w:rPr>
        <w:t>lógica:</w:t>
      </w:r>
    </w:p>
    <w:p w14:paraId="19118833" w14:textId="77777777" w:rsidR="000D14C9" w:rsidRDefault="000D14C9" w:rsidP="00064EB8">
      <w:pPr>
        <w:rPr>
          <w:rFonts w:cs="Arial"/>
        </w:rPr>
      </w:pPr>
    </w:p>
    <w:p w14:paraId="628D902B" w14:textId="7196A60B" w:rsidR="00064EB8" w:rsidRPr="00257142" w:rsidRDefault="000D14C9" w:rsidP="00257142">
      <w:pPr>
        <w:pStyle w:val="Tablas"/>
        <w:rPr>
          <w:rFonts w:asciiTheme="majorHAnsi" w:hAnsiTheme="majorHAnsi"/>
        </w:rPr>
      </w:pPr>
      <w:bookmarkStart w:id="642" w:name="_Toc445281394"/>
      <w:r w:rsidRPr="00A85111">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77</w:t>
      </w:r>
      <w:r w:rsidR="009A109D">
        <w:rPr>
          <w:rFonts w:asciiTheme="majorHAnsi" w:hAnsiTheme="majorHAnsi"/>
        </w:rPr>
        <w:fldChar w:fldCharType="end"/>
      </w:r>
      <w:r w:rsidR="00257142">
        <w:rPr>
          <w:rFonts w:asciiTheme="majorHAnsi" w:hAnsiTheme="majorHAnsi"/>
        </w:rPr>
        <w:tab/>
      </w:r>
      <w:r w:rsidR="00511179" w:rsidRPr="00A85111">
        <w:rPr>
          <w:rFonts w:asciiTheme="majorHAnsi" w:hAnsiTheme="majorHAnsi" w:cs="Arial"/>
          <w:color w:val="222222"/>
          <w:shd w:val="clear" w:color="auto" w:fill="FFFFFF"/>
        </w:rPr>
        <w:t xml:space="preserve">Estructura </w:t>
      </w:r>
      <w:r w:rsidRPr="00A85111">
        <w:rPr>
          <w:rFonts w:asciiTheme="majorHAnsi" w:hAnsiTheme="majorHAnsi" w:cs="Arial"/>
          <w:color w:val="222222"/>
          <w:shd w:val="clear" w:color="auto" w:fill="FFFFFF"/>
        </w:rPr>
        <w:t>L</w:t>
      </w:r>
      <w:r w:rsidR="00511179" w:rsidRPr="00A85111">
        <w:rPr>
          <w:rFonts w:asciiTheme="majorHAnsi" w:hAnsiTheme="majorHAnsi" w:cs="Arial"/>
          <w:color w:val="222222"/>
          <w:shd w:val="clear" w:color="auto" w:fill="FFFFFF"/>
        </w:rPr>
        <w:t>ógica</w:t>
      </w:r>
      <w:r w:rsidRPr="00A85111">
        <w:rPr>
          <w:rFonts w:asciiTheme="majorHAnsi" w:hAnsiTheme="majorHAnsi" w:cs="Arial"/>
          <w:color w:val="222222"/>
          <w:shd w:val="clear" w:color="auto" w:fill="FFFFFF"/>
        </w:rPr>
        <w:t xml:space="preserve"> de Cualificación de la Aptitud Frente a la Estabilidad del T</w:t>
      </w:r>
      <w:r w:rsidR="00511179" w:rsidRPr="00A85111">
        <w:rPr>
          <w:rFonts w:asciiTheme="majorHAnsi" w:hAnsiTheme="majorHAnsi" w:cs="Arial"/>
          <w:color w:val="222222"/>
          <w:shd w:val="clear" w:color="auto" w:fill="FFFFFF"/>
        </w:rPr>
        <w:t>erreno</w:t>
      </w:r>
      <w:bookmarkEnd w:id="642"/>
    </w:p>
    <w:tbl>
      <w:tblPr>
        <w:tblStyle w:val="Gminis"/>
        <w:tblW w:w="8359" w:type="dxa"/>
        <w:tblLook w:val="04A0" w:firstRow="1" w:lastRow="0" w:firstColumn="1" w:lastColumn="0" w:noHBand="0" w:noVBand="1"/>
      </w:tblPr>
      <w:tblGrid>
        <w:gridCol w:w="3058"/>
        <w:gridCol w:w="2212"/>
        <w:gridCol w:w="3139"/>
      </w:tblGrid>
      <w:tr w:rsidR="00064EB8" w14:paraId="1F2E4563" w14:textId="77777777" w:rsidTr="00CE746B">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048" w:type="dxa"/>
            <w:noWrap/>
            <w:hideMark/>
          </w:tcPr>
          <w:p w14:paraId="6BE09BAF" w14:textId="77777777" w:rsidR="00064EB8" w:rsidRDefault="00064EB8">
            <w:pPr>
              <w:jc w:val="center"/>
              <w:rPr>
                <w:rFonts w:eastAsia="Times New Roman" w:cs="Arial"/>
                <w:b w:val="0"/>
                <w:bCs/>
                <w:i/>
                <w:iCs/>
                <w:color w:val="000000"/>
                <w:lang w:eastAsia="es-CO"/>
              </w:rPr>
            </w:pPr>
            <w:r>
              <w:rPr>
                <w:rFonts w:eastAsia="Times New Roman" w:cs="Arial"/>
                <w:b w:val="0"/>
                <w:bCs/>
                <w:i/>
                <w:iCs/>
                <w:color w:val="000000"/>
                <w:lang w:eastAsia="es-CO"/>
              </w:rPr>
              <w:t>Valor 1</w:t>
            </w:r>
          </w:p>
        </w:tc>
        <w:tc>
          <w:tcPr>
            <w:tcW w:w="2192" w:type="dxa"/>
            <w:noWrap/>
            <w:hideMark/>
          </w:tcPr>
          <w:p w14:paraId="22C16F27"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iCs/>
                <w:color w:val="000000"/>
                <w:lang w:eastAsia="es-CO"/>
              </w:rPr>
            </w:pPr>
            <w:r>
              <w:rPr>
                <w:rFonts w:eastAsia="Times New Roman" w:cs="Arial"/>
                <w:b w:val="0"/>
                <w:bCs/>
                <w:i/>
                <w:iCs/>
                <w:color w:val="000000"/>
                <w:lang w:eastAsia="es-CO"/>
              </w:rPr>
              <w:t>Valor 2</w:t>
            </w:r>
          </w:p>
        </w:tc>
        <w:tc>
          <w:tcPr>
            <w:tcW w:w="3119" w:type="dxa"/>
            <w:noWrap/>
            <w:hideMark/>
          </w:tcPr>
          <w:p w14:paraId="71D1F844" w14:textId="77777777" w:rsidR="00064EB8"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i/>
                <w:iCs/>
                <w:color w:val="000000"/>
                <w:lang w:eastAsia="es-CO"/>
              </w:rPr>
            </w:pPr>
            <w:r>
              <w:rPr>
                <w:rFonts w:eastAsia="Times New Roman" w:cs="Arial"/>
                <w:b w:val="0"/>
                <w:bCs/>
                <w:i/>
                <w:iCs/>
                <w:color w:val="000000"/>
                <w:lang w:eastAsia="es-CO"/>
              </w:rPr>
              <w:t>Valor Final</w:t>
            </w:r>
          </w:p>
        </w:tc>
      </w:tr>
      <w:tr w:rsidR="00064EB8" w14:paraId="4DEBA1C3"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4D28A408" w14:textId="77777777" w:rsidR="00064EB8" w:rsidRDefault="00064EB8">
            <w:pPr>
              <w:jc w:val="center"/>
              <w:rPr>
                <w:rFonts w:eastAsia="Times New Roman" w:cs="Arial"/>
                <w:color w:val="000000"/>
                <w:lang w:eastAsia="es-CO"/>
              </w:rPr>
            </w:pPr>
            <w:r>
              <w:rPr>
                <w:rFonts w:eastAsia="Times New Roman" w:cs="Arial"/>
                <w:color w:val="000000"/>
                <w:lang w:eastAsia="es-CO"/>
              </w:rPr>
              <w:t>Alto</w:t>
            </w:r>
          </w:p>
        </w:tc>
        <w:tc>
          <w:tcPr>
            <w:tcW w:w="2192" w:type="dxa"/>
            <w:noWrap/>
            <w:hideMark/>
          </w:tcPr>
          <w:p w14:paraId="2B29A22C"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c>
          <w:tcPr>
            <w:tcW w:w="3119" w:type="dxa"/>
            <w:noWrap/>
            <w:hideMark/>
          </w:tcPr>
          <w:p w14:paraId="773F2E9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Alto</w:t>
            </w:r>
          </w:p>
        </w:tc>
      </w:tr>
      <w:tr w:rsidR="00064EB8" w14:paraId="0F442DE9"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63A98B2E" w14:textId="77777777" w:rsidR="00064EB8" w:rsidRDefault="00064EB8">
            <w:pPr>
              <w:jc w:val="center"/>
              <w:rPr>
                <w:rFonts w:eastAsia="Times New Roman" w:cs="Arial"/>
                <w:color w:val="000000"/>
                <w:lang w:eastAsia="es-CO"/>
              </w:rPr>
            </w:pPr>
            <w:r>
              <w:rPr>
                <w:rFonts w:eastAsia="Times New Roman" w:cs="Arial"/>
                <w:color w:val="000000"/>
                <w:lang w:eastAsia="es-CO"/>
              </w:rPr>
              <w:t>Alto</w:t>
            </w:r>
          </w:p>
        </w:tc>
        <w:tc>
          <w:tcPr>
            <w:tcW w:w="2192" w:type="dxa"/>
            <w:noWrap/>
            <w:hideMark/>
          </w:tcPr>
          <w:p w14:paraId="7A4D5FA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c>
          <w:tcPr>
            <w:tcW w:w="3119" w:type="dxa"/>
            <w:noWrap/>
            <w:hideMark/>
          </w:tcPr>
          <w:p w14:paraId="055B010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r>
      <w:tr w:rsidR="00064EB8" w14:paraId="7E23F8CF"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45A2037C" w14:textId="77777777" w:rsidR="00064EB8" w:rsidRDefault="00064EB8">
            <w:pPr>
              <w:jc w:val="center"/>
              <w:rPr>
                <w:rFonts w:eastAsia="Times New Roman" w:cs="Arial"/>
                <w:color w:val="000000"/>
                <w:lang w:eastAsia="es-CO"/>
              </w:rPr>
            </w:pPr>
            <w:r>
              <w:rPr>
                <w:rFonts w:eastAsia="Times New Roman" w:cs="Arial"/>
                <w:color w:val="000000"/>
                <w:lang w:eastAsia="es-CO"/>
              </w:rPr>
              <w:t>Alto</w:t>
            </w:r>
          </w:p>
        </w:tc>
        <w:tc>
          <w:tcPr>
            <w:tcW w:w="2192" w:type="dxa"/>
            <w:noWrap/>
            <w:hideMark/>
          </w:tcPr>
          <w:p w14:paraId="736C7C98"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Bajo</w:t>
            </w:r>
          </w:p>
        </w:tc>
        <w:tc>
          <w:tcPr>
            <w:tcW w:w="3119" w:type="dxa"/>
            <w:noWrap/>
            <w:hideMark/>
          </w:tcPr>
          <w:p w14:paraId="23F4B72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r>
      <w:tr w:rsidR="00064EB8" w14:paraId="5CE4FAC7"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450D17A2" w14:textId="77777777" w:rsidR="00064EB8" w:rsidRDefault="00064EB8">
            <w:pPr>
              <w:jc w:val="center"/>
              <w:rPr>
                <w:rFonts w:eastAsia="Times New Roman" w:cs="Arial"/>
                <w:color w:val="000000"/>
                <w:lang w:eastAsia="es-CO"/>
              </w:rPr>
            </w:pPr>
            <w:r>
              <w:rPr>
                <w:rFonts w:eastAsia="Times New Roman" w:cs="Arial"/>
                <w:color w:val="000000"/>
                <w:lang w:eastAsia="es-CO"/>
              </w:rPr>
              <w:t>Medio</w:t>
            </w:r>
          </w:p>
        </w:tc>
        <w:tc>
          <w:tcPr>
            <w:tcW w:w="2192" w:type="dxa"/>
            <w:noWrap/>
            <w:hideMark/>
          </w:tcPr>
          <w:p w14:paraId="2250743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c>
          <w:tcPr>
            <w:tcW w:w="3119" w:type="dxa"/>
            <w:noWrap/>
            <w:hideMark/>
          </w:tcPr>
          <w:p w14:paraId="038693E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r>
      <w:tr w:rsidR="00064EB8" w14:paraId="2508DD16"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577599C8" w14:textId="77777777" w:rsidR="00064EB8" w:rsidRDefault="00064EB8">
            <w:pPr>
              <w:jc w:val="center"/>
              <w:rPr>
                <w:rFonts w:eastAsia="Times New Roman" w:cs="Arial"/>
                <w:color w:val="000000"/>
                <w:lang w:eastAsia="es-CO"/>
              </w:rPr>
            </w:pPr>
            <w:r>
              <w:rPr>
                <w:rFonts w:eastAsia="Times New Roman" w:cs="Arial"/>
                <w:color w:val="000000"/>
                <w:lang w:eastAsia="es-CO"/>
              </w:rPr>
              <w:t xml:space="preserve">Medio </w:t>
            </w:r>
          </w:p>
        </w:tc>
        <w:tc>
          <w:tcPr>
            <w:tcW w:w="2192" w:type="dxa"/>
            <w:noWrap/>
            <w:hideMark/>
          </w:tcPr>
          <w:p w14:paraId="5599604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Bajo</w:t>
            </w:r>
          </w:p>
        </w:tc>
        <w:tc>
          <w:tcPr>
            <w:tcW w:w="3119" w:type="dxa"/>
            <w:noWrap/>
            <w:hideMark/>
          </w:tcPr>
          <w:p w14:paraId="7810513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r>
      <w:tr w:rsidR="00064EB8" w14:paraId="00649507"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601665B0" w14:textId="77777777" w:rsidR="00064EB8" w:rsidRDefault="00064EB8">
            <w:pPr>
              <w:jc w:val="center"/>
              <w:rPr>
                <w:rFonts w:eastAsia="Times New Roman" w:cs="Arial"/>
                <w:color w:val="000000"/>
                <w:lang w:eastAsia="es-CO"/>
              </w:rPr>
            </w:pPr>
            <w:r>
              <w:rPr>
                <w:rFonts w:eastAsia="Times New Roman" w:cs="Arial"/>
                <w:color w:val="000000"/>
                <w:lang w:eastAsia="es-CO"/>
              </w:rPr>
              <w:t>Bajo</w:t>
            </w:r>
          </w:p>
        </w:tc>
        <w:tc>
          <w:tcPr>
            <w:tcW w:w="2192" w:type="dxa"/>
            <w:noWrap/>
            <w:hideMark/>
          </w:tcPr>
          <w:p w14:paraId="564802D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Bajo</w:t>
            </w:r>
          </w:p>
        </w:tc>
        <w:tc>
          <w:tcPr>
            <w:tcW w:w="3119" w:type="dxa"/>
            <w:noWrap/>
            <w:hideMark/>
          </w:tcPr>
          <w:p w14:paraId="23A15C7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Bajo</w:t>
            </w:r>
          </w:p>
        </w:tc>
      </w:tr>
      <w:tr w:rsidR="00064EB8" w14:paraId="6C2A7E6D"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2DB5DA94" w14:textId="77777777" w:rsidR="00064EB8" w:rsidRDefault="00064EB8">
            <w:pPr>
              <w:jc w:val="center"/>
              <w:rPr>
                <w:rFonts w:eastAsia="Times New Roman" w:cs="Arial"/>
                <w:color w:val="000000"/>
                <w:lang w:eastAsia="es-CO"/>
              </w:rPr>
            </w:pPr>
            <w:r>
              <w:rPr>
                <w:rFonts w:eastAsia="Times New Roman" w:cs="Arial"/>
                <w:color w:val="000000"/>
                <w:lang w:eastAsia="es-CO"/>
              </w:rPr>
              <w:t>Muy Alto</w:t>
            </w:r>
          </w:p>
        </w:tc>
        <w:tc>
          <w:tcPr>
            <w:tcW w:w="2192" w:type="dxa"/>
            <w:noWrap/>
            <w:hideMark/>
          </w:tcPr>
          <w:p w14:paraId="348F199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Alto</w:t>
            </w:r>
          </w:p>
        </w:tc>
        <w:tc>
          <w:tcPr>
            <w:tcW w:w="3119" w:type="dxa"/>
            <w:noWrap/>
            <w:hideMark/>
          </w:tcPr>
          <w:p w14:paraId="70D66696"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Alto</w:t>
            </w:r>
          </w:p>
        </w:tc>
      </w:tr>
      <w:tr w:rsidR="00064EB8" w14:paraId="14194EC4"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35411834" w14:textId="77777777" w:rsidR="00064EB8" w:rsidRDefault="00064EB8">
            <w:pPr>
              <w:jc w:val="center"/>
              <w:rPr>
                <w:rFonts w:eastAsia="Times New Roman" w:cs="Arial"/>
                <w:color w:val="000000"/>
                <w:lang w:eastAsia="es-CO"/>
              </w:rPr>
            </w:pPr>
            <w:r>
              <w:rPr>
                <w:rFonts w:eastAsia="Times New Roman" w:cs="Arial"/>
                <w:color w:val="000000"/>
                <w:lang w:eastAsia="es-CO"/>
              </w:rPr>
              <w:t>Muy Alto</w:t>
            </w:r>
          </w:p>
        </w:tc>
        <w:tc>
          <w:tcPr>
            <w:tcW w:w="2192" w:type="dxa"/>
            <w:noWrap/>
            <w:hideMark/>
          </w:tcPr>
          <w:p w14:paraId="1D4A5F6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c>
          <w:tcPr>
            <w:tcW w:w="3119" w:type="dxa"/>
            <w:noWrap/>
            <w:hideMark/>
          </w:tcPr>
          <w:p w14:paraId="493BBEF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Alto</w:t>
            </w:r>
          </w:p>
        </w:tc>
      </w:tr>
      <w:tr w:rsidR="00064EB8" w14:paraId="73800C11"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29EF6A8E" w14:textId="77777777" w:rsidR="00064EB8" w:rsidRDefault="00064EB8">
            <w:pPr>
              <w:jc w:val="center"/>
              <w:rPr>
                <w:rFonts w:eastAsia="Times New Roman" w:cs="Arial"/>
                <w:color w:val="000000"/>
                <w:lang w:eastAsia="es-CO"/>
              </w:rPr>
            </w:pPr>
            <w:r>
              <w:rPr>
                <w:rFonts w:eastAsia="Times New Roman" w:cs="Arial"/>
                <w:color w:val="000000"/>
                <w:lang w:eastAsia="es-CO"/>
              </w:rPr>
              <w:t>Muy Alto</w:t>
            </w:r>
          </w:p>
        </w:tc>
        <w:tc>
          <w:tcPr>
            <w:tcW w:w="2192" w:type="dxa"/>
            <w:noWrap/>
            <w:hideMark/>
          </w:tcPr>
          <w:p w14:paraId="60D789A6"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c>
          <w:tcPr>
            <w:tcW w:w="3119" w:type="dxa"/>
            <w:noWrap/>
            <w:hideMark/>
          </w:tcPr>
          <w:p w14:paraId="47C88AC2"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Medio</w:t>
            </w:r>
          </w:p>
        </w:tc>
      </w:tr>
      <w:tr w:rsidR="00064EB8" w14:paraId="356958C2" w14:textId="77777777" w:rsidTr="00CE746B">
        <w:trPr>
          <w:trHeight w:val="300"/>
        </w:trPr>
        <w:tc>
          <w:tcPr>
            <w:cnfStyle w:val="001000000000" w:firstRow="0" w:lastRow="0" w:firstColumn="1" w:lastColumn="0" w:oddVBand="0" w:evenVBand="0" w:oddHBand="0" w:evenHBand="0" w:firstRowFirstColumn="0" w:firstRowLastColumn="0" w:lastRowFirstColumn="0" w:lastRowLastColumn="0"/>
            <w:tcW w:w="3048" w:type="dxa"/>
            <w:noWrap/>
            <w:hideMark/>
          </w:tcPr>
          <w:p w14:paraId="125BCEFB" w14:textId="77777777" w:rsidR="00064EB8" w:rsidRDefault="00064EB8">
            <w:pPr>
              <w:jc w:val="center"/>
              <w:rPr>
                <w:rFonts w:eastAsia="Times New Roman" w:cs="Arial"/>
                <w:color w:val="000000"/>
                <w:lang w:eastAsia="es-CO"/>
              </w:rPr>
            </w:pPr>
            <w:r>
              <w:rPr>
                <w:rFonts w:eastAsia="Times New Roman" w:cs="Arial"/>
                <w:color w:val="000000"/>
                <w:lang w:eastAsia="es-CO"/>
              </w:rPr>
              <w:t>Muy Alto</w:t>
            </w:r>
          </w:p>
        </w:tc>
        <w:tc>
          <w:tcPr>
            <w:tcW w:w="2192" w:type="dxa"/>
            <w:noWrap/>
            <w:hideMark/>
          </w:tcPr>
          <w:p w14:paraId="67202EC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Muy Bajo</w:t>
            </w:r>
          </w:p>
        </w:tc>
        <w:tc>
          <w:tcPr>
            <w:tcW w:w="3119" w:type="dxa"/>
            <w:noWrap/>
            <w:hideMark/>
          </w:tcPr>
          <w:p w14:paraId="58AE651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s-CO"/>
              </w:rPr>
            </w:pPr>
            <w:r>
              <w:rPr>
                <w:rFonts w:eastAsia="Times New Roman" w:cs="Arial"/>
                <w:color w:val="000000"/>
                <w:lang w:eastAsia="es-CO"/>
              </w:rPr>
              <w:t>Bajo</w:t>
            </w:r>
          </w:p>
        </w:tc>
      </w:tr>
    </w:tbl>
    <w:p w14:paraId="257EDACD" w14:textId="715257B8" w:rsidR="00064EB8" w:rsidRDefault="00064EB8" w:rsidP="00064EB8">
      <w:pPr>
        <w:pStyle w:val="Notas"/>
      </w:pPr>
      <w:r>
        <w:t xml:space="preserve">Fuente </w:t>
      </w:r>
      <w:r w:rsidR="00E356C3">
        <w:t>Géminis Consultores 2015</w:t>
      </w:r>
    </w:p>
    <w:p w14:paraId="0E9CB986" w14:textId="77777777" w:rsidR="00064EB8" w:rsidRDefault="00064EB8" w:rsidP="00064EB8"/>
    <w:p w14:paraId="2D86155C" w14:textId="77777777" w:rsidR="00064EB8" w:rsidRDefault="00064EB8" w:rsidP="00064EB8">
      <w:pPr>
        <w:rPr>
          <w:rFonts w:cs="Arial"/>
        </w:rPr>
      </w:pPr>
      <w:r>
        <w:rPr>
          <w:rFonts w:cs="Arial"/>
        </w:rPr>
        <w:t>En la siguiente tabla se reflejan los resultados luego de cruzar toda la información cartográfica.</w:t>
      </w:r>
    </w:p>
    <w:p w14:paraId="7EFC32D7" w14:textId="77777777" w:rsidR="00E356C3" w:rsidRDefault="00E356C3" w:rsidP="00064EB8">
      <w:pPr>
        <w:pStyle w:val="Tablas"/>
      </w:pPr>
    </w:p>
    <w:p w14:paraId="4B9E73F7" w14:textId="0A840272" w:rsidR="00064EB8" w:rsidRDefault="00064EB8" w:rsidP="00064EB8">
      <w:pPr>
        <w:pStyle w:val="Tablas"/>
        <w:rPr>
          <w:rFonts w:cs="Arial"/>
        </w:rPr>
      </w:pPr>
      <w:bookmarkStart w:id="643" w:name="_Toc445281395"/>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78</w:t>
      </w:r>
      <w:r w:rsidR="009A109D">
        <w:fldChar w:fldCharType="end"/>
      </w:r>
      <w:r w:rsidR="00257142">
        <w:tab/>
      </w:r>
      <w:r>
        <w:t>Resultados generales</w:t>
      </w:r>
      <w:bookmarkEnd w:id="643"/>
    </w:p>
    <w:tbl>
      <w:tblPr>
        <w:tblStyle w:val="Gminis"/>
        <w:tblW w:w="5000" w:type="pct"/>
        <w:tblLook w:val="04A0" w:firstRow="1" w:lastRow="0" w:firstColumn="1" w:lastColumn="0" w:noHBand="0" w:noVBand="1"/>
      </w:tblPr>
      <w:tblGrid>
        <w:gridCol w:w="1144"/>
        <w:gridCol w:w="1179"/>
        <w:gridCol w:w="1173"/>
        <w:gridCol w:w="1426"/>
        <w:gridCol w:w="1517"/>
        <w:gridCol w:w="940"/>
        <w:gridCol w:w="892"/>
      </w:tblGrid>
      <w:tr w:rsidR="00064EB8" w14:paraId="156E653B" w14:textId="77777777" w:rsidTr="00CE746B">
        <w:trPr>
          <w:cnfStyle w:val="100000000000" w:firstRow="1" w:lastRow="0" w:firstColumn="0" w:lastColumn="0" w:oddVBand="0" w:evenVBand="0" w:oddHBand="0" w:evenHBand="0" w:firstRowFirstColumn="0" w:firstRowLastColumn="0" w:lastRowFirstColumn="0" w:lastRowLastColumn="0"/>
          <w:trHeight w:val="1275"/>
        </w:trPr>
        <w:tc>
          <w:tcPr>
            <w:cnfStyle w:val="001000000100" w:firstRow="0" w:lastRow="0" w:firstColumn="1" w:lastColumn="0" w:oddVBand="0" w:evenVBand="0" w:oddHBand="0" w:evenHBand="0" w:firstRowFirstColumn="1" w:firstRowLastColumn="0" w:lastRowFirstColumn="0" w:lastRowLastColumn="0"/>
            <w:tcW w:w="691" w:type="pct"/>
            <w:hideMark/>
          </w:tcPr>
          <w:p w14:paraId="18D39EE1" w14:textId="77777777" w:rsidR="00064EB8" w:rsidRPr="00257142" w:rsidRDefault="00064EB8">
            <w:pPr>
              <w:jc w:val="center"/>
              <w:rPr>
                <w:rFonts w:eastAsia="Times New Roman"/>
                <w:bCs/>
                <w:iCs/>
                <w:color w:val="000000"/>
                <w:sz w:val="18"/>
                <w:lang w:eastAsia="es-CO"/>
              </w:rPr>
            </w:pPr>
            <w:bookmarkStart w:id="644" w:name="RANGE!B2:H5"/>
            <w:r w:rsidRPr="00257142">
              <w:rPr>
                <w:rFonts w:eastAsia="Times New Roman"/>
                <w:bCs/>
                <w:iCs/>
                <w:color w:val="000000"/>
                <w:sz w:val="18"/>
                <w:lang w:eastAsia="es-CO"/>
              </w:rPr>
              <w:t>Unidad Geotécnica</w:t>
            </w:r>
            <w:bookmarkEnd w:id="644"/>
          </w:p>
        </w:tc>
        <w:tc>
          <w:tcPr>
            <w:tcW w:w="713" w:type="pct"/>
            <w:hideMark/>
          </w:tcPr>
          <w:p w14:paraId="0982D08B" w14:textId="77777777" w:rsidR="00064EB8" w:rsidRPr="00257142"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bCs/>
                <w:iCs/>
                <w:color w:val="000000"/>
                <w:sz w:val="18"/>
                <w:lang w:eastAsia="es-CO"/>
              </w:rPr>
            </w:pPr>
            <w:r w:rsidRPr="00257142">
              <w:rPr>
                <w:rFonts w:eastAsia="Times New Roman"/>
                <w:bCs/>
                <w:iCs/>
                <w:color w:val="000000"/>
                <w:sz w:val="18"/>
                <w:lang w:eastAsia="es-CO"/>
              </w:rPr>
              <w:t>Aptitud Frente A La Estabilidad Geotécnica Total</w:t>
            </w:r>
          </w:p>
        </w:tc>
        <w:tc>
          <w:tcPr>
            <w:tcW w:w="709" w:type="pct"/>
            <w:hideMark/>
          </w:tcPr>
          <w:p w14:paraId="7A871DD0" w14:textId="77777777" w:rsidR="00064EB8" w:rsidRPr="00257142"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bCs/>
                <w:iCs/>
                <w:color w:val="000000"/>
                <w:sz w:val="18"/>
                <w:lang w:eastAsia="es-CO"/>
              </w:rPr>
            </w:pPr>
            <w:r w:rsidRPr="00257142">
              <w:rPr>
                <w:rFonts w:eastAsia="Times New Roman"/>
                <w:bCs/>
                <w:iCs/>
                <w:color w:val="000000"/>
                <w:sz w:val="18"/>
                <w:lang w:eastAsia="es-CO"/>
              </w:rPr>
              <w:t>Grado De Estabilidad Geotécnica Total</w:t>
            </w:r>
          </w:p>
        </w:tc>
        <w:tc>
          <w:tcPr>
            <w:tcW w:w="862" w:type="pct"/>
            <w:hideMark/>
          </w:tcPr>
          <w:p w14:paraId="2C8FB30B" w14:textId="77777777" w:rsidR="00064EB8" w:rsidRPr="00257142"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bCs/>
                <w:iCs/>
                <w:color w:val="000000"/>
                <w:sz w:val="18"/>
                <w:lang w:eastAsia="es-CO"/>
              </w:rPr>
            </w:pPr>
            <w:r w:rsidRPr="00257142">
              <w:rPr>
                <w:rFonts w:eastAsia="Times New Roman"/>
                <w:bCs/>
                <w:iCs/>
                <w:color w:val="000000"/>
                <w:w w:val="93"/>
                <w:sz w:val="18"/>
                <w:lang w:eastAsia="es-CO"/>
              </w:rPr>
              <w:t>Aptitud Frente A La Susceptibilidad Total</w:t>
            </w:r>
          </w:p>
        </w:tc>
        <w:tc>
          <w:tcPr>
            <w:tcW w:w="917" w:type="pct"/>
            <w:hideMark/>
          </w:tcPr>
          <w:p w14:paraId="1FD477DA" w14:textId="77777777" w:rsidR="00064EB8" w:rsidRPr="00257142"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bCs/>
                <w:iCs/>
                <w:color w:val="000000"/>
                <w:sz w:val="18"/>
                <w:lang w:eastAsia="es-CO"/>
              </w:rPr>
            </w:pPr>
            <w:r w:rsidRPr="00257142">
              <w:rPr>
                <w:rFonts w:eastAsia="Times New Roman"/>
                <w:bCs/>
                <w:iCs/>
                <w:color w:val="000000"/>
                <w:sz w:val="18"/>
                <w:lang w:eastAsia="es-CO"/>
              </w:rPr>
              <w:t>Grado De Estabilidad Susceptibilidad Total</w:t>
            </w:r>
          </w:p>
        </w:tc>
        <w:tc>
          <w:tcPr>
            <w:tcW w:w="568" w:type="pct"/>
            <w:hideMark/>
          </w:tcPr>
          <w:p w14:paraId="3506AB48" w14:textId="77777777" w:rsidR="00064EB8" w:rsidRPr="00257142"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bCs/>
                <w:iCs/>
                <w:color w:val="000000"/>
                <w:sz w:val="18"/>
                <w:lang w:eastAsia="es-CO"/>
              </w:rPr>
            </w:pPr>
            <w:r w:rsidRPr="00257142">
              <w:rPr>
                <w:rFonts w:eastAsia="Times New Roman"/>
                <w:bCs/>
                <w:iCs/>
                <w:color w:val="000000"/>
                <w:sz w:val="18"/>
                <w:lang w:eastAsia="es-CO"/>
              </w:rPr>
              <w:t>Tipo De Material</w:t>
            </w:r>
          </w:p>
        </w:tc>
        <w:tc>
          <w:tcPr>
            <w:tcW w:w="539" w:type="pct"/>
            <w:hideMark/>
          </w:tcPr>
          <w:p w14:paraId="5BE5AEC3" w14:textId="77777777" w:rsidR="00064EB8" w:rsidRPr="00257142" w:rsidRDefault="00064EB8">
            <w:pPr>
              <w:jc w:val="center"/>
              <w:cnfStyle w:val="100000000000" w:firstRow="1" w:lastRow="0" w:firstColumn="0" w:lastColumn="0" w:oddVBand="0" w:evenVBand="0" w:oddHBand="0" w:evenHBand="0" w:firstRowFirstColumn="0" w:firstRowLastColumn="0" w:lastRowFirstColumn="0" w:lastRowLastColumn="0"/>
              <w:rPr>
                <w:rFonts w:eastAsia="Times New Roman"/>
                <w:bCs/>
                <w:iCs/>
                <w:color w:val="000000"/>
                <w:sz w:val="18"/>
                <w:lang w:eastAsia="es-CO"/>
              </w:rPr>
            </w:pPr>
            <w:r w:rsidRPr="00257142">
              <w:rPr>
                <w:rFonts w:eastAsia="Times New Roman"/>
                <w:bCs/>
                <w:iCs/>
                <w:color w:val="000000"/>
                <w:sz w:val="18"/>
                <w:lang w:eastAsia="es-CO"/>
              </w:rPr>
              <w:t>Área Total (Ha)</w:t>
            </w:r>
          </w:p>
        </w:tc>
      </w:tr>
      <w:tr w:rsidR="00064EB8" w14:paraId="0E794AE8" w14:textId="77777777" w:rsidTr="00CE746B">
        <w:trPr>
          <w:trHeight w:val="705"/>
        </w:trPr>
        <w:tc>
          <w:tcPr>
            <w:cnfStyle w:val="001000000000" w:firstRow="0" w:lastRow="0" w:firstColumn="1" w:lastColumn="0" w:oddVBand="0" w:evenVBand="0" w:oddHBand="0" w:evenHBand="0" w:firstRowFirstColumn="0" w:firstRowLastColumn="0" w:lastRowFirstColumn="0" w:lastRowLastColumn="0"/>
            <w:tcW w:w="691" w:type="pct"/>
            <w:noWrap/>
            <w:hideMark/>
          </w:tcPr>
          <w:p w14:paraId="472E3B9C" w14:textId="77777777" w:rsidR="00064EB8" w:rsidRDefault="00064EB8">
            <w:pPr>
              <w:jc w:val="center"/>
              <w:rPr>
                <w:rFonts w:eastAsia="Times New Roman"/>
                <w:color w:val="000000"/>
                <w:lang w:eastAsia="es-CO"/>
              </w:rPr>
            </w:pPr>
            <w:r>
              <w:rPr>
                <w:rFonts w:eastAsia="Times New Roman"/>
                <w:color w:val="000000"/>
                <w:lang w:eastAsia="es-CO"/>
              </w:rPr>
              <w:t>Unidad 1</w:t>
            </w:r>
          </w:p>
        </w:tc>
        <w:tc>
          <w:tcPr>
            <w:tcW w:w="713" w:type="pct"/>
            <w:noWrap/>
            <w:hideMark/>
          </w:tcPr>
          <w:p w14:paraId="53B1ABD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Alto</w:t>
            </w:r>
          </w:p>
        </w:tc>
        <w:tc>
          <w:tcPr>
            <w:tcW w:w="709" w:type="pct"/>
            <w:noWrap/>
            <w:hideMark/>
          </w:tcPr>
          <w:p w14:paraId="6219F44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2,0</w:t>
            </w:r>
          </w:p>
        </w:tc>
        <w:tc>
          <w:tcPr>
            <w:tcW w:w="862" w:type="pct"/>
            <w:noWrap/>
            <w:hideMark/>
          </w:tcPr>
          <w:p w14:paraId="18BC2E58"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Bajo</w:t>
            </w:r>
          </w:p>
        </w:tc>
        <w:tc>
          <w:tcPr>
            <w:tcW w:w="917" w:type="pct"/>
            <w:noWrap/>
            <w:hideMark/>
          </w:tcPr>
          <w:p w14:paraId="064A997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4,0</w:t>
            </w:r>
          </w:p>
        </w:tc>
        <w:tc>
          <w:tcPr>
            <w:tcW w:w="568" w:type="pct"/>
            <w:noWrap/>
            <w:hideMark/>
          </w:tcPr>
          <w:p w14:paraId="76ED7C1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Roca</w:t>
            </w:r>
          </w:p>
        </w:tc>
        <w:tc>
          <w:tcPr>
            <w:tcW w:w="539" w:type="pct"/>
            <w:noWrap/>
            <w:hideMark/>
          </w:tcPr>
          <w:p w14:paraId="0FBE3163"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3168,0</w:t>
            </w:r>
          </w:p>
        </w:tc>
      </w:tr>
      <w:tr w:rsidR="00064EB8" w14:paraId="00FC8CD5" w14:textId="77777777" w:rsidTr="00CE746B">
        <w:trPr>
          <w:trHeight w:val="570"/>
        </w:trPr>
        <w:tc>
          <w:tcPr>
            <w:cnfStyle w:val="001000000000" w:firstRow="0" w:lastRow="0" w:firstColumn="1" w:lastColumn="0" w:oddVBand="0" w:evenVBand="0" w:oddHBand="0" w:evenHBand="0" w:firstRowFirstColumn="0" w:firstRowLastColumn="0" w:lastRowFirstColumn="0" w:lastRowLastColumn="0"/>
            <w:tcW w:w="691" w:type="pct"/>
            <w:noWrap/>
            <w:hideMark/>
          </w:tcPr>
          <w:p w14:paraId="5E3B52A3" w14:textId="77777777" w:rsidR="00064EB8" w:rsidRDefault="00064EB8">
            <w:pPr>
              <w:jc w:val="center"/>
              <w:rPr>
                <w:rFonts w:eastAsia="Times New Roman"/>
                <w:color w:val="000000"/>
                <w:lang w:eastAsia="es-CO"/>
              </w:rPr>
            </w:pPr>
            <w:r>
              <w:rPr>
                <w:rFonts w:eastAsia="Times New Roman"/>
                <w:color w:val="000000"/>
                <w:lang w:eastAsia="es-CO"/>
              </w:rPr>
              <w:t>Unidad 2</w:t>
            </w:r>
          </w:p>
        </w:tc>
        <w:tc>
          <w:tcPr>
            <w:tcW w:w="713" w:type="pct"/>
            <w:noWrap/>
            <w:hideMark/>
          </w:tcPr>
          <w:p w14:paraId="24DE257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Bajo</w:t>
            </w:r>
          </w:p>
        </w:tc>
        <w:tc>
          <w:tcPr>
            <w:tcW w:w="709" w:type="pct"/>
            <w:noWrap/>
            <w:hideMark/>
          </w:tcPr>
          <w:p w14:paraId="794EF49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4,0</w:t>
            </w:r>
          </w:p>
        </w:tc>
        <w:tc>
          <w:tcPr>
            <w:tcW w:w="862" w:type="pct"/>
            <w:noWrap/>
            <w:hideMark/>
          </w:tcPr>
          <w:p w14:paraId="6509C920"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Alto</w:t>
            </w:r>
          </w:p>
        </w:tc>
        <w:tc>
          <w:tcPr>
            <w:tcW w:w="917" w:type="pct"/>
            <w:noWrap/>
            <w:hideMark/>
          </w:tcPr>
          <w:p w14:paraId="4375B81A"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2,0</w:t>
            </w:r>
          </w:p>
        </w:tc>
        <w:tc>
          <w:tcPr>
            <w:tcW w:w="568" w:type="pct"/>
            <w:noWrap/>
            <w:hideMark/>
          </w:tcPr>
          <w:p w14:paraId="1624915E"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Roca</w:t>
            </w:r>
          </w:p>
        </w:tc>
        <w:tc>
          <w:tcPr>
            <w:tcW w:w="539" w:type="pct"/>
            <w:noWrap/>
            <w:hideMark/>
          </w:tcPr>
          <w:p w14:paraId="13E9876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320,9</w:t>
            </w:r>
          </w:p>
        </w:tc>
      </w:tr>
      <w:tr w:rsidR="00064EB8" w14:paraId="24492AA1" w14:textId="77777777" w:rsidTr="00CE746B">
        <w:trPr>
          <w:trHeight w:val="705"/>
        </w:trPr>
        <w:tc>
          <w:tcPr>
            <w:cnfStyle w:val="001000000000" w:firstRow="0" w:lastRow="0" w:firstColumn="1" w:lastColumn="0" w:oddVBand="0" w:evenVBand="0" w:oddHBand="0" w:evenHBand="0" w:firstRowFirstColumn="0" w:firstRowLastColumn="0" w:lastRowFirstColumn="0" w:lastRowLastColumn="0"/>
            <w:tcW w:w="691" w:type="pct"/>
            <w:noWrap/>
            <w:hideMark/>
          </w:tcPr>
          <w:p w14:paraId="73B37801" w14:textId="77777777" w:rsidR="00064EB8" w:rsidRDefault="00064EB8">
            <w:pPr>
              <w:jc w:val="center"/>
              <w:rPr>
                <w:rFonts w:eastAsia="Times New Roman"/>
                <w:color w:val="000000"/>
                <w:lang w:eastAsia="es-CO"/>
              </w:rPr>
            </w:pPr>
            <w:r>
              <w:rPr>
                <w:rFonts w:eastAsia="Times New Roman"/>
                <w:color w:val="000000"/>
                <w:lang w:eastAsia="es-CO"/>
              </w:rPr>
              <w:t>Unidad 3</w:t>
            </w:r>
          </w:p>
        </w:tc>
        <w:tc>
          <w:tcPr>
            <w:tcW w:w="713" w:type="pct"/>
            <w:noWrap/>
            <w:hideMark/>
          </w:tcPr>
          <w:p w14:paraId="470FBA25"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Medio</w:t>
            </w:r>
          </w:p>
        </w:tc>
        <w:tc>
          <w:tcPr>
            <w:tcW w:w="709" w:type="pct"/>
            <w:noWrap/>
            <w:hideMark/>
          </w:tcPr>
          <w:p w14:paraId="41650584"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3,0</w:t>
            </w:r>
          </w:p>
        </w:tc>
        <w:tc>
          <w:tcPr>
            <w:tcW w:w="862" w:type="pct"/>
            <w:noWrap/>
            <w:hideMark/>
          </w:tcPr>
          <w:p w14:paraId="5B917E4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Medio</w:t>
            </w:r>
          </w:p>
        </w:tc>
        <w:tc>
          <w:tcPr>
            <w:tcW w:w="917" w:type="pct"/>
            <w:noWrap/>
            <w:hideMark/>
          </w:tcPr>
          <w:p w14:paraId="77A573A1"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3,0</w:t>
            </w:r>
          </w:p>
        </w:tc>
        <w:tc>
          <w:tcPr>
            <w:tcW w:w="568" w:type="pct"/>
            <w:noWrap/>
            <w:hideMark/>
          </w:tcPr>
          <w:p w14:paraId="2151D689"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Roca</w:t>
            </w:r>
          </w:p>
        </w:tc>
        <w:tc>
          <w:tcPr>
            <w:tcW w:w="539" w:type="pct"/>
            <w:noWrap/>
            <w:hideMark/>
          </w:tcPr>
          <w:p w14:paraId="5BA000BD" w14:textId="77777777" w:rsidR="00064EB8" w:rsidRDefault="00064EB8">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es-CO"/>
              </w:rPr>
            </w:pPr>
            <w:r>
              <w:rPr>
                <w:rFonts w:eastAsia="Times New Roman"/>
                <w:color w:val="000000"/>
                <w:lang w:eastAsia="es-CO"/>
              </w:rPr>
              <w:t>2731,3</w:t>
            </w:r>
          </w:p>
        </w:tc>
      </w:tr>
    </w:tbl>
    <w:p w14:paraId="25F51F68" w14:textId="77777777" w:rsidR="00064EB8" w:rsidRDefault="00064EB8" w:rsidP="00064EB8">
      <w:pPr>
        <w:pStyle w:val="Notas"/>
      </w:pPr>
      <w:r>
        <w:t>Fuente Géminis Consultores S.A.S., 2015</w:t>
      </w:r>
    </w:p>
    <w:p w14:paraId="47C2A61B" w14:textId="736321CD" w:rsidR="00257142" w:rsidRDefault="00257142">
      <w:pPr>
        <w:spacing w:line="240" w:lineRule="auto"/>
        <w:contextualSpacing w:val="0"/>
        <w:jc w:val="left"/>
        <w:rPr>
          <w:rFonts w:cs="Arial"/>
        </w:rPr>
      </w:pPr>
      <w:r>
        <w:rPr>
          <w:rFonts w:cs="Arial"/>
        </w:rPr>
        <w:br w:type="page"/>
      </w:r>
    </w:p>
    <w:p w14:paraId="3D14A7BD" w14:textId="77777777" w:rsidR="00064EB8" w:rsidRDefault="00064EB8" w:rsidP="00064EB8">
      <w:pPr>
        <w:rPr>
          <w:rFonts w:cs="Arial"/>
        </w:rPr>
      </w:pPr>
    </w:p>
    <w:p w14:paraId="116B4509" w14:textId="77777777" w:rsidR="00064EB8" w:rsidRDefault="00064EB8" w:rsidP="00064EB8">
      <w:pPr>
        <w:rPr>
          <w:rFonts w:cs="Arial"/>
          <w:b/>
          <w:i/>
        </w:rPr>
      </w:pPr>
      <w:r>
        <w:rPr>
          <w:rFonts w:cs="Arial"/>
          <w:b/>
          <w:i/>
        </w:rPr>
        <w:t>Graficas De Resultados</w:t>
      </w:r>
    </w:p>
    <w:p w14:paraId="3920EAAC" w14:textId="77777777" w:rsidR="00C3399F" w:rsidRDefault="00C3399F" w:rsidP="00064EB8">
      <w:pPr>
        <w:rPr>
          <w:rFonts w:cs="Arial"/>
          <w:b/>
          <w: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81"/>
      </w:tblGrid>
      <w:tr w:rsidR="00A85111" w:rsidRPr="00A85111" w14:paraId="1936DE17" w14:textId="77777777" w:rsidTr="00A85111">
        <w:trPr>
          <w:trHeight w:val="2800"/>
          <w:jc w:val="center"/>
        </w:trPr>
        <w:tc>
          <w:tcPr>
            <w:tcW w:w="2800" w:type="dxa"/>
            <w:shd w:val="clear" w:color="auto" w:fill="auto"/>
            <w:vAlign w:val="center"/>
          </w:tcPr>
          <w:p w14:paraId="0FDC8068" w14:textId="48493782" w:rsidR="00A85111" w:rsidRPr="00A85111" w:rsidRDefault="00A85111" w:rsidP="00A85111">
            <w:pPr>
              <w:keepNext/>
              <w:jc w:val="center"/>
              <w:rPr>
                <w:rFonts w:cs="Arial"/>
                <w:color w:val="AE0000"/>
                <w:kern w:val="32"/>
              </w:rPr>
            </w:pPr>
            <w:r>
              <w:rPr>
                <w:rFonts w:cs="Arial"/>
                <w:noProof/>
                <w:color w:val="AE0000"/>
                <w:kern w:val="32"/>
                <w:lang w:eastAsia="es-CO"/>
              </w:rPr>
              <w:drawing>
                <wp:inline distT="0" distB="0" distL="0" distR="0" wp14:anchorId="3BE358D5" wp14:editId="1BD3BEB8">
                  <wp:extent cx="4598035" cy="2769235"/>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598035" cy="2769235"/>
                          </a:xfrm>
                          <a:prstGeom prst="rect">
                            <a:avLst/>
                          </a:prstGeom>
                          <a:noFill/>
                          <a:ln>
                            <a:noFill/>
                          </a:ln>
                        </pic:spPr>
                      </pic:pic>
                    </a:graphicData>
                  </a:graphic>
                </wp:inline>
              </w:drawing>
            </w:r>
          </w:p>
        </w:tc>
      </w:tr>
    </w:tbl>
    <w:p w14:paraId="154CFCCC" w14:textId="0D5A37EE" w:rsidR="00A85111" w:rsidRDefault="00A85111" w:rsidP="00A85111">
      <w:pPr>
        <w:pStyle w:val="Tablas"/>
      </w:pPr>
      <w:bookmarkStart w:id="645" w:name="_Toc445281116"/>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110</w:t>
      </w:r>
      <w:r w:rsidR="00C37448">
        <w:fldChar w:fldCharType="end"/>
      </w:r>
      <w:r w:rsidR="00257142">
        <w:rPr>
          <w:noProof/>
        </w:rPr>
        <w:tab/>
      </w:r>
      <w:r>
        <w:t>Porcentaje de estabilidad geotécnica</w:t>
      </w:r>
      <w:bookmarkEnd w:id="645"/>
    </w:p>
    <w:p w14:paraId="2F2096F0" w14:textId="4D6EF29A" w:rsidR="00A85111" w:rsidRPr="00A85111" w:rsidRDefault="00A85111" w:rsidP="00A85111">
      <w:pPr>
        <w:pStyle w:val="Notas"/>
      </w:pPr>
      <w:r>
        <w:t>Fuente Géminis Consultores S.A.S., 2015</w:t>
      </w:r>
    </w:p>
    <w:p w14:paraId="214E174B" w14:textId="77777777" w:rsidR="00064EB8" w:rsidRDefault="00064EB8" w:rsidP="00064EB8">
      <w:pPr>
        <w:rPr>
          <w:rFonts w:cs="Aria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400"/>
      </w:tblGrid>
      <w:tr w:rsidR="00064EB8" w14:paraId="78F090EA" w14:textId="77777777" w:rsidTr="00064EB8">
        <w:trPr>
          <w:trHeight w:val="2800"/>
          <w:jc w:val="center"/>
        </w:trPr>
        <w:tc>
          <w:tcPr>
            <w:tcW w:w="2800" w:type="dxa"/>
            <w:tcBorders>
              <w:top w:val="single" w:sz="4" w:space="0" w:color="auto"/>
              <w:left w:val="single" w:sz="4" w:space="0" w:color="auto"/>
              <w:bottom w:val="single" w:sz="4" w:space="0" w:color="auto"/>
              <w:right w:val="single" w:sz="4" w:space="0" w:color="auto"/>
            </w:tcBorders>
            <w:vAlign w:val="center"/>
            <w:hideMark/>
          </w:tcPr>
          <w:p w14:paraId="4BE05A2F" w14:textId="1A4E3D11" w:rsidR="00064EB8" w:rsidRDefault="00E356C3">
            <w:pPr>
              <w:keepNext/>
              <w:rPr>
                <w:rFonts w:cs="Arial"/>
                <w:color w:val="AE0000"/>
                <w:kern w:val="32"/>
              </w:rPr>
            </w:pPr>
            <w:r>
              <w:rPr>
                <w:rFonts w:cs="Arial"/>
                <w:noProof/>
                <w:color w:val="AE0000"/>
                <w:kern w:val="32"/>
                <w:lang w:eastAsia="es-CO"/>
              </w:rPr>
              <w:drawing>
                <wp:inline distT="0" distB="0" distL="0" distR="0" wp14:anchorId="0BDE91D6" wp14:editId="577E1090">
                  <wp:extent cx="4608830" cy="2780030"/>
                  <wp:effectExtent l="0" t="0" r="1270" b="127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08830" cy="2780030"/>
                          </a:xfrm>
                          <a:prstGeom prst="rect">
                            <a:avLst/>
                          </a:prstGeom>
                          <a:noFill/>
                        </pic:spPr>
                      </pic:pic>
                    </a:graphicData>
                  </a:graphic>
                </wp:inline>
              </w:drawing>
            </w:r>
          </w:p>
        </w:tc>
      </w:tr>
    </w:tbl>
    <w:p w14:paraId="3FF46B07" w14:textId="40D0915B" w:rsidR="00064EB8" w:rsidRDefault="00064EB8" w:rsidP="00064EB8">
      <w:pPr>
        <w:pStyle w:val="Tablas"/>
      </w:pPr>
      <w:bookmarkStart w:id="646" w:name="_Toc445281117"/>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111</w:t>
      </w:r>
      <w:r w:rsidR="00C37448">
        <w:fldChar w:fldCharType="end"/>
      </w:r>
      <w:r w:rsidR="00257142">
        <w:tab/>
      </w:r>
      <w:r>
        <w:t>Porcentaje de susceptibilidad geotécnica</w:t>
      </w:r>
      <w:bookmarkEnd w:id="646"/>
    </w:p>
    <w:p w14:paraId="1EBAB580" w14:textId="1A4947B3" w:rsidR="00064EB8" w:rsidRDefault="00064EB8" w:rsidP="00064EB8">
      <w:pPr>
        <w:pStyle w:val="Notas"/>
      </w:pPr>
      <w:r>
        <w:t xml:space="preserve">Fuente </w:t>
      </w:r>
      <w:r w:rsidR="00E356C3">
        <w:t>Géminis Consultores S.A.S., 2015</w:t>
      </w:r>
    </w:p>
    <w:p w14:paraId="7BD1ADB0" w14:textId="77777777" w:rsidR="00064EB8" w:rsidRDefault="00064EB8" w:rsidP="00064EB8">
      <w:pPr>
        <w:rPr>
          <w:rFonts w:cs="Arial"/>
        </w:rPr>
      </w:pPr>
    </w:p>
    <w:p w14:paraId="36013000" w14:textId="6F0C2B28" w:rsidR="00064EB8" w:rsidRDefault="00064EB8" w:rsidP="00A2615A">
      <w:pPr>
        <w:pStyle w:val="Ttulo4"/>
        <w:numPr>
          <w:ilvl w:val="3"/>
          <w:numId w:val="24"/>
        </w:numPr>
      </w:pPr>
      <w:bookmarkStart w:id="647" w:name="_Toc445280890"/>
      <w:r>
        <w:lastRenderedPageBreak/>
        <w:t>Análisis de Resultados</w:t>
      </w:r>
      <w:bookmarkEnd w:id="647"/>
    </w:p>
    <w:p w14:paraId="669B3B9A" w14:textId="77777777" w:rsidR="00064EB8" w:rsidRDefault="00064EB8" w:rsidP="00064EB8">
      <w:pPr>
        <w:rPr>
          <w:rFonts w:cs="Arial"/>
          <w:b/>
        </w:rPr>
      </w:pPr>
    </w:p>
    <w:p w14:paraId="6C4A6759" w14:textId="77777777" w:rsidR="00064EB8" w:rsidRDefault="00064EB8" w:rsidP="00064EB8">
      <w:pPr>
        <w:rPr>
          <w:rFonts w:cs="Arial"/>
          <w:w w:val="89"/>
        </w:rPr>
      </w:pPr>
      <w:r>
        <w:rPr>
          <w:rFonts w:cs="Arial"/>
        </w:rPr>
        <w:t xml:space="preserve">Luego de verificar los datos obtenidos se puede inferir que la estabilidad geotécnica en su gran porcentaje está definida entre media (44%) y alta (51%), esto explicado en gran parte a que elementos como la amenaza por sismo y remoción en masa de la zona es media y baja, de igual manera los resultados meteorológicos presentan un clima cálido </w:t>
      </w:r>
      <w:r>
        <w:rPr>
          <w:rFonts w:eastAsia="Times New Roman" w:cs="Arial"/>
          <w:color w:val="000000"/>
          <w:lang w:eastAsia="es-CO"/>
        </w:rPr>
        <w:t xml:space="preserve">sin grandes variaciones estacionales, predominio de bosques tropicales, selvas y sabanas. Una temperatura entre los 24 a 30 Grados centígrados, con una precipitación promedio de   2600 mm/año de la zona climática, que favorece la estabilidad de la zona. No se identifican procesos erosivos ni de sedimentación. Son zonas estables que presentan una condición aceptable. Su edafología está representada por suelos de arena y limo así como área y arcilla, estos materiales proveen la región de una comprensibilidad alta y a su vez una permeabilidad baja que es determinante en la alteración de la estructura del material, es por ello que </w:t>
      </w:r>
      <w:r>
        <w:rPr>
          <w:rFonts w:cs="Arial"/>
          <w:w w:val="91"/>
        </w:rPr>
        <w:t>la zona de interés acumula gran cantidad de agua, s</w:t>
      </w:r>
      <w:r>
        <w:rPr>
          <w:rFonts w:cs="Arial"/>
        </w:rPr>
        <w:t>in</w:t>
      </w:r>
      <w:r>
        <w:rPr>
          <w:rFonts w:cs="Arial"/>
          <w:spacing w:val="11"/>
        </w:rPr>
        <w:t xml:space="preserve"> </w:t>
      </w:r>
      <w:r>
        <w:rPr>
          <w:rFonts w:cs="Arial"/>
          <w:spacing w:val="-2"/>
          <w:w w:val="90"/>
        </w:rPr>
        <w:t>e</w:t>
      </w:r>
      <w:r>
        <w:rPr>
          <w:rFonts w:cs="Arial"/>
          <w:spacing w:val="1"/>
          <w:w w:val="90"/>
        </w:rPr>
        <w:t>m</w:t>
      </w:r>
      <w:r>
        <w:rPr>
          <w:rFonts w:cs="Arial"/>
          <w:spacing w:val="-2"/>
          <w:w w:val="90"/>
        </w:rPr>
        <w:t>b</w:t>
      </w:r>
      <w:r>
        <w:rPr>
          <w:rFonts w:cs="Arial"/>
          <w:w w:val="90"/>
        </w:rPr>
        <w:t>ar</w:t>
      </w:r>
      <w:r>
        <w:rPr>
          <w:rFonts w:cs="Arial"/>
          <w:spacing w:val="1"/>
          <w:w w:val="90"/>
        </w:rPr>
        <w:t>g</w:t>
      </w:r>
      <w:r>
        <w:rPr>
          <w:rFonts w:cs="Arial"/>
          <w:spacing w:val="-1"/>
          <w:w w:val="90"/>
        </w:rPr>
        <w:t>o</w:t>
      </w:r>
      <w:r>
        <w:rPr>
          <w:rFonts w:cs="Arial"/>
          <w:w w:val="90"/>
        </w:rPr>
        <w:t xml:space="preserve">, </w:t>
      </w:r>
      <w:r>
        <w:rPr>
          <w:rFonts w:cs="Arial"/>
          <w:spacing w:val="7"/>
          <w:w w:val="90"/>
        </w:rPr>
        <w:t>utilizando</w:t>
      </w:r>
      <w:r>
        <w:rPr>
          <w:rFonts w:cs="Arial"/>
          <w:spacing w:val="46"/>
          <w:w w:val="90"/>
        </w:rPr>
        <w:t xml:space="preserve"> </w:t>
      </w:r>
      <w:r>
        <w:rPr>
          <w:rFonts w:cs="Arial"/>
          <w:w w:val="89"/>
        </w:rPr>
        <w:t>s</w:t>
      </w:r>
      <w:r>
        <w:rPr>
          <w:rFonts w:cs="Arial"/>
          <w:spacing w:val="-1"/>
          <w:w w:val="89"/>
        </w:rPr>
        <w:t>i</w:t>
      </w:r>
      <w:r>
        <w:rPr>
          <w:rFonts w:cs="Arial"/>
          <w:w w:val="88"/>
        </w:rPr>
        <w:t>st</w:t>
      </w:r>
      <w:r>
        <w:rPr>
          <w:rFonts w:cs="Arial"/>
          <w:spacing w:val="-2"/>
          <w:w w:val="88"/>
        </w:rPr>
        <w:t>e</w:t>
      </w:r>
      <w:r>
        <w:rPr>
          <w:rFonts w:cs="Arial"/>
          <w:spacing w:val="1"/>
          <w:w w:val="90"/>
        </w:rPr>
        <w:t>m</w:t>
      </w:r>
      <w:r>
        <w:rPr>
          <w:rFonts w:cs="Arial"/>
          <w:spacing w:val="-2"/>
          <w:w w:val="93"/>
        </w:rPr>
        <w:t>a</w:t>
      </w:r>
      <w:r>
        <w:rPr>
          <w:rFonts w:cs="Arial"/>
          <w:w w:val="89"/>
        </w:rPr>
        <w:t xml:space="preserve">s </w:t>
      </w:r>
      <w:r>
        <w:rPr>
          <w:rFonts w:cs="Arial"/>
          <w:w w:val="92"/>
        </w:rPr>
        <w:t>a</w:t>
      </w:r>
      <w:r>
        <w:rPr>
          <w:rFonts w:cs="Arial"/>
          <w:spacing w:val="1"/>
          <w:w w:val="92"/>
        </w:rPr>
        <w:t>d</w:t>
      </w:r>
      <w:r>
        <w:rPr>
          <w:rFonts w:cs="Arial"/>
          <w:w w:val="92"/>
        </w:rPr>
        <w:t>e</w:t>
      </w:r>
      <w:r>
        <w:rPr>
          <w:rFonts w:cs="Arial"/>
          <w:spacing w:val="1"/>
          <w:w w:val="92"/>
        </w:rPr>
        <w:t>c</w:t>
      </w:r>
      <w:r>
        <w:rPr>
          <w:rFonts w:cs="Arial"/>
          <w:spacing w:val="-4"/>
          <w:w w:val="92"/>
        </w:rPr>
        <w:t>u</w:t>
      </w:r>
      <w:r>
        <w:rPr>
          <w:rFonts w:cs="Arial"/>
          <w:w w:val="92"/>
        </w:rPr>
        <w:t>a</w:t>
      </w:r>
      <w:r>
        <w:rPr>
          <w:rFonts w:cs="Arial"/>
          <w:spacing w:val="1"/>
          <w:w w:val="92"/>
        </w:rPr>
        <w:t>d</w:t>
      </w:r>
      <w:r>
        <w:rPr>
          <w:rFonts w:cs="Arial"/>
          <w:spacing w:val="-1"/>
          <w:w w:val="92"/>
        </w:rPr>
        <w:t>o</w:t>
      </w:r>
      <w:r>
        <w:rPr>
          <w:rFonts w:cs="Arial"/>
          <w:w w:val="92"/>
        </w:rPr>
        <w:t>s</w:t>
      </w:r>
      <w:r>
        <w:rPr>
          <w:rFonts w:cs="Arial"/>
          <w:spacing w:val="22"/>
          <w:w w:val="92"/>
        </w:rPr>
        <w:t xml:space="preserve"> </w:t>
      </w:r>
      <w:r>
        <w:rPr>
          <w:rFonts w:cs="Arial"/>
        </w:rPr>
        <w:t>de</w:t>
      </w:r>
      <w:r>
        <w:rPr>
          <w:rFonts w:cs="Arial"/>
          <w:spacing w:val="-12"/>
        </w:rPr>
        <w:t xml:space="preserve"> </w:t>
      </w:r>
      <w:r>
        <w:rPr>
          <w:rFonts w:cs="Arial"/>
          <w:w w:val="89"/>
        </w:rPr>
        <w:t>d</w:t>
      </w:r>
      <w:r>
        <w:rPr>
          <w:rFonts w:cs="Arial"/>
          <w:spacing w:val="-2"/>
          <w:w w:val="89"/>
        </w:rPr>
        <w:t>r</w:t>
      </w:r>
      <w:r>
        <w:rPr>
          <w:rFonts w:cs="Arial"/>
          <w:w w:val="89"/>
        </w:rPr>
        <w:t>e</w:t>
      </w:r>
      <w:r>
        <w:rPr>
          <w:rFonts w:cs="Arial"/>
          <w:spacing w:val="1"/>
          <w:w w:val="89"/>
        </w:rPr>
        <w:t>n</w:t>
      </w:r>
      <w:r>
        <w:rPr>
          <w:rFonts w:cs="Arial"/>
          <w:w w:val="89"/>
        </w:rPr>
        <w:t>a</w:t>
      </w:r>
      <w:r>
        <w:rPr>
          <w:rFonts w:cs="Arial"/>
          <w:spacing w:val="-2"/>
          <w:w w:val="89"/>
        </w:rPr>
        <w:t>j</w:t>
      </w:r>
      <w:r>
        <w:rPr>
          <w:rFonts w:cs="Arial"/>
          <w:w w:val="89"/>
        </w:rPr>
        <w:t>es</w:t>
      </w:r>
      <w:r>
        <w:rPr>
          <w:rFonts w:cs="Arial"/>
          <w:spacing w:val="23"/>
          <w:w w:val="89"/>
        </w:rPr>
        <w:t xml:space="preserve"> </w:t>
      </w:r>
      <w:r>
        <w:rPr>
          <w:rFonts w:cs="Arial"/>
        </w:rPr>
        <w:t xml:space="preserve">y protección </w:t>
      </w:r>
      <w:r>
        <w:rPr>
          <w:rFonts w:cs="Arial"/>
          <w:w w:val="91"/>
        </w:rPr>
        <w:t xml:space="preserve">de las márgenes de los terraplenes de la vía </w:t>
      </w:r>
      <w:r>
        <w:rPr>
          <w:rFonts w:cs="Arial"/>
        </w:rPr>
        <w:t>se</w:t>
      </w:r>
      <w:r>
        <w:rPr>
          <w:rFonts w:cs="Arial"/>
          <w:spacing w:val="8"/>
        </w:rPr>
        <w:t xml:space="preserve"> </w:t>
      </w:r>
      <w:r>
        <w:rPr>
          <w:rFonts w:cs="Arial"/>
          <w:w w:val="89"/>
        </w:rPr>
        <w:t>p</w:t>
      </w:r>
      <w:r>
        <w:rPr>
          <w:rFonts w:cs="Arial"/>
          <w:spacing w:val="-3"/>
          <w:w w:val="89"/>
        </w:rPr>
        <w:t>u</w:t>
      </w:r>
      <w:r>
        <w:rPr>
          <w:rFonts w:cs="Arial"/>
          <w:w w:val="89"/>
        </w:rPr>
        <w:t>e</w:t>
      </w:r>
      <w:r>
        <w:rPr>
          <w:rFonts w:cs="Arial"/>
          <w:spacing w:val="1"/>
          <w:w w:val="89"/>
        </w:rPr>
        <w:t>d</w:t>
      </w:r>
      <w:r>
        <w:rPr>
          <w:rFonts w:cs="Arial"/>
          <w:w w:val="89"/>
        </w:rPr>
        <w:t>e garantizar su estabilidad.</w:t>
      </w:r>
    </w:p>
    <w:p w14:paraId="7D6BAA74" w14:textId="77777777" w:rsidR="00064EB8" w:rsidRDefault="00064EB8" w:rsidP="00064EB8">
      <w:pPr>
        <w:rPr>
          <w:rFonts w:cs="Arial"/>
          <w:w w:val="89"/>
        </w:rPr>
      </w:pPr>
    </w:p>
    <w:p w14:paraId="26771E5A" w14:textId="6E03688E" w:rsidR="00064EB8" w:rsidRDefault="00064EB8" w:rsidP="00064EB8">
      <w:pPr>
        <w:rPr>
          <w:rFonts w:cs="Arial"/>
          <w:w w:val="90"/>
        </w:rPr>
      </w:pPr>
      <w:r>
        <w:rPr>
          <w:rFonts w:cs="Arial"/>
        </w:rPr>
        <w:t>Las zonas de mayor inestabilidad se ubican a las</w:t>
      </w:r>
      <w:r>
        <w:rPr>
          <w:rFonts w:cs="Arial"/>
          <w:spacing w:val="-18"/>
        </w:rPr>
        <w:t xml:space="preserve"> </w:t>
      </w:r>
      <w:r>
        <w:rPr>
          <w:rFonts w:cs="Arial"/>
          <w:spacing w:val="-1"/>
          <w:w w:val="90"/>
        </w:rPr>
        <w:t>o</w:t>
      </w:r>
      <w:r>
        <w:rPr>
          <w:rFonts w:cs="Arial"/>
          <w:w w:val="90"/>
        </w:rPr>
        <w:t>ri</w:t>
      </w:r>
      <w:r>
        <w:rPr>
          <w:rFonts w:cs="Arial"/>
          <w:spacing w:val="-1"/>
          <w:w w:val="90"/>
        </w:rPr>
        <w:t>l</w:t>
      </w:r>
      <w:r>
        <w:rPr>
          <w:rFonts w:cs="Arial"/>
          <w:w w:val="90"/>
        </w:rPr>
        <w:t>las</w:t>
      </w:r>
      <w:r>
        <w:rPr>
          <w:rFonts w:cs="Arial"/>
          <w:spacing w:val="22"/>
          <w:w w:val="90"/>
        </w:rPr>
        <w:t xml:space="preserve"> </w:t>
      </w:r>
      <w:r>
        <w:rPr>
          <w:rFonts w:cs="Arial"/>
        </w:rPr>
        <w:t>d</w:t>
      </w:r>
      <w:r>
        <w:rPr>
          <w:rFonts w:cs="Arial"/>
          <w:spacing w:val="1"/>
        </w:rPr>
        <w:t>e</w:t>
      </w:r>
      <w:r>
        <w:rPr>
          <w:rFonts w:cs="Arial"/>
        </w:rPr>
        <w:t>l</w:t>
      </w:r>
      <w:r>
        <w:rPr>
          <w:rFonts w:cs="Arial"/>
          <w:spacing w:val="-16"/>
        </w:rPr>
        <w:t xml:space="preserve"> </w:t>
      </w:r>
      <w:r>
        <w:rPr>
          <w:rFonts w:cs="Arial"/>
        </w:rPr>
        <w:t>río</w:t>
      </w:r>
      <w:r>
        <w:rPr>
          <w:rFonts w:cs="Arial"/>
          <w:spacing w:val="-11"/>
        </w:rPr>
        <w:t xml:space="preserve"> </w:t>
      </w:r>
      <w:r>
        <w:rPr>
          <w:rFonts w:cs="Arial"/>
          <w:w w:val="91"/>
        </w:rPr>
        <w:t>M</w:t>
      </w:r>
      <w:r>
        <w:rPr>
          <w:rFonts w:cs="Arial"/>
          <w:spacing w:val="-2"/>
          <w:w w:val="91"/>
        </w:rPr>
        <w:t>a</w:t>
      </w:r>
      <w:r>
        <w:rPr>
          <w:rFonts w:cs="Arial"/>
          <w:w w:val="91"/>
        </w:rPr>
        <w:t>g</w:t>
      </w:r>
      <w:r>
        <w:rPr>
          <w:rFonts w:cs="Arial"/>
          <w:spacing w:val="-1"/>
          <w:w w:val="91"/>
        </w:rPr>
        <w:t>d</w:t>
      </w:r>
      <w:r>
        <w:rPr>
          <w:rFonts w:cs="Arial"/>
          <w:w w:val="91"/>
        </w:rPr>
        <w:t>a</w:t>
      </w:r>
      <w:r>
        <w:rPr>
          <w:rFonts w:cs="Arial"/>
          <w:spacing w:val="-2"/>
          <w:w w:val="91"/>
        </w:rPr>
        <w:t>l</w:t>
      </w:r>
      <w:r>
        <w:rPr>
          <w:rFonts w:cs="Arial"/>
          <w:w w:val="91"/>
        </w:rPr>
        <w:t>e</w:t>
      </w:r>
      <w:r>
        <w:rPr>
          <w:rFonts w:cs="Arial"/>
          <w:spacing w:val="1"/>
          <w:w w:val="91"/>
        </w:rPr>
        <w:t>n</w:t>
      </w:r>
      <w:r>
        <w:rPr>
          <w:rFonts w:cs="Arial"/>
          <w:w w:val="91"/>
        </w:rPr>
        <w:t>a</w:t>
      </w:r>
      <w:r>
        <w:rPr>
          <w:rFonts w:cs="Arial"/>
          <w:spacing w:val="35"/>
          <w:w w:val="91"/>
        </w:rPr>
        <w:t xml:space="preserve"> ya </w:t>
      </w:r>
      <w:r w:rsidR="00E356C3">
        <w:rPr>
          <w:rFonts w:cs="Arial"/>
          <w:spacing w:val="35"/>
          <w:w w:val="91"/>
        </w:rPr>
        <w:t>que</w:t>
      </w:r>
      <w:r w:rsidR="00E356C3">
        <w:rPr>
          <w:rFonts w:cs="Arial"/>
          <w:w w:val="91"/>
        </w:rPr>
        <w:t xml:space="preserve"> p</w:t>
      </w:r>
      <w:r w:rsidR="00E356C3">
        <w:rPr>
          <w:rFonts w:cs="Arial"/>
          <w:spacing w:val="1"/>
          <w:w w:val="91"/>
        </w:rPr>
        <w:t>r</w:t>
      </w:r>
      <w:r w:rsidR="00E356C3">
        <w:rPr>
          <w:rFonts w:cs="Arial"/>
          <w:spacing w:val="-3"/>
          <w:w w:val="91"/>
        </w:rPr>
        <w:t>e</w:t>
      </w:r>
      <w:r w:rsidR="00E356C3">
        <w:rPr>
          <w:rFonts w:cs="Arial"/>
          <w:w w:val="91"/>
        </w:rPr>
        <w:t>s</w:t>
      </w:r>
      <w:r w:rsidR="00E356C3">
        <w:rPr>
          <w:rFonts w:cs="Arial"/>
          <w:spacing w:val="1"/>
          <w:w w:val="91"/>
        </w:rPr>
        <w:t>e</w:t>
      </w:r>
      <w:r w:rsidR="00E356C3">
        <w:rPr>
          <w:rFonts w:cs="Arial"/>
          <w:spacing w:val="-2"/>
          <w:w w:val="91"/>
        </w:rPr>
        <w:t>n</w:t>
      </w:r>
      <w:r w:rsidR="00E356C3">
        <w:rPr>
          <w:rFonts w:cs="Arial"/>
          <w:w w:val="91"/>
        </w:rPr>
        <w:t>tan</w:t>
      </w:r>
      <w:r>
        <w:rPr>
          <w:rFonts w:cs="Arial"/>
          <w:spacing w:val="2"/>
          <w:w w:val="91"/>
        </w:rPr>
        <w:t xml:space="preserve"> </w:t>
      </w:r>
      <w:r>
        <w:rPr>
          <w:rFonts w:cs="Arial"/>
          <w:w w:val="91"/>
        </w:rPr>
        <w:t>procesos</w:t>
      </w:r>
      <w:r>
        <w:rPr>
          <w:rFonts w:cs="Arial"/>
          <w:spacing w:val="27"/>
          <w:w w:val="91"/>
        </w:rPr>
        <w:t xml:space="preserve"> </w:t>
      </w:r>
      <w:r>
        <w:rPr>
          <w:rFonts w:cs="Arial"/>
          <w:spacing w:val="-2"/>
        </w:rPr>
        <w:t>d</w:t>
      </w:r>
      <w:r>
        <w:rPr>
          <w:rFonts w:cs="Arial"/>
        </w:rPr>
        <w:t>e</w:t>
      </w:r>
      <w:r>
        <w:rPr>
          <w:rFonts w:cs="Arial"/>
          <w:spacing w:val="-6"/>
        </w:rPr>
        <w:t xml:space="preserve"> </w:t>
      </w:r>
      <w:r>
        <w:rPr>
          <w:rFonts w:cs="Arial"/>
          <w:w w:val="91"/>
        </w:rPr>
        <w:t>s</w:t>
      </w:r>
      <w:r>
        <w:rPr>
          <w:rFonts w:cs="Arial"/>
          <w:spacing w:val="-1"/>
          <w:w w:val="91"/>
        </w:rPr>
        <w:t>o</w:t>
      </w:r>
      <w:r>
        <w:rPr>
          <w:rFonts w:cs="Arial"/>
          <w:w w:val="91"/>
        </w:rPr>
        <w:t>ca</w:t>
      </w:r>
      <w:r>
        <w:rPr>
          <w:rFonts w:cs="Arial"/>
          <w:spacing w:val="-1"/>
          <w:w w:val="91"/>
        </w:rPr>
        <w:t>v</w:t>
      </w:r>
      <w:r>
        <w:rPr>
          <w:rFonts w:cs="Arial"/>
          <w:spacing w:val="-2"/>
          <w:w w:val="91"/>
        </w:rPr>
        <w:t>a</w:t>
      </w:r>
      <w:r>
        <w:rPr>
          <w:rFonts w:cs="Arial"/>
          <w:w w:val="91"/>
        </w:rPr>
        <w:t>ci</w:t>
      </w:r>
      <w:r>
        <w:rPr>
          <w:rFonts w:cs="Arial"/>
          <w:spacing w:val="-1"/>
          <w:w w:val="91"/>
        </w:rPr>
        <w:t>ó</w:t>
      </w:r>
      <w:r>
        <w:rPr>
          <w:rFonts w:cs="Arial"/>
          <w:w w:val="91"/>
        </w:rPr>
        <w:t>n</w:t>
      </w:r>
      <w:r>
        <w:rPr>
          <w:rFonts w:cs="Arial"/>
          <w:spacing w:val="45"/>
          <w:w w:val="91"/>
        </w:rPr>
        <w:t xml:space="preserve"> </w:t>
      </w:r>
      <w:r>
        <w:rPr>
          <w:rFonts w:cs="Arial"/>
          <w:w w:val="91"/>
        </w:rPr>
        <w:t>l</w:t>
      </w:r>
      <w:r>
        <w:rPr>
          <w:rFonts w:cs="Arial"/>
          <w:spacing w:val="-2"/>
          <w:w w:val="91"/>
        </w:rPr>
        <w:t>a</w:t>
      </w:r>
      <w:r>
        <w:rPr>
          <w:rFonts w:cs="Arial"/>
          <w:w w:val="91"/>
        </w:rPr>
        <w:t>t</w:t>
      </w:r>
      <w:r>
        <w:rPr>
          <w:rFonts w:cs="Arial"/>
          <w:spacing w:val="1"/>
          <w:w w:val="91"/>
        </w:rPr>
        <w:t>e</w:t>
      </w:r>
      <w:r>
        <w:rPr>
          <w:rFonts w:cs="Arial"/>
          <w:spacing w:val="-2"/>
          <w:w w:val="91"/>
        </w:rPr>
        <w:t>r</w:t>
      </w:r>
      <w:r>
        <w:rPr>
          <w:rFonts w:cs="Arial"/>
          <w:w w:val="91"/>
        </w:rPr>
        <w:t>al</w:t>
      </w:r>
      <w:r>
        <w:rPr>
          <w:rFonts w:cs="Arial"/>
          <w:spacing w:val="8"/>
          <w:w w:val="91"/>
        </w:rPr>
        <w:t xml:space="preserve"> </w:t>
      </w:r>
      <w:r>
        <w:rPr>
          <w:rFonts w:cs="Arial"/>
        </w:rPr>
        <w:t>y</w:t>
      </w:r>
      <w:r>
        <w:rPr>
          <w:rFonts w:cs="Arial"/>
          <w:spacing w:val="-4"/>
        </w:rPr>
        <w:t xml:space="preserve"> </w:t>
      </w:r>
      <w:r>
        <w:rPr>
          <w:rFonts w:cs="Arial"/>
        </w:rPr>
        <w:t>de</w:t>
      </w:r>
      <w:r>
        <w:rPr>
          <w:rFonts w:cs="Arial"/>
          <w:spacing w:val="-10"/>
        </w:rPr>
        <w:t xml:space="preserve"> </w:t>
      </w:r>
      <w:r>
        <w:rPr>
          <w:rFonts w:cs="Arial"/>
          <w:w w:val="91"/>
        </w:rPr>
        <w:t>rep</w:t>
      </w:r>
      <w:r>
        <w:rPr>
          <w:rFonts w:cs="Arial"/>
          <w:spacing w:val="-1"/>
          <w:w w:val="91"/>
        </w:rPr>
        <w:t>t</w:t>
      </w:r>
      <w:r>
        <w:rPr>
          <w:rFonts w:cs="Arial"/>
          <w:w w:val="91"/>
        </w:rPr>
        <w:t>aci</w:t>
      </w:r>
      <w:r>
        <w:rPr>
          <w:rFonts w:cs="Arial"/>
          <w:spacing w:val="-1"/>
          <w:w w:val="91"/>
        </w:rPr>
        <w:t>ó</w:t>
      </w:r>
      <w:r>
        <w:rPr>
          <w:rFonts w:cs="Arial"/>
          <w:w w:val="91"/>
        </w:rPr>
        <w:t>n,</w:t>
      </w:r>
      <w:r>
        <w:rPr>
          <w:rFonts w:cs="Arial"/>
          <w:spacing w:val="25"/>
          <w:w w:val="91"/>
        </w:rPr>
        <w:t xml:space="preserve"> </w:t>
      </w:r>
      <w:r>
        <w:rPr>
          <w:rFonts w:cs="Arial"/>
        </w:rPr>
        <w:t>lo</w:t>
      </w:r>
      <w:r>
        <w:rPr>
          <w:rFonts w:cs="Arial"/>
          <w:spacing w:val="1"/>
        </w:rPr>
        <w:t xml:space="preserve"> </w:t>
      </w:r>
      <w:r>
        <w:rPr>
          <w:rFonts w:cs="Arial"/>
        </w:rPr>
        <w:t>q</w:t>
      </w:r>
      <w:r>
        <w:rPr>
          <w:rFonts w:cs="Arial"/>
          <w:spacing w:val="-3"/>
        </w:rPr>
        <w:t>u</w:t>
      </w:r>
      <w:r>
        <w:rPr>
          <w:rFonts w:cs="Arial"/>
        </w:rPr>
        <w:t>e las</w:t>
      </w:r>
      <w:r>
        <w:rPr>
          <w:rFonts w:cs="Arial"/>
          <w:spacing w:val="66"/>
        </w:rPr>
        <w:t xml:space="preserve"> </w:t>
      </w:r>
      <w:r>
        <w:rPr>
          <w:rFonts w:cs="Arial"/>
        </w:rPr>
        <w:t>h</w:t>
      </w:r>
      <w:r>
        <w:rPr>
          <w:rFonts w:cs="Arial"/>
          <w:spacing w:val="-2"/>
        </w:rPr>
        <w:t>a</w:t>
      </w:r>
      <w:r>
        <w:rPr>
          <w:rFonts w:cs="Arial"/>
        </w:rPr>
        <w:t>ce</w:t>
      </w:r>
      <w:r>
        <w:rPr>
          <w:rFonts w:cs="Arial"/>
          <w:spacing w:val="54"/>
        </w:rPr>
        <w:t xml:space="preserve"> </w:t>
      </w:r>
      <w:r>
        <w:rPr>
          <w:rFonts w:cs="Arial"/>
          <w:spacing w:val="-1"/>
          <w:w w:val="89"/>
        </w:rPr>
        <w:t>vu</w:t>
      </w:r>
      <w:r>
        <w:rPr>
          <w:rFonts w:cs="Arial"/>
          <w:w w:val="89"/>
        </w:rPr>
        <w:t>lner</w:t>
      </w:r>
      <w:r>
        <w:rPr>
          <w:rFonts w:cs="Arial"/>
          <w:spacing w:val="-1"/>
          <w:w w:val="89"/>
        </w:rPr>
        <w:t>a</w:t>
      </w:r>
      <w:r>
        <w:rPr>
          <w:rFonts w:cs="Arial"/>
          <w:w w:val="89"/>
        </w:rPr>
        <w:t>bl</w:t>
      </w:r>
      <w:r>
        <w:rPr>
          <w:rFonts w:cs="Arial"/>
          <w:spacing w:val="1"/>
          <w:w w:val="89"/>
        </w:rPr>
        <w:t>e</w:t>
      </w:r>
      <w:r>
        <w:rPr>
          <w:rFonts w:cs="Arial"/>
          <w:w w:val="89"/>
        </w:rPr>
        <w:t xml:space="preserve">s </w:t>
      </w:r>
      <w:r>
        <w:rPr>
          <w:rFonts w:cs="Arial"/>
          <w:spacing w:val="42"/>
          <w:w w:val="89"/>
        </w:rPr>
        <w:t>a</w:t>
      </w:r>
      <w:r>
        <w:rPr>
          <w:rFonts w:cs="Arial"/>
        </w:rPr>
        <w:t xml:space="preserve"> </w:t>
      </w:r>
      <w:r>
        <w:rPr>
          <w:rFonts w:cs="Arial"/>
          <w:spacing w:val="14"/>
        </w:rPr>
        <w:t>los</w:t>
      </w:r>
      <w:r>
        <w:rPr>
          <w:rFonts w:cs="Arial"/>
        </w:rPr>
        <w:t xml:space="preserve"> </w:t>
      </w:r>
      <w:r>
        <w:rPr>
          <w:rFonts w:cs="Arial"/>
          <w:spacing w:val="2"/>
        </w:rPr>
        <w:t>deslizamientos</w:t>
      </w:r>
      <w:r>
        <w:rPr>
          <w:rFonts w:cs="Arial"/>
          <w:w w:val="89"/>
        </w:rPr>
        <w:t xml:space="preserve">; </w:t>
      </w:r>
      <w:r>
        <w:rPr>
          <w:rFonts w:cs="Arial"/>
          <w:spacing w:val="49"/>
          <w:w w:val="89"/>
        </w:rPr>
        <w:t>en</w:t>
      </w:r>
      <w:r>
        <w:rPr>
          <w:rFonts w:cs="Arial"/>
          <w:spacing w:val="63"/>
        </w:rPr>
        <w:t xml:space="preserve"> </w:t>
      </w:r>
      <w:r>
        <w:rPr>
          <w:rFonts w:cs="Arial"/>
        </w:rPr>
        <w:t>las</w:t>
      </w:r>
      <w:r>
        <w:rPr>
          <w:rFonts w:cs="Arial"/>
          <w:spacing w:val="64"/>
        </w:rPr>
        <w:t xml:space="preserve"> </w:t>
      </w:r>
      <w:r>
        <w:rPr>
          <w:rFonts w:cs="Arial"/>
        </w:rPr>
        <w:t>planic</w:t>
      </w:r>
      <w:r>
        <w:rPr>
          <w:rFonts w:cs="Arial"/>
          <w:spacing w:val="-3"/>
        </w:rPr>
        <w:t>i</w:t>
      </w:r>
      <w:r>
        <w:rPr>
          <w:rFonts w:cs="Arial"/>
        </w:rPr>
        <w:t>es</w:t>
      </w:r>
      <w:r>
        <w:rPr>
          <w:rFonts w:cs="Arial"/>
          <w:spacing w:val="16"/>
        </w:rPr>
        <w:t xml:space="preserve"> </w:t>
      </w:r>
      <w:r>
        <w:rPr>
          <w:rFonts w:cs="Arial"/>
        </w:rPr>
        <w:t xml:space="preserve">no </w:t>
      </w:r>
      <w:r>
        <w:rPr>
          <w:rFonts w:cs="Arial"/>
          <w:spacing w:val="1"/>
        </w:rPr>
        <w:t>se</w:t>
      </w:r>
      <w:r>
        <w:rPr>
          <w:rFonts w:cs="Arial"/>
          <w:spacing w:val="66"/>
        </w:rPr>
        <w:t xml:space="preserve"> </w:t>
      </w:r>
      <w:r>
        <w:rPr>
          <w:rFonts w:cs="Arial"/>
          <w:spacing w:val="-3"/>
        </w:rPr>
        <w:t>o</w:t>
      </w:r>
      <w:r>
        <w:rPr>
          <w:rFonts w:cs="Arial"/>
        </w:rPr>
        <w:t>bs</w:t>
      </w:r>
      <w:r>
        <w:rPr>
          <w:rFonts w:cs="Arial"/>
          <w:spacing w:val="1"/>
        </w:rPr>
        <w:t>e</w:t>
      </w:r>
      <w:r>
        <w:rPr>
          <w:rFonts w:cs="Arial"/>
        </w:rPr>
        <w:t>rvan</w:t>
      </w:r>
      <w:r>
        <w:rPr>
          <w:rFonts w:cs="Arial"/>
          <w:spacing w:val="8"/>
        </w:rPr>
        <w:t xml:space="preserve"> </w:t>
      </w:r>
      <w:r>
        <w:rPr>
          <w:rFonts w:cs="Arial"/>
        </w:rPr>
        <w:t>z</w:t>
      </w:r>
      <w:r>
        <w:rPr>
          <w:rFonts w:cs="Arial"/>
          <w:spacing w:val="-1"/>
        </w:rPr>
        <w:t>o</w:t>
      </w:r>
      <w:r>
        <w:rPr>
          <w:rFonts w:cs="Arial"/>
          <w:spacing w:val="-2"/>
        </w:rPr>
        <w:t>n</w:t>
      </w:r>
      <w:r>
        <w:rPr>
          <w:rFonts w:cs="Arial"/>
        </w:rPr>
        <w:t>as</w:t>
      </w:r>
      <w:r>
        <w:rPr>
          <w:rFonts w:cs="Arial"/>
          <w:spacing w:val="33"/>
        </w:rPr>
        <w:t xml:space="preserve"> </w:t>
      </w:r>
      <w:r>
        <w:rPr>
          <w:rFonts w:cs="Arial"/>
          <w:spacing w:val="-2"/>
        </w:rPr>
        <w:t>d</w:t>
      </w:r>
      <w:r>
        <w:rPr>
          <w:rFonts w:cs="Arial"/>
        </w:rPr>
        <w:t xml:space="preserve">e </w:t>
      </w:r>
      <w:r>
        <w:rPr>
          <w:rFonts w:cs="Arial"/>
          <w:w w:val="90"/>
        </w:rPr>
        <w:t>inest</w:t>
      </w:r>
      <w:r>
        <w:rPr>
          <w:rFonts w:cs="Arial"/>
          <w:spacing w:val="-1"/>
          <w:w w:val="90"/>
        </w:rPr>
        <w:t>a</w:t>
      </w:r>
      <w:r>
        <w:rPr>
          <w:rFonts w:cs="Arial"/>
          <w:w w:val="90"/>
        </w:rPr>
        <w:t>bilid</w:t>
      </w:r>
      <w:r>
        <w:rPr>
          <w:rFonts w:cs="Arial"/>
          <w:spacing w:val="-2"/>
          <w:w w:val="90"/>
        </w:rPr>
        <w:t>a</w:t>
      </w:r>
      <w:r>
        <w:rPr>
          <w:rFonts w:cs="Arial"/>
          <w:w w:val="90"/>
        </w:rPr>
        <w:t>d</w:t>
      </w:r>
      <w:r>
        <w:rPr>
          <w:rFonts w:cs="Arial"/>
          <w:spacing w:val="42"/>
          <w:w w:val="90"/>
        </w:rPr>
        <w:t xml:space="preserve"> </w:t>
      </w:r>
      <w:r>
        <w:rPr>
          <w:rFonts w:cs="Arial"/>
          <w:spacing w:val="-3"/>
        </w:rPr>
        <w:t>y</w:t>
      </w:r>
      <w:r>
        <w:rPr>
          <w:rFonts w:cs="Arial"/>
        </w:rPr>
        <w:t>a</w:t>
      </w:r>
      <w:r>
        <w:rPr>
          <w:rFonts w:cs="Arial"/>
          <w:spacing w:val="7"/>
        </w:rPr>
        <w:t xml:space="preserve"> </w:t>
      </w:r>
      <w:r>
        <w:rPr>
          <w:rFonts w:cs="Arial"/>
        </w:rPr>
        <w:t>q</w:t>
      </w:r>
      <w:r>
        <w:rPr>
          <w:rFonts w:cs="Arial"/>
          <w:spacing w:val="-3"/>
        </w:rPr>
        <w:t>u</w:t>
      </w:r>
      <w:r>
        <w:rPr>
          <w:rFonts w:cs="Arial"/>
        </w:rPr>
        <w:t>e</w:t>
      </w:r>
      <w:r>
        <w:rPr>
          <w:rFonts w:cs="Arial"/>
          <w:spacing w:val="-7"/>
        </w:rPr>
        <w:t xml:space="preserve"> </w:t>
      </w:r>
      <w:r>
        <w:rPr>
          <w:rFonts w:cs="Arial"/>
        </w:rPr>
        <w:t>el</w:t>
      </w:r>
      <w:r>
        <w:rPr>
          <w:rFonts w:cs="Arial"/>
          <w:spacing w:val="12"/>
        </w:rPr>
        <w:t xml:space="preserve"> </w:t>
      </w:r>
      <w:r>
        <w:rPr>
          <w:rFonts w:cs="Arial"/>
          <w:spacing w:val="-3"/>
        </w:rPr>
        <w:t>s</w:t>
      </w:r>
      <w:r>
        <w:rPr>
          <w:rFonts w:cs="Arial"/>
          <w:spacing w:val="-1"/>
        </w:rPr>
        <w:t>u</w:t>
      </w:r>
      <w:r>
        <w:rPr>
          <w:rFonts w:cs="Arial"/>
        </w:rPr>
        <w:t>elo</w:t>
      </w:r>
      <w:r>
        <w:rPr>
          <w:rFonts w:cs="Arial"/>
          <w:spacing w:val="-21"/>
        </w:rPr>
        <w:t xml:space="preserve"> </w:t>
      </w:r>
      <w:r>
        <w:rPr>
          <w:rFonts w:cs="Arial"/>
        </w:rPr>
        <w:t>esta</w:t>
      </w:r>
      <w:r>
        <w:rPr>
          <w:rFonts w:cs="Arial"/>
          <w:spacing w:val="-13"/>
        </w:rPr>
        <w:t xml:space="preserve"> </w:t>
      </w:r>
      <w:r>
        <w:rPr>
          <w:rFonts w:cs="Arial"/>
          <w:w w:val="93"/>
        </w:rPr>
        <w:t>c</w:t>
      </w:r>
      <w:r>
        <w:rPr>
          <w:rFonts w:cs="Arial"/>
          <w:spacing w:val="-3"/>
          <w:w w:val="93"/>
        </w:rPr>
        <w:t>o</w:t>
      </w:r>
      <w:r>
        <w:rPr>
          <w:rFonts w:cs="Arial"/>
          <w:spacing w:val="1"/>
          <w:w w:val="93"/>
        </w:rPr>
        <w:t>m</w:t>
      </w:r>
      <w:r>
        <w:rPr>
          <w:rFonts w:cs="Arial"/>
          <w:w w:val="93"/>
        </w:rPr>
        <w:t>p</w:t>
      </w:r>
      <w:r>
        <w:rPr>
          <w:rFonts w:cs="Arial"/>
          <w:spacing w:val="-1"/>
          <w:w w:val="93"/>
        </w:rPr>
        <w:t>a</w:t>
      </w:r>
      <w:r>
        <w:rPr>
          <w:rFonts w:cs="Arial"/>
          <w:w w:val="93"/>
        </w:rPr>
        <w:t>ct</w:t>
      </w:r>
      <w:r>
        <w:rPr>
          <w:rFonts w:cs="Arial"/>
          <w:spacing w:val="-1"/>
          <w:w w:val="93"/>
        </w:rPr>
        <w:t>a</w:t>
      </w:r>
      <w:r>
        <w:rPr>
          <w:rFonts w:cs="Arial"/>
          <w:w w:val="93"/>
        </w:rPr>
        <w:t>do</w:t>
      </w:r>
      <w:r>
        <w:rPr>
          <w:rFonts w:cs="Arial"/>
          <w:spacing w:val="41"/>
          <w:w w:val="93"/>
        </w:rPr>
        <w:t xml:space="preserve"> </w:t>
      </w:r>
      <w:r>
        <w:rPr>
          <w:rFonts w:cs="Arial"/>
        </w:rPr>
        <w:t>p</w:t>
      </w:r>
      <w:r>
        <w:rPr>
          <w:rFonts w:cs="Arial"/>
          <w:spacing w:val="-3"/>
        </w:rPr>
        <w:t>o</w:t>
      </w:r>
      <w:r>
        <w:rPr>
          <w:rFonts w:cs="Arial"/>
        </w:rPr>
        <w:t>r</w:t>
      </w:r>
      <w:r>
        <w:rPr>
          <w:rFonts w:cs="Arial"/>
          <w:spacing w:val="4"/>
        </w:rPr>
        <w:t xml:space="preserve"> </w:t>
      </w:r>
      <w:r>
        <w:rPr>
          <w:rFonts w:cs="Arial"/>
        </w:rPr>
        <w:t>el</w:t>
      </w:r>
      <w:r>
        <w:rPr>
          <w:rFonts w:cs="Arial"/>
          <w:spacing w:val="10"/>
        </w:rPr>
        <w:t xml:space="preserve"> </w:t>
      </w:r>
      <w:r>
        <w:rPr>
          <w:rFonts w:cs="Arial"/>
          <w:w w:val="90"/>
        </w:rPr>
        <w:t>p</w:t>
      </w:r>
      <w:r>
        <w:rPr>
          <w:rFonts w:cs="Arial"/>
          <w:spacing w:val="1"/>
          <w:w w:val="90"/>
        </w:rPr>
        <w:t>a</w:t>
      </w:r>
      <w:r>
        <w:rPr>
          <w:rFonts w:cs="Arial"/>
          <w:spacing w:val="-3"/>
          <w:w w:val="90"/>
        </w:rPr>
        <w:t>s</w:t>
      </w:r>
      <w:r>
        <w:rPr>
          <w:rFonts w:cs="Arial"/>
          <w:w w:val="90"/>
        </w:rPr>
        <w:t>toreo</w:t>
      </w:r>
      <w:r>
        <w:rPr>
          <w:rFonts w:cs="Arial"/>
          <w:spacing w:val="44"/>
          <w:w w:val="90"/>
        </w:rPr>
        <w:t xml:space="preserve"> </w:t>
      </w:r>
      <w:r>
        <w:rPr>
          <w:rFonts w:cs="Arial"/>
        </w:rPr>
        <w:t>y</w:t>
      </w:r>
      <w:r>
        <w:rPr>
          <w:rFonts w:cs="Arial"/>
          <w:spacing w:val="13"/>
        </w:rPr>
        <w:t xml:space="preserve"> </w:t>
      </w:r>
      <w:r>
        <w:rPr>
          <w:rFonts w:cs="Arial"/>
        </w:rPr>
        <w:t>en</w:t>
      </w:r>
      <w:r>
        <w:rPr>
          <w:rFonts w:cs="Arial"/>
          <w:spacing w:val="2"/>
        </w:rPr>
        <w:t xml:space="preserve"> </w:t>
      </w:r>
      <w:r>
        <w:rPr>
          <w:rFonts w:cs="Arial"/>
        </w:rPr>
        <w:t>las</w:t>
      </w:r>
      <w:r>
        <w:rPr>
          <w:rFonts w:cs="Arial"/>
          <w:spacing w:val="4"/>
        </w:rPr>
        <w:t xml:space="preserve"> </w:t>
      </w:r>
      <w:r>
        <w:rPr>
          <w:rFonts w:cs="Arial"/>
          <w:w w:val="90"/>
        </w:rPr>
        <w:t>es</w:t>
      </w:r>
      <w:r>
        <w:rPr>
          <w:rFonts w:cs="Arial"/>
          <w:spacing w:val="-2"/>
          <w:w w:val="90"/>
        </w:rPr>
        <w:t>t</w:t>
      </w:r>
      <w:r>
        <w:rPr>
          <w:rFonts w:cs="Arial"/>
          <w:w w:val="90"/>
        </w:rPr>
        <w:t>ribaci</w:t>
      </w:r>
      <w:r>
        <w:rPr>
          <w:rFonts w:cs="Arial"/>
          <w:spacing w:val="-1"/>
          <w:w w:val="90"/>
        </w:rPr>
        <w:t>o</w:t>
      </w:r>
      <w:r>
        <w:rPr>
          <w:rFonts w:cs="Arial"/>
          <w:w w:val="90"/>
        </w:rPr>
        <w:t>n</w:t>
      </w:r>
      <w:r>
        <w:rPr>
          <w:rFonts w:cs="Arial"/>
          <w:spacing w:val="1"/>
          <w:w w:val="90"/>
        </w:rPr>
        <w:t>e</w:t>
      </w:r>
      <w:r>
        <w:rPr>
          <w:rFonts w:cs="Arial"/>
          <w:w w:val="90"/>
        </w:rPr>
        <w:t>s</w:t>
      </w:r>
      <w:r>
        <w:rPr>
          <w:rFonts w:cs="Arial"/>
          <w:spacing w:val="45"/>
          <w:w w:val="90"/>
        </w:rPr>
        <w:t xml:space="preserve"> </w:t>
      </w:r>
      <w:r>
        <w:rPr>
          <w:rFonts w:cs="Arial"/>
          <w:spacing w:val="-2"/>
        </w:rPr>
        <w:t>sobre las terrazas</w:t>
      </w:r>
      <w:r>
        <w:rPr>
          <w:rFonts w:cs="Arial"/>
          <w:spacing w:val="6"/>
          <w:w w:val="90"/>
        </w:rPr>
        <w:t xml:space="preserve"> </w:t>
      </w:r>
      <w:r>
        <w:rPr>
          <w:rFonts w:cs="Arial"/>
          <w:w w:val="90"/>
        </w:rPr>
        <w:t xml:space="preserve">se </w:t>
      </w:r>
      <w:r>
        <w:rPr>
          <w:rFonts w:cs="Arial"/>
          <w:spacing w:val="-1"/>
          <w:w w:val="90"/>
        </w:rPr>
        <w:t>o</w:t>
      </w:r>
      <w:r>
        <w:rPr>
          <w:rFonts w:cs="Arial"/>
          <w:w w:val="90"/>
        </w:rPr>
        <w:t>b</w:t>
      </w:r>
      <w:r>
        <w:rPr>
          <w:rFonts w:cs="Arial"/>
          <w:spacing w:val="1"/>
          <w:w w:val="90"/>
        </w:rPr>
        <w:t>s</w:t>
      </w:r>
      <w:r>
        <w:rPr>
          <w:rFonts w:cs="Arial"/>
          <w:w w:val="90"/>
        </w:rPr>
        <w:t>er</w:t>
      </w:r>
      <w:r>
        <w:rPr>
          <w:rFonts w:cs="Arial"/>
          <w:spacing w:val="-3"/>
          <w:w w:val="90"/>
        </w:rPr>
        <w:t>v</w:t>
      </w:r>
      <w:r>
        <w:rPr>
          <w:rFonts w:cs="Arial"/>
          <w:w w:val="90"/>
        </w:rPr>
        <w:t>an procesos de surcos y cárcavas incipientes.</w:t>
      </w:r>
    </w:p>
    <w:p w14:paraId="42D42010" w14:textId="77777777" w:rsidR="00064EB8" w:rsidRDefault="00064EB8" w:rsidP="00064EB8">
      <w:pPr>
        <w:rPr>
          <w:rFonts w:cs="Arial"/>
        </w:rPr>
      </w:pPr>
      <w:r>
        <w:rPr>
          <w:rFonts w:cs="Arial"/>
        </w:rPr>
        <w:t>P</w:t>
      </w:r>
      <w:r>
        <w:rPr>
          <w:rFonts w:cs="Arial"/>
          <w:spacing w:val="-1"/>
        </w:rPr>
        <w:t>o</w:t>
      </w:r>
      <w:r>
        <w:rPr>
          <w:rFonts w:cs="Arial"/>
        </w:rPr>
        <w:t>r</w:t>
      </w:r>
      <w:r>
        <w:rPr>
          <w:rFonts w:cs="Arial"/>
          <w:spacing w:val="-10"/>
        </w:rPr>
        <w:t xml:space="preserve"> </w:t>
      </w:r>
      <w:r>
        <w:rPr>
          <w:rFonts w:cs="Arial"/>
        </w:rPr>
        <w:t>lo</w:t>
      </w:r>
      <w:r>
        <w:rPr>
          <w:rFonts w:cs="Arial"/>
          <w:spacing w:val="3"/>
        </w:rPr>
        <w:t xml:space="preserve"> </w:t>
      </w:r>
      <w:r>
        <w:rPr>
          <w:rFonts w:cs="Arial"/>
          <w:w w:val="90"/>
        </w:rPr>
        <w:t>t</w:t>
      </w:r>
      <w:r>
        <w:rPr>
          <w:rFonts w:cs="Arial"/>
          <w:spacing w:val="1"/>
          <w:w w:val="90"/>
        </w:rPr>
        <w:t>a</w:t>
      </w:r>
      <w:r>
        <w:rPr>
          <w:rFonts w:cs="Arial"/>
          <w:w w:val="90"/>
        </w:rPr>
        <w:t>nt</w:t>
      </w:r>
      <w:r>
        <w:rPr>
          <w:rFonts w:cs="Arial"/>
          <w:spacing w:val="-3"/>
          <w:w w:val="90"/>
        </w:rPr>
        <w:t>o</w:t>
      </w:r>
      <w:r>
        <w:rPr>
          <w:rFonts w:cs="Arial"/>
          <w:w w:val="90"/>
        </w:rPr>
        <w:t>,</w:t>
      </w:r>
      <w:r>
        <w:rPr>
          <w:rFonts w:cs="Arial"/>
          <w:spacing w:val="26"/>
          <w:w w:val="90"/>
        </w:rPr>
        <w:t xml:space="preserve"> </w:t>
      </w:r>
      <w:r>
        <w:rPr>
          <w:rFonts w:cs="Arial"/>
        </w:rPr>
        <w:t>las</w:t>
      </w:r>
      <w:r>
        <w:rPr>
          <w:rFonts w:cs="Arial"/>
          <w:spacing w:val="-8"/>
        </w:rPr>
        <w:t xml:space="preserve"> </w:t>
      </w:r>
      <w:r>
        <w:rPr>
          <w:rFonts w:cs="Arial"/>
          <w:w w:val="90"/>
        </w:rPr>
        <w:t>z</w:t>
      </w:r>
      <w:r>
        <w:rPr>
          <w:rFonts w:cs="Arial"/>
          <w:spacing w:val="-1"/>
          <w:w w:val="90"/>
        </w:rPr>
        <w:t>o</w:t>
      </w:r>
      <w:r>
        <w:rPr>
          <w:rFonts w:cs="Arial"/>
          <w:w w:val="90"/>
        </w:rPr>
        <w:t>nas</w:t>
      </w:r>
      <w:r>
        <w:rPr>
          <w:rFonts w:cs="Arial"/>
          <w:spacing w:val="23"/>
          <w:w w:val="90"/>
        </w:rPr>
        <w:t xml:space="preserve"> </w:t>
      </w:r>
      <w:r>
        <w:rPr>
          <w:rFonts w:cs="Arial"/>
          <w:spacing w:val="-1"/>
        </w:rPr>
        <w:t>m</w:t>
      </w:r>
      <w:r>
        <w:rPr>
          <w:rFonts w:cs="Arial"/>
        </w:rPr>
        <w:t>ás</w:t>
      </w:r>
      <w:r>
        <w:rPr>
          <w:rFonts w:cs="Arial"/>
          <w:spacing w:val="-22"/>
        </w:rPr>
        <w:t xml:space="preserve"> </w:t>
      </w:r>
      <w:r>
        <w:rPr>
          <w:rFonts w:cs="Arial"/>
          <w:w w:val="89"/>
        </w:rPr>
        <w:t>ines</w:t>
      </w:r>
      <w:r>
        <w:rPr>
          <w:rFonts w:cs="Arial"/>
          <w:spacing w:val="-2"/>
          <w:w w:val="89"/>
        </w:rPr>
        <w:t>t</w:t>
      </w:r>
      <w:r>
        <w:rPr>
          <w:rFonts w:cs="Arial"/>
          <w:w w:val="89"/>
        </w:rPr>
        <w:t>a</w:t>
      </w:r>
      <w:r>
        <w:rPr>
          <w:rFonts w:cs="Arial"/>
          <w:spacing w:val="1"/>
          <w:w w:val="89"/>
        </w:rPr>
        <w:t>b</w:t>
      </w:r>
      <w:r>
        <w:rPr>
          <w:rFonts w:cs="Arial"/>
          <w:w w:val="89"/>
        </w:rPr>
        <w:t>les</w:t>
      </w:r>
      <w:r>
        <w:rPr>
          <w:rFonts w:cs="Arial"/>
          <w:spacing w:val="30"/>
          <w:w w:val="89"/>
        </w:rPr>
        <w:t xml:space="preserve"> </w:t>
      </w:r>
      <w:r>
        <w:rPr>
          <w:rFonts w:cs="Arial"/>
          <w:spacing w:val="-3"/>
        </w:rPr>
        <w:t>s</w:t>
      </w:r>
      <w:r>
        <w:rPr>
          <w:rFonts w:cs="Arial"/>
        </w:rPr>
        <w:t>e</w:t>
      </w:r>
      <w:r>
        <w:rPr>
          <w:rFonts w:cs="Arial"/>
          <w:spacing w:val="-6"/>
        </w:rPr>
        <w:t xml:space="preserve"> </w:t>
      </w:r>
      <w:r>
        <w:rPr>
          <w:rFonts w:cs="Arial"/>
          <w:spacing w:val="-2"/>
          <w:w w:val="89"/>
        </w:rPr>
        <w:t>e</w:t>
      </w:r>
      <w:r>
        <w:rPr>
          <w:rFonts w:cs="Arial"/>
          <w:w w:val="89"/>
        </w:rPr>
        <w:t>nc</w:t>
      </w:r>
      <w:r>
        <w:rPr>
          <w:rFonts w:cs="Arial"/>
          <w:spacing w:val="-1"/>
          <w:w w:val="89"/>
        </w:rPr>
        <w:t>u</w:t>
      </w:r>
      <w:r>
        <w:rPr>
          <w:rFonts w:cs="Arial"/>
          <w:w w:val="89"/>
        </w:rPr>
        <w:t>e</w:t>
      </w:r>
      <w:r>
        <w:rPr>
          <w:rFonts w:cs="Arial"/>
          <w:spacing w:val="1"/>
          <w:w w:val="89"/>
        </w:rPr>
        <w:t>n</w:t>
      </w:r>
      <w:r>
        <w:rPr>
          <w:rFonts w:cs="Arial"/>
          <w:spacing w:val="-2"/>
          <w:w w:val="89"/>
        </w:rPr>
        <w:t>t</w:t>
      </w:r>
      <w:r>
        <w:rPr>
          <w:rFonts w:cs="Arial"/>
          <w:w w:val="89"/>
        </w:rPr>
        <w:t>r</w:t>
      </w:r>
      <w:r>
        <w:rPr>
          <w:rFonts w:cs="Arial"/>
          <w:spacing w:val="-2"/>
          <w:w w:val="89"/>
        </w:rPr>
        <w:t>a</w:t>
      </w:r>
      <w:r>
        <w:rPr>
          <w:rFonts w:cs="Arial"/>
          <w:w w:val="89"/>
        </w:rPr>
        <w:t>n</w:t>
      </w:r>
      <w:r>
        <w:rPr>
          <w:rFonts w:cs="Arial"/>
          <w:spacing w:val="31"/>
          <w:w w:val="89"/>
        </w:rPr>
        <w:t xml:space="preserve"> </w:t>
      </w:r>
      <w:r>
        <w:rPr>
          <w:rFonts w:cs="Arial"/>
        </w:rPr>
        <w:t>en</w:t>
      </w:r>
      <w:r>
        <w:rPr>
          <w:rFonts w:cs="Arial"/>
          <w:spacing w:val="-10"/>
        </w:rPr>
        <w:t xml:space="preserve"> </w:t>
      </w:r>
      <w:r>
        <w:rPr>
          <w:rFonts w:cs="Arial"/>
          <w:spacing w:val="-2"/>
          <w:w w:val="92"/>
        </w:rPr>
        <w:t>c</w:t>
      </w:r>
      <w:r>
        <w:rPr>
          <w:rFonts w:cs="Arial"/>
          <w:w w:val="92"/>
        </w:rPr>
        <w:t>erc</w:t>
      </w:r>
      <w:r>
        <w:rPr>
          <w:rFonts w:cs="Arial"/>
          <w:spacing w:val="-2"/>
          <w:w w:val="92"/>
        </w:rPr>
        <w:t>a</w:t>
      </w:r>
      <w:r>
        <w:rPr>
          <w:rFonts w:cs="Arial"/>
          <w:w w:val="92"/>
        </w:rPr>
        <w:t>nías</w:t>
      </w:r>
      <w:r>
        <w:rPr>
          <w:rFonts w:cs="Arial"/>
          <w:spacing w:val="23"/>
          <w:w w:val="92"/>
        </w:rPr>
        <w:t xml:space="preserve"> </w:t>
      </w:r>
      <w:r>
        <w:rPr>
          <w:rFonts w:cs="Arial"/>
        </w:rPr>
        <w:t xml:space="preserve">a las </w:t>
      </w:r>
      <w:r>
        <w:rPr>
          <w:rFonts w:cs="Arial"/>
          <w:spacing w:val="-1"/>
          <w:w w:val="90"/>
        </w:rPr>
        <w:t>o</w:t>
      </w:r>
      <w:r>
        <w:rPr>
          <w:rFonts w:cs="Arial"/>
          <w:w w:val="90"/>
        </w:rPr>
        <w:t>ri</w:t>
      </w:r>
      <w:r>
        <w:rPr>
          <w:rFonts w:cs="Arial"/>
          <w:spacing w:val="-1"/>
          <w:w w:val="90"/>
        </w:rPr>
        <w:t>l</w:t>
      </w:r>
      <w:r>
        <w:rPr>
          <w:rFonts w:cs="Arial"/>
          <w:w w:val="90"/>
        </w:rPr>
        <w:t>las</w:t>
      </w:r>
      <w:r>
        <w:rPr>
          <w:rFonts w:cs="Arial"/>
          <w:spacing w:val="25"/>
          <w:w w:val="90"/>
        </w:rPr>
        <w:t xml:space="preserve"> </w:t>
      </w:r>
      <w:r>
        <w:rPr>
          <w:rFonts w:cs="Arial"/>
        </w:rPr>
        <w:t>d</w:t>
      </w:r>
      <w:r>
        <w:rPr>
          <w:rFonts w:cs="Arial"/>
          <w:spacing w:val="-1"/>
        </w:rPr>
        <w:t>e</w:t>
      </w:r>
      <w:r>
        <w:rPr>
          <w:rFonts w:cs="Arial"/>
        </w:rPr>
        <w:t xml:space="preserve">l río Magdalena y en aquellas zonas de borde de terraza </w:t>
      </w:r>
      <w:r>
        <w:rPr>
          <w:rFonts w:cs="Arial"/>
          <w:w w:val="90"/>
        </w:rPr>
        <w:t>do</w:t>
      </w:r>
      <w:r>
        <w:rPr>
          <w:rFonts w:cs="Arial"/>
          <w:spacing w:val="-2"/>
          <w:w w:val="90"/>
        </w:rPr>
        <w:t>n</w:t>
      </w:r>
      <w:r>
        <w:rPr>
          <w:rFonts w:cs="Arial"/>
          <w:w w:val="90"/>
        </w:rPr>
        <w:t>de se evidencian c</w:t>
      </w:r>
      <w:r>
        <w:rPr>
          <w:rFonts w:cs="Arial"/>
          <w:spacing w:val="-2"/>
          <w:w w:val="90"/>
        </w:rPr>
        <w:t>a</w:t>
      </w:r>
      <w:r>
        <w:rPr>
          <w:rFonts w:cs="Arial"/>
          <w:spacing w:val="1"/>
          <w:w w:val="90"/>
        </w:rPr>
        <w:t>m</w:t>
      </w:r>
      <w:r>
        <w:rPr>
          <w:rFonts w:cs="Arial"/>
          <w:w w:val="90"/>
        </w:rPr>
        <w:t>bios</w:t>
      </w:r>
      <w:r>
        <w:rPr>
          <w:rFonts w:cs="Arial"/>
          <w:spacing w:val="25"/>
          <w:w w:val="90"/>
        </w:rPr>
        <w:t xml:space="preserve"> </w:t>
      </w:r>
      <w:r>
        <w:rPr>
          <w:rFonts w:cs="Arial"/>
          <w:spacing w:val="-2"/>
        </w:rPr>
        <w:t>d</w:t>
      </w:r>
      <w:r>
        <w:rPr>
          <w:rFonts w:cs="Arial"/>
        </w:rPr>
        <w:t>e</w:t>
      </w:r>
      <w:r>
        <w:rPr>
          <w:rFonts w:cs="Arial"/>
          <w:spacing w:val="-25"/>
        </w:rPr>
        <w:t xml:space="preserve"> </w:t>
      </w:r>
      <w:r>
        <w:rPr>
          <w:rFonts w:cs="Arial"/>
          <w:w w:val="91"/>
        </w:rPr>
        <w:t>pe</w:t>
      </w:r>
      <w:r>
        <w:rPr>
          <w:rFonts w:cs="Arial"/>
          <w:spacing w:val="-2"/>
          <w:w w:val="88"/>
        </w:rPr>
        <w:t>n</w:t>
      </w:r>
      <w:r>
        <w:rPr>
          <w:rFonts w:cs="Arial"/>
          <w:w w:val="90"/>
        </w:rPr>
        <w:t>di</w:t>
      </w:r>
      <w:r>
        <w:rPr>
          <w:rFonts w:cs="Arial"/>
          <w:spacing w:val="-2"/>
          <w:w w:val="90"/>
        </w:rPr>
        <w:t>e</w:t>
      </w:r>
      <w:r>
        <w:rPr>
          <w:rFonts w:cs="Arial"/>
          <w:w w:val="87"/>
        </w:rPr>
        <w:t>nt</w:t>
      </w:r>
      <w:r>
        <w:rPr>
          <w:rFonts w:cs="Arial"/>
          <w:spacing w:val="-1"/>
          <w:w w:val="87"/>
        </w:rPr>
        <w:t>e</w:t>
      </w:r>
      <w:r>
        <w:rPr>
          <w:rFonts w:cs="Arial"/>
          <w:w w:val="95"/>
        </w:rPr>
        <w:t>.</w:t>
      </w:r>
    </w:p>
    <w:p w14:paraId="42FC7D8D" w14:textId="77777777" w:rsidR="00BB0276" w:rsidRPr="00C537C4" w:rsidRDefault="00BB0276" w:rsidP="00BB0276">
      <w:pPr>
        <w:rPr>
          <w:rFonts w:asciiTheme="majorHAnsi" w:hAnsiTheme="majorHAnsi" w:cstheme="minorHAnsi"/>
        </w:rPr>
      </w:pPr>
    </w:p>
    <w:p w14:paraId="3EA9D93F" w14:textId="77777777" w:rsidR="00A00E42" w:rsidRPr="00C537C4" w:rsidRDefault="00A00E42" w:rsidP="00A2615A">
      <w:pPr>
        <w:pStyle w:val="Ttulo3"/>
        <w:numPr>
          <w:ilvl w:val="2"/>
          <w:numId w:val="24"/>
        </w:numPr>
        <w:rPr>
          <w:rFonts w:asciiTheme="majorHAnsi" w:hAnsiTheme="majorHAnsi"/>
          <w:b/>
        </w:rPr>
      </w:pPr>
      <w:bookmarkStart w:id="648" w:name="_Toc424652498"/>
      <w:bookmarkStart w:id="649" w:name="_Ref428536915"/>
      <w:bookmarkStart w:id="650" w:name="_Ref428536940"/>
      <w:bookmarkStart w:id="651" w:name="_Toc445280891"/>
      <w:r w:rsidRPr="00C537C4">
        <w:rPr>
          <w:rFonts w:asciiTheme="majorHAnsi" w:hAnsiTheme="majorHAnsi"/>
          <w:b/>
        </w:rPr>
        <w:t>Atmósfera</w:t>
      </w:r>
      <w:bookmarkEnd w:id="648"/>
      <w:bookmarkEnd w:id="649"/>
      <w:bookmarkEnd w:id="650"/>
      <w:bookmarkEnd w:id="651"/>
    </w:p>
    <w:p w14:paraId="6916C00B" w14:textId="77777777" w:rsidR="000A7168" w:rsidRPr="00C537C4" w:rsidRDefault="000A7168" w:rsidP="00A00E42">
      <w:pPr>
        <w:rPr>
          <w:rFonts w:asciiTheme="majorHAnsi" w:hAnsiTheme="majorHAnsi"/>
        </w:rPr>
      </w:pPr>
    </w:p>
    <w:p w14:paraId="7E21D5F0" w14:textId="61156BDE" w:rsidR="00D43D44" w:rsidRPr="00C537C4" w:rsidRDefault="00A00E42" w:rsidP="00A00E42">
      <w:pPr>
        <w:rPr>
          <w:rFonts w:asciiTheme="majorHAnsi" w:hAnsiTheme="majorHAnsi"/>
        </w:rPr>
      </w:pPr>
      <w:r w:rsidRPr="00C537C4">
        <w:rPr>
          <w:rFonts w:asciiTheme="majorHAnsi" w:hAnsiTheme="majorHAnsi"/>
        </w:rPr>
        <w:t xml:space="preserve">La Atmósfera para el área de influencia del proyecto fue caracterizada a partir de los aspectos </w:t>
      </w:r>
      <w:r w:rsidR="000B50BA" w:rsidRPr="00C537C4">
        <w:rPr>
          <w:rFonts w:asciiTheme="majorHAnsi" w:hAnsiTheme="majorHAnsi"/>
        </w:rPr>
        <w:t>meteorológicos</w:t>
      </w:r>
      <w:r w:rsidRPr="00C537C4">
        <w:rPr>
          <w:rFonts w:asciiTheme="majorHAnsi" w:hAnsiTheme="majorHAnsi"/>
        </w:rPr>
        <w:t xml:space="preserve">, fuentes de emisiones y la calidad de aire y ruido a nivel local. La evaluación de estos componentes permitió identificar que en el área de influencia del proyecto las condiciones atmosféricas </w:t>
      </w:r>
      <w:r w:rsidR="00A91633">
        <w:rPr>
          <w:rFonts w:asciiTheme="majorHAnsi" w:hAnsiTheme="majorHAnsi"/>
        </w:rPr>
        <w:t xml:space="preserve">son </w:t>
      </w:r>
      <w:r w:rsidR="006A7C04" w:rsidRPr="00C537C4">
        <w:rPr>
          <w:rFonts w:asciiTheme="majorHAnsi" w:hAnsiTheme="majorHAnsi"/>
        </w:rPr>
        <w:t xml:space="preserve">características de clima </w:t>
      </w:r>
      <w:r w:rsidR="000B50BA" w:rsidRPr="00C537C4">
        <w:rPr>
          <w:rFonts w:asciiTheme="majorHAnsi" w:hAnsiTheme="majorHAnsi"/>
        </w:rPr>
        <w:t>Cálido</w:t>
      </w:r>
      <w:r w:rsidR="00360AE6" w:rsidRPr="00C537C4">
        <w:rPr>
          <w:rFonts w:asciiTheme="majorHAnsi" w:hAnsiTheme="majorHAnsi"/>
        </w:rPr>
        <w:t xml:space="preserve"> </w:t>
      </w:r>
      <w:r w:rsidR="006A7C04" w:rsidRPr="00C537C4">
        <w:rPr>
          <w:rFonts w:asciiTheme="majorHAnsi" w:hAnsiTheme="majorHAnsi"/>
        </w:rPr>
        <w:t>húmedo</w:t>
      </w:r>
      <w:r w:rsidR="00BC22F0" w:rsidRPr="00C537C4">
        <w:rPr>
          <w:rFonts w:asciiTheme="majorHAnsi" w:hAnsiTheme="majorHAnsi"/>
        </w:rPr>
        <w:t xml:space="preserve"> y </w:t>
      </w:r>
      <w:r w:rsidR="000B50BA" w:rsidRPr="00C537C4">
        <w:rPr>
          <w:rFonts w:asciiTheme="majorHAnsi" w:hAnsiTheme="majorHAnsi"/>
        </w:rPr>
        <w:t>Cálido</w:t>
      </w:r>
      <w:r w:rsidR="00BC22F0" w:rsidRPr="00C537C4">
        <w:rPr>
          <w:rFonts w:asciiTheme="majorHAnsi" w:hAnsiTheme="majorHAnsi"/>
        </w:rPr>
        <w:t xml:space="preserve"> </w:t>
      </w:r>
      <w:r w:rsidR="000B50BA" w:rsidRPr="00C537C4">
        <w:rPr>
          <w:rFonts w:asciiTheme="majorHAnsi" w:hAnsiTheme="majorHAnsi"/>
        </w:rPr>
        <w:t>semi- Húmedo</w:t>
      </w:r>
      <w:r w:rsidR="006A7C04" w:rsidRPr="00C537C4">
        <w:rPr>
          <w:rFonts w:asciiTheme="majorHAnsi" w:hAnsiTheme="majorHAnsi"/>
        </w:rPr>
        <w:t xml:space="preserve">, con un comportamiento de precipitación bimodal. </w:t>
      </w:r>
    </w:p>
    <w:p w14:paraId="2BCBA3D2" w14:textId="77777777" w:rsidR="00D43D44" w:rsidRPr="00C537C4" w:rsidRDefault="00D43D44" w:rsidP="00A00E42">
      <w:pPr>
        <w:rPr>
          <w:rFonts w:asciiTheme="majorHAnsi" w:hAnsiTheme="majorHAnsi"/>
        </w:rPr>
      </w:pPr>
    </w:p>
    <w:p w14:paraId="6235270E" w14:textId="2C283A40" w:rsidR="002B7257" w:rsidRPr="00C537C4" w:rsidRDefault="006A7C04" w:rsidP="00A00E42">
      <w:pPr>
        <w:rPr>
          <w:rFonts w:asciiTheme="majorHAnsi" w:hAnsiTheme="majorHAnsi"/>
        </w:rPr>
      </w:pPr>
      <w:r w:rsidRPr="00C537C4">
        <w:rPr>
          <w:rFonts w:asciiTheme="majorHAnsi" w:hAnsiTheme="majorHAnsi"/>
        </w:rPr>
        <w:t>A continuación se describen los componentes que fueron caracterizados para definir las condiciones atmosféricas del á</w:t>
      </w:r>
      <w:r w:rsidR="002B7257" w:rsidRPr="00C537C4">
        <w:rPr>
          <w:rFonts w:asciiTheme="majorHAnsi" w:hAnsiTheme="majorHAnsi"/>
        </w:rPr>
        <w:t>rea de influencia del proyecto.</w:t>
      </w:r>
    </w:p>
    <w:p w14:paraId="4129F01B" w14:textId="77777777" w:rsidR="00A00E42" w:rsidRPr="00C537C4" w:rsidRDefault="00A00E42" w:rsidP="00A00E42">
      <w:pPr>
        <w:rPr>
          <w:rFonts w:asciiTheme="majorHAnsi" w:hAnsiTheme="majorHAnsi"/>
        </w:rPr>
      </w:pPr>
    </w:p>
    <w:p w14:paraId="00ED046B" w14:textId="506DF6C4" w:rsidR="00A00E42" w:rsidRPr="00C537C4" w:rsidRDefault="00A00E42" w:rsidP="00A2615A">
      <w:pPr>
        <w:pStyle w:val="Ttulo4"/>
        <w:numPr>
          <w:ilvl w:val="3"/>
          <w:numId w:val="23"/>
        </w:numPr>
        <w:ind w:left="709"/>
        <w:rPr>
          <w:rFonts w:asciiTheme="majorHAnsi" w:hAnsiTheme="majorHAnsi"/>
        </w:rPr>
      </w:pPr>
      <w:bookmarkStart w:id="652" w:name="_Toc445280892"/>
      <w:r w:rsidRPr="00C537C4">
        <w:rPr>
          <w:rFonts w:asciiTheme="majorHAnsi" w:hAnsiTheme="majorHAnsi"/>
        </w:rPr>
        <w:lastRenderedPageBreak/>
        <w:t>Meteorología</w:t>
      </w:r>
      <w:bookmarkEnd w:id="652"/>
      <w:r w:rsidRPr="00C537C4">
        <w:rPr>
          <w:rFonts w:asciiTheme="majorHAnsi" w:hAnsiTheme="majorHAnsi"/>
        </w:rPr>
        <w:t xml:space="preserve"> </w:t>
      </w:r>
    </w:p>
    <w:p w14:paraId="1FCF30B9" w14:textId="77777777" w:rsidR="00A00E42" w:rsidRPr="00C537C4" w:rsidRDefault="00A00E42" w:rsidP="00A00E42">
      <w:pPr>
        <w:rPr>
          <w:rFonts w:asciiTheme="majorHAnsi" w:hAnsiTheme="majorHAnsi"/>
        </w:rPr>
      </w:pPr>
    </w:p>
    <w:p w14:paraId="6A8CF75B" w14:textId="75C1AFB7" w:rsidR="00A00E42" w:rsidRPr="00C537C4" w:rsidRDefault="00A00E42" w:rsidP="00A00E42">
      <w:pPr>
        <w:rPr>
          <w:rFonts w:asciiTheme="majorHAnsi" w:hAnsiTheme="majorHAnsi"/>
        </w:rPr>
      </w:pPr>
      <w:r w:rsidRPr="00C537C4">
        <w:rPr>
          <w:rFonts w:asciiTheme="majorHAnsi" w:hAnsiTheme="majorHAnsi"/>
        </w:rPr>
        <w:t xml:space="preserve">Para identificar las condiciones </w:t>
      </w:r>
      <w:r w:rsidR="00360AE6" w:rsidRPr="00C537C4">
        <w:rPr>
          <w:rFonts w:asciiTheme="majorHAnsi" w:hAnsiTheme="majorHAnsi"/>
        </w:rPr>
        <w:t>meteorológicas</w:t>
      </w:r>
      <w:r w:rsidRPr="00C537C4">
        <w:rPr>
          <w:rFonts w:asciiTheme="majorHAnsi" w:hAnsiTheme="majorHAnsi"/>
        </w:rPr>
        <w:t xml:space="preserve"> del área de influencia del proyecto se realizó la identificación de estaciones climatológicas presentes en zonas cercanas al área de influencia del proyecto. Al respecto se identificó para el sector las estaciones denominadas Apto Pto. Ber</w:t>
      </w:r>
      <w:r w:rsidR="00490E67" w:rsidRPr="00C537C4">
        <w:rPr>
          <w:rFonts w:asciiTheme="majorHAnsi" w:hAnsiTheme="majorHAnsi"/>
        </w:rPr>
        <w:t>río y Virginias del IDEAM, sus</w:t>
      </w:r>
      <w:r w:rsidRPr="00C537C4">
        <w:rPr>
          <w:rFonts w:asciiTheme="majorHAnsi" w:hAnsiTheme="majorHAnsi"/>
        </w:rPr>
        <w:t xml:space="preserve"> car</w:t>
      </w:r>
      <w:r w:rsidR="00490E67" w:rsidRPr="00C537C4">
        <w:rPr>
          <w:rFonts w:asciiTheme="majorHAnsi" w:hAnsiTheme="majorHAnsi"/>
        </w:rPr>
        <w:t xml:space="preserve">acterísticas y los periodos de tiempo monitoreados se describen en el Capítulo 2 del presente estudio. </w:t>
      </w:r>
      <w:r w:rsidR="002B7257" w:rsidRPr="00C537C4">
        <w:rPr>
          <w:rFonts w:asciiTheme="majorHAnsi" w:hAnsiTheme="majorHAnsi"/>
        </w:rPr>
        <w:t xml:space="preserve">Las estaciones utilizadas para el análisis </w:t>
      </w:r>
      <w:r w:rsidR="00490E67" w:rsidRPr="00C537C4">
        <w:rPr>
          <w:rFonts w:asciiTheme="majorHAnsi" w:hAnsiTheme="majorHAnsi"/>
        </w:rPr>
        <w:t>meteorológico</w:t>
      </w:r>
      <w:r w:rsidR="002B7257" w:rsidRPr="00C537C4">
        <w:rPr>
          <w:rFonts w:asciiTheme="majorHAnsi" w:hAnsiTheme="majorHAnsi"/>
        </w:rPr>
        <w:t xml:space="preserve"> del área de estudio se </w:t>
      </w:r>
      <w:r w:rsidR="00490E67" w:rsidRPr="00C537C4">
        <w:rPr>
          <w:rFonts w:asciiTheme="majorHAnsi" w:hAnsiTheme="majorHAnsi"/>
        </w:rPr>
        <w:t>encuentran</w:t>
      </w:r>
      <w:r w:rsidR="002B7257" w:rsidRPr="00C537C4">
        <w:rPr>
          <w:rFonts w:asciiTheme="majorHAnsi" w:hAnsiTheme="majorHAnsi"/>
        </w:rPr>
        <w:t xml:space="preserve"> en el Anexo Capitulo 5, Numeral 5.1.10</w:t>
      </w:r>
      <w:r w:rsidRPr="00C537C4">
        <w:rPr>
          <w:rFonts w:asciiTheme="majorHAnsi" w:hAnsiTheme="majorHAnsi"/>
        </w:rPr>
        <w:t xml:space="preserve"> </w:t>
      </w:r>
    </w:p>
    <w:p w14:paraId="579DD4B6" w14:textId="77777777" w:rsidR="00A00E42" w:rsidRPr="00C537C4" w:rsidRDefault="00A00E42" w:rsidP="00A00E42">
      <w:pPr>
        <w:rPr>
          <w:rFonts w:asciiTheme="majorHAnsi" w:hAnsiTheme="majorHAnsi"/>
        </w:rPr>
      </w:pPr>
    </w:p>
    <w:p w14:paraId="4E3BAAB6" w14:textId="77777777" w:rsidR="00A00E42" w:rsidRPr="00C537C4" w:rsidRDefault="00A00E42" w:rsidP="00A00E42">
      <w:pPr>
        <w:pStyle w:val="Ttulo5"/>
        <w:rPr>
          <w:rFonts w:asciiTheme="majorHAnsi" w:hAnsiTheme="majorHAnsi"/>
        </w:rPr>
      </w:pPr>
      <w:r w:rsidRPr="00C537C4">
        <w:rPr>
          <w:rFonts w:asciiTheme="majorHAnsi" w:hAnsiTheme="majorHAnsi"/>
        </w:rPr>
        <w:t>Temperatura</w:t>
      </w:r>
    </w:p>
    <w:p w14:paraId="28D25F4F" w14:textId="77777777" w:rsidR="000A7168" w:rsidRPr="00C537C4" w:rsidRDefault="000A7168" w:rsidP="00A00E42">
      <w:pPr>
        <w:rPr>
          <w:rFonts w:asciiTheme="majorHAnsi" w:hAnsiTheme="majorHAnsi"/>
        </w:rPr>
      </w:pPr>
    </w:p>
    <w:p w14:paraId="6210DD9C" w14:textId="62182DD1" w:rsidR="00A00E42" w:rsidRPr="00C537C4" w:rsidRDefault="00A00E42" w:rsidP="00A00E42">
      <w:pPr>
        <w:rPr>
          <w:rFonts w:asciiTheme="majorHAnsi" w:hAnsiTheme="majorHAnsi"/>
        </w:rPr>
      </w:pPr>
      <w:r w:rsidRPr="00C537C4">
        <w:rPr>
          <w:rFonts w:asciiTheme="majorHAnsi" w:hAnsiTheme="majorHAnsi"/>
        </w:rPr>
        <w:t xml:space="preserve">La temperatura media para el proyecto analizada a partir de registros de los últimos 29 años, es de 28,4 °C, con un valor promedio mínimo de 26,2 °C y máximo de 30 °C. (Ver </w:t>
      </w:r>
      <w:r w:rsidRPr="00C537C4">
        <w:rPr>
          <w:rFonts w:asciiTheme="majorHAnsi" w:hAnsiTheme="majorHAnsi"/>
        </w:rPr>
        <w:fldChar w:fldCharType="begin"/>
      </w:r>
      <w:r w:rsidRPr="00C537C4">
        <w:rPr>
          <w:rFonts w:asciiTheme="majorHAnsi" w:hAnsiTheme="majorHAnsi"/>
        </w:rPr>
        <w:instrText xml:space="preserve"> REF _Ref424889441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79</w:t>
      </w:r>
      <w:r w:rsidRPr="00C537C4">
        <w:rPr>
          <w:rFonts w:asciiTheme="majorHAnsi" w:hAnsiTheme="majorHAnsi"/>
        </w:rPr>
        <w:fldChar w:fldCharType="end"/>
      </w:r>
      <w:r w:rsidRPr="00C537C4">
        <w:rPr>
          <w:rFonts w:asciiTheme="majorHAnsi" w:hAnsiTheme="majorHAnsi"/>
        </w:rPr>
        <w:t xml:space="preserve">). En la </w:t>
      </w:r>
      <w:r w:rsidRPr="00C537C4">
        <w:rPr>
          <w:rFonts w:asciiTheme="majorHAnsi" w:hAnsiTheme="majorHAnsi"/>
        </w:rPr>
        <w:fldChar w:fldCharType="begin"/>
      </w:r>
      <w:r w:rsidRPr="00C537C4">
        <w:rPr>
          <w:rFonts w:asciiTheme="majorHAnsi" w:hAnsiTheme="majorHAnsi"/>
        </w:rPr>
        <w:instrText xml:space="preserve"> REF _Ref424890204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5.112</w:t>
      </w:r>
      <w:r w:rsidRPr="00C537C4">
        <w:rPr>
          <w:rFonts w:asciiTheme="majorHAnsi" w:hAnsiTheme="majorHAnsi"/>
        </w:rPr>
        <w:fldChar w:fldCharType="end"/>
      </w:r>
      <w:r w:rsidRPr="00C537C4">
        <w:rPr>
          <w:rFonts w:asciiTheme="majorHAnsi" w:hAnsiTheme="majorHAnsi"/>
        </w:rPr>
        <w:t xml:space="preserve"> se presenta de manera gráfica la distribución de las temperaturas a lo largo del año. Los valores de temperatura más altos se presentan al inicio del año en los meses enero y febrero en los cuales se presentan valores máximos de temperatura entre 30,4 °C y 30,7°C respectivamente. Los meses de octubre y noviembre presentan los valores más bajos de temperatura con medias de 27,8 y 29,9°C respectivamente.  </w:t>
      </w:r>
    </w:p>
    <w:p w14:paraId="3C128D2D" w14:textId="77777777" w:rsidR="00A00E42" w:rsidRPr="00C537C4" w:rsidRDefault="00A00E42" w:rsidP="00A00E42">
      <w:pPr>
        <w:rPr>
          <w:rFonts w:asciiTheme="majorHAnsi" w:hAnsiTheme="majorHAnsi"/>
        </w:rPr>
      </w:pPr>
    </w:p>
    <w:p w14:paraId="2EBED994" w14:textId="7ED51CAE" w:rsidR="00A00E42" w:rsidRPr="00C537C4" w:rsidRDefault="00A00E42" w:rsidP="00A00E42">
      <w:pPr>
        <w:pStyle w:val="Tablas"/>
        <w:rPr>
          <w:rFonts w:asciiTheme="majorHAnsi" w:hAnsiTheme="majorHAnsi"/>
        </w:rPr>
      </w:pPr>
      <w:bookmarkStart w:id="653" w:name="_Ref424889441"/>
      <w:bookmarkStart w:id="654" w:name="_Toc445281396"/>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79</w:t>
      </w:r>
      <w:r w:rsidR="009A109D">
        <w:rPr>
          <w:rFonts w:asciiTheme="majorHAnsi" w:hAnsiTheme="majorHAnsi"/>
        </w:rPr>
        <w:fldChar w:fldCharType="end"/>
      </w:r>
      <w:bookmarkEnd w:id="653"/>
      <w:r w:rsidR="00F15DC0">
        <w:rPr>
          <w:rFonts w:asciiTheme="majorHAnsi" w:hAnsiTheme="majorHAnsi"/>
        </w:rPr>
        <w:tab/>
      </w:r>
      <w:r w:rsidRPr="00C537C4">
        <w:rPr>
          <w:rFonts w:asciiTheme="majorHAnsi" w:hAnsiTheme="majorHAnsi"/>
        </w:rPr>
        <w:t>Valores medios mensuales de temperatura a partir de registros del periodo 1975 – 2014 de la estación Apto. Pto Berrío</w:t>
      </w:r>
      <w:bookmarkEnd w:id="654"/>
    </w:p>
    <w:tbl>
      <w:tblPr>
        <w:tblStyle w:val="Gminis"/>
        <w:tblW w:w="9770" w:type="dxa"/>
        <w:tblLook w:val="04A0" w:firstRow="1" w:lastRow="0" w:firstColumn="1" w:lastColumn="0" w:noHBand="0" w:noVBand="1"/>
      </w:tblPr>
      <w:tblGrid>
        <w:gridCol w:w="1367"/>
        <w:gridCol w:w="649"/>
        <w:gridCol w:w="610"/>
        <w:gridCol w:w="610"/>
        <w:gridCol w:w="610"/>
        <w:gridCol w:w="610"/>
        <w:gridCol w:w="619"/>
        <w:gridCol w:w="610"/>
        <w:gridCol w:w="610"/>
        <w:gridCol w:w="610"/>
        <w:gridCol w:w="610"/>
        <w:gridCol w:w="610"/>
        <w:gridCol w:w="610"/>
        <w:gridCol w:w="610"/>
        <w:gridCol w:w="776"/>
      </w:tblGrid>
      <w:tr w:rsidR="002A7909" w:rsidRPr="00C537C4" w14:paraId="34A5A037" w14:textId="77777777" w:rsidTr="00CE746B">
        <w:trPr>
          <w:cnfStyle w:val="100000000000" w:firstRow="1" w:lastRow="0" w:firstColumn="0" w:lastColumn="0" w:oddVBand="0" w:evenVBand="0" w:oddHBand="0" w:evenHBand="0" w:firstRowFirstColumn="0" w:firstRowLastColumn="0" w:lastRowFirstColumn="0" w:lastRowLastColumn="0"/>
          <w:trHeight w:val="220"/>
          <w:tblHeader/>
        </w:trPr>
        <w:tc>
          <w:tcPr>
            <w:cnfStyle w:val="001000000100" w:firstRow="0" w:lastRow="0" w:firstColumn="1" w:lastColumn="0" w:oddVBand="0" w:evenVBand="0" w:oddHBand="0" w:evenHBand="0" w:firstRowFirstColumn="1" w:firstRowLastColumn="0" w:lastRowFirstColumn="0" w:lastRowLastColumn="0"/>
            <w:tcW w:w="0" w:type="auto"/>
            <w:gridSpan w:val="2"/>
            <w:vMerge w:val="restart"/>
            <w:tcBorders>
              <w:top w:val="none" w:sz="0" w:space="0" w:color="auto"/>
              <w:left w:val="none" w:sz="0" w:space="0" w:color="auto"/>
              <w:bottom w:val="none" w:sz="0" w:space="0" w:color="auto"/>
            </w:tcBorders>
            <w:shd w:val="clear" w:color="auto" w:fill="D9D9D9" w:themeFill="background1" w:themeFillShade="D9"/>
            <w:vAlign w:val="center"/>
            <w:hideMark/>
          </w:tcPr>
          <w:p w14:paraId="6AADE19F" w14:textId="77777777" w:rsidR="002A7909" w:rsidRPr="00C537C4" w:rsidRDefault="002A7909" w:rsidP="006A7C04">
            <w:pPr>
              <w:spacing w:line="240" w:lineRule="auto"/>
              <w:contextualSpacing w:val="0"/>
              <w:jc w:val="center"/>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Parámetros de Temperatura</w:t>
            </w:r>
          </w:p>
        </w:tc>
        <w:tc>
          <w:tcPr>
            <w:tcW w:w="0" w:type="auto"/>
            <w:gridSpan w:val="12"/>
            <w:tcBorders>
              <w:bottom w:val="none" w:sz="0" w:space="0" w:color="auto"/>
            </w:tcBorders>
            <w:shd w:val="clear" w:color="auto" w:fill="D9D9D9" w:themeFill="background1" w:themeFillShade="D9"/>
            <w:noWrap/>
            <w:vAlign w:val="center"/>
            <w:hideMark/>
          </w:tcPr>
          <w:p w14:paraId="2BB58F51" w14:textId="77777777" w:rsidR="002A7909" w:rsidRPr="00C537C4" w:rsidRDefault="002A7909"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Meses del año</w:t>
            </w:r>
          </w:p>
        </w:tc>
        <w:tc>
          <w:tcPr>
            <w:tcW w:w="0" w:type="auto"/>
            <w:vMerge w:val="restart"/>
            <w:tcBorders>
              <w:bottom w:val="none" w:sz="0" w:space="0" w:color="auto"/>
              <w:right w:val="none" w:sz="0" w:space="0" w:color="auto"/>
            </w:tcBorders>
            <w:shd w:val="clear" w:color="auto" w:fill="D9D9D9" w:themeFill="background1" w:themeFillShade="D9"/>
            <w:vAlign w:val="center"/>
            <w:hideMark/>
          </w:tcPr>
          <w:p w14:paraId="6F47E83F" w14:textId="77777777" w:rsidR="002A7909" w:rsidRPr="00C537C4" w:rsidRDefault="002A7909"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Valor Anual</w:t>
            </w:r>
          </w:p>
        </w:tc>
      </w:tr>
      <w:tr w:rsidR="002A7909" w:rsidRPr="00C537C4" w14:paraId="38F07FD5" w14:textId="77777777" w:rsidTr="002A7909">
        <w:trPr>
          <w:trHeight w:val="38"/>
        </w:trPr>
        <w:tc>
          <w:tcPr>
            <w:cnfStyle w:val="001000000000" w:firstRow="0" w:lastRow="0" w:firstColumn="1" w:lastColumn="0" w:oddVBand="0" w:evenVBand="0" w:oddHBand="0" w:evenHBand="0" w:firstRowFirstColumn="0" w:firstRowLastColumn="0" w:lastRowFirstColumn="0" w:lastRowLastColumn="0"/>
            <w:tcW w:w="0" w:type="auto"/>
            <w:gridSpan w:val="2"/>
            <w:vMerge/>
            <w:tcBorders>
              <w:left w:val="none" w:sz="0" w:space="0" w:color="auto"/>
            </w:tcBorders>
            <w:vAlign w:val="center"/>
            <w:hideMark/>
          </w:tcPr>
          <w:p w14:paraId="5100240A" w14:textId="77777777" w:rsidR="002A7909" w:rsidRPr="00C537C4" w:rsidRDefault="002A7909" w:rsidP="006A7C04">
            <w:pPr>
              <w:spacing w:line="240" w:lineRule="auto"/>
              <w:contextualSpacing w:val="0"/>
              <w:jc w:val="center"/>
              <w:rPr>
                <w:rFonts w:asciiTheme="majorHAnsi" w:eastAsia="Times New Roman" w:hAnsiTheme="majorHAnsi" w:cs="Calibri"/>
                <w:b/>
                <w:bCs/>
                <w:color w:val="000000"/>
                <w:sz w:val="20"/>
                <w:lang w:eastAsia="es-CO"/>
              </w:rPr>
            </w:pPr>
          </w:p>
        </w:tc>
        <w:tc>
          <w:tcPr>
            <w:tcW w:w="0" w:type="auto"/>
            <w:shd w:val="clear" w:color="auto" w:fill="A6A6A6" w:themeFill="background1" w:themeFillShade="A6"/>
            <w:noWrap/>
            <w:vAlign w:val="center"/>
            <w:hideMark/>
          </w:tcPr>
          <w:p w14:paraId="0D73671B"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Ene</w:t>
            </w:r>
          </w:p>
        </w:tc>
        <w:tc>
          <w:tcPr>
            <w:tcW w:w="0" w:type="auto"/>
            <w:shd w:val="clear" w:color="auto" w:fill="A6A6A6" w:themeFill="background1" w:themeFillShade="A6"/>
            <w:noWrap/>
            <w:vAlign w:val="center"/>
            <w:hideMark/>
          </w:tcPr>
          <w:p w14:paraId="1F4737A0"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Feb</w:t>
            </w:r>
          </w:p>
        </w:tc>
        <w:tc>
          <w:tcPr>
            <w:tcW w:w="0" w:type="auto"/>
            <w:shd w:val="clear" w:color="auto" w:fill="A6A6A6" w:themeFill="background1" w:themeFillShade="A6"/>
            <w:noWrap/>
            <w:vAlign w:val="center"/>
            <w:hideMark/>
          </w:tcPr>
          <w:p w14:paraId="0A2DAD2D"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Mar</w:t>
            </w:r>
          </w:p>
        </w:tc>
        <w:tc>
          <w:tcPr>
            <w:tcW w:w="0" w:type="auto"/>
            <w:shd w:val="clear" w:color="auto" w:fill="A6A6A6" w:themeFill="background1" w:themeFillShade="A6"/>
            <w:noWrap/>
            <w:vAlign w:val="center"/>
            <w:hideMark/>
          </w:tcPr>
          <w:p w14:paraId="155945BB"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Abr</w:t>
            </w:r>
          </w:p>
        </w:tc>
        <w:tc>
          <w:tcPr>
            <w:tcW w:w="0" w:type="auto"/>
            <w:shd w:val="clear" w:color="auto" w:fill="A6A6A6" w:themeFill="background1" w:themeFillShade="A6"/>
            <w:noWrap/>
            <w:vAlign w:val="center"/>
            <w:hideMark/>
          </w:tcPr>
          <w:p w14:paraId="1CD4DB1F"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May</w:t>
            </w:r>
          </w:p>
        </w:tc>
        <w:tc>
          <w:tcPr>
            <w:tcW w:w="0" w:type="auto"/>
            <w:shd w:val="clear" w:color="auto" w:fill="A6A6A6" w:themeFill="background1" w:themeFillShade="A6"/>
            <w:noWrap/>
            <w:vAlign w:val="center"/>
            <w:hideMark/>
          </w:tcPr>
          <w:p w14:paraId="2CE6F2FA"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Jun</w:t>
            </w:r>
          </w:p>
        </w:tc>
        <w:tc>
          <w:tcPr>
            <w:tcW w:w="0" w:type="auto"/>
            <w:shd w:val="clear" w:color="auto" w:fill="A6A6A6" w:themeFill="background1" w:themeFillShade="A6"/>
            <w:noWrap/>
            <w:vAlign w:val="center"/>
            <w:hideMark/>
          </w:tcPr>
          <w:p w14:paraId="33043BEF"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Jul</w:t>
            </w:r>
          </w:p>
        </w:tc>
        <w:tc>
          <w:tcPr>
            <w:tcW w:w="0" w:type="auto"/>
            <w:shd w:val="clear" w:color="auto" w:fill="A6A6A6" w:themeFill="background1" w:themeFillShade="A6"/>
            <w:noWrap/>
            <w:vAlign w:val="center"/>
            <w:hideMark/>
          </w:tcPr>
          <w:p w14:paraId="447C14DE"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Ago</w:t>
            </w:r>
          </w:p>
        </w:tc>
        <w:tc>
          <w:tcPr>
            <w:tcW w:w="0" w:type="auto"/>
            <w:shd w:val="clear" w:color="auto" w:fill="A6A6A6" w:themeFill="background1" w:themeFillShade="A6"/>
            <w:noWrap/>
            <w:vAlign w:val="center"/>
            <w:hideMark/>
          </w:tcPr>
          <w:p w14:paraId="673968B4"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Sep</w:t>
            </w:r>
          </w:p>
        </w:tc>
        <w:tc>
          <w:tcPr>
            <w:tcW w:w="0" w:type="auto"/>
            <w:shd w:val="clear" w:color="auto" w:fill="A6A6A6" w:themeFill="background1" w:themeFillShade="A6"/>
            <w:noWrap/>
            <w:vAlign w:val="center"/>
            <w:hideMark/>
          </w:tcPr>
          <w:p w14:paraId="2072BC5A"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Oct</w:t>
            </w:r>
          </w:p>
        </w:tc>
        <w:tc>
          <w:tcPr>
            <w:tcW w:w="0" w:type="auto"/>
            <w:shd w:val="clear" w:color="auto" w:fill="A6A6A6" w:themeFill="background1" w:themeFillShade="A6"/>
            <w:noWrap/>
            <w:vAlign w:val="center"/>
            <w:hideMark/>
          </w:tcPr>
          <w:p w14:paraId="6CB07EF1"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Nov</w:t>
            </w:r>
          </w:p>
        </w:tc>
        <w:tc>
          <w:tcPr>
            <w:tcW w:w="0" w:type="auto"/>
            <w:shd w:val="clear" w:color="auto" w:fill="A6A6A6" w:themeFill="background1" w:themeFillShade="A6"/>
            <w:noWrap/>
            <w:vAlign w:val="center"/>
            <w:hideMark/>
          </w:tcPr>
          <w:p w14:paraId="4A02D0DF"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Dic</w:t>
            </w:r>
          </w:p>
        </w:tc>
        <w:tc>
          <w:tcPr>
            <w:tcW w:w="0" w:type="auto"/>
            <w:vMerge/>
            <w:vAlign w:val="center"/>
            <w:hideMark/>
          </w:tcPr>
          <w:p w14:paraId="6913D573" w14:textId="77777777" w:rsidR="002A7909" w:rsidRPr="00C537C4" w:rsidRDefault="002A7909"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p>
        </w:tc>
      </w:tr>
      <w:tr w:rsidR="00A00E42" w:rsidRPr="00C537C4" w14:paraId="7E156D3D" w14:textId="77777777" w:rsidTr="002A7909">
        <w:trPr>
          <w:trHeight w:val="502"/>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tcBorders>
            <w:vAlign w:val="center"/>
            <w:hideMark/>
          </w:tcPr>
          <w:p w14:paraId="7D64ED29"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Valores Medios Mensuales de Temperatura (°C)</w:t>
            </w:r>
          </w:p>
        </w:tc>
        <w:tc>
          <w:tcPr>
            <w:tcW w:w="0" w:type="auto"/>
            <w:noWrap/>
            <w:vAlign w:val="center"/>
            <w:hideMark/>
          </w:tcPr>
          <w:p w14:paraId="23EB357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Med.</w:t>
            </w:r>
          </w:p>
        </w:tc>
        <w:tc>
          <w:tcPr>
            <w:tcW w:w="0" w:type="auto"/>
            <w:noWrap/>
            <w:vAlign w:val="center"/>
            <w:hideMark/>
          </w:tcPr>
          <w:p w14:paraId="116F85A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28.8</w:t>
            </w:r>
          </w:p>
        </w:tc>
        <w:tc>
          <w:tcPr>
            <w:tcW w:w="0" w:type="auto"/>
            <w:noWrap/>
            <w:vAlign w:val="center"/>
            <w:hideMark/>
          </w:tcPr>
          <w:p w14:paraId="7E66321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28.9</w:t>
            </w:r>
          </w:p>
        </w:tc>
        <w:tc>
          <w:tcPr>
            <w:tcW w:w="0" w:type="auto"/>
            <w:noWrap/>
            <w:vAlign w:val="center"/>
            <w:hideMark/>
          </w:tcPr>
          <w:p w14:paraId="319BF2C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28.7</w:t>
            </w:r>
          </w:p>
        </w:tc>
        <w:tc>
          <w:tcPr>
            <w:tcW w:w="0" w:type="auto"/>
            <w:noWrap/>
            <w:vAlign w:val="center"/>
            <w:hideMark/>
          </w:tcPr>
          <w:p w14:paraId="46BD50C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28.5</w:t>
            </w:r>
          </w:p>
        </w:tc>
        <w:tc>
          <w:tcPr>
            <w:tcW w:w="0" w:type="auto"/>
            <w:noWrap/>
            <w:vAlign w:val="center"/>
            <w:hideMark/>
          </w:tcPr>
          <w:p w14:paraId="67CF9FC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28.5</w:t>
            </w:r>
          </w:p>
        </w:tc>
        <w:tc>
          <w:tcPr>
            <w:tcW w:w="0" w:type="auto"/>
            <w:noWrap/>
            <w:vAlign w:val="center"/>
            <w:hideMark/>
          </w:tcPr>
          <w:p w14:paraId="233180D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28.6</w:t>
            </w:r>
          </w:p>
        </w:tc>
        <w:tc>
          <w:tcPr>
            <w:tcW w:w="0" w:type="auto"/>
            <w:noWrap/>
            <w:vAlign w:val="center"/>
            <w:hideMark/>
          </w:tcPr>
          <w:p w14:paraId="3D279E8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28.6</w:t>
            </w:r>
          </w:p>
        </w:tc>
        <w:tc>
          <w:tcPr>
            <w:tcW w:w="0" w:type="auto"/>
            <w:noWrap/>
            <w:vAlign w:val="center"/>
            <w:hideMark/>
          </w:tcPr>
          <w:p w14:paraId="33F886C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28.6</w:t>
            </w:r>
          </w:p>
        </w:tc>
        <w:tc>
          <w:tcPr>
            <w:tcW w:w="0" w:type="auto"/>
            <w:noWrap/>
            <w:vAlign w:val="center"/>
            <w:hideMark/>
          </w:tcPr>
          <w:p w14:paraId="6056E71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28.1</w:t>
            </w:r>
          </w:p>
        </w:tc>
        <w:tc>
          <w:tcPr>
            <w:tcW w:w="0" w:type="auto"/>
            <w:noWrap/>
            <w:vAlign w:val="center"/>
            <w:hideMark/>
          </w:tcPr>
          <w:p w14:paraId="00ED428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27.8</w:t>
            </w:r>
          </w:p>
        </w:tc>
        <w:tc>
          <w:tcPr>
            <w:tcW w:w="0" w:type="auto"/>
            <w:noWrap/>
            <w:vAlign w:val="center"/>
            <w:hideMark/>
          </w:tcPr>
          <w:p w14:paraId="291E7D6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27.9</w:t>
            </w:r>
          </w:p>
        </w:tc>
        <w:tc>
          <w:tcPr>
            <w:tcW w:w="0" w:type="auto"/>
            <w:noWrap/>
            <w:vAlign w:val="center"/>
            <w:hideMark/>
          </w:tcPr>
          <w:p w14:paraId="11BDA70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28.2</w:t>
            </w:r>
          </w:p>
        </w:tc>
        <w:tc>
          <w:tcPr>
            <w:tcW w:w="0" w:type="auto"/>
            <w:noWrap/>
            <w:vAlign w:val="center"/>
            <w:hideMark/>
          </w:tcPr>
          <w:p w14:paraId="33BD3E8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28.4</w:t>
            </w:r>
          </w:p>
        </w:tc>
      </w:tr>
      <w:tr w:rsidR="00A00E42" w:rsidRPr="00C537C4" w14:paraId="24EED7BD" w14:textId="77777777" w:rsidTr="002A7909">
        <w:trPr>
          <w:trHeight w:val="539"/>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170CC6B2"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vAlign w:val="center"/>
            <w:hideMark/>
          </w:tcPr>
          <w:p w14:paraId="602F4A6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Máx.</w:t>
            </w:r>
          </w:p>
        </w:tc>
        <w:tc>
          <w:tcPr>
            <w:tcW w:w="0" w:type="auto"/>
            <w:noWrap/>
            <w:vAlign w:val="center"/>
            <w:hideMark/>
          </w:tcPr>
          <w:p w14:paraId="1145D33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30.4</w:t>
            </w:r>
          </w:p>
        </w:tc>
        <w:tc>
          <w:tcPr>
            <w:tcW w:w="0" w:type="auto"/>
            <w:noWrap/>
            <w:vAlign w:val="center"/>
            <w:hideMark/>
          </w:tcPr>
          <w:p w14:paraId="3EC4CC9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30.7</w:t>
            </w:r>
          </w:p>
        </w:tc>
        <w:tc>
          <w:tcPr>
            <w:tcW w:w="0" w:type="auto"/>
            <w:noWrap/>
            <w:vAlign w:val="center"/>
            <w:hideMark/>
          </w:tcPr>
          <w:p w14:paraId="1EEA382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30.3</w:t>
            </w:r>
          </w:p>
        </w:tc>
        <w:tc>
          <w:tcPr>
            <w:tcW w:w="0" w:type="auto"/>
            <w:noWrap/>
            <w:vAlign w:val="center"/>
            <w:hideMark/>
          </w:tcPr>
          <w:p w14:paraId="1A7985A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29.6</w:t>
            </w:r>
          </w:p>
        </w:tc>
        <w:tc>
          <w:tcPr>
            <w:tcW w:w="0" w:type="auto"/>
            <w:noWrap/>
            <w:vAlign w:val="center"/>
            <w:hideMark/>
          </w:tcPr>
          <w:p w14:paraId="4308AB0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29.4</w:t>
            </w:r>
          </w:p>
        </w:tc>
        <w:tc>
          <w:tcPr>
            <w:tcW w:w="0" w:type="auto"/>
            <w:noWrap/>
            <w:vAlign w:val="center"/>
            <w:hideMark/>
          </w:tcPr>
          <w:p w14:paraId="3E95620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29.4</w:t>
            </w:r>
          </w:p>
        </w:tc>
        <w:tc>
          <w:tcPr>
            <w:tcW w:w="0" w:type="auto"/>
            <w:noWrap/>
            <w:vAlign w:val="center"/>
            <w:hideMark/>
          </w:tcPr>
          <w:p w14:paraId="03DEEC3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29.8</w:t>
            </w:r>
          </w:p>
        </w:tc>
        <w:tc>
          <w:tcPr>
            <w:tcW w:w="0" w:type="auto"/>
            <w:noWrap/>
            <w:vAlign w:val="center"/>
            <w:hideMark/>
          </w:tcPr>
          <w:p w14:paraId="1A18672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30.3</w:t>
            </w:r>
          </w:p>
        </w:tc>
        <w:tc>
          <w:tcPr>
            <w:tcW w:w="0" w:type="auto"/>
            <w:noWrap/>
            <w:vAlign w:val="center"/>
            <w:hideMark/>
          </w:tcPr>
          <w:p w14:paraId="353AEC7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29.2</w:t>
            </w:r>
          </w:p>
        </w:tc>
        <w:tc>
          <w:tcPr>
            <w:tcW w:w="0" w:type="auto"/>
            <w:noWrap/>
            <w:vAlign w:val="center"/>
            <w:hideMark/>
          </w:tcPr>
          <w:p w14:paraId="308F214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28.9</w:t>
            </w:r>
          </w:p>
        </w:tc>
        <w:tc>
          <w:tcPr>
            <w:tcW w:w="0" w:type="auto"/>
            <w:noWrap/>
            <w:vAlign w:val="center"/>
            <w:hideMark/>
          </w:tcPr>
          <w:p w14:paraId="7DFD28B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w:t>
            </w:r>
          </w:p>
        </w:tc>
        <w:tc>
          <w:tcPr>
            <w:tcW w:w="0" w:type="auto"/>
            <w:noWrap/>
            <w:vAlign w:val="center"/>
            <w:hideMark/>
          </w:tcPr>
          <w:p w14:paraId="740EDE1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30.3</w:t>
            </w:r>
          </w:p>
        </w:tc>
        <w:tc>
          <w:tcPr>
            <w:tcW w:w="0" w:type="auto"/>
            <w:noWrap/>
            <w:vAlign w:val="center"/>
            <w:hideMark/>
          </w:tcPr>
          <w:p w14:paraId="796B502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30.7</w:t>
            </w:r>
          </w:p>
        </w:tc>
      </w:tr>
      <w:tr w:rsidR="00A00E42" w:rsidRPr="00C537C4" w14:paraId="776BB9C5" w14:textId="77777777" w:rsidTr="002A7909">
        <w:trPr>
          <w:trHeight w:val="40"/>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79D732F7"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vAlign w:val="center"/>
            <w:hideMark/>
          </w:tcPr>
          <w:p w14:paraId="4FCB2E9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Mín.</w:t>
            </w:r>
          </w:p>
        </w:tc>
        <w:tc>
          <w:tcPr>
            <w:tcW w:w="0" w:type="auto"/>
            <w:noWrap/>
            <w:vAlign w:val="center"/>
            <w:hideMark/>
          </w:tcPr>
          <w:p w14:paraId="40C7DA5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27.1</w:t>
            </w:r>
          </w:p>
        </w:tc>
        <w:tc>
          <w:tcPr>
            <w:tcW w:w="0" w:type="auto"/>
            <w:noWrap/>
            <w:vAlign w:val="center"/>
            <w:hideMark/>
          </w:tcPr>
          <w:p w14:paraId="4E0FC98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26.3</w:t>
            </w:r>
          </w:p>
        </w:tc>
        <w:tc>
          <w:tcPr>
            <w:tcW w:w="0" w:type="auto"/>
            <w:noWrap/>
            <w:vAlign w:val="center"/>
            <w:hideMark/>
          </w:tcPr>
          <w:p w14:paraId="4EB3AB1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27.2</w:t>
            </w:r>
          </w:p>
        </w:tc>
        <w:tc>
          <w:tcPr>
            <w:tcW w:w="0" w:type="auto"/>
            <w:noWrap/>
            <w:vAlign w:val="center"/>
            <w:hideMark/>
          </w:tcPr>
          <w:p w14:paraId="5DB78A2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w:t>
            </w:r>
          </w:p>
        </w:tc>
        <w:tc>
          <w:tcPr>
            <w:tcW w:w="0" w:type="auto"/>
            <w:noWrap/>
            <w:vAlign w:val="center"/>
            <w:hideMark/>
          </w:tcPr>
          <w:p w14:paraId="653B596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27.3</w:t>
            </w:r>
          </w:p>
        </w:tc>
        <w:tc>
          <w:tcPr>
            <w:tcW w:w="0" w:type="auto"/>
            <w:noWrap/>
            <w:vAlign w:val="center"/>
            <w:hideMark/>
          </w:tcPr>
          <w:p w14:paraId="30E275F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27.7</w:t>
            </w:r>
          </w:p>
        </w:tc>
        <w:tc>
          <w:tcPr>
            <w:tcW w:w="0" w:type="auto"/>
            <w:noWrap/>
            <w:vAlign w:val="center"/>
            <w:hideMark/>
          </w:tcPr>
          <w:p w14:paraId="7AD4C75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26.6</w:t>
            </w:r>
          </w:p>
        </w:tc>
        <w:tc>
          <w:tcPr>
            <w:tcW w:w="0" w:type="auto"/>
            <w:noWrap/>
            <w:vAlign w:val="center"/>
            <w:hideMark/>
          </w:tcPr>
          <w:p w14:paraId="4FEF63E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27.1</w:t>
            </w:r>
          </w:p>
        </w:tc>
        <w:tc>
          <w:tcPr>
            <w:tcW w:w="0" w:type="auto"/>
            <w:noWrap/>
            <w:vAlign w:val="center"/>
            <w:hideMark/>
          </w:tcPr>
          <w:p w14:paraId="2DD8DAA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26.4</w:t>
            </w:r>
          </w:p>
        </w:tc>
        <w:tc>
          <w:tcPr>
            <w:tcW w:w="0" w:type="auto"/>
            <w:noWrap/>
            <w:vAlign w:val="center"/>
            <w:hideMark/>
          </w:tcPr>
          <w:p w14:paraId="73491FE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26.3</w:t>
            </w:r>
          </w:p>
        </w:tc>
        <w:tc>
          <w:tcPr>
            <w:tcW w:w="0" w:type="auto"/>
            <w:noWrap/>
            <w:vAlign w:val="center"/>
            <w:hideMark/>
          </w:tcPr>
          <w:p w14:paraId="575A5FB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26.5</w:t>
            </w:r>
          </w:p>
        </w:tc>
        <w:tc>
          <w:tcPr>
            <w:tcW w:w="0" w:type="auto"/>
            <w:noWrap/>
            <w:vAlign w:val="center"/>
            <w:hideMark/>
          </w:tcPr>
          <w:p w14:paraId="4118197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26.2</w:t>
            </w:r>
          </w:p>
        </w:tc>
        <w:tc>
          <w:tcPr>
            <w:tcW w:w="0" w:type="auto"/>
            <w:noWrap/>
            <w:vAlign w:val="center"/>
            <w:hideMark/>
          </w:tcPr>
          <w:p w14:paraId="54951C4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26.2</w:t>
            </w:r>
          </w:p>
        </w:tc>
      </w:tr>
    </w:tbl>
    <w:p w14:paraId="7AC2A7CF" w14:textId="77777777" w:rsidR="00A00E42" w:rsidRPr="00C537C4" w:rsidRDefault="00A00E42" w:rsidP="00A00E42">
      <w:pPr>
        <w:pStyle w:val="Notas"/>
        <w:rPr>
          <w:rFonts w:asciiTheme="majorHAnsi" w:hAnsiTheme="majorHAnsi"/>
        </w:rPr>
      </w:pPr>
      <w:r w:rsidRPr="00C537C4">
        <w:rPr>
          <w:rFonts w:asciiTheme="majorHAnsi" w:hAnsiTheme="majorHAnsi"/>
        </w:rPr>
        <w:t>Fuente: IDEAM, 2015</w:t>
      </w:r>
    </w:p>
    <w:p w14:paraId="18ACAA1C" w14:textId="77777777" w:rsidR="00A00E42" w:rsidRPr="00C537C4" w:rsidRDefault="00A00E42"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19"/>
      </w:tblGrid>
      <w:tr w:rsidR="00A00E42" w:rsidRPr="00C537C4" w14:paraId="7F2F68FE" w14:textId="77777777" w:rsidTr="000B50BA">
        <w:trPr>
          <w:trHeight w:val="2800"/>
          <w:jc w:val="center"/>
        </w:trPr>
        <w:tc>
          <w:tcPr>
            <w:tcW w:w="7919" w:type="dxa"/>
            <w:shd w:val="clear" w:color="auto" w:fill="auto"/>
            <w:vAlign w:val="center"/>
          </w:tcPr>
          <w:p w14:paraId="4D7E3E78" w14:textId="77777777" w:rsidR="00A00E42" w:rsidRPr="00C537C4" w:rsidRDefault="00A00E42" w:rsidP="006A7C04">
            <w:pPr>
              <w:keepNext/>
              <w:jc w:val="center"/>
              <w:rPr>
                <w:rFonts w:asciiTheme="majorHAnsi" w:hAnsiTheme="majorHAnsi"/>
                <w:color w:val="AE0000"/>
                <w:kern w:val="32"/>
              </w:rPr>
            </w:pPr>
            <w:r w:rsidRPr="00C537C4">
              <w:rPr>
                <w:rFonts w:asciiTheme="majorHAnsi" w:hAnsiTheme="majorHAnsi"/>
                <w:noProof/>
                <w:color w:val="AE0000"/>
                <w:kern w:val="32"/>
                <w:lang w:eastAsia="es-CO"/>
              </w:rPr>
              <w:lastRenderedPageBreak/>
              <w:drawing>
                <wp:inline distT="0" distB="0" distL="0" distR="0" wp14:anchorId="26E30DEB" wp14:editId="6F03DB3A">
                  <wp:extent cx="4940135" cy="258827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48597" cy="2592709"/>
                          </a:xfrm>
                          <a:prstGeom prst="rect">
                            <a:avLst/>
                          </a:prstGeom>
                          <a:noFill/>
                        </pic:spPr>
                      </pic:pic>
                    </a:graphicData>
                  </a:graphic>
                </wp:inline>
              </w:drawing>
            </w:r>
          </w:p>
        </w:tc>
      </w:tr>
    </w:tbl>
    <w:p w14:paraId="58DBCB96" w14:textId="172DD0C3" w:rsidR="00A00E42" w:rsidRPr="00C537C4" w:rsidRDefault="00A46FC5" w:rsidP="00A00E42">
      <w:pPr>
        <w:pStyle w:val="Tablas"/>
        <w:rPr>
          <w:rFonts w:asciiTheme="majorHAnsi" w:hAnsiTheme="majorHAnsi"/>
        </w:rPr>
      </w:pPr>
      <w:bookmarkStart w:id="655" w:name="_Ref424890204"/>
      <w:bookmarkStart w:id="656" w:name="_Toc445281118"/>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112</w:t>
      </w:r>
      <w:r w:rsidR="00C37448">
        <w:rPr>
          <w:rFonts w:asciiTheme="majorHAnsi" w:hAnsiTheme="majorHAnsi"/>
        </w:rPr>
        <w:fldChar w:fldCharType="end"/>
      </w:r>
      <w:bookmarkEnd w:id="655"/>
      <w:r w:rsidR="00F15DC0">
        <w:rPr>
          <w:rFonts w:asciiTheme="majorHAnsi" w:hAnsiTheme="majorHAnsi"/>
        </w:rPr>
        <w:tab/>
      </w:r>
      <w:r w:rsidR="00A00E42" w:rsidRPr="00C537C4">
        <w:rPr>
          <w:rFonts w:asciiTheme="majorHAnsi" w:hAnsiTheme="majorHAnsi"/>
        </w:rPr>
        <w:t>Gráfica lineal de frecuencia para las temperaturas registradas en la estación Apto. Pto Berrío</w:t>
      </w:r>
      <w:bookmarkEnd w:id="656"/>
    </w:p>
    <w:p w14:paraId="031E2851"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105B47BD" w14:textId="77777777" w:rsidR="0059750E" w:rsidRPr="00C537C4" w:rsidRDefault="0059750E" w:rsidP="0059750E">
      <w:pPr>
        <w:rPr>
          <w:rFonts w:asciiTheme="majorHAnsi" w:hAnsiTheme="majorHAnsi"/>
        </w:rPr>
      </w:pPr>
    </w:p>
    <w:p w14:paraId="1E07960C" w14:textId="1CD17E73" w:rsidR="00AC3546" w:rsidRPr="00C537C4" w:rsidRDefault="00AC3546" w:rsidP="00271E52">
      <w:pPr>
        <w:pStyle w:val="Ttulo6"/>
        <w:rPr>
          <w:rFonts w:asciiTheme="majorHAnsi" w:hAnsiTheme="majorHAnsi"/>
        </w:rPr>
      </w:pPr>
      <w:r w:rsidRPr="00C537C4">
        <w:rPr>
          <w:rFonts w:asciiTheme="majorHAnsi" w:hAnsiTheme="majorHAnsi"/>
        </w:rPr>
        <w:t>Distribución espacial de la temperatura</w:t>
      </w:r>
    </w:p>
    <w:p w14:paraId="2414143E" w14:textId="77777777" w:rsidR="00AC3546" w:rsidRPr="00C537C4" w:rsidRDefault="00AC3546" w:rsidP="00AC3546">
      <w:pPr>
        <w:rPr>
          <w:rFonts w:asciiTheme="majorHAnsi" w:hAnsiTheme="majorHAnsi"/>
        </w:rPr>
      </w:pPr>
    </w:p>
    <w:p w14:paraId="315945BF" w14:textId="2ADFB967" w:rsidR="00AC3546" w:rsidRPr="00C537C4" w:rsidRDefault="00AC3546" w:rsidP="00AC3546">
      <w:pPr>
        <w:rPr>
          <w:rFonts w:asciiTheme="majorHAnsi" w:hAnsiTheme="majorHAnsi"/>
        </w:rPr>
      </w:pPr>
      <w:r w:rsidRPr="00C537C4">
        <w:rPr>
          <w:rFonts w:asciiTheme="majorHAnsi" w:hAnsiTheme="majorHAnsi"/>
        </w:rPr>
        <w:t xml:space="preserve">Con el fin de visualizar el comportamiento espacial de la temperatura y empleando los valores de </w:t>
      </w:r>
      <w:r w:rsidR="00271E52" w:rsidRPr="00C537C4">
        <w:rPr>
          <w:rFonts w:asciiTheme="majorHAnsi" w:hAnsiTheme="majorHAnsi"/>
        </w:rPr>
        <w:t>temperatura obtenidos</w:t>
      </w:r>
      <w:r w:rsidRPr="00C537C4">
        <w:rPr>
          <w:rFonts w:asciiTheme="majorHAnsi" w:hAnsiTheme="majorHAnsi"/>
        </w:rPr>
        <w:t xml:space="preserve"> en las estaciones localizadas del área de estudio, se generaron isotermas como se muestra en la </w:t>
      </w:r>
      <w:r w:rsidRPr="00C537C4">
        <w:rPr>
          <w:rFonts w:asciiTheme="majorHAnsi" w:hAnsiTheme="majorHAnsi"/>
        </w:rPr>
        <w:fldChar w:fldCharType="begin"/>
      </w:r>
      <w:r w:rsidRPr="00C537C4">
        <w:rPr>
          <w:rFonts w:asciiTheme="majorHAnsi" w:hAnsiTheme="majorHAnsi"/>
        </w:rPr>
        <w:instrText xml:space="preserve"> REF _Ref424655684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5.116</w:t>
      </w:r>
      <w:r w:rsidRPr="00C537C4">
        <w:rPr>
          <w:rFonts w:asciiTheme="majorHAnsi" w:hAnsiTheme="majorHAnsi"/>
        </w:rPr>
        <w:fldChar w:fldCharType="end"/>
      </w:r>
      <w:r w:rsidRPr="00C537C4">
        <w:rPr>
          <w:rFonts w:asciiTheme="majorHAnsi" w:hAnsiTheme="majorHAnsi"/>
        </w:rPr>
        <w:t xml:space="preserve">. </w:t>
      </w:r>
    </w:p>
    <w:p w14:paraId="48D58535" w14:textId="77777777" w:rsidR="00AC3546" w:rsidRPr="00C537C4" w:rsidRDefault="00AC3546" w:rsidP="00AC354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AC3546" w:rsidRPr="00C537C4" w14:paraId="13632FBE" w14:textId="77777777" w:rsidTr="00CE153B">
        <w:trPr>
          <w:trHeight w:val="2800"/>
          <w:jc w:val="center"/>
        </w:trPr>
        <w:tc>
          <w:tcPr>
            <w:tcW w:w="7647" w:type="dxa"/>
            <w:shd w:val="clear" w:color="auto" w:fill="auto"/>
            <w:vAlign w:val="center"/>
          </w:tcPr>
          <w:p w14:paraId="42640D68" w14:textId="31FE360F" w:rsidR="00AC3546" w:rsidRPr="00C537C4" w:rsidRDefault="00653FB9" w:rsidP="007A39F9">
            <w:pPr>
              <w:keepNext/>
              <w:jc w:val="center"/>
              <w:rPr>
                <w:rFonts w:asciiTheme="majorHAnsi" w:hAnsiTheme="majorHAnsi"/>
                <w:color w:val="AE0000"/>
                <w:kern w:val="32"/>
              </w:rPr>
            </w:pPr>
            <w:r>
              <w:rPr>
                <w:noProof/>
                <w:lang w:eastAsia="es-CO"/>
              </w:rPr>
              <w:lastRenderedPageBreak/>
              <w:drawing>
                <wp:inline distT="0" distB="0" distL="0" distR="0" wp14:anchorId="385380B1" wp14:editId="0FF1760D">
                  <wp:extent cx="5247377" cy="3714750"/>
                  <wp:effectExtent l="0" t="0" r="0" b="0"/>
                  <wp:docPr id="323" name="Imagen 323" descr="C:\Users\ambiental1\AppData\Local\Microsoft\Windows\INetCache\Content.Word\ISOTER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mbiental1\AppData\Local\Microsoft\Windows\INetCache\Content.Word\ISOTERMAS.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208006" cy="3686878"/>
                          </a:xfrm>
                          <a:prstGeom prst="rect">
                            <a:avLst/>
                          </a:prstGeom>
                          <a:noFill/>
                          <a:ln>
                            <a:noFill/>
                          </a:ln>
                        </pic:spPr>
                      </pic:pic>
                    </a:graphicData>
                  </a:graphic>
                </wp:inline>
              </w:drawing>
            </w:r>
          </w:p>
        </w:tc>
      </w:tr>
    </w:tbl>
    <w:p w14:paraId="5F2B4125" w14:textId="01DCF44C" w:rsidR="00AC3546" w:rsidRPr="00C537C4" w:rsidRDefault="00AC3546" w:rsidP="00AC3546">
      <w:pPr>
        <w:pStyle w:val="Tablas"/>
        <w:rPr>
          <w:rFonts w:asciiTheme="majorHAnsi" w:hAnsiTheme="majorHAnsi"/>
        </w:rPr>
      </w:pPr>
      <w:bookmarkStart w:id="657" w:name="_Toc445281119"/>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113</w:t>
      </w:r>
      <w:r w:rsidR="00C37448">
        <w:rPr>
          <w:rFonts w:asciiTheme="majorHAnsi" w:hAnsiTheme="majorHAnsi"/>
        </w:rPr>
        <w:fldChar w:fldCharType="end"/>
      </w:r>
      <w:r w:rsidR="00F15DC0">
        <w:rPr>
          <w:rFonts w:asciiTheme="majorHAnsi" w:hAnsiTheme="majorHAnsi"/>
        </w:rPr>
        <w:tab/>
      </w:r>
      <w:r w:rsidRPr="00C537C4">
        <w:rPr>
          <w:rFonts w:asciiTheme="majorHAnsi" w:hAnsiTheme="majorHAnsi"/>
        </w:rPr>
        <w:t xml:space="preserve">Isotermas área de desarrollo del proyecto </w:t>
      </w:r>
      <w:r w:rsidR="00D36D42" w:rsidRPr="00C537C4">
        <w:rPr>
          <w:rFonts w:asciiTheme="majorHAnsi" w:hAnsiTheme="majorHAnsi"/>
        </w:rPr>
        <w:t xml:space="preserve">(Ver Anexos/Información </w:t>
      </w:r>
      <w:r w:rsidR="00A4671F" w:rsidRPr="00C537C4">
        <w:rPr>
          <w:rFonts w:asciiTheme="majorHAnsi" w:hAnsiTheme="majorHAnsi"/>
        </w:rPr>
        <w:t>cartográfica</w:t>
      </w:r>
      <w:r w:rsidR="00D36D42" w:rsidRPr="00C537C4">
        <w:rPr>
          <w:rFonts w:asciiTheme="majorHAnsi" w:hAnsiTheme="majorHAnsi"/>
        </w:rPr>
        <w:t>/Otros)</w:t>
      </w:r>
      <w:bookmarkEnd w:id="657"/>
    </w:p>
    <w:p w14:paraId="196F2054" w14:textId="77777777" w:rsidR="00AC3546" w:rsidRPr="00C537C4" w:rsidRDefault="00AC3546" w:rsidP="00AC3546">
      <w:pPr>
        <w:pStyle w:val="Notas"/>
        <w:rPr>
          <w:rFonts w:asciiTheme="majorHAnsi" w:hAnsiTheme="majorHAnsi"/>
        </w:rPr>
      </w:pPr>
      <w:r w:rsidRPr="00C537C4">
        <w:rPr>
          <w:rFonts w:asciiTheme="majorHAnsi" w:hAnsiTheme="majorHAnsi"/>
        </w:rPr>
        <w:t>Fuente Géminis Consultores S.A.S 2015</w:t>
      </w:r>
    </w:p>
    <w:p w14:paraId="573801F8" w14:textId="77777777" w:rsidR="00AC3546" w:rsidRPr="00C537C4" w:rsidRDefault="00AC3546" w:rsidP="00AC3546">
      <w:pPr>
        <w:rPr>
          <w:rFonts w:asciiTheme="majorHAnsi" w:hAnsiTheme="majorHAnsi"/>
        </w:rPr>
      </w:pPr>
    </w:p>
    <w:p w14:paraId="36B4F8F3" w14:textId="77777777" w:rsidR="000A0B5C" w:rsidRPr="00C537C4" w:rsidRDefault="00AC3546" w:rsidP="00AC3546">
      <w:pPr>
        <w:rPr>
          <w:rFonts w:asciiTheme="majorHAnsi" w:hAnsiTheme="majorHAnsi"/>
        </w:rPr>
      </w:pPr>
      <w:r w:rsidRPr="00C537C4">
        <w:rPr>
          <w:rFonts w:asciiTheme="majorHAnsi" w:hAnsiTheme="majorHAnsi"/>
        </w:rPr>
        <w:t xml:space="preserve">Como se puede observar en la distribución espacial de la temperatura para el área de estudio, los índices de temperatura  </w:t>
      </w:r>
      <w:r w:rsidR="000A0B5C" w:rsidRPr="00C537C4">
        <w:rPr>
          <w:rFonts w:asciiTheme="majorHAnsi" w:hAnsiTheme="majorHAnsi"/>
        </w:rPr>
        <w:t>presenta un valor medio anual de 28°C</w:t>
      </w:r>
      <w:r w:rsidRPr="00C537C4">
        <w:rPr>
          <w:rFonts w:asciiTheme="majorHAnsi" w:hAnsiTheme="majorHAnsi"/>
        </w:rPr>
        <w:t xml:space="preserve"> por año. </w:t>
      </w:r>
    </w:p>
    <w:p w14:paraId="487DD902" w14:textId="57BF64A8" w:rsidR="00AC3546" w:rsidRPr="00C537C4" w:rsidRDefault="00AC3546" w:rsidP="00AC3546">
      <w:pPr>
        <w:rPr>
          <w:rFonts w:asciiTheme="majorHAnsi" w:hAnsiTheme="majorHAnsi"/>
        </w:rPr>
      </w:pPr>
      <w:r w:rsidRPr="00C537C4">
        <w:rPr>
          <w:rFonts w:asciiTheme="majorHAnsi" w:hAnsiTheme="majorHAnsi"/>
        </w:rPr>
        <w:t>Lo anterior evidencia valores relativamente homogéneos durante el año.</w:t>
      </w:r>
    </w:p>
    <w:p w14:paraId="5D31DC2B" w14:textId="77777777" w:rsidR="00AC3546" w:rsidRPr="00C537C4" w:rsidRDefault="00AC3546" w:rsidP="00AC3546">
      <w:pPr>
        <w:rPr>
          <w:rFonts w:asciiTheme="majorHAnsi" w:hAnsiTheme="majorHAnsi"/>
        </w:rPr>
      </w:pPr>
    </w:p>
    <w:p w14:paraId="36FD5157" w14:textId="77777777" w:rsidR="00A00E42" w:rsidRPr="00C537C4" w:rsidRDefault="00A00E42" w:rsidP="00A00E42">
      <w:pPr>
        <w:pStyle w:val="Ttulo5"/>
        <w:rPr>
          <w:rFonts w:asciiTheme="majorHAnsi" w:hAnsiTheme="majorHAnsi"/>
        </w:rPr>
      </w:pPr>
      <w:r w:rsidRPr="00C537C4">
        <w:rPr>
          <w:rFonts w:asciiTheme="majorHAnsi" w:hAnsiTheme="majorHAnsi"/>
        </w:rPr>
        <w:t>Presión atmosférica</w:t>
      </w:r>
    </w:p>
    <w:p w14:paraId="66F14C04" w14:textId="77777777" w:rsidR="00522B41" w:rsidRPr="00C537C4" w:rsidRDefault="00522B41" w:rsidP="00522B41">
      <w:pPr>
        <w:rPr>
          <w:rFonts w:asciiTheme="majorHAnsi" w:hAnsiTheme="majorHAnsi"/>
        </w:rPr>
      </w:pPr>
    </w:p>
    <w:p w14:paraId="2F264D00" w14:textId="14D03034" w:rsidR="00A00E42" w:rsidRPr="00C537C4" w:rsidRDefault="00A00E42" w:rsidP="00A00E42">
      <w:pPr>
        <w:rPr>
          <w:rFonts w:asciiTheme="majorHAnsi" w:hAnsiTheme="majorHAnsi"/>
        </w:rPr>
      </w:pPr>
      <w:r w:rsidRPr="00C537C4">
        <w:rPr>
          <w:rFonts w:asciiTheme="majorHAnsi" w:hAnsiTheme="majorHAnsi"/>
        </w:rPr>
        <w:t>La presión atmosférica para el área del proyecto analizada a partir de registros de los últimos 38 años presenta un valor medio anual de 30Mb, con variaciones significativas a lo largo del año (</w:t>
      </w:r>
      <w:r w:rsidRPr="00C537C4">
        <w:rPr>
          <w:rFonts w:asciiTheme="majorHAnsi" w:hAnsiTheme="majorHAnsi"/>
        </w:rPr>
        <w:fldChar w:fldCharType="begin"/>
      </w:r>
      <w:r w:rsidRPr="00C537C4">
        <w:rPr>
          <w:rFonts w:asciiTheme="majorHAnsi" w:hAnsiTheme="majorHAnsi"/>
        </w:rPr>
        <w:instrText xml:space="preserve"> REF _Ref424909376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80</w:t>
      </w:r>
      <w:r w:rsidRPr="00C537C4">
        <w:rPr>
          <w:rFonts w:asciiTheme="majorHAnsi" w:hAnsiTheme="majorHAnsi"/>
        </w:rPr>
        <w:fldChar w:fldCharType="end"/>
      </w:r>
      <w:r w:rsidRPr="00C537C4">
        <w:rPr>
          <w:rFonts w:asciiTheme="majorHAnsi" w:hAnsiTheme="majorHAnsi"/>
        </w:rPr>
        <w:t xml:space="preserve">.) En la  se presenta de manera gráfica los valores de presión atmosférica media, en la cual se puede observar que el pico </w:t>
      </w:r>
      <w:r w:rsidR="00AC3546" w:rsidRPr="00C537C4">
        <w:rPr>
          <w:rFonts w:asciiTheme="majorHAnsi" w:hAnsiTheme="majorHAnsi"/>
        </w:rPr>
        <w:t>más</w:t>
      </w:r>
      <w:r w:rsidRPr="00C537C4">
        <w:rPr>
          <w:rFonts w:asciiTheme="majorHAnsi" w:hAnsiTheme="majorHAnsi"/>
        </w:rPr>
        <w:t xml:space="preserve"> alto se presenta en el mes de Mayo con un valor medio de 30,6 Mb y los valores </w:t>
      </w:r>
      <w:r w:rsidR="00AC3546" w:rsidRPr="00C537C4">
        <w:rPr>
          <w:rFonts w:asciiTheme="majorHAnsi" w:hAnsiTheme="majorHAnsi"/>
        </w:rPr>
        <w:t>más</w:t>
      </w:r>
      <w:r w:rsidRPr="00C537C4">
        <w:rPr>
          <w:rFonts w:asciiTheme="majorHAnsi" w:hAnsiTheme="majorHAnsi"/>
        </w:rPr>
        <w:t xml:space="preserve"> bajo se presentan para el mes de enero con un valor medio de 26,6 Las variaciones en la presión atmosférica a lo largo del año reflejan que en el área del proyecto se presentan condiciones meteorológicas cambiantes, sin embargo no presenta un comportamiento asociado a los cambios en temperatura registrados para la zona. </w:t>
      </w:r>
    </w:p>
    <w:p w14:paraId="6B64D409" w14:textId="77777777" w:rsidR="00A00E42" w:rsidRPr="00C537C4" w:rsidRDefault="00A00E42" w:rsidP="00A00E42">
      <w:pPr>
        <w:rPr>
          <w:rFonts w:asciiTheme="majorHAnsi" w:hAnsiTheme="majorHAnsi"/>
          <w:sz w:val="16"/>
        </w:rPr>
      </w:pPr>
    </w:p>
    <w:p w14:paraId="162751B6" w14:textId="0F3B7965" w:rsidR="00A00E42" w:rsidRPr="00C537C4" w:rsidRDefault="00A00E42" w:rsidP="00A00E42">
      <w:pPr>
        <w:pStyle w:val="Tablas"/>
        <w:rPr>
          <w:rFonts w:asciiTheme="majorHAnsi" w:hAnsiTheme="majorHAnsi"/>
        </w:rPr>
      </w:pPr>
      <w:bookmarkStart w:id="658" w:name="_Ref424909376"/>
      <w:bookmarkStart w:id="659" w:name="_Toc445281397"/>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80</w:t>
      </w:r>
      <w:r w:rsidR="009A109D">
        <w:rPr>
          <w:rFonts w:asciiTheme="majorHAnsi" w:hAnsiTheme="majorHAnsi"/>
        </w:rPr>
        <w:fldChar w:fldCharType="end"/>
      </w:r>
      <w:bookmarkEnd w:id="658"/>
      <w:r w:rsidR="00F15DC0">
        <w:rPr>
          <w:rFonts w:asciiTheme="majorHAnsi" w:hAnsiTheme="majorHAnsi"/>
        </w:rPr>
        <w:tab/>
      </w:r>
      <w:r w:rsidRPr="00C537C4">
        <w:rPr>
          <w:rFonts w:asciiTheme="majorHAnsi" w:hAnsiTheme="majorHAnsi"/>
        </w:rPr>
        <w:t>Valores medios mensuales de presión atmosférica a partir de registros del periodo 1975 – 2014 de la estación Apto. Pto Berrío</w:t>
      </w:r>
      <w:bookmarkEnd w:id="659"/>
    </w:p>
    <w:tbl>
      <w:tblPr>
        <w:tblStyle w:val="Gminis"/>
        <w:tblW w:w="8561" w:type="dxa"/>
        <w:tblLook w:val="04A0" w:firstRow="1" w:lastRow="0" w:firstColumn="1" w:lastColumn="0" w:noHBand="0" w:noVBand="1"/>
      </w:tblPr>
      <w:tblGrid>
        <w:gridCol w:w="1142"/>
        <w:gridCol w:w="1008"/>
        <w:gridCol w:w="610"/>
        <w:gridCol w:w="610"/>
        <w:gridCol w:w="610"/>
        <w:gridCol w:w="610"/>
        <w:gridCol w:w="619"/>
        <w:gridCol w:w="610"/>
        <w:gridCol w:w="610"/>
        <w:gridCol w:w="610"/>
        <w:gridCol w:w="610"/>
        <w:gridCol w:w="610"/>
        <w:gridCol w:w="610"/>
        <w:gridCol w:w="610"/>
        <w:gridCol w:w="764"/>
        <w:gridCol w:w="12"/>
      </w:tblGrid>
      <w:tr w:rsidR="00A00E42" w:rsidRPr="00C537C4" w14:paraId="46AD98B3" w14:textId="77777777" w:rsidTr="00CE746B">
        <w:trPr>
          <w:cnfStyle w:val="100000000000" w:firstRow="1" w:lastRow="0" w:firstColumn="0" w:lastColumn="0" w:oddVBand="0" w:evenVBand="0" w:oddHBand="0" w:evenHBand="0" w:firstRowFirstColumn="0" w:firstRowLastColumn="0" w:lastRowFirstColumn="0" w:lastRowLastColumn="0"/>
          <w:trHeight w:val="188"/>
          <w:tblHeader/>
        </w:trPr>
        <w:tc>
          <w:tcPr>
            <w:cnfStyle w:val="001000000100" w:firstRow="0" w:lastRow="0" w:firstColumn="1" w:lastColumn="0" w:oddVBand="0" w:evenVBand="0" w:oddHBand="0" w:evenHBand="0" w:firstRowFirstColumn="1" w:firstRowLastColumn="0" w:lastRowFirstColumn="0" w:lastRowLastColumn="0"/>
            <w:tcW w:w="1860" w:type="dxa"/>
            <w:gridSpan w:val="2"/>
            <w:vMerge w:val="restart"/>
            <w:tcBorders>
              <w:top w:val="none" w:sz="0" w:space="0" w:color="auto"/>
              <w:left w:val="none" w:sz="0" w:space="0" w:color="auto"/>
              <w:bottom w:val="none" w:sz="0" w:space="0" w:color="auto"/>
            </w:tcBorders>
            <w:vAlign w:val="center"/>
            <w:hideMark/>
          </w:tcPr>
          <w:p w14:paraId="7D767114" w14:textId="77777777" w:rsidR="00A00E42" w:rsidRPr="00C537C4" w:rsidRDefault="00A00E42" w:rsidP="006A7C04">
            <w:pPr>
              <w:spacing w:line="240" w:lineRule="auto"/>
              <w:contextualSpacing w:val="0"/>
              <w:jc w:val="center"/>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Parámetros de Presión atmosférica (Mb)</w:t>
            </w:r>
          </w:p>
        </w:tc>
        <w:tc>
          <w:tcPr>
            <w:tcW w:w="6092" w:type="dxa"/>
            <w:gridSpan w:val="12"/>
            <w:tcBorders>
              <w:bottom w:val="none" w:sz="0" w:space="0" w:color="auto"/>
            </w:tcBorders>
            <w:noWrap/>
            <w:vAlign w:val="center"/>
            <w:hideMark/>
          </w:tcPr>
          <w:p w14:paraId="43DD14C9"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Meses del año</w:t>
            </w:r>
          </w:p>
        </w:tc>
        <w:tc>
          <w:tcPr>
            <w:tcW w:w="609" w:type="dxa"/>
            <w:gridSpan w:val="2"/>
            <w:tcBorders>
              <w:bottom w:val="none" w:sz="0" w:space="0" w:color="auto"/>
              <w:right w:val="none" w:sz="0" w:space="0" w:color="auto"/>
            </w:tcBorders>
            <w:vAlign w:val="center"/>
            <w:hideMark/>
          </w:tcPr>
          <w:p w14:paraId="13733B10"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Valor Anual</w:t>
            </w:r>
          </w:p>
        </w:tc>
      </w:tr>
      <w:tr w:rsidR="00A00E42" w:rsidRPr="00C537C4" w14:paraId="716D5736" w14:textId="77777777" w:rsidTr="006A7C04">
        <w:trPr>
          <w:gridAfter w:val="1"/>
          <w:wAfter w:w="14" w:type="dxa"/>
          <w:trHeight w:val="188"/>
        </w:trPr>
        <w:tc>
          <w:tcPr>
            <w:cnfStyle w:val="001000000000" w:firstRow="0" w:lastRow="0" w:firstColumn="1" w:lastColumn="0" w:oddVBand="0" w:evenVBand="0" w:oddHBand="0" w:evenHBand="0" w:firstRowFirstColumn="0" w:firstRowLastColumn="0" w:lastRowFirstColumn="0" w:lastRowLastColumn="0"/>
            <w:tcW w:w="1860" w:type="dxa"/>
            <w:gridSpan w:val="2"/>
            <w:vMerge/>
            <w:tcBorders>
              <w:left w:val="none" w:sz="0" w:space="0" w:color="auto"/>
            </w:tcBorders>
            <w:vAlign w:val="center"/>
            <w:hideMark/>
          </w:tcPr>
          <w:p w14:paraId="0CC7D43C"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20"/>
                <w:lang w:eastAsia="es-CO"/>
              </w:rPr>
            </w:pPr>
          </w:p>
        </w:tc>
        <w:tc>
          <w:tcPr>
            <w:tcW w:w="507" w:type="dxa"/>
            <w:shd w:val="clear" w:color="auto" w:fill="A6A6A6" w:themeFill="background1" w:themeFillShade="A6"/>
            <w:noWrap/>
            <w:vAlign w:val="center"/>
            <w:hideMark/>
          </w:tcPr>
          <w:p w14:paraId="6925C70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Ene</w:t>
            </w:r>
          </w:p>
        </w:tc>
        <w:tc>
          <w:tcPr>
            <w:tcW w:w="507" w:type="dxa"/>
            <w:shd w:val="clear" w:color="auto" w:fill="A6A6A6" w:themeFill="background1" w:themeFillShade="A6"/>
            <w:noWrap/>
            <w:vAlign w:val="center"/>
            <w:hideMark/>
          </w:tcPr>
          <w:p w14:paraId="6951517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Feb</w:t>
            </w:r>
          </w:p>
        </w:tc>
        <w:tc>
          <w:tcPr>
            <w:tcW w:w="507" w:type="dxa"/>
            <w:shd w:val="clear" w:color="auto" w:fill="A6A6A6" w:themeFill="background1" w:themeFillShade="A6"/>
            <w:noWrap/>
            <w:vAlign w:val="center"/>
            <w:hideMark/>
          </w:tcPr>
          <w:p w14:paraId="6FAE96E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Mar</w:t>
            </w:r>
          </w:p>
        </w:tc>
        <w:tc>
          <w:tcPr>
            <w:tcW w:w="507" w:type="dxa"/>
            <w:shd w:val="clear" w:color="auto" w:fill="A6A6A6" w:themeFill="background1" w:themeFillShade="A6"/>
            <w:noWrap/>
            <w:vAlign w:val="center"/>
            <w:hideMark/>
          </w:tcPr>
          <w:p w14:paraId="17E0B60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Abr</w:t>
            </w:r>
          </w:p>
        </w:tc>
        <w:tc>
          <w:tcPr>
            <w:tcW w:w="509" w:type="dxa"/>
            <w:shd w:val="clear" w:color="auto" w:fill="A6A6A6" w:themeFill="background1" w:themeFillShade="A6"/>
            <w:noWrap/>
            <w:vAlign w:val="center"/>
            <w:hideMark/>
          </w:tcPr>
          <w:p w14:paraId="22B3D96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May</w:t>
            </w:r>
          </w:p>
        </w:tc>
        <w:tc>
          <w:tcPr>
            <w:tcW w:w="507" w:type="dxa"/>
            <w:shd w:val="clear" w:color="auto" w:fill="A6A6A6" w:themeFill="background1" w:themeFillShade="A6"/>
            <w:noWrap/>
            <w:vAlign w:val="center"/>
            <w:hideMark/>
          </w:tcPr>
          <w:p w14:paraId="68A6FF8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Jun</w:t>
            </w:r>
          </w:p>
        </w:tc>
        <w:tc>
          <w:tcPr>
            <w:tcW w:w="507" w:type="dxa"/>
            <w:shd w:val="clear" w:color="auto" w:fill="A6A6A6" w:themeFill="background1" w:themeFillShade="A6"/>
            <w:noWrap/>
            <w:vAlign w:val="center"/>
            <w:hideMark/>
          </w:tcPr>
          <w:p w14:paraId="69A4EA9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Jul</w:t>
            </w:r>
          </w:p>
        </w:tc>
        <w:tc>
          <w:tcPr>
            <w:tcW w:w="507" w:type="dxa"/>
            <w:shd w:val="clear" w:color="auto" w:fill="A6A6A6" w:themeFill="background1" w:themeFillShade="A6"/>
            <w:noWrap/>
            <w:vAlign w:val="center"/>
            <w:hideMark/>
          </w:tcPr>
          <w:p w14:paraId="76C80D2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Ago</w:t>
            </w:r>
          </w:p>
        </w:tc>
        <w:tc>
          <w:tcPr>
            <w:tcW w:w="507" w:type="dxa"/>
            <w:shd w:val="clear" w:color="auto" w:fill="A6A6A6" w:themeFill="background1" w:themeFillShade="A6"/>
            <w:noWrap/>
            <w:vAlign w:val="center"/>
            <w:hideMark/>
          </w:tcPr>
          <w:p w14:paraId="73AC6AE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Sep</w:t>
            </w:r>
          </w:p>
        </w:tc>
        <w:tc>
          <w:tcPr>
            <w:tcW w:w="507" w:type="dxa"/>
            <w:shd w:val="clear" w:color="auto" w:fill="A6A6A6" w:themeFill="background1" w:themeFillShade="A6"/>
            <w:noWrap/>
            <w:vAlign w:val="center"/>
            <w:hideMark/>
          </w:tcPr>
          <w:p w14:paraId="388DF78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Oct</w:t>
            </w:r>
          </w:p>
        </w:tc>
        <w:tc>
          <w:tcPr>
            <w:tcW w:w="507" w:type="dxa"/>
            <w:shd w:val="clear" w:color="auto" w:fill="A6A6A6" w:themeFill="background1" w:themeFillShade="A6"/>
            <w:noWrap/>
            <w:vAlign w:val="center"/>
            <w:hideMark/>
          </w:tcPr>
          <w:p w14:paraId="395D1D1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Nov</w:t>
            </w:r>
          </w:p>
        </w:tc>
        <w:tc>
          <w:tcPr>
            <w:tcW w:w="507" w:type="dxa"/>
            <w:shd w:val="clear" w:color="auto" w:fill="A6A6A6" w:themeFill="background1" w:themeFillShade="A6"/>
            <w:noWrap/>
            <w:vAlign w:val="center"/>
            <w:hideMark/>
          </w:tcPr>
          <w:p w14:paraId="4432575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Dic</w:t>
            </w:r>
          </w:p>
        </w:tc>
        <w:tc>
          <w:tcPr>
            <w:tcW w:w="601" w:type="dxa"/>
            <w:vAlign w:val="center"/>
            <w:hideMark/>
          </w:tcPr>
          <w:p w14:paraId="5A4DB03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p>
        </w:tc>
      </w:tr>
      <w:tr w:rsidR="00A00E42" w:rsidRPr="00C537C4" w14:paraId="58975E8F" w14:textId="77777777" w:rsidTr="006A7C04">
        <w:trPr>
          <w:gridAfter w:val="1"/>
          <w:wAfter w:w="14" w:type="dxa"/>
          <w:trHeight w:val="364"/>
        </w:trPr>
        <w:tc>
          <w:tcPr>
            <w:cnfStyle w:val="001000000000" w:firstRow="0" w:lastRow="0" w:firstColumn="1" w:lastColumn="0" w:oddVBand="0" w:evenVBand="0" w:oddHBand="0" w:evenHBand="0" w:firstRowFirstColumn="0" w:firstRowLastColumn="0" w:lastRowFirstColumn="0" w:lastRowLastColumn="0"/>
            <w:tcW w:w="1020" w:type="dxa"/>
            <w:vMerge w:val="restart"/>
            <w:tcBorders>
              <w:left w:val="none" w:sz="0" w:space="0" w:color="auto"/>
            </w:tcBorders>
            <w:vAlign w:val="center"/>
            <w:hideMark/>
          </w:tcPr>
          <w:p w14:paraId="0AB7A5C9"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18"/>
                <w:lang w:eastAsia="es-CO"/>
              </w:rPr>
              <w:t>Valores Totales de Presión atmosférica (Mb)</w:t>
            </w:r>
          </w:p>
        </w:tc>
        <w:tc>
          <w:tcPr>
            <w:tcW w:w="840" w:type="dxa"/>
            <w:noWrap/>
            <w:vAlign w:val="center"/>
            <w:hideMark/>
          </w:tcPr>
          <w:p w14:paraId="425FCA8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Medio</w:t>
            </w:r>
          </w:p>
        </w:tc>
        <w:tc>
          <w:tcPr>
            <w:tcW w:w="507" w:type="dxa"/>
            <w:noWrap/>
            <w:vAlign w:val="center"/>
            <w:hideMark/>
          </w:tcPr>
          <w:p w14:paraId="6FE9E4A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29.3</w:t>
            </w:r>
          </w:p>
        </w:tc>
        <w:tc>
          <w:tcPr>
            <w:tcW w:w="507" w:type="dxa"/>
            <w:noWrap/>
            <w:vAlign w:val="center"/>
            <w:hideMark/>
          </w:tcPr>
          <w:p w14:paraId="7AF5B04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29.5</w:t>
            </w:r>
          </w:p>
        </w:tc>
        <w:tc>
          <w:tcPr>
            <w:tcW w:w="507" w:type="dxa"/>
            <w:noWrap/>
            <w:vAlign w:val="center"/>
            <w:hideMark/>
          </w:tcPr>
          <w:p w14:paraId="3E79B83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29.9</w:t>
            </w:r>
          </w:p>
        </w:tc>
        <w:tc>
          <w:tcPr>
            <w:tcW w:w="507" w:type="dxa"/>
            <w:noWrap/>
            <w:vAlign w:val="center"/>
            <w:hideMark/>
          </w:tcPr>
          <w:p w14:paraId="5E9CF70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30.5</w:t>
            </w:r>
          </w:p>
        </w:tc>
        <w:tc>
          <w:tcPr>
            <w:tcW w:w="509" w:type="dxa"/>
            <w:noWrap/>
            <w:vAlign w:val="center"/>
            <w:hideMark/>
          </w:tcPr>
          <w:p w14:paraId="46BD108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30.6</w:t>
            </w:r>
          </w:p>
        </w:tc>
        <w:tc>
          <w:tcPr>
            <w:tcW w:w="507" w:type="dxa"/>
            <w:noWrap/>
            <w:vAlign w:val="center"/>
            <w:hideMark/>
          </w:tcPr>
          <w:p w14:paraId="5E30984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30.4</w:t>
            </w:r>
          </w:p>
        </w:tc>
        <w:tc>
          <w:tcPr>
            <w:tcW w:w="507" w:type="dxa"/>
            <w:noWrap/>
            <w:vAlign w:val="center"/>
            <w:hideMark/>
          </w:tcPr>
          <w:p w14:paraId="094E0E2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30.1</w:t>
            </w:r>
          </w:p>
        </w:tc>
        <w:tc>
          <w:tcPr>
            <w:tcW w:w="507" w:type="dxa"/>
            <w:noWrap/>
            <w:vAlign w:val="center"/>
            <w:hideMark/>
          </w:tcPr>
          <w:p w14:paraId="12825A9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30.0</w:t>
            </w:r>
          </w:p>
        </w:tc>
        <w:tc>
          <w:tcPr>
            <w:tcW w:w="507" w:type="dxa"/>
            <w:noWrap/>
            <w:vAlign w:val="center"/>
            <w:hideMark/>
          </w:tcPr>
          <w:p w14:paraId="2DD9497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29.9</w:t>
            </w:r>
          </w:p>
        </w:tc>
        <w:tc>
          <w:tcPr>
            <w:tcW w:w="507" w:type="dxa"/>
            <w:noWrap/>
            <w:vAlign w:val="center"/>
            <w:hideMark/>
          </w:tcPr>
          <w:p w14:paraId="03E3229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29.9</w:t>
            </w:r>
          </w:p>
        </w:tc>
        <w:tc>
          <w:tcPr>
            <w:tcW w:w="507" w:type="dxa"/>
            <w:noWrap/>
            <w:vAlign w:val="center"/>
            <w:hideMark/>
          </w:tcPr>
          <w:p w14:paraId="3BB2804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30.1</w:t>
            </w:r>
          </w:p>
        </w:tc>
        <w:tc>
          <w:tcPr>
            <w:tcW w:w="507" w:type="dxa"/>
            <w:noWrap/>
            <w:vAlign w:val="center"/>
            <w:hideMark/>
          </w:tcPr>
          <w:p w14:paraId="49EEF41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29.9</w:t>
            </w:r>
          </w:p>
        </w:tc>
        <w:tc>
          <w:tcPr>
            <w:tcW w:w="601" w:type="dxa"/>
            <w:noWrap/>
            <w:vAlign w:val="center"/>
            <w:hideMark/>
          </w:tcPr>
          <w:p w14:paraId="6F16CBD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30</w:t>
            </w:r>
          </w:p>
        </w:tc>
      </w:tr>
      <w:tr w:rsidR="00A00E42" w:rsidRPr="00C537C4" w14:paraId="2B7BEB61" w14:textId="77777777" w:rsidTr="006A7C04">
        <w:trPr>
          <w:gridAfter w:val="1"/>
          <w:wAfter w:w="14" w:type="dxa"/>
          <w:trHeight w:val="306"/>
        </w:trPr>
        <w:tc>
          <w:tcPr>
            <w:cnfStyle w:val="001000000000" w:firstRow="0" w:lastRow="0" w:firstColumn="1" w:lastColumn="0" w:oddVBand="0" w:evenVBand="0" w:oddHBand="0" w:evenHBand="0" w:firstRowFirstColumn="0" w:firstRowLastColumn="0" w:lastRowFirstColumn="0" w:lastRowLastColumn="0"/>
            <w:tcW w:w="1020" w:type="dxa"/>
            <w:vMerge/>
            <w:tcBorders>
              <w:left w:val="none" w:sz="0" w:space="0" w:color="auto"/>
            </w:tcBorders>
            <w:vAlign w:val="center"/>
            <w:hideMark/>
          </w:tcPr>
          <w:p w14:paraId="4213713C"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840" w:type="dxa"/>
            <w:noWrap/>
            <w:vAlign w:val="center"/>
            <w:hideMark/>
          </w:tcPr>
          <w:p w14:paraId="7EEBEA1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Máximos</w:t>
            </w:r>
          </w:p>
        </w:tc>
        <w:tc>
          <w:tcPr>
            <w:tcW w:w="507" w:type="dxa"/>
            <w:noWrap/>
            <w:vAlign w:val="center"/>
            <w:hideMark/>
          </w:tcPr>
          <w:p w14:paraId="3B80E97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31.9</w:t>
            </w:r>
          </w:p>
        </w:tc>
        <w:tc>
          <w:tcPr>
            <w:tcW w:w="507" w:type="dxa"/>
            <w:noWrap/>
            <w:vAlign w:val="center"/>
            <w:hideMark/>
          </w:tcPr>
          <w:p w14:paraId="5B8899F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35.9</w:t>
            </w:r>
          </w:p>
        </w:tc>
        <w:tc>
          <w:tcPr>
            <w:tcW w:w="507" w:type="dxa"/>
            <w:noWrap/>
            <w:vAlign w:val="center"/>
            <w:hideMark/>
          </w:tcPr>
          <w:p w14:paraId="2286C97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32.3</w:t>
            </w:r>
          </w:p>
        </w:tc>
        <w:tc>
          <w:tcPr>
            <w:tcW w:w="507" w:type="dxa"/>
            <w:noWrap/>
            <w:vAlign w:val="center"/>
            <w:hideMark/>
          </w:tcPr>
          <w:p w14:paraId="27EB609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32.5</w:t>
            </w:r>
          </w:p>
        </w:tc>
        <w:tc>
          <w:tcPr>
            <w:tcW w:w="509" w:type="dxa"/>
            <w:noWrap/>
            <w:vAlign w:val="center"/>
            <w:hideMark/>
          </w:tcPr>
          <w:p w14:paraId="0BE5B84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36.4</w:t>
            </w:r>
          </w:p>
        </w:tc>
        <w:tc>
          <w:tcPr>
            <w:tcW w:w="507" w:type="dxa"/>
            <w:noWrap/>
            <w:vAlign w:val="center"/>
            <w:hideMark/>
          </w:tcPr>
          <w:p w14:paraId="06DB6ED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33.0</w:t>
            </w:r>
          </w:p>
        </w:tc>
        <w:tc>
          <w:tcPr>
            <w:tcW w:w="507" w:type="dxa"/>
            <w:noWrap/>
            <w:vAlign w:val="center"/>
            <w:hideMark/>
          </w:tcPr>
          <w:p w14:paraId="2B36CE1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35.6</w:t>
            </w:r>
          </w:p>
        </w:tc>
        <w:tc>
          <w:tcPr>
            <w:tcW w:w="507" w:type="dxa"/>
            <w:noWrap/>
            <w:vAlign w:val="center"/>
            <w:hideMark/>
          </w:tcPr>
          <w:p w14:paraId="708C5E5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35.7</w:t>
            </w:r>
          </w:p>
        </w:tc>
        <w:tc>
          <w:tcPr>
            <w:tcW w:w="507" w:type="dxa"/>
            <w:noWrap/>
            <w:vAlign w:val="center"/>
            <w:hideMark/>
          </w:tcPr>
          <w:p w14:paraId="540BBBE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36.0</w:t>
            </w:r>
          </w:p>
        </w:tc>
        <w:tc>
          <w:tcPr>
            <w:tcW w:w="507" w:type="dxa"/>
            <w:noWrap/>
            <w:vAlign w:val="center"/>
            <w:hideMark/>
          </w:tcPr>
          <w:p w14:paraId="613411F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34.2</w:t>
            </w:r>
          </w:p>
        </w:tc>
        <w:tc>
          <w:tcPr>
            <w:tcW w:w="507" w:type="dxa"/>
            <w:noWrap/>
            <w:vAlign w:val="center"/>
            <w:hideMark/>
          </w:tcPr>
          <w:p w14:paraId="25A1048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32.0</w:t>
            </w:r>
          </w:p>
        </w:tc>
        <w:tc>
          <w:tcPr>
            <w:tcW w:w="507" w:type="dxa"/>
            <w:noWrap/>
            <w:vAlign w:val="center"/>
            <w:hideMark/>
          </w:tcPr>
          <w:p w14:paraId="2D3838F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31.4</w:t>
            </w:r>
          </w:p>
        </w:tc>
        <w:tc>
          <w:tcPr>
            <w:tcW w:w="601" w:type="dxa"/>
            <w:noWrap/>
            <w:vAlign w:val="center"/>
            <w:hideMark/>
          </w:tcPr>
          <w:p w14:paraId="60EE27D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36.4</w:t>
            </w:r>
          </w:p>
        </w:tc>
      </w:tr>
      <w:tr w:rsidR="00A00E42" w:rsidRPr="00C537C4" w14:paraId="68D84161" w14:textId="77777777" w:rsidTr="006A7C04">
        <w:trPr>
          <w:gridAfter w:val="1"/>
          <w:wAfter w:w="14" w:type="dxa"/>
          <w:trHeight w:val="188"/>
        </w:trPr>
        <w:tc>
          <w:tcPr>
            <w:cnfStyle w:val="001000000000" w:firstRow="0" w:lastRow="0" w:firstColumn="1" w:lastColumn="0" w:oddVBand="0" w:evenVBand="0" w:oddHBand="0" w:evenHBand="0" w:firstRowFirstColumn="0" w:firstRowLastColumn="0" w:lastRowFirstColumn="0" w:lastRowLastColumn="0"/>
            <w:tcW w:w="1020" w:type="dxa"/>
            <w:vMerge/>
            <w:tcBorders>
              <w:left w:val="none" w:sz="0" w:space="0" w:color="auto"/>
            </w:tcBorders>
            <w:vAlign w:val="center"/>
            <w:hideMark/>
          </w:tcPr>
          <w:p w14:paraId="4C01B484"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840" w:type="dxa"/>
            <w:noWrap/>
            <w:vAlign w:val="center"/>
            <w:hideMark/>
          </w:tcPr>
          <w:p w14:paraId="7877025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Mínimos</w:t>
            </w:r>
          </w:p>
        </w:tc>
        <w:tc>
          <w:tcPr>
            <w:tcW w:w="507" w:type="dxa"/>
            <w:noWrap/>
            <w:vAlign w:val="center"/>
            <w:hideMark/>
          </w:tcPr>
          <w:p w14:paraId="08A1D45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26.6</w:t>
            </w:r>
          </w:p>
        </w:tc>
        <w:tc>
          <w:tcPr>
            <w:tcW w:w="507" w:type="dxa"/>
            <w:noWrap/>
            <w:vAlign w:val="center"/>
            <w:hideMark/>
          </w:tcPr>
          <w:p w14:paraId="435CF14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26.4</w:t>
            </w:r>
          </w:p>
        </w:tc>
        <w:tc>
          <w:tcPr>
            <w:tcW w:w="507" w:type="dxa"/>
            <w:noWrap/>
            <w:vAlign w:val="center"/>
            <w:hideMark/>
          </w:tcPr>
          <w:p w14:paraId="5FA1873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27.9</w:t>
            </w:r>
          </w:p>
        </w:tc>
        <w:tc>
          <w:tcPr>
            <w:tcW w:w="507" w:type="dxa"/>
            <w:noWrap/>
            <w:vAlign w:val="center"/>
            <w:hideMark/>
          </w:tcPr>
          <w:p w14:paraId="52CE037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28.8</w:t>
            </w:r>
          </w:p>
        </w:tc>
        <w:tc>
          <w:tcPr>
            <w:tcW w:w="509" w:type="dxa"/>
            <w:noWrap/>
            <w:vAlign w:val="center"/>
            <w:hideMark/>
          </w:tcPr>
          <w:p w14:paraId="4467603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28.8</w:t>
            </w:r>
          </w:p>
        </w:tc>
        <w:tc>
          <w:tcPr>
            <w:tcW w:w="507" w:type="dxa"/>
            <w:noWrap/>
            <w:vAlign w:val="center"/>
            <w:hideMark/>
          </w:tcPr>
          <w:p w14:paraId="4CE401F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28.9</w:t>
            </w:r>
          </w:p>
        </w:tc>
        <w:tc>
          <w:tcPr>
            <w:tcW w:w="507" w:type="dxa"/>
            <w:noWrap/>
            <w:vAlign w:val="center"/>
            <w:hideMark/>
          </w:tcPr>
          <w:p w14:paraId="622C399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27.6</w:t>
            </w:r>
          </w:p>
        </w:tc>
        <w:tc>
          <w:tcPr>
            <w:tcW w:w="507" w:type="dxa"/>
            <w:noWrap/>
            <w:vAlign w:val="center"/>
            <w:hideMark/>
          </w:tcPr>
          <w:p w14:paraId="55AA666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28.3</w:t>
            </w:r>
          </w:p>
        </w:tc>
        <w:tc>
          <w:tcPr>
            <w:tcW w:w="507" w:type="dxa"/>
            <w:noWrap/>
            <w:vAlign w:val="center"/>
            <w:hideMark/>
          </w:tcPr>
          <w:p w14:paraId="0526F2E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28.5</w:t>
            </w:r>
          </w:p>
        </w:tc>
        <w:tc>
          <w:tcPr>
            <w:tcW w:w="507" w:type="dxa"/>
            <w:noWrap/>
            <w:vAlign w:val="center"/>
            <w:hideMark/>
          </w:tcPr>
          <w:p w14:paraId="42425DD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28.4</w:t>
            </w:r>
          </w:p>
        </w:tc>
        <w:tc>
          <w:tcPr>
            <w:tcW w:w="507" w:type="dxa"/>
            <w:noWrap/>
            <w:vAlign w:val="center"/>
            <w:hideMark/>
          </w:tcPr>
          <w:p w14:paraId="0715EE1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28.9</w:t>
            </w:r>
          </w:p>
        </w:tc>
        <w:tc>
          <w:tcPr>
            <w:tcW w:w="507" w:type="dxa"/>
            <w:noWrap/>
            <w:vAlign w:val="center"/>
            <w:hideMark/>
          </w:tcPr>
          <w:p w14:paraId="6F5C006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28.2</w:t>
            </w:r>
          </w:p>
        </w:tc>
        <w:tc>
          <w:tcPr>
            <w:tcW w:w="601" w:type="dxa"/>
            <w:noWrap/>
            <w:vAlign w:val="center"/>
            <w:hideMark/>
          </w:tcPr>
          <w:p w14:paraId="37879E7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26.4</w:t>
            </w:r>
          </w:p>
        </w:tc>
      </w:tr>
    </w:tbl>
    <w:p w14:paraId="4B511EDF" w14:textId="77777777" w:rsidR="00A00E42" w:rsidRPr="00C537C4" w:rsidRDefault="00A00E42" w:rsidP="00A00E42">
      <w:pPr>
        <w:pStyle w:val="Notas"/>
        <w:rPr>
          <w:rFonts w:asciiTheme="majorHAnsi" w:hAnsiTheme="majorHAnsi"/>
        </w:rPr>
      </w:pPr>
      <w:r w:rsidRPr="00C537C4">
        <w:rPr>
          <w:rFonts w:asciiTheme="majorHAnsi" w:hAnsiTheme="majorHAnsi"/>
        </w:rPr>
        <w:t>Fuente IDEAM, 2015</w:t>
      </w:r>
    </w:p>
    <w:p w14:paraId="021A3BCA" w14:textId="77777777" w:rsidR="00A00E42" w:rsidRPr="00C537C4" w:rsidRDefault="00A00E42" w:rsidP="00A00E42">
      <w:pPr>
        <w:rPr>
          <w:rFonts w:asciiTheme="majorHAnsi" w:hAnsiTheme="majorHAnsi"/>
        </w:rPr>
      </w:pPr>
    </w:p>
    <w:p w14:paraId="62D29F54" w14:textId="77777777" w:rsidR="00A00E42" w:rsidRPr="00C537C4" w:rsidRDefault="00A00E42"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10"/>
      </w:tblGrid>
      <w:tr w:rsidR="00A00E42" w:rsidRPr="00C537C4" w14:paraId="749F9A5D" w14:textId="77777777" w:rsidTr="006A7C04">
        <w:trPr>
          <w:trHeight w:val="2800"/>
          <w:jc w:val="center"/>
        </w:trPr>
        <w:tc>
          <w:tcPr>
            <w:tcW w:w="2800" w:type="dxa"/>
            <w:shd w:val="clear" w:color="auto" w:fill="auto"/>
            <w:vAlign w:val="center"/>
          </w:tcPr>
          <w:p w14:paraId="453746B0" w14:textId="77777777" w:rsidR="00A00E42" w:rsidRPr="00C537C4" w:rsidRDefault="00A00E42" w:rsidP="006A7C04">
            <w:pPr>
              <w:keepNext/>
              <w:jc w:val="center"/>
              <w:rPr>
                <w:rFonts w:asciiTheme="majorHAnsi" w:hAnsiTheme="majorHAnsi"/>
                <w:color w:val="AE0000"/>
                <w:kern w:val="32"/>
              </w:rPr>
            </w:pPr>
            <w:r w:rsidRPr="00C537C4">
              <w:rPr>
                <w:rFonts w:asciiTheme="majorHAnsi" w:hAnsiTheme="majorHAnsi"/>
                <w:noProof/>
                <w:color w:val="AE0000"/>
                <w:kern w:val="32"/>
                <w:lang w:eastAsia="es-CO"/>
              </w:rPr>
              <w:drawing>
                <wp:inline distT="0" distB="0" distL="0" distR="0" wp14:anchorId="749708D8" wp14:editId="613B4B77">
                  <wp:extent cx="4737100" cy="2780030"/>
                  <wp:effectExtent l="0" t="0" r="6350" b="127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37100" cy="2780030"/>
                          </a:xfrm>
                          <a:prstGeom prst="rect">
                            <a:avLst/>
                          </a:prstGeom>
                          <a:noFill/>
                        </pic:spPr>
                      </pic:pic>
                    </a:graphicData>
                  </a:graphic>
                </wp:inline>
              </w:drawing>
            </w:r>
          </w:p>
        </w:tc>
      </w:tr>
    </w:tbl>
    <w:p w14:paraId="29F1C61E" w14:textId="19FB7C8A" w:rsidR="00A00E42" w:rsidRPr="00C537C4" w:rsidRDefault="00A46FC5" w:rsidP="00A00E42">
      <w:pPr>
        <w:pStyle w:val="Tablas"/>
        <w:rPr>
          <w:rFonts w:asciiTheme="majorHAnsi" w:hAnsiTheme="majorHAnsi"/>
        </w:rPr>
      </w:pPr>
      <w:bookmarkStart w:id="660" w:name="_Ref429251390"/>
      <w:bookmarkStart w:id="661" w:name="_Toc445281120"/>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114</w:t>
      </w:r>
      <w:r w:rsidR="00C37448">
        <w:rPr>
          <w:rFonts w:asciiTheme="majorHAnsi" w:hAnsiTheme="majorHAnsi"/>
        </w:rPr>
        <w:fldChar w:fldCharType="end"/>
      </w:r>
      <w:bookmarkEnd w:id="660"/>
      <w:r w:rsidR="00F15DC0">
        <w:rPr>
          <w:rFonts w:asciiTheme="majorHAnsi" w:hAnsiTheme="majorHAnsi"/>
        </w:rPr>
        <w:tab/>
      </w:r>
      <w:r w:rsidR="00A00E42" w:rsidRPr="00C537C4">
        <w:rPr>
          <w:rFonts w:asciiTheme="majorHAnsi" w:hAnsiTheme="majorHAnsi"/>
        </w:rPr>
        <w:t>Gráfica lineal de frecuencia para los valores de presión atmosférica registrados en la estación Apto. Pto Berrío</w:t>
      </w:r>
      <w:bookmarkEnd w:id="661"/>
    </w:p>
    <w:p w14:paraId="3B4A28C4"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270AC610" w14:textId="77777777" w:rsidR="00A00E42" w:rsidRPr="00C537C4" w:rsidRDefault="00A00E42" w:rsidP="00A00E42">
      <w:pPr>
        <w:rPr>
          <w:rFonts w:asciiTheme="majorHAnsi" w:hAnsiTheme="majorHAnsi"/>
        </w:rPr>
      </w:pPr>
    </w:p>
    <w:p w14:paraId="635D2C00" w14:textId="77777777" w:rsidR="00A00E42" w:rsidRPr="00C537C4" w:rsidRDefault="00A00E42" w:rsidP="00A00E42">
      <w:pPr>
        <w:pStyle w:val="Ttulo5"/>
        <w:rPr>
          <w:rFonts w:asciiTheme="majorHAnsi" w:hAnsiTheme="majorHAnsi"/>
        </w:rPr>
      </w:pPr>
      <w:r w:rsidRPr="00C537C4">
        <w:rPr>
          <w:rFonts w:asciiTheme="majorHAnsi" w:hAnsiTheme="majorHAnsi"/>
        </w:rPr>
        <w:t xml:space="preserve">Precipitación </w:t>
      </w:r>
    </w:p>
    <w:p w14:paraId="1C1CDF0F" w14:textId="77777777" w:rsidR="000A7168" w:rsidRPr="00C537C4" w:rsidRDefault="000A7168" w:rsidP="00A00E42">
      <w:pPr>
        <w:rPr>
          <w:rFonts w:asciiTheme="majorHAnsi" w:hAnsiTheme="majorHAnsi"/>
        </w:rPr>
      </w:pPr>
    </w:p>
    <w:p w14:paraId="086DF430" w14:textId="4C664984" w:rsidR="00A00E42" w:rsidRPr="00C537C4" w:rsidRDefault="00A00E42" w:rsidP="00A00E42">
      <w:pPr>
        <w:rPr>
          <w:rFonts w:asciiTheme="majorHAnsi" w:hAnsiTheme="majorHAnsi"/>
        </w:rPr>
      </w:pPr>
      <w:r w:rsidRPr="00C537C4">
        <w:rPr>
          <w:rFonts w:asciiTheme="majorHAnsi" w:hAnsiTheme="majorHAnsi"/>
        </w:rPr>
        <w:t xml:space="preserve">A partir de los registros de precipitación de las estaciones Virginias y Apto. Pto. Berrío de los últimos 38 años se tiene para el área de influencia del proyecto una precipitación media de 2.600,2 mm (Ver </w:t>
      </w:r>
      <w:r w:rsidRPr="00C537C4">
        <w:rPr>
          <w:rFonts w:asciiTheme="majorHAnsi" w:hAnsiTheme="majorHAnsi"/>
        </w:rPr>
        <w:fldChar w:fldCharType="begin"/>
      </w:r>
      <w:r w:rsidRPr="00C537C4">
        <w:rPr>
          <w:rFonts w:asciiTheme="majorHAnsi" w:hAnsiTheme="majorHAnsi"/>
        </w:rPr>
        <w:instrText xml:space="preserve"> REF _Ref424909319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81</w:t>
      </w:r>
      <w:r w:rsidRPr="00C537C4">
        <w:rPr>
          <w:rFonts w:asciiTheme="majorHAnsi" w:hAnsiTheme="majorHAnsi"/>
        </w:rPr>
        <w:fldChar w:fldCharType="end"/>
      </w:r>
      <w:r w:rsidRPr="00C537C4">
        <w:rPr>
          <w:rFonts w:asciiTheme="majorHAnsi" w:hAnsiTheme="majorHAnsi"/>
        </w:rPr>
        <w:t xml:space="preserve">). Sin embargo, el comportamiento de los niveles de precipitación es de carácter bimodal a lo largo del año. En la </w:t>
      </w:r>
      <w:r w:rsidRPr="00C537C4">
        <w:rPr>
          <w:rFonts w:asciiTheme="majorHAnsi" w:hAnsiTheme="majorHAnsi"/>
        </w:rPr>
        <w:fldChar w:fldCharType="begin"/>
      </w:r>
      <w:r w:rsidRPr="00C537C4">
        <w:rPr>
          <w:rFonts w:asciiTheme="majorHAnsi" w:hAnsiTheme="majorHAnsi"/>
        </w:rPr>
        <w:instrText xml:space="preserve"> REF _Ref424908518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5.115</w:t>
      </w:r>
      <w:r w:rsidRPr="00C537C4">
        <w:rPr>
          <w:rFonts w:asciiTheme="majorHAnsi" w:hAnsiTheme="majorHAnsi"/>
        </w:rPr>
        <w:fldChar w:fldCharType="end"/>
      </w:r>
      <w:r w:rsidRPr="00C537C4">
        <w:rPr>
          <w:rFonts w:asciiTheme="majorHAnsi" w:hAnsiTheme="majorHAnsi"/>
        </w:rPr>
        <w:t xml:space="preserve"> se presenta de manera gráfica los valores medios de precipitación, en los cuales se observan dos periodos marcados de lluvias en los meses de abril-mayo y septiembre-octubre. Los </w:t>
      </w:r>
      <w:r w:rsidRPr="00C537C4">
        <w:rPr>
          <w:rFonts w:asciiTheme="majorHAnsi" w:hAnsiTheme="majorHAnsi"/>
        </w:rPr>
        <w:lastRenderedPageBreak/>
        <w:t>periodos más secos se presentan en el mes de enero con valores mínimos de 2mm y máximos de 224mm.</w:t>
      </w:r>
    </w:p>
    <w:p w14:paraId="7D3D9666" w14:textId="77777777" w:rsidR="00A00E42" w:rsidRPr="00C537C4" w:rsidRDefault="00A00E42" w:rsidP="00A00E42">
      <w:pPr>
        <w:rPr>
          <w:rFonts w:asciiTheme="majorHAnsi" w:hAnsiTheme="majorHAnsi"/>
        </w:rPr>
      </w:pPr>
    </w:p>
    <w:p w14:paraId="3EBFB367" w14:textId="2D338B6E" w:rsidR="00A00E42" w:rsidRPr="00C537C4" w:rsidRDefault="00A00E42" w:rsidP="00A00E42">
      <w:pPr>
        <w:pStyle w:val="Tablas"/>
        <w:rPr>
          <w:rFonts w:asciiTheme="majorHAnsi" w:hAnsiTheme="majorHAnsi"/>
        </w:rPr>
      </w:pPr>
      <w:bookmarkStart w:id="662" w:name="_Ref424909319"/>
      <w:bookmarkStart w:id="663" w:name="_Ref424909281"/>
      <w:bookmarkStart w:id="664" w:name="_Toc445281398"/>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81</w:t>
      </w:r>
      <w:r w:rsidR="009A109D">
        <w:rPr>
          <w:rFonts w:asciiTheme="majorHAnsi" w:hAnsiTheme="majorHAnsi"/>
        </w:rPr>
        <w:fldChar w:fldCharType="end"/>
      </w:r>
      <w:bookmarkEnd w:id="662"/>
      <w:r w:rsidR="00F15DC0">
        <w:rPr>
          <w:rFonts w:asciiTheme="majorHAnsi" w:hAnsiTheme="majorHAnsi"/>
        </w:rPr>
        <w:tab/>
      </w:r>
      <w:r w:rsidRPr="00C537C4">
        <w:rPr>
          <w:rFonts w:asciiTheme="majorHAnsi" w:hAnsiTheme="majorHAnsi"/>
        </w:rPr>
        <w:t>Valores medios mensuales de precipitación a partir de registros del periodo 1975 – 2014 de la estación Apto. Pto Berrío</w:t>
      </w:r>
      <w:bookmarkEnd w:id="663"/>
      <w:bookmarkEnd w:id="664"/>
    </w:p>
    <w:tbl>
      <w:tblPr>
        <w:tblStyle w:val="Gminis"/>
        <w:tblW w:w="8487" w:type="dxa"/>
        <w:tblLook w:val="04A0" w:firstRow="1" w:lastRow="0" w:firstColumn="1" w:lastColumn="0" w:noHBand="0" w:noVBand="1"/>
      </w:tblPr>
      <w:tblGrid>
        <w:gridCol w:w="1222"/>
        <w:gridCol w:w="780"/>
        <w:gridCol w:w="624"/>
        <w:gridCol w:w="624"/>
        <w:gridCol w:w="624"/>
        <w:gridCol w:w="624"/>
        <w:gridCol w:w="624"/>
        <w:gridCol w:w="624"/>
        <w:gridCol w:w="624"/>
        <w:gridCol w:w="624"/>
        <w:gridCol w:w="624"/>
        <w:gridCol w:w="624"/>
        <w:gridCol w:w="624"/>
        <w:gridCol w:w="624"/>
        <w:gridCol w:w="712"/>
      </w:tblGrid>
      <w:tr w:rsidR="00AC3546" w:rsidRPr="00C537C4" w14:paraId="17813183" w14:textId="77777777" w:rsidTr="00CE746B">
        <w:trPr>
          <w:cnfStyle w:val="100000000000" w:firstRow="1" w:lastRow="0" w:firstColumn="0" w:lastColumn="0" w:oddVBand="0" w:evenVBand="0" w:oddHBand="0" w:evenHBand="0" w:firstRowFirstColumn="0" w:firstRowLastColumn="0" w:lastRowFirstColumn="0" w:lastRowLastColumn="0"/>
          <w:trHeight w:val="477"/>
          <w:tblHeader/>
        </w:trPr>
        <w:tc>
          <w:tcPr>
            <w:cnfStyle w:val="001000000100" w:firstRow="0" w:lastRow="0" w:firstColumn="1" w:lastColumn="0" w:oddVBand="0" w:evenVBand="0" w:oddHBand="0" w:evenHBand="0" w:firstRowFirstColumn="1" w:firstRowLastColumn="0" w:lastRowFirstColumn="0" w:lastRowLastColumn="0"/>
            <w:tcW w:w="0" w:type="auto"/>
            <w:vMerge w:val="restart"/>
            <w:tcBorders>
              <w:top w:val="none" w:sz="0" w:space="0" w:color="auto"/>
              <w:left w:val="none" w:sz="0" w:space="0" w:color="auto"/>
              <w:bottom w:val="none" w:sz="0" w:space="0" w:color="auto"/>
            </w:tcBorders>
            <w:noWrap/>
            <w:vAlign w:val="center"/>
            <w:hideMark/>
          </w:tcPr>
          <w:p w14:paraId="5B524311" w14:textId="77777777" w:rsidR="00AC3546" w:rsidRPr="00C537C4" w:rsidRDefault="00AC3546" w:rsidP="006A7C04">
            <w:pPr>
              <w:spacing w:line="240" w:lineRule="auto"/>
              <w:contextualSpacing w:val="0"/>
              <w:jc w:val="center"/>
              <w:rPr>
                <w:rFonts w:asciiTheme="majorHAnsi" w:eastAsia="Times New Roman" w:hAnsiTheme="majorHAnsi" w:cs="Calibri"/>
                <w:bCs/>
                <w:color w:val="000000"/>
                <w:sz w:val="16"/>
                <w:lang w:eastAsia="es-CO"/>
              </w:rPr>
            </w:pPr>
            <w:r w:rsidRPr="00C537C4">
              <w:rPr>
                <w:rFonts w:asciiTheme="majorHAnsi" w:eastAsia="Times New Roman" w:hAnsiTheme="majorHAnsi" w:cs="Calibri"/>
                <w:bCs/>
                <w:color w:val="000000"/>
                <w:sz w:val="16"/>
                <w:lang w:eastAsia="es-CO"/>
              </w:rPr>
              <w:t xml:space="preserve">Estación </w:t>
            </w:r>
          </w:p>
        </w:tc>
        <w:tc>
          <w:tcPr>
            <w:tcW w:w="0" w:type="auto"/>
            <w:vMerge w:val="restart"/>
            <w:tcBorders>
              <w:bottom w:val="none" w:sz="0" w:space="0" w:color="auto"/>
            </w:tcBorders>
            <w:vAlign w:val="center"/>
          </w:tcPr>
          <w:p w14:paraId="7DE3DC68" w14:textId="77777777" w:rsidR="00AC3546" w:rsidRPr="00C537C4" w:rsidRDefault="00AC3546"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lang w:eastAsia="es-CO"/>
              </w:rPr>
            </w:pPr>
            <w:r w:rsidRPr="00C537C4">
              <w:rPr>
                <w:rFonts w:asciiTheme="majorHAnsi" w:eastAsia="Times New Roman" w:hAnsiTheme="majorHAnsi" w:cs="Calibri"/>
                <w:bCs/>
                <w:color w:val="000000"/>
                <w:sz w:val="16"/>
                <w:lang w:eastAsia="es-CO"/>
              </w:rPr>
              <w:t>Tipo de valores</w:t>
            </w:r>
          </w:p>
        </w:tc>
        <w:tc>
          <w:tcPr>
            <w:tcW w:w="0" w:type="auto"/>
            <w:gridSpan w:val="12"/>
            <w:tcBorders>
              <w:bottom w:val="none" w:sz="0" w:space="0" w:color="auto"/>
            </w:tcBorders>
            <w:noWrap/>
            <w:vAlign w:val="center"/>
            <w:hideMark/>
          </w:tcPr>
          <w:p w14:paraId="298B7DF0" w14:textId="77777777" w:rsidR="00AC3546" w:rsidRPr="00C537C4" w:rsidRDefault="00AC3546"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lang w:eastAsia="es-CO"/>
              </w:rPr>
            </w:pPr>
            <w:r w:rsidRPr="00C537C4">
              <w:rPr>
                <w:rFonts w:asciiTheme="majorHAnsi" w:eastAsia="Times New Roman" w:hAnsiTheme="majorHAnsi" w:cs="Calibri"/>
                <w:bCs/>
                <w:color w:val="000000"/>
                <w:sz w:val="16"/>
                <w:lang w:eastAsia="es-CO"/>
              </w:rPr>
              <w:t>Precipitación para los meses del año (mm)</w:t>
            </w:r>
          </w:p>
        </w:tc>
        <w:tc>
          <w:tcPr>
            <w:tcW w:w="0" w:type="auto"/>
            <w:vMerge w:val="restart"/>
            <w:tcBorders>
              <w:bottom w:val="none" w:sz="0" w:space="0" w:color="auto"/>
              <w:right w:val="none" w:sz="0" w:space="0" w:color="auto"/>
            </w:tcBorders>
            <w:vAlign w:val="center"/>
            <w:hideMark/>
          </w:tcPr>
          <w:p w14:paraId="676B3946" w14:textId="77777777" w:rsidR="00AC3546" w:rsidRPr="00C537C4" w:rsidRDefault="00AC3546"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6"/>
                <w:lang w:eastAsia="es-CO"/>
              </w:rPr>
            </w:pPr>
            <w:r w:rsidRPr="00C537C4">
              <w:rPr>
                <w:rFonts w:asciiTheme="majorHAnsi" w:eastAsia="Times New Roman" w:hAnsiTheme="majorHAnsi" w:cs="Calibri"/>
                <w:bCs/>
                <w:color w:val="000000"/>
                <w:sz w:val="16"/>
                <w:lang w:eastAsia="es-CO"/>
              </w:rPr>
              <w:t>Valor Anual</w:t>
            </w:r>
          </w:p>
        </w:tc>
      </w:tr>
      <w:tr w:rsidR="00AC3546" w:rsidRPr="00C537C4" w14:paraId="2D2983D2" w14:textId="77777777" w:rsidTr="00AC3546">
        <w:trPr>
          <w:trHeight w:val="263"/>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52552476" w14:textId="77777777" w:rsidR="00AC3546" w:rsidRPr="00C537C4" w:rsidRDefault="00AC3546" w:rsidP="006A7C04">
            <w:pPr>
              <w:spacing w:line="240" w:lineRule="auto"/>
              <w:contextualSpacing w:val="0"/>
              <w:jc w:val="center"/>
              <w:rPr>
                <w:rFonts w:asciiTheme="majorHAnsi" w:eastAsia="Times New Roman" w:hAnsiTheme="majorHAnsi" w:cs="Calibri"/>
                <w:b/>
                <w:bCs/>
                <w:color w:val="000000"/>
                <w:sz w:val="16"/>
                <w:lang w:eastAsia="es-CO"/>
              </w:rPr>
            </w:pPr>
          </w:p>
        </w:tc>
        <w:tc>
          <w:tcPr>
            <w:tcW w:w="0" w:type="auto"/>
            <w:vMerge/>
            <w:vAlign w:val="center"/>
          </w:tcPr>
          <w:p w14:paraId="2764B3B6"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p>
        </w:tc>
        <w:tc>
          <w:tcPr>
            <w:tcW w:w="0" w:type="auto"/>
            <w:shd w:val="clear" w:color="auto" w:fill="A6A6A6" w:themeFill="background1" w:themeFillShade="A6"/>
            <w:noWrap/>
            <w:vAlign w:val="center"/>
            <w:hideMark/>
          </w:tcPr>
          <w:p w14:paraId="5D4F15B9"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Ene</w:t>
            </w:r>
          </w:p>
        </w:tc>
        <w:tc>
          <w:tcPr>
            <w:tcW w:w="0" w:type="auto"/>
            <w:shd w:val="clear" w:color="auto" w:fill="A6A6A6" w:themeFill="background1" w:themeFillShade="A6"/>
            <w:noWrap/>
            <w:vAlign w:val="center"/>
            <w:hideMark/>
          </w:tcPr>
          <w:p w14:paraId="3E01346C"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Feb</w:t>
            </w:r>
          </w:p>
        </w:tc>
        <w:tc>
          <w:tcPr>
            <w:tcW w:w="0" w:type="auto"/>
            <w:shd w:val="clear" w:color="auto" w:fill="A6A6A6" w:themeFill="background1" w:themeFillShade="A6"/>
            <w:noWrap/>
            <w:vAlign w:val="center"/>
            <w:hideMark/>
          </w:tcPr>
          <w:p w14:paraId="4F44E162"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Mar</w:t>
            </w:r>
          </w:p>
        </w:tc>
        <w:tc>
          <w:tcPr>
            <w:tcW w:w="0" w:type="auto"/>
            <w:shd w:val="clear" w:color="auto" w:fill="A6A6A6" w:themeFill="background1" w:themeFillShade="A6"/>
            <w:noWrap/>
            <w:vAlign w:val="center"/>
            <w:hideMark/>
          </w:tcPr>
          <w:p w14:paraId="208757C0"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Abr</w:t>
            </w:r>
          </w:p>
        </w:tc>
        <w:tc>
          <w:tcPr>
            <w:tcW w:w="0" w:type="auto"/>
            <w:shd w:val="clear" w:color="auto" w:fill="A6A6A6" w:themeFill="background1" w:themeFillShade="A6"/>
            <w:noWrap/>
            <w:vAlign w:val="center"/>
            <w:hideMark/>
          </w:tcPr>
          <w:p w14:paraId="033E30DA"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May</w:t>
            </w:r>
          </w:p>
        </w:tc>
        <w:tc>
          <w:tcPr>
            <w:tcW w:w="0" w:type="auto"/>
            <w:shd w:val="clear" w:color="auto" w:fill="A6A6A6" w:themeFill="background1" w:themeFillShade="A6"/>
            <w:noWrap/>
            <w:vAlign w:val="center"/>
            <w:hideMark/>
          </w:tcPr>
          <w:p w14:paraId="03E4D558"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Jun</w:t>
            </w:r>
          </w:p>
        </w:tc>
        <w:tc>
          <w:tcPr>
            <w:tcW w:w="0" w:type="auto"/>
            <w:shd w:val="clear" w:color="auto" w:fill="A6A6A6" w:themeFill="background1" w:themeFillShade="A6"/>
            <w:noWrap/>
            <w:vAlign w:val="center"/>
            <w:hideMark/>
          </w:tcPr>
          <w:p w14:paraId="7CD942A5"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Jul</w:t>
            </w:r>
          </w:p>
        </w:tc>
        <w:tc>
          <w:tcPr>
            <w:tcW w:w="0" w:type="auto"/>
            <w:shd w:val="clear" w:color="auto" w:fill="A6A6A6" w:themeFill="background1" w:themeFillShade="A6"/>
            <w:noWrap/>
            <w:vAlign w:val="center"/>
            <w:hideMark/>
          </w:tcPr>
          <w:p w14:paraId="35DEB52F"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Ago</w:t>
            </w:r>
          </w:p>
        </w:tc>
        <w:tc>
          <w:tcPr>
            <w:tcW w:w="0" w:type="auto"/>
            <w:shd w:val="clear" w:color="auto" w:fill="A6A6A6" w:themeFill="background1" w:themeFillShade="A6"/>
            <w:noWrap/>
            <w:vAlign w:val="center"/>
            <w:hideMark/>
          </w:tcPr>
          <w:p w14:paraId="3BD9A35E"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Sep</w:t>
            </w:r>
          </w:p>
        </w:tc>
        <w:tc>
          <w:tcPr>
            <w:tcW w:w="0" w:type="auto"/>
            <w:shd w:val="clear" w:color="auto" w:fill="A6A6A6" w:themeFill="background1" w:themeFillShade="A6"/>
            <w:noWrap/>
            <w:vAlign w:val="center"/>
            <w:hideMark/>
          </w:tcPr>
          <w:p w14:paraId="275D1814"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Oct</w:t>
            </w:r>
          </w:p>
        </w:tc>
        <w:tc>
          <w:tcPr>
            <w:tcW w:w="0" w:type="auto"/>
            <w:shd w:val="clear" w:color="auto" w:fill="A6A6A6" w:themeFill="background1" w:themeFillShade="A6"/>
            <w:noWrap/>
            <w:vAlign w:val="center"/>
            <w:hideMark/>
          </w:tcPr>
          <w:p w14:paraId="39718352"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Nov</w:t>
            </w:r>
          </w:p>
        </w:tc>
        <w:tc>
          <w:tcPr>
            <w:tcW w:w="0" w:type="auto"/>
            <w:shd w:val="clear" w:color="auto" w:fill="A6A6A6" w:themeFill="background1" w:themeFillShade="A6"/>
            <w:noWrap/>
            <w:vAlign w:val="center"/>
            <w:hideMark/>
          </w:tcPr>
          <w:p w14:paraId="52C7A247"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Dic</w:t>
            </w:r>
          </w:p>
        </w:tc>
        <w:tc>
          <w:tcPr>
            <w:tcW w:w="0" w:type="auto"/>
            <w:vMerge/>
            <w:vAlign w:val="center"/>
            <w:hideMark/>
          </w:tcPr>
          <w:p w14:paraId="4FA94E31" w14:textId="77777777" w:rsidR="00AC3546" w:rsidRPr="00C537C4" w:rsidRDefault="00AC3546"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6"/>
                <w:lang w:eastAsia="es-CO"/>
              </w:rPr>
            </w:pPr>
          </w:p>
        </w:tc>
      </w:tr>
      <w:tr w:rsidR="00A00E42" w:rsidRPr="00C537C4" w14:paraId="5A12D86B" w14:textId="77777777" w:rsidTr="00AC3546">
        <w:trPr>
          <w:trHeight w:val="250"/>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tcBorders>
            <w:noWrap/>
            <w:vAlign w:val="center"/>
            <w:hideMark/>
          </w:tcPr>
          <w:p w14:paraId="2CB2D6D9"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Virginias</w:t>
            </w:r>
          </w:p>
        </w:tc>
        <w:tc>
          <w:tcPr>
            <w:tcW w:w="0" w:type="auto"/>
            <w:noWrap/>
            <w:vAlign w:val="center"/>
            <w:hideMark/>
          </w:tcPr>
          <w:p w14:paraId="63E9083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Med.</w:t>
            </w:r>
          </w:p>
        </w:tc>
        <w:tc>
          <w:tcPr>
            <w:tcW w:w="0" w:type="auto"/>
            <w:noWrap/>
            <w:vAlign w:val="center"/>
            <w:hideMark/>
          </w:tcPr>
          <w:p w14:paraId="7DED077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64.2</w:t>
            </w:r>
          </w:p>
        </w:tc>
        <w:tc>
          <w:tcPr>
            <w:tcW w:w="0" w:type="auto"/>
            <w:noWrap/>
            <w:vAlign w:val="center"/>
            <w:hideMark/>
          </w:tcPr>
          <w:p w14:paraId="09441FC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115.5</w:t>
            </w:r>
          </w:p>
        </w:tc>
        <w:tc>
          <w:tcPr>
            <w:tcW w:w="0" w:type="auto"/>
            <w:noWrap/>
            <w:vAlign w:val="center"/>
            <w:hideMark/>
          </w:tcPr>
          <w:p w14:paraId="1583A39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179</w:t>
            </w:r>
          </w:p>
        </w:tc>
        <w:tc>
          <w:tcPr>
            <w:tcW w:w="0" w:type="auto"/>
            <w:noWrap/>
            <w:vAlign w:val="center"/>
            <w:hideMark/>
          </w:tcPr>
          <w:p w14:paraId="76283F6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290</w:t>
            </w:r>
          </w:p>
        </w:tc>
        <w:tc>
          <w:tcPr>
            <w:tcW w:w="0" w:type="auto"/>
            <w:noWrap/>
            <w:vAlign w:val="center"/>
            <w:hideMark/>
          </w:tcPr>
          <w:p w14:paraId="011476C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314.1</w:t>
            </w:r>
          </w:p>
        </w:tc>
        <w:tc>
          <w:tcPr>
            <w:tcW w:w="0" w:type="auto"/>
            <w:noWrap/>
            <w:vAlign w:val="center"/>
            <w:hideMark/>
          </w:tcPr>
          <w:p w14:paraId="091DAAF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251.3</w:t>
            </w:r>
          </w:p>
        </w:tc>
        <w:tc>
          <w:tcPr>
            <w:tcW w:w="0" w:type="auto"/>
            <w:noWrap/>
            <w:vAlign w:val="center"/>
            <w:hideMark/>
          </w:tcPr>
          <w:p w14:paraId="5234136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233.5</w:t>
            </w:r>
          </w:p>
        </w:tc>
        <w:tc>
          <w:tcPr>
            <w:tcW w:w="0" w:type="auto"/>
            <w:noWrap/>
            <w:vAlign w:val="center"/>
            <w:hideMark/>
          </w:tcPr>
          <w:p w14:paraId="32D8532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262.4</w:t>
            </w:r>
          </w:p>
        </w:tc>
        <w:tc>
          <w:tcPr>
            <w:tcW w:w="0" w:type="auto"/>
            <w:noWrap/>
            <w:vAlign w:val="center"/>
            <w:hideMark/>
          </w:tcPr>
          <w:p w14:paraId="2FFBF34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307.3</w:t>
            </w:r>
          </w:p>
        </w:tc>
        <w:tc>
          <w:tcPr>
            <w:tcW w:w="0" w:type="auto"/>
            <w:noWrap/>
            <w:vAlign w:val="center"/>
            <w:hideMark/>
          </w:tcPr>
          <w:p w14:paraId="6FB02C3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288</w:t>
            </w:r>
          </w:p>
        </w:tc>
        <w:tc>
          <w:tcPr>
            <w:tcW w:w="0" w:type="auto"/>
            <w:noWrap/>
            <w:vAlign w:val="center"/>
            <w:hideMark/>
          </w:tcPr>
          <w:p w14:paraId="549D939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209.8</w:t>
            </w:r>
          </w:p>
        </w:tc>
        <w:tc>
          <w:tcPr>
            <w:tcW w:w="0" w:type="auto"/>
            <w:noWrap/>
            <w:vAlign w:val="center"/>
            <w:hideMark/>
          </w:tcPr>
          <w:p w14:paraId="3C33347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110</w:t>
            </w:r>
          </w:p>
        </w:tc>
        <w:tc>
          <w:tcPr>
            <w:tcW w:w="0" w:type="auto"/>
            <w:noWrap/>
            <w:vAlign w:val="center"/>
            <w:hideMark/>
          </w:tcPr>
          <w:p w14:paraId="1370665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2625.5</w:t>
            </w:r>
          </w:p>
        </w:tc>
      </w:tr>
      <w:tr w:rsidR="00A00E42" w:rsidRPr="00C537C4" w14:paraId="655A1048" w14:textId="77777777" w:rsidTr="00AC3546">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20055F48"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lang w:eastAsia="es-CO"/>
              </w:rPr>
            </w:pPr>
          </w:p>
        </w:tc>
        <w:tc>
          <w:tcPr>
            <w:tcW w:w="0" w:type="auto"/>
            <w:noWrap/>
            <w:vAlign w:val="center"/>
            <w:hideMark/>
          </w:tcPr>
          <w:p w14:paraId="092521E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Máx.</w:t>
            </w:r>
          </w:p>
        </w:tc>
        <w:tc>
          <w:tcPr>
            <w:tcW w:w="0" w:type="auto"/>
            <w:noWrap/>
            <w:vAlign w:val="center"/>
            <w:hideMark/>
          </w:tcPr>
          <w:p w14:paraId="70925F1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290</w:t>
            </w:r>
          </w:p>
        </w:tc>
        <w:tc>
          <w:tcPr>
            <w:tcW w:w="0" w:type="auto"/>
            <w:noWrap/>
            <w:vAlign w:val="center"/>
            <w:hideMark/>
          </w:tcPr>
          <w:p w14:paraId="3A574D8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377</w:t>
            </w:r>
          </w:p>
        </w:tc>
        <w:tc>
          <w:tcPr>
            <w:tcW w:w="0" w:type="auto"/>
            <w:noWrap/>
            <w:vAlign w:val="center"/>
            <w:hideMark/>
          </w:tcPr>
          <w:p w14:paraId="4245E8D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366</w:t>
            </w:r>
          </w:p>
        </w:tc>
        <w:tc>
          <w:tcPr>
            <w:tcW w:w="0" w:type="auto"/>
            <w:noWrap/>
            <w:vAlign w:val="center"/>
            <w:hideMark/>
          </w:tcPr>
          <w:p w14:paraId="0F0368A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452</w:t>
            </w:r>
          </w:p>
        </w:tc>
        <w:tc>
          <w:tcPr>
            <w:tcW w:w="0" w:type="auto"/>
            <w:noWrap/>
            <w:vAlign w:val="center"/>
            <w:hideMark/>
          </w:tcPr>
          <w:p w14:paraId="10D2F75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562</w:t>
            </w:r>
          </w:p>
        </w:tc>
        <w:tc>
          <w:tcPr>
            <w:tcW w:w="0" w:type="auto"/>
            <w:noWrap/>
            <w:vAlign w:val="center"/>
            <w:hideMark/>
          </w:tcPr>
          <w:p w14:paraId="08674CD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470</w:t>
            </w:r>
          </w:p>
        </w:tc>
        <w:tc>
          <w:tcPr>
            <w:tcW w:w="0" w:type="auto"/>
            <w:noWrap/>
            <w:vAlign w:val="center"/>
            <w:hideMark/>
          </w:tcPr>
          <w:p w14:paraId="7DFBF9E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460</w:t>
            </w:r>
          </w:p>
        </w:tc>
        <w:tc>
          <w:tcPr>
            <w:tcW w:w="0" w:type="auto"/>
            <w:noWrap/>
            <w:vAlign w:val="center"/>
            <w:hideMark/>
          </w:tcPr>
          <w:p w14:paraId="46AFAB7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474</w:t>
            </w:r>
          </w:p>
        </w:tc>
        <w:tc>
          <w:tcPr>
            <w:tcW w:w="0" w:type="auto"/>
            <w:noWrap/>
            <w:vAlign w:val="center"/>
            <w:hideMark/>
          </w:tcPr>
          <w:p w14:paraId="5C51370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485</w:t>
            </w:r>
          </w:p>
        </w:tc>
        <w:tc>
          <w:tcPr>
            <w:tcW w:w="0" w:type="auto"/>
            <w:noWrap/>
            <w:vAlign w:val="center"/>
            <w:hideMark/>
          </w:tcPr>
          <w:p w14:paraId="32B85EE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550</w:t>
            </w:r>
          </w:p>
        </w:tc>
        <w:tc>
          <w:tcPr>
            <w:tcW w:w="0" w:type="auto"/>
            <w:noWrap/>
            <w:vAlign w:val="center"/>
            <w:hideMark/>
          </w:tcPr>
          <w:p w14:paraId="661EBF6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404</w:t>
            </w:r>
          </w:p>
        </w:tc>
        <w:tc>
          <w:tcPr>
            <w:tcW w:w="0" w:type="auto"/>
            <w:noWrap/>
            <w:vAlign w:val="center"/>
            <w:hideMark/>
          </w:tcPr>
          <w:p w14:paraId="44A2B92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259</w:t>
            </w:r>
          </w:p>
        </w:tc>
        <w:tc>
          <w:tcPr>
            <w:tcW w:w="0" w:type="auto"/>
            <w:noWrap/>
            <w:vAlign w:val="center"/>
            <w:hideMark/>
          </w:tcPr>
          <w:p w14:paraId="31A6C18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562</w:t>
            </w:r>
          </w:p>
        </w:tc>
      </w:tr>
      <w:tr w:rsidR="00A00E42" w:rsidRPr="00C537C4" w14:paraId="6D0227B0" w14:textId="77777777" w:rsidTr="00AC3546">
        <w:trPr>
          <w:trHeight w:val="263"/>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4B2F909E"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lang w:eastAsia="es-CO"/>
              </w:rPr>
            </w:pPr>
          </w:p>
        </w:tc>
        <w:tc>
          <w:tcPr>
            <w:tcW w:w="0" w:type="auto"/>
            <w:noWrap/>
            <w:vAlign w:val="center"/>
            <w:hideMark/>
          </w:tcPr>
          <w:p w14:paraId="7ACBDDE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Mín.</w:t>
            </w:r>
          </w:p>
        </w:tc>
        <w:tc>
          <w:tcPr>
            <w:tcW w:w="0" w:type="auto"/>
            <w:noWrap/>
            <w:vAlign w:val="center"/>
            <w:hideMark/>
          </w:tcPr>
          <w:p w14:paraId="7A0CE55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w:t>
            </w:r>
          </w:p>
        </w:tc>
        <w:tc>
          <w:tcPr>
            <w:tcW w:w="0" w:type="auto"/>
            <w:noWrap/>
            <w:vAlign w:val="center"/>
            <w:hideMark/>
          </w:tcPr>
          <w:p w14:paraId="5BC6651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0</w:t>
            </w:r>
          </w:p>
        </w:tc>
        <w:tc>
          <w:tcPr>
            <w:tcW w:w="0" w:type="auto"/>
            <w:noWrap/>
            <w:vAlign w:val="center"/>
            <w:hideMark/>
          </w:tcPr>
          <w:p w14:paraId="6521D9C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34</w:t>
            </w:r>
          </w:p>
        </w:tc>
        <w:tc>
          <w:tcPr>
            <w:tcW w:w="0" w:type="auto"/>
            <w:noWrap/>
            <w:vAlign w:val="center"/>
            <w:hideMark/>
          </w:tcPr>
          <w:p w14:paraId="5EACBC1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126</w:t>
            </w:r>
          </w:p>
        </w:tc>
        <w:tc>
          <w:tcPr>
            <w:tcW w:w="0" w:type="auto"/>
            <w:noWrap/>
            <w:vAlign w:val="center"/>
            <w:hideMark/>
          </w:tcPr>
          <w:p w14:paraId="23B9013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159</w:t>
            </w:r>
          </w:p>
        </w:tc>
        <w:tc>
          <w:tcPr>
            <w:tcW w:w="0" w:type="auto"/>
            <w:noWrap/>
            <w:vAlign w:val="center"/>
            <w:hideMark/>
          </w:tcPr>
          <w:p w14:paraId="0B71928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132</w:t>
            </w:r>
          </w:p>
        </w:tc>
        <w:tc>
          <w:tcPr>
            <w:tcW w:w="0" w:type="auto"/>
            <w:noWrap/>
            <w:vAlign w:val="center"/>
            <w:hideMark/>
          </w:tcPr>
          <w:p w14:paraId="1F0EE0D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88</w:t>
            </w:r>
          </w:p>
        </w:tc>
        <w:tc>
          <w:tcPr>
            <w:tcW w:w="0" w:type="auto"/>
            <w:noWrap/>
            <w:vAlign w:val="center"/>
            <w:hideMark/>
          </w:tcPr>
          <w:p w14:paraId="18D480D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27</w:t>
            </w:r>
          </w:p>
        </w:tc>
        <w:tc>
          <w:tcPr>
            <w:tcW w:w="0" w:type="auto"/>
            <w:noWrap/>
            <w:vAlign w:val="center"/>
            <w:hideMark/>
          </w:tcPr>
          <w:p w14:paraId="2B6028D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88</w:t>
            </w:r>
          </w:p>
        </w:tc>
        <w:tc>
          <w:tcPr>
            <w:tcW w:w="0" w:type="auto"/>
            <w:noWrap/>
            <w:vAlign w:val="center"/>
            <w:hideMark/>
          </w:tcPr>
          <w:p w14:paraId="230BFE2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157</w:t>
            </w:r>
          </w:p>
        </w:tc>
        <w:tc>
          <w:tcPr>
            <w:tcW w:w="0" w:type="auto"/>
            <w:noWrap/>
            <w:vAlign w:val="center"/>
            <w:hideMark/>
          </w:tcPr>
          <w:p w14:paraId="1E20DDA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71</w:t>
            </w:r>
          </w:p>
        </w:tc>
        <w:tc>
          <w:tcPr>
            <w:tcW w:w="0" w:type="auto"/>
            <w:noWrap/>
            <w:vAlign w:val="center"/>
            <w:hideMark/>
          </w:tcPr>
          <w:p w14:paraId="6DE51DB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26</w:t>
            </w:r>
          </w:p>
        </w:tc>
        <w:tc>
          <w:tcPr>
            <w:tcW w:w="0" w:type="auto"/>
            <w:noWrap/>
            <w:vAlign w:val="center"/>
            <w:hideMark/>
          </w:tcPr>
          <w:p w14:paraId="09B12C6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0</w:t>
            </w:r>
          </w:p>
        </w:tc>
      </w:tr>
      <w:tr w:rsidR="00A00E42" w:rsidRPr="00C537C4" w14:paraId="6ED7F7B2" w14:textId="77777777" w:rsidTr="00AC3546">
        <w:trPr>
          <w:trHeight w:val="250"/>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tcBorders>
            <w:vAlign w:val="center"/>
            <w:hideMark/>
          </w:tcPr>
          <w:p w14:paraId="06B97FD4"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lang w:eastAsia="es-CO"/>
              </w:rPr>
            </w:pPr>
            <w:r w:rsidRPr="00C537C4">
              <w:rPr>
                <w:rFonts w:asciiTheme="majorHAnsi" w:eastAsia="Times New Roman" w:hAnsiTheme="majorHAnsi" w:cs="Calibri"/>
                <w:b/>
                <w:bCs/>
                <w:color w:val="000000"/>
                <w:sz w:val="16"/>
                <w:lang w:eastAsia="es-CO"/>
              </w:rPr>
              <w:t>Pto Berrio APTO</w:t>
            </w:r>
          </w:p>
        </w:tc>
        <w:tc>
          <w:tcPr>
            <w:tcW w:w="0" w:type="auto"/>
            <w:noWrap/>
            <w:vAlign w:val="center"/>
            <w:hideMark/>
          </w:tcPr>
          <w:p w14:paraId="1569A94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Med.</w:t>
            </w:r>
          </w:p>
        </w:tc>
        <w:tc>
          <w:tcPr>
            <w:tcW w:w="0" w:type="auto"/>
            <w:noWrap/>
            <w:vAlign w:val="center"/>
            <w:hideMark/>
          </w:tcPr>
          <w:p w14:paraId="118FEAA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45.1</w:t>
            </w:r>
          </w:p>
        </w:tc>
        <w:tc>
          <w:tcPr>
            <w:tcW w:w="0" w:type="auto"/>
            <w:noWrap/>
            <w:vAlign w:val="center"/>
            <w:hideMark/>
          </w:tcPr>
          <w:p w14:paraId="5929C4A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87.3</w:t>
            </w:r>
          </w:p>
        </w:tc>
        <w:tc>
          <w:tcPr>
            <w:tcW w:w="0" w:type="auto"/>
            <w:noWrap/>
            <w:vAlign w:val="center"/>
            <w:hideMark/>
          </w:tcPr>
          <w:p w14:paraId="326B5A5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193.8</w:t>
            </w:r>
          </w:p>
        </w:tc>
        <w:tc>
          <w:tcPr>
            <w:tcW w:w="0" w:type="auto"/>
            <w:noWrap/>
            <w:vAlign w:val="center"/>
            <w:hideMark/>
          </w:tcPr>
          <w:p w14:paraId="5B76BE7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300.2</w:t>
            </w:r>
          </w:p>
        </w:tc>
        <w:tc>
          <w:tcPr>
            <w:tcW w:w="0" w:type="auto"/>
            <w:noWrap/>
            <w:vAlign w:val="center"/>
            <w:hideMark/>
          </w:tcPr>
          <w:p w14:paraId="7575876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288.5</w:t>
            </w:r>
          </w:p>
        </w:tc>
        <w:tc>
          <w:tcPr>
            <w:tcW w:w="0" w:type="auto"/>
            <w:noWrap/>
            <w:vAlign w:val="center"/>
            <w:hideMark/>
          </w:tcPr>
          <w:p w14:paraId="38D9B3F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231.2</w:t>
            </w:r>
          </w:p>
        </w:tc>
        <w:tc>
          <w:tcPr>
            <w:tcW w:w="0" w:type="auto"/>
            <w:noWrap/>
            <w:vAlign w:val="center"/>
            <w:hideMark/>
          </w:tcPr>
          <w:p w14:paraId="12DA1AA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234.3</w:t>
            </w:r>
          </w:p>
        </w:tc>
        <w:tc>
          <w:tcPr>
            <w:tcW w:w="0" w:type="auto"/>
            <w:noWrap/>
            <w:vAlign w:val="center"/>
            <w:hideMark/>
          </w:tcPr>
          <w:p w14:paraId="543DE95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256.5</w:t>
            </w:r>
          </w:p>
        </w:tc>
        <w:tc>
          <w:tcPr>
            <w:tcW w:w="0" w:type="auto"/>
            <w:noWrap/>
            <w:vAlign w:val="center"/>
            <w:hideMark/>
          </w:tcPr>
          <w:p w14:paraId="662D729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330</w:t>
            </w:r>
          </w:p>
        </w:tc>
        <w:tc>
          <w:tcPr>
            <w:tcW w:w="0" w:type="auto"/>
            <w:noWrap/>
            <w:vAlign w:val="center"/>
            <w:hideMark/>
          </w:tcPr>
          <w:p w14:paraId="7890F4D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317.4</w:t>
            </w:r>
          </w:p>
        </w:tc>
        <w:tc>
          <w:tcPr>
            <w:tcW w:w="0" w:type="auto"/>
            <w:noWrap/>
            <w:vAlign w:val="center"/>
            <w:hideMark/>
          </w:tcPr>
          <w:p w14:paraId="6C0E104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193.4</w:t>
            </w:r>
          </w:p>
        </w:tc>
        <w:tc>
          <w:tcPr>
            <w:tcW w:w="0" w:type="auto"/>
            <w:noWrap/>
            <w:vAlign w:val="center"/>
            <w:hideMark/>
          </w:tcPr>
          <w:p w14:paraId="72947AB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97</w:t>
            </w:r>
          </w:p>
        </w:tc>
        <w:tc>
          <w:tcPr>
            <w:tcW w:w="0" w:type="auto"/>
            <w:noWrap/>
            <w:vAlign w:val="center"/>
            <w:hideMark/>
          </w:tcPr>
          <w:p w14:paraId="4533C9F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2574.8</w:t>
            </w:r>
          </w:p>
        </w:tc>
      </w:tr>
      <w:tr w:rsidR="00A00E42" w:rsidRPr="00C537C4" w14:paraId="09DB2B31" w14:textId="77777777" w:rsidTr="00AC3546">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6E46683D"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lang w:eastAsia="es-CO"/>
              </w:rPr>
            </w:pPr>
          </w:p>
        </w:tc>
        <w:tc>
          <w:tcPr>
            <w:tcW w:w="0" w:type="auto"/>
            <w:noWrap/>
            <w:vAlign w:val="center"/>
            <w:hideMark/>
          </w:tcPr>
          <w:p w14:paraId="1E19E0A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Máx.</w:t>
            </w:r>
          </w:p>
        </w:tc>
        <w:tc>
          <w:tcPr>
            <w:tcW w:w="0" w:type="auto"/>
            <w:noWrap/>
            <w:vAlign w:val="center"/>
            <w:hideMark/>
          </w:tcPr>
          <w:p w14:paraId="61CD11B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158.3</w:t>
            </w:r>
          </w:p>
        </w:tc>
        <w:tc>
          <w:tcPr>
            <w:tcW w:w="0" w:type="auto"/>
            <w:noWrap/>
            <w:vAlign w:val="center"/>
            <w:hideMark/>
          </w:tcPr>
          <w:p w14:paraId="132D23D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328.5</w:t>
            </w:r>
          </w:p>
        </w:tc>
        <w:tc>
          <w:tcPr>
            <w:tcW w:w="0" w:type="auto"/>
            <w:noWrap/>
            <w:vAlign w:val="center"/>
            <w:hideMark/>
          </w:tcPr>
          <w:p w14:paraId="45C40BA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477.1</w:t>
            </w:r>
          </w:p>
        </w:tc>
        <w:tc>
          <w:tcPr>
            <w:tcW w:w="0" w:type="auto"/>
            <w:noWrap/>
            <w:vAlign w:val="center"/>
            <w:hideMark/>
          </w:tcPr>
          <w:p w14:paraId="0D00C44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612.5</w:t>
            </w:r>
          </w:p>
        </w:tc>
        <w:tc>
          <w:tcPr>
            <w:tcW w:w="0" w:type="auto"/>
            <w:noWrap/>
            <w:vAlign w:val="center"/>
            <w:hideMark/>
          </w:tcPr>
          <w:p w14:paraId="7176251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638.9</w:t>
            </w:r>
          </w:p>
        </w:tc>
        <w:tc>
          <w:tcPr>
            <w:tcW w:w="0" w:type="auto"/>
            <w:noWrap/>
            <w:vAlign w:val="center"/>
            <w:hideMark/>
          </w:tcPr>
          <w:p w14:paraId="5C78D82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388.8</w:t>
            </w:r>
          </w:p>
        </w:tc>
        <w:tc>
          <w:tcPr>
            <w:tcW w:w="0" w:type="auto"/>
            <w:noWrap/>
            <w:vAlign w:val="center"/>
            <w:hideMark/>
          </w:tcPr>
          <w:p w14:paraId="2308A45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506</w:t>
            </w:r>
          </w:p>
        </w:tc>
        <w:tc>
          <w:tcPr>
            <w:tcW w:w="0" w:type="auto"/>
            <w:noWrap/>
            <w:vAlign w:val="center"/>
            <w:hideMark/>
          </w:tcPr>
          <w:p w14:paraId="1D95471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561.8</w:t>
            </w:r>
          </w:p>
        </w:tc>
        <w:tc>
          <w:tcPr>
            <w:tcW w:w="0" w:type="auto"/>
            <w:noWrap/>
            <w:vAlign w:val="center"/>
            <w:hideMark/>
          </w:tcPr>
          <w:p w14:paraId="02D6158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610</w:t>
            </w:r>
          </w:p>
        </w:tc>
        <w:tc>
          <w:tcPr>
            <w:tcW w:w="0" w:type="auto"/>
            <w:noWrap/>
            <w:vAlign w:val="center"/>
            <w:hideMark/>
          </w:tcPr>
          <w:p w14:paraId="6A03B3E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484.3</w:t>
            </w:r>
          </w:p>
        </w:tc>
        <w:tc>
          <w:tcPr>
            <w:tcW w:w="0" w:type="auto"/>
            <w:noWrap/>
            <w:vAlign w:val="center"/>
            <w:hideMark/>
          </w:tcPr>
          <w:p w14:paraId="2B198E0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383.1</w:t>
            </w:r>
          </w:p>
        </w:tc>
        <w:tc>
          <w:tcPr>
            <w:tcW w:w="0" w:type="auto"/>
            <w:noWrap/>
            <w:vAlign w:val="center"/>
            <w:hideMark/>
          </w:tcPr>
          <w:p w14:paraId="0E6B26C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350.4</w:t>
            </w:r>
          </w:p>
        </w:tc>
        <w:tc>
          <w:tcPr>
            <w:tcW w:w="0" w:type="auto"/>
            <w:noWrap/>
            <w:vAlign w:val="center"/>
            <w:hideMark/>
          </w:tcPr>
          <w:p w14:paraId="3FBB273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638.9</w:t>
            </w:r>
          </w:p>
        </w:tc>
      </w:tr>
      <w:tr w:rsidR="00A00E42" w:rsidRPr="00C537C4" w14:paraId="6191AAC3" w14:textId="77777777" w:rsidTr="00AC3546">
        <w:trPr>
          <w:trHeight w:val="263"/>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3814A69B"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lang w:eastAsia="es-CO"/>
              </w:rPr>
            </w:pPr>
          </w:p>
        </w:tc>
        <w:tc>
          <w:tcPr>
            <w:tcW w:w="0" w:type="auto"/>
            <w:noWrap/>
            <w:vAlign w:val="center"/>
            <w:hideMark/>
          </w:tcPr>
          <w:p w14:paraId="0B485DC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Mín.</w:t>
            </w:r>
          </w:p>
        </w:tc>
        <w:tc>
          <w:tcPr>
            <w:tcW w:w="0" w:type="auto"/>
            <w:noWrap/>
            <w:vAlign w:val="center"/>
            <w:hideMark/>
          </w:tcPr>
          <w:p w14:paraId="724364F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1.2</w:t>
            </w:r>
          </w:p>
        </w:tc>
        <w:tc>
          <w:tcPr>
            <w:tcW w:w="0" w:type="auto"/>
            <w:noWrap/>
            <w:vAlign w:val="center"/>
            <w:hideMark/>
          </w:tcPr>
          <w:p w14:paraId="1E85AD0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w:t>
            </w:r>
          </w:p>
        </w:tc>
        <w:tc>
          <w:tcPr>
            <w:tcW w:w="0" w:type="auto"/>
            <w:noWrap/>
            <w:vAlign w:val="center"/>
            <w:hideMark/>
          </w:tcPr>
          <w:p w14:paraId="094CAAA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62.3</w:t>
            </w:r>
          </w:p>
        </w:tc>
        <w:tc>
          <w:tcPr>
            <w:tcW w:w="0" w:type="auto"/>
            <w:noWrap/>
            <w:vAlign w:val="center"/>
            <w:hideMark/>
          </w:tcPr>
          <w:p w14:paraId="5D3BCE3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160.9</w:t>
            </w:r>
          </w:p>
        </w:tc>
        <w:tc>
          <w:tcPr>
            <w:tcW w:w="0" w:type="auto"/>
            <w:noWrap/>
            <w:vAlign w:val="center"/>
            <w:hideMark/>
          </w:tcPr>
          <w:p w14:paraId="5A61FB8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77.5</w:t>
            </w:r>
          </w:p>
        </w:tc>
        <w:tc>
          <w:tcPr>
            <w:tcW w:w="0" w:type="auto"/>
            <w:noWrap/>
            <w:vAlign w:val="center"/>
            <w:hideMark/>
          </w:tcPr>
          <w:p w14:paraId="7BFA453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116.4</w:t>
            </w:r>
          </w:p>
        </w:tc>
        <w:tc>
          <w:tcPr>
            <w:tcW w:w="0" w:type="auto"/>
            <w:noWrap/>
            <w:vAlign w:val="center"/>
            <w:hideMark/>
          </w:tcPr>
          <w:p w14:paraId="4B3D9E5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32.1</w:t>
            </w:r>
          </w:p>
        </w:tc>
        <w:tc>
          <w:tcPr>
            <w:tcW w:w="0" w:type="auto"/>
            <w:noWrap/>
            <w:vAlign w:val="center"/>
            <w:hideMark/>
          </w:tcPr>
          <w:p w14:paraId="15F0C10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76.5</w:t>
            </w:r>
          </w:p>
        </w:tc>
        <w:tc>
          <w:tcPr>
            <w:tcW w:w="0" w:type="auto"/>
            <w:noWrap/>
            <w:vAlign w:val="center"/>
            <w:hideMark/>
          </w:tcPr>
          <w:p w14:paraId="502A1DA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106.6</w:t>
            </w:r>
          </w:p>
        </w:tc>
        <w:tc>
          <w:tcPr>
            <w:tcW w:w="0" w:type="auto"/>
            <w:noWrap/>
            <w:vAlign w:val="center"/>
            <w:hideMark/>
          </w:tcPr>
          <w:p w14:paraId="7AC18AE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116.2</w:t>
            </w:r>
          </w:p>
        </w:tc>
        <w:tc>
          <w:tcPr>
            <w:tcW w:w="0" w:type="auto"/>
            <w:noWrap/>
            <w:vAlign w:val="center"/>
            <w:hideMark/>
          </w:tcPr>
          <w:p w14:paraId="6DF9BE7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39.6</w:t>
            </w:r>
          </w:p>
        </w:tc>
        <w:tc>
          <w:tcPr>
            <w:tcW w:w="0" w:type="auto"/>
            <w:noWrap/>
            <w:vAlign w:val="center"/>
            <w:hideMark/>
          </w:tcPr>
          <w:p w14:paraId="210BD3B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12.6</w:t>
            </w:r>
          </w:p>
        </w:tc>
        <w:tc>
          <w:tcPr>
            <w:tcW w:w="0" w:type="auto"/>
            <w:noWrap/>
            <w:vAlign w:val="center"/>
            <w:hideMark/>
          </w:tcPr>
          <w:p w14:paraId="5DC4CA4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1.2</w:t>
            </w:r>
          </w:p>
        </w:tc>
      </w:tr>
      <w:tr w:rsidR="00A00E42" w:rsidRPr="00C537C4" w14:paraId="1D933C1C" w14:textId="77777777" w:rsidTr="00AC3546">
        <w:trPr>
          <w:trHeight w:val="250"/>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tcBorders>
            <w:vAlign w:val="center"/>
            <w:hideMark/>
          </w:tcPr>
          <w:p w14:paraId="2C50DCEC"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szCs w:val="24"/>
                <w:lang w:eastAsia="es-CO"/>
              </w:rPr>
            </w:pPr>
            <w:r w:rsidRPr="00C537C4">
              <w:rPr>
                <w:rFonts w:asciiTheme="majorHAnsi" w:eastAsia="Times New Roman" w:hAnsiTheme="majorHAnsi" w:cs="Calibri"/>
                <w:b/>
                <w:bCs/>
                <w:color w:val="000000"/>
                <w:sz w:val="16"/>
                <w:szCs w:val="24"/>
                <w:lang w:eastAsia="es-CO"/>
              </w:rPr>
              <w:t>Precipitación media para el proyecto</w:t>
            </w:r>
          </w:p>
        </w:tc>
        <w:tc>
          <w:tcPr>
            <w:tcW w:w="0" w:type="auto"/>
            <w:noWrap/>
            <w:vAlign w:val="center"/>
            <w:hideMark/>
          </w:tcPr>
          <w:p w14:paraId="35381AA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Med.</w:t>
            </w:r>
          </w:p>
        </w:tc>
        <w:tc>
          <w:tcPr>
            <w:tcW w:w="0" w:type="auto"/>
            <w:noWrap/>
            <w:vAlign w:val="center"/>
            <w:hideMark/>
          </w:tcPr>
          <w:p w14:paraId="44637F7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54.7</w:t>
            </w:r>
          </w:p>
        </w:tc>
        <w:tc>
          <w:tcPr>
            <w:tcW w:w="0" w:type="auto"/>
            <w:noWrap/>
            <w:vAlign w:val="center"/>
            <w:hideMark/>
          </w:tcPr>
          <w:p w14:paraId="381DC94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101.4</w:t>
            </w:r>
          </w:p>
        </w:tc>
        <w:tc>
          <w:tcPr>
            <w:tcW w:w="0" w:type="auto"/>
            <w:noWrap/>
            <w:vAlign w:val="center"/>
            <w:hideMark/>
          </w:tcPr>
          <w:p w14:paraId="69C07D5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186.4</w:t>
            </w:r>
          </w:p>
        </w:tc>
        <w:tc>
          <w:tcPr>
            <w:tcW w:w="0" w:type="auto"/>
            <w:noWrap/>
            <w:vAlign w:val="center"/>
            <w:hideMark/>
          </w:tcPr>
          <w:p w14:paraId="189561C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295.1</w:t>
            </w:r>
          </w:p>
        </w:tc>
        <w:tc>
          <w:tcPr>
            <w:tcW w:w="0" w:type="auto"/>
            <w:noWrap/>
            <w:vAlign w:val="center"/>
            <w:hideMark/>
          </w:tcPr>
          <w:p w14:paraId="35D5BE3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301.3</w:t>
            </w:r>
          </w:p>
        </w:tc>
        <w:tc>
          <w:tcPr>
            <w:tcW w:w="0" w:type="auto"/>
            <w:noWrap/>
            <w:vAlign w:val="center"/>
            <w:hideMark/>
          </w:tcPr>
          <w:p w14:paraId="63EF9F3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241.3</w:t>
            </w:r>
          </w:p>
        </w:tc>
        <w:tc>
          <w:tcPr>
            <w:tcW w:w="0" w:type="auto"/>
            <w:noWrap/>
            <w:vAlign w:val="center"/>
            <w:hideMark/>
          </w:tcPr>
          <w:p w14:paraId="7ABC139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233.9</w:t>
            </w:r>
          </w:p>
        </w:tc>
        <w:tc>
          <w:tcPr>
            <w:tcW w:w="0" w:type="auto"/>
            <w:noWrap/>
            <w:vAlign w:val="center"/>
            <w:hideMark/>
          </w:tcPr>
          <w:p w14:paraId="1C4959E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259.5</w:t>
            </w:r>
          </w:p>
        </w:tc>
        <w:tc>
          <w:tcPr>
            <w:tcW w:w="0" w:type="auto"/>
            <w:noWrap/>
            <w:vAlign w:val="center"/>
            <w:hideMark/>
          </w:tcPr>
          <w:p w14:paraId="450BEEE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318.7</w:t>
            </w:r>
          </w:p>
        </w:tc>
        <w:tc>
          <w:tcPr>
            <w:tcW w:w="0" w:type="auto"/>
            <w:noWrap/>
            <w:vAlign w:val="center"/>
            <w:hideMark/>
          </w:tcPr>
          <w:p w14:paraId="75D80B6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302.7</w:t>
            </w:r>
          </w:p>
        </w:tc>
        <w:tc>
          <w:tcPr>
            <w:tcW w:w="0" w:type="auto"/>
            <w:noWrap/>
            <w:vAlign w:val="center"/>
            <w:hideMark/>
          </w:tcPr>
          <w:p w14:paraId="7C3A23D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201.6</w:t>
            </w:r>
          </w:p>
        </w:tc>
        <w:tc>
          <w:tcPr>
            <w:tcW w:w="0" w:type="auto"/>
            <w:noWrap/>
            <w:vAlign w:val="center"/>
            <w:hideMark/>
          </w:tcPr>
          <w:p w14:paraId="5D7DDC9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103.5</w:t>
            </w:r>
          </w:p>
        </w:tc>
        <w:tc>
          <w:tcPr>
            <w:tcW w:w="0" w:type="auto"/>
            <w:noWrap/>
            <w:vAlign w:val="center"/>
            <w:hideMark/>
          </w:tcPr>
          <w:p w14:paraId="4083DBC7" w14:textId="2ACFC2D2" w:rsidR="00A00E42" w:rsidRPr="00C537C4" w:rsidRDefault="00A00E42" w:rsidP="00FD272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2600</w:t>
            </w:r>
            <w:r w:rsidR="00FD272D" w:rsidRPr="00C537C4">
              <w:rPr>
                <w:rFonts w:asciiTheme="majorHAnsi" w:eastAsia="Times New Roman" w:hAnsiTheme="majorHAnsi" w:cs="Calibri"/>
                <w:color w:val="000000"/>
                <w:sz w:val="16"/>
                <w:lang w:eastAsia="es-CO"/>
              </w:rPr>
              <w:t>.</w:t>
            </w:r>
            <w:r w:rsidRPr="00C537C4">
              <w:rPr>
                <w:rFonts w:asciiTheme="majorHAnsi" w:eastAsia="Times New Roman" w:hAnsiTheme="majorHAnsi" w:cs="Calibri"/>
                <w:color w:val="000000"/>
                <w:sz w:val="16"/>
                <w:lang w:eastAsia="es-CO"/>
              </w:rPr>
              <w:t>2</w:t>
            </w:r>
          </w:p>
        </w:tc>
      </w:tr>
      <w:tr w:rsidR="00A00E42" w:rsidRPr="00C537C4" w14:paraId="03D8E728" w14:textId="77777777" w:rsidTr="00AC3546">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3475B758"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szCs w:val="24"/>
                <w:lang w:eastAsia="es-CO"/>
              </w:rPr>
            </w:pPr>
          </w:p>
        </w:tc>
        <w:tc>
          <w:tcPr>
            <w:tcW w:w="0" w:type="auto"/>
            <w:noWrap/>
            <w:vAlign w:val="center"/>
            <w:hideMark/>
          </w:tcPr>
          <w:p w14:paraId="2307752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Máx.</w:t>
            </w:r>
          </w:p>
        </w:tc>
        <w:tc>
          <w:tcPr>
            <w:tcW w:w="0" w:type="auto"/>
            <w:noWrap/>
            <w:vAlign w:val="center"/>
            <w:hideMark/>
          </w:tcPr>
          <w:p w14:paraId="702605E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224.2</w:t>
            </w:r>
          </w:p>
        </w:tc>
        <w:tc>
          <w:tcPr>
            <w:tcW w:w="0" w:type="auto"/>
            <w:noWrap/>
            <w:vAlign w:val="center"/>
            <w:hideMark/>
          </w:tcPr>
          <w:p w14:paraId="7DBD334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352.8</w:t>
            </w:r>
          </w:p>
        </w:tc>
        <w:tc>
          <w:tcPr>
            <w:tcW w:w="0" w:type="auto"/>
            <w:noWrap/>
            <w:vAlign w:val="center"/>
            <w:hideMark/>
          </w:tcPr>
          <w:p w14:paraId="5E64114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421.6</w:t>
            </w:r>
          </w:p>
        </w:tc>
        <w:tc>
          <w:tcPr>
            <w:tcW w:w="0" w:type="auto"/>
            <w:noWrap/>
            <w:vAlign w:val="center"/>
            <w:hideMark/>
          </w:tcPr>
          <w:p w14:paraId="3FF730A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532.3</w:t>
            </w:r>
          </w:p>
        </w:tc>
        <w:tc>
          <w:tcPr>
            <w:tcW w:w="0" w:type="auto"/>
            <w:noWrap/>
            <w:vAlign w:val="center"/>
            <w:hideMark/>
          </w:tcPr>
          <w:p w14:paraId="09122D1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600.5</w:t>
            </w:r>
          </w:p>
        </w:tc>
        <w:tc>
          <w:tcPr>
            <w:tcW w:w="0" w:type="auto"/>
            <w:noWrap/>
            <w:vAlign w:val="center"/>
            <w:hideMark/>
          </w:tcPr>
          <w:p w14:paraId="1957BA1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429.4</w:t>
            </w:r>
          </w:p>
        </w:tc>
        <w:tc>
          <w:tcPr>
            <w:tcW w:w="0" w:type="auto"/>
            <w:noWrap/>
            <w:vAlign w:val="center"/>
            <w:hideMark/>
          </w:tcPr>
          <w:p w14:paraId="558A16A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483.0</w:t>
            </w:r>
          </w:p>
        </w:tc>
        <w:tc>
          <w:tcPr>
            <w:tcW w:w="0" w:type="auto"/>
            <w:noWrap/>
            <w:vAlign w:val="center"/>
            <w:hideMark/>
          </w:tcPr>
          <w:p w14:paraId="2D942E3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517.9</w:t>
            </w:r>
          </w:p>
        </w:tc>
        <w:tc>
          <w:tcPr>
            <w:tcW w:w="0" w:type="auto"/>
            <w:noWrap/>
            <w:vAlign w:val="center"/>
            <w:hideMark/>
          </w:tcPr>
          <w:p w14:paraId="28BE694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547.5</w:t>
            </w:r>
          </w:p>
        </w:tc>
        <w:tc>
          <w:tcPr>
            <w:tcW w:w="0" w:type="auto"/>
            <w:noWrap/>
            <w:vAlign w:val="center"/>
            <w:hideMark/>
          </w:tcPr>
          <w:p w14:paraId="2BDA569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517.2</w:t>
            </w:r>
          </w:p>
        </w:tc>
        <w:tc>
          <w:tcPr>
            <w:tcW w:w="0" w:type="auto"/>
            <w:noWrap/>
            <w:vAlign w:val="center"/>
            <w:hideMark/>
          </w:tcPr>
          <w:p w14:paraId="72397BE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393.6</w:t>
            </w:r>
          </w:p>
        </w:tc>
        <w:tc>
          <w:tcPr>
            <w:tcW w:w="0" w:type="auto"/>
            <w:noWrap/>
            <w:vAlign w:val="center"/>
            <w:hideMark/>
          </w:tcPr>
          <w:p w14:paraId="2252657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304.7</w:t>
            </w:r>
          </w:p>
        </w:tc>
        <w:tc>
          <w:tcPr>
            <w:tcW w:w="0" w:type="auto"/>
            <w:noWrap/>
            <w:vAlign w:val="center"/>
            <w:hideMark/>
          </w:tcPr>
          <w:p w14:paraId="4E0A7FE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600.5</w:t>
            </w:r>
          </w:p>
        </w:tc>
      </w:tr>
      <w:tr w:rsidR="00A00E42" w:rsidRPr="00C537C4" w14:paraId="715A3B36" w14:textId="77777777" w:rsidTr="00AC3546">
        <w:trPr>
          <w:trHeight w:val="263"/>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3328AC25"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6"/>
                <w:szCs w:val="24"/>
                <w:lang w:eastAsia="es-CO"/>
              </w:rPr>
            </w:pPr>
          </w:p>
        </w:tc>
        <w:tc>
          <w:tcPr>
            <w:tcW w:w="0" w:type="auto"/>
            <w:noWrap/>
            <w:vAlign w:val="center"/>
            <w:hideMark/>
          </w:tcPr>
          <w:p w14:paraId="3A60CD4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Mín.</w:t>
            </w:r>
          </w:p>
        </w:tc>
        <w:tc>
          <w:tcPr>
            <w:tcW w:w="0" w:type="auto"/>
            <w:noWrap/>
            <w:vAlign w:val="center"/>
            <w:hideMark/>
          </w:tcPr>
          <w:p w14:paraId="2EAFDB5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2.1</w:t>
            </w:r>
          </w:p>
        </w:tc>
        <w:tc>
          <w:tcPr>
            <w:tcW w:w="0" w:type="auto"/>
            <w:noWrap/>
            <w:vAlign w:val="center"/>
            <w:hideMark/>
          </w:tcPr>
          <w:p w14:paraId="2B7F259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2.0</w:t>
            </w:r>
          </w:p>
        </w:tc>
        <w:tc>
          <w:tcPr>
            <w:tcW w:w="0" w:type="auto"/>
            <w:noWrap/>
            <w:vAlign w:val="center"/>
            <w:hideMark/>
          </w:tcPr>
          <w:p w14:paraId="47D23BD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48.2</w:t>
            </w:r>
          </w:p>
        </w:tc>
        <w:tc>
          <w:tcPr>
            <w:tcW w:w="0" w:type="auto"/>
            <w:noWrap/>
            <w:vAlign w:val="center"/>
            <w:hideMark/>
          </w:tcPr>
          <w:p w14:paraId="674F92F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143.5</w:t>
            </w:r>
          </w:p>
        </w:tc>
        <w:tc>
          <w:tcPr>
            <w:tcW w:w="0" w:type="auto"/>
            <w:noWrap/>
            <w:vAlign w:val="center"/>
            <w:hideMark/>
          </w:tcPr>
          <w:p w14:paraId="72C59CA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118.3</w:t>
            </w:r>
          </w:p>
        </w:tc>
        <w:tc>
          <w:tcPr>
            <w:tcW w:w="0" w:type="auto"/>
            <w:noWrap/>
            <w:vAlign w:val="center"/>
            <w:hideMark/>
          </w:tcPr>
          <w:p w14:paraId="22171F0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124.2</w:t>
            </w:r>
          </w:p>
        </w:tc>
        <w:tc>
          <w:tcPr>
            <w:tcW w:w="0" w:type="auto"/>
            <w:noWrap/>
            <w:vAlign w:val="center"/>
            <w:hideMark/>
          </w:tcPr>
          <w:p w14:paraId="6C0E85F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60.1</w:t>
            </w:r>
          </w:p>
        </w:tc>
        <w:tc>
          <w:tcPr>
            <w:tcW w:w="0" w:type="auto"/>
            <w:noWrap/>
            <w:vAlign w:val="center"/>
            <w:hideMark/>
          </w:tcPr>
          <w:p w14:paraId="0437466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51.8</w:t>
            </w:r>
          </w:p>
        </w:tc>
        <w:tc>
          <w:tcPr>
            <w:tcW w:w="0" w:type="auto"/>
            <w:noWrap/>
            <w:vAlign w:val="center"/>
            <w:hideMark/>
          </w:tcPr>
          <w:p w14:paraId="5795A5D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97.3</w:t>
            </w:r>
          </w:p>
        </w:tc>
        <w:tc>
          <w:tcPr>
            <w:tcW w:w="0" w:type="auto"/>
            <w:noWrap/>
            <w:vAlign w:val="center"/>
            <w:hideMark/>
          </w:tcPr>
          <w:p w14:paraId="230794E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136.6</w:t>
            </w:r>
          </w:p>
        </w:tc>
        <w:tc>
          <w:tcPr>
            <w:tcW w:w="0" w:type="auto"/>
            <w:noWrap/>
            <w:vAlign w:val="center"/>
            <w:hideMark/>
          </w:tcPr>
          <w:p w14:paraId="74E72D9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55.3</w:t>
            </w:r>
          </w:p>
        </w:tc>
        <w:tc>
          <w:tcPr>
            <w:tcW w:w="0" w:type="auto"/>
            <w:noWrap/>
            <w:vAlign w:val="center"/>
            <w:hideMark/>
          </w:tcPr>
          <w:p w14:paraId="63CBE57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19.3</w:t>
            </w:r>
          </w:p>
        </w:tc>
        <w:tc>
          <w:tcPr>
            <w:tcW w:w="0" w:type="auto"/>
            <w:noWrap/>
            <w:vAlign w:val="center"/>
            <w:hideMark/>
          </w:tcPr>
          <w:p w14:paraId="2030207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6"/>
                <w:lang w:eastAsia="es-CO"/>
              </w:rPr>
            </w:pPr>
            <w:r w:rsidRPr="00C537C4">
              <w:rPr>
                <w:rFonts w:asciiTheme="majorHAnsi" w:eastAsia="Times New Roman" w:hAnsiTheme="majorHAnsi" w:cs="Calibri"/>
                <w:color w:val="000000"/>
                <w:sz w:val="16"/>
                <w:lang w:eastAsia="es-CO"/>
              </w:rPr>
              <w:t>0.6</w:t>
            </w:r>
          </w:p>
        </w:tc>
      </w:tr>
    </w:tbl>
    <w:p w14:paraId="2D9E797C" w14:textId="77777777" w:rsidR="00A00E42" w:rsidRPr="00C537C4" w:rsidRDefault="00A00E42" w:rsidP="00A00E42">
      <w:pPr>
        <w:pStyle w:val="Notas"/>
        <w:rPr>
          <w:rFonts w:asciiTheme="majorHAnsi" w:hAnsiTheme="majorHAnsi"/>
        </w:rPr>
      </w:pPr>
      <w:r w:rsidRPr="00C537C4">
        <w:rPr>
          <w:rFonts w:asciiTheme="majorHAnsi" w:hAnsiTheme="majorHAnsi"/>
        </w:rPr>
        <w:t>Fuente: IDEAM, 2015</w:t>
      </w:r>
    </w:p>
    <w:p w14:paraId="33A74F0F" w14:textId="77777777" w:rsidR="00A00E42" w:rsidRPr="00C537C4" w:rsidRDefault="00A00E42"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00"/>
      </w:tblGrid>
      <w:tr w:rsidR="00A00E42" w:rsidRPr="00C537C4" w14:paraId="2DE69380" w14:textId="77777777" w:rsidTr="006A7C04">
        <w:trPr>
          <w:trHeight w:val="2800"/>
          <w:jc w:val="center"/>
        </w:trPr>
        <w:tc>
          <w:tcPr>
            <w:tcW w:w="2800" w:type="dxa"/>
            <w:shd w:val="clear" w:color="auto" w:fill="auto"/>
            <w:vAlign w:val="center"/>
          </w:tcPr>
          <w:p w14:paraId="3490B117" w14:textId="77777777" w:rsidR="00A00E42" w:rsidRPr="00C537C4" w:rsidRDefault="00A00E42" w:rsidP="006A7C04">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3ACAFDF4" wp14:editId="187D5ECC">
                  <wp:extent cx="4417060" cy="2552700"/>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cstate="print">
                            <a:extLst>
                              <a:ext uri="{BEBA8EAE-BF5A-486C-A8C5-ECC9F3942E4B}">
                                <a14:imgProps xmlns:a14="http://schemas.microsoft.com/office/drawing/2010/main">
                                  <a14:imgLayer r:embed="rId2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25149" cy="2557375"/>
                          </a:xfrm>
                          <a:prstGeom prst="rect">
                            <a:avLst/>
                          </a:prstGeom>
                          <a:noFill/>
                        </pic:spPr>
                      </pic:pic>
                    </a:graphicData>
                  </a:graphic>
                </wp:inline>
              </w:drawing>
            </w:r>
          </w:p>
        </w:tc>
      </w:tr>
    </w:tbl>
    <w:p w14:paraId="01B56EAB" w14:textId="3D0C2A4A" w:rsidR="00A00E42" w:rsidRPr="00C537C4" w:rsidRDefault="00A46FC5" w:rsidP="00A00E42">
      <w:pPr>
        <w:pStyle w:val="Tablas"/>
        <w:rPr>
          <w:rFonts w:asciiTheme="majorHAnsi" w:hAnsiTheme="majorHAnsi"/>
        </w:rPr>
      </w:pPr>
      <w:bookmarkStart w:id="665" w:name="_Ref424908518"/>
      <w:bookmarkStart w:id="666" w:name="_Toc445281121"/>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115</w:t>
      </w:r>
      <w:r w:rsidR="00C37448">
        <w:rPr>
          <w:rFonts w:asciiTheme="majorHAnsi" w:hAnsiTheme="majorHAnsi"/>
        </w:rPr>
        <w:fldChar w:fldCharType="end"/>
      </w:r>
      <w:bookmarkEnd w:id="665"/>
      <w:r w:rsidR="009E3D00" w:rsidRPr="00C537C4">
        <w:rPr>
          <w:rFonts w:asciiTheme="majorHAnsi" w:hAnsiTheme="majorHAnsi"/>
        </w:rPr>
        <w:t xml:space="preserve"> </w:t>
      </w:r>
      <w:r w:rsidR="00A00E42" w:rsidRPr="00C537C4">
        <w:rPr>
          <w:rFonts w:asciiTheme="majorHAnsi" w:hAnsiTheme="majorHAnsi"/>
        </w:rPr>
        <w:t>Gráfica lineal de frecuencia media e histograma para los valores de precipitación registrados en las estaciones Apto. Pto Berrío y Virginias</w:t>
      </w:r>
      <w:bookmarkEnd w:id="666"/>
    </w:p>
    <w:p w14:paraId="28634F71" w14:textId="77777777" w:rsidR="00A00E42" w:rsidRPr="00C537C4" w:rsidRDefault="00A00E42" w:rsidP="00A00E42">
      <w:pPr>
        <w:pStyle w:val="Notas"/>
        <w:rPr>
          <w:rFonts w:asciiTheme="majorHAnsi" w:hAnsiTheme="majorHAnsi"/>
        </w:rPr>
      </w:pPr>
      <w:r w:rsidRPr="00C537C4">
        <w:rPr>
          <w:rFonts w:asciiTheme="majorHAnsi" w:hAnsiTheme="majorHAnsi"/>
        </w:rPr>
        <w:t xml:space="preserve">Fuente: Géminis Consultores S.A.S, 2015 </w:t>
      </w:r>
    </w:p>
    <w:p w14:paraId="5914F8C0" w14:textId="652CE57C" w:rsidR="00257142" w:rsidRDefault="00257142">
      <w:pPr>
        <w:spacing w:line="240" w:lineRule="auto"/>
        <w:contextualSpacing w:val="0"/>
        <w:jc w:val="left"/>
        <w:rPr>
          <w:rFonts w:asciiTheme="majorHAnsi" w:hAnsiTheme="majorHAnsi"/>
        </w:rPr>
      </w:pPr>
      <w:r>
        <w:rPr>
          <w:rFonts w:asciiTheme="majorHAnsi" w:hAnsiTheme="majorHAnsi"/>
        </w:rPr>
        <w:br w:type="page"/>
      </w:r>
    </w:p>
    <w:p w14:paraId="1523C81E" w14:textId="77777777" w:rsidR="00360AE6" w:rsidRPr="00C537C4" w:rsidRDefault="00360AE6" w:rsidP="00271E52">
      <w:pPr>
        <w:pStyle w:val="Ttulo6"/>
        <w:rPr>
          <w:rFonts w:asciiTheme="majorHAnsi" w:hAnsiTheme="majorHAnsi"/>
        </w:rPr>
      </w:pPr>
      <w:r w:rsidRPr="00C537C4">
        <w:rPr>
          <w:rFonts w:asciiTheme="majorHAnsi" w:hAnsiTheme="majorHAnsi"/>
        </w:rPr>
        <w:lastRenderedPageBreak/>
        <w:t>Distribución espacial de la precipitación</w:t>
      </w:r>
    </w:p>
    <w:p w14:paraId="18C0DDAC" w14:textId="77777777" w:rsidR="00360AE6" w:rsidRPr="00C537C4" w:rsidRDefault="00360AE6" w:rsidP="00360AE6">
      <w:pPr>
        <w:rPr>
          <w:rFonts w:asciiTheme="majorHAnsi" w:hAnsiTheme="majorHAnsi"/>
        </w:rPr>
      </w:pPr>
    </w:p>
    <w:p w14:paraId="3A04E0DB" w14:textId="62454871" w:rsidR="00360AE6" w:rsidRPr="00C537C4" w:rsidRDefault="00360AE6" w:rsidP="00360AE6">
      <w:pPr>
        <w:rPr>
          <w:rFonts w:asciiTheme="majorHAnsi" w:hAnsiTheme="majorHAnsi"/>
        </w:rPr>
      </w:pPr>
      <w:r w:rsidRPr="00C537C4">
        <w:rPr>
          <w:rFonts w:asciiTheme="majorHAnsi" w:hAnsiTheme="majorHAnsi"/>
        </w:rPr>
        <w:t xml:space="preserve">Con el fin de visualizar el comportamiento espacial de la precipitación y empleando los valores de lluvia obtenidos en las estaciones localizadas del área de estudio, se generaron isoyetas como se muestra en la </w:t>
      </w:r>
      <w:r w:rsidRPr="00C537C4">
        <w:rPr>
          <w:rFonts w:asciiTheme="majorHAnsi" w:hAnsiTheme="majorHAnsi"/>
        </w:rPr>
        <w:fldChar w:fldCharType="begin"/>
      </w:r>
      <w:r w:rsidRPr="00C537C4">
        <w:rPr>
          <w:rFonts w:asciiTheme="majorHAnsi" w:hAnsiTheme="majorHAnsi"/>
        </w:rPr>
        <w:instrText xml:space="preserve"> REF _Ref424655684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5.116</w:t>
      </w:r>
      <w:r w:rsidRPr="00C537C4">
        <w:rPr>
          <w:rFonts w:asciiTheme="majorHAnsi" w:hAnsiTheme="majorHAnsi"/>
        </w:rPr>
        <w:fldChar w:fldCharType="end"/>
      </w:r>
      <w:r w:rsidRPr="00C537C4">
        <w:rPr>
          <w:rFonts w:asciiTheme="majorHAnsi" w:hAnsiTheme="majorHAnsi"/>
        </w:rPr>
        <w:t xml:space="preserve">. </w:t>
      </w:r>
    </w:p>
    <w:p w14:paraId="68331570" w14:textId="77777777" w:rsidR="00360AE6" w:rsidRPr="00C537C4" w:rsidRDefault="00360AE6" w:rsidP="00360AE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45"/>
      </w:tblGrid>
      <w:tr w:rsidR="00360AE6" w:rsidRPr="00C537C4" w14:paraId="0D483B50" w14:textId="77777777" w:rsidTr="00CE153B">
        <w:trPr>
          <w:trHeight w:val="2800"/>
          <w:jc w:val="center"/>
        </w:trPr>
        <w:tc>
          <w:tcPr>
            <w:tcW w:w="7914" w:type="dxa"/>
            <w:shd w:val="clear" w:color="auto" w:fill="auto"/>
            <w:vAlign w:val="center"/>
          </w:tcPr>
          <w:p w14:paraId="0ACA4867" w14:textId="7F51EF14" w:rsidR="00360AE6" w:rsidRPr="00C537C4" w:rsidRDefault="00A4671F" w:rsidP="00360AE6">
            <w:pPr>
              <w:keepNext/>
              <w:jc w:val="center"/>
              <w:rPr>
                <w:rFonts w:asciiTheme="majorHAnsi" w:hAnsiTheme="majorHAnsi"/>
                <w:color w:val="AE0000"/>
                <w:kern w:val="32"/>
              </w:rPr>
            </w:pPr>
            <w:r>
              <w:rPr>
                <w:noProof/>
                <w:lang w:eastAsia="es-CO"/>
              </w:rPr>
              <w:drawing>
                <wp:inline distT="0" distB="0" distL="0" distR="0" wp14:anchorId="627EB580" wp14:editId="792F24C9">
                  <wp:extent cx="5019675" cy="3553555"/>
                  <wp:effectExtent l="0" t="0" r="0" b="0"/>
                  <wp:docPr id="324" name="Imagen 324" descr="C:\Users\ambiental1\AppData\Local\Microsoft\Windows\INetCache\Content.Word\ISOYE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mbiental1\AppData\Local\Microsoft\Windows\INetCache\Content.Word\ISOYETAS.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665257" cy="3302653"/>
                          </a:xfrm>
                          <a:prstGeom prst="rect">
                            <a:avLst/>
                          </a:prstGeom>
                          <a:noFill/>
                          <a:ln>
                            <a:noFill/>
                          </a:ln>
                        </pic:spPr>
                      </pic:pic>
                    </a:graphicData>
                  </a:graphic>
                </wp:inline>
              </w:drawing>
            </w:r>
          </w:p>
        </w:tc>
      </w:tr>
    </w:tbl>
    <w:p w14:paraId="27181FC4" w14:textId="7D5D740E" w:rsidR="00360AE6" w:rsidRPr="00C537C4" w:rsidRDefault="00360AE6" w:rsidP="00360AE6">
      <w:pPr>
        <w:pStyle w:val="Tablas"/>
        <w:rPr>
          <w:rFonts w:asciiTheme="majorHAnsi" w:hAnsiTheme="majorHAnsi"/>
        </w:rPr>
      </w:pPr>
      <w:bookmarkStart w:id="667" w:name="_Ref424655684"/>
      <w:bookmarkStart w:id="668" w:name="_Toc426963599"/>
      <w:bookmarkStart w:id="669" w:name="_Toc445281122"/>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116</w:t>
      </w:r>
      <w:r w:rsidR="00C37448">
        <w:rPr>
          <w:rFonts w:asciiTheme="majorHAnsi" w:hAnsiTheme="majorHAnsi"/>
        </w:rPr>
        <w:fldChar w:fldCharType="end"/>
      </w:r>
      <w:bookmarkEnd w:id="667"/>
      <w:r w:rsidR="00F15DC0">
        <w:rPr>
          <w:rFonts w:asciiTheme="majorHAnsi" w:hAnsiTheme="majorHAnsi"/>
        </w:rPr>
        <w:tab/>
      </w:r>
      <w:r w:rsidRPr="00C537C4">
        <w:rPr>
          <w:rFonts w:asciiTheme="majorHAnsi" w:hAnsiTheme="majorHAnsi"/>
        </w:rPr>
        <w:t xml:space="preserve">Isoyetas </w:t>
      </w:r>
      <w:r w:rsidR="001C7226" w:rsidRPr="00C537C4">
        <w:rPr>
          <w:rFonts w:asciiTheme="majorHAnsi" w:hAnsiTheme="majorHAnsi"/>
        </w:rPr>
        <w:t>área</w:t>
      </w:r>
      <w:r w:rsidRPr="00C537C4">
        <w:rPr>
          <w:rFonts w:asciiTheme="majorHAnsi" w:hAnsiTheme="majorHAnsi"/>
        </w:rPr>
        <w:t xml:space="preserve"> de desarrollo del proyecto</w:t>
      </w:r>
      <w:bookmarkEnd w:id="668"/>
      <w:r w:rsidRPr="00C537C4">
        <w:rPr>
          <w:rFonts w:asciiTheme="majorHAnsi" w:hAnsiTheme="majorHAnsi"/>
        </w:rPr>
        <w:t xml:space="preserve"> </w:t>
      </w:r>
      <w:r w:rsidR="00D36D42" w:rsidRPr="00C537C4">
        <w:rPr>
          <w:rFonts w:asciiTheme="majorHAnsi" w:hAnsiTheme="majorHAnsi"/>
        </w:rPr>
        <w:t>(Ver Anexos/Información catográfica/Otros)</w:t>
      </w:r>
      <w:bookmarkEnd w:id="669"/>
    </w:p>
    <w:p w14:paraId="6387626A" w14:textId="77777777" w:rsidR="00360AE6" w:rsidRPr="00C537C4" w:rsidRDefault="00360AE6" w:rsidP="00360AE6">
      <w:pPr>
        <w:pStyle w:val="Notas"/>
        <w:rPr>
          <w:rFonts w:asciiTheme="majorHAnsi" w:hAnsiTheme="majorHAnsi"/>
        </w:rPr>
      </w:pPr>
      <w:r w:rsidRPr="00C537C4">
        <w:rPr>
          <w:rFonts w:asciiTheme="majorHAnsi" w:hAnsiTheme="majorHAnsi"/>
        </w:rPr>
        <w:t>Fuente Géminis Consultores S.A.S 2015</w:t>
      </w:r>
    </w:p>
    <w:p w14:paraId="5BD76FE5" w14:textId="77777777" w:rsidR="00360AE6" w:rsidRPr="00C537C4" w:rsidRDefault="00360AE6" w:rsidP="00360AE6">
      <w:pPr>
        <w:rPr>
          <w:rFonts w:asciiTheme="majorHAnsi" w:hAnsiTheme="majorHAnsi"/>
        </w:rPr>
      </w:pPr>
    </w:p>
    <w:p w14:paraId="72EC99E7" w14:textId="1791FB73" w:rsidR="00360AE6" w:rsidRPr="00C537C4" w:rsidRDefault="00360AE6" w:rsidP="00360AE6">
      <w:pPr>
        <w:rPr>
          <w:rFonts w:asciiTheme="majorHAnsi" w:hAnsiTheme="majorHAnsi"/>
        </w:rPr>
      </w:pPr>
      <w:r w:rsidRPr="00C537C4">
        <w:rPr>
          <w:rFonts w:asciiTheme="majorHAnsi" w:hAnsiTheme="majorHAnsi"/>
        </w:rPr>
        <w:t xml:space="preserve">Como se puede observar en la distribución espacial de la precipitación para el área de estudio, los índices de pluviosidad van desde los </w:t>
      </w:r>
      <w:r w:rsidR="000A0B5C" w:rsidRPr="00C537C4">
        <w:rPr>
          <w:rFonts w:asciiTheme="majorHAnsi" w:hAnsiTheme="majorHAnsi"/>
        </w:rPr>
        <w:t>2.570</w:t>
      </w:r>
      <w:r w:rsidRPr="00C537C4">
        <w:rPr>
          <w:rFonts w:asciiTheme="majorHAnsi" w:hAnsiTheme="majorHAnsi"/>
        </w:rPr>
        <w:t xml:space="preserve"> mm hasta los </w:t>
      </w:r>
      <w:r w:rsidR="000A0B5C" w:rsidRPr="00C537C4">
        <w:rPr>
          <w:rFonts w:asciiTheme="majorHAnsi" w:hAnsiTheme="majorHAnsi"/>
        </w:rPr>
        <w:t>2.530</w:t>
      </w:r>
      <w:r w:rsidRPr="00C537C4">
        <w:rPr>
          <w:rFonts w:asciiTheme="majorHAnsi" w:hAnsiTheme="majorHAnsi"/>
        </w:rPr>
        <w:t xml:space="preserve"> mm</w:t>
      </w:r>
      <w:r w:rsidR="000A0B5C" w:rsidRPr="00C537C4">
        <w:rPr>
          <w:rFonts w:asciiTheme="majorHAnsi" w:hAnsiTheme="majorHAnsi"/>
        </w:rPr>
        <w:t xml:space="preserve"> por año</w:t>
      </w:r>
      <w:r w:rsidRPr="00C537C4">
        <w:rPr>
          <w:rFonts w:asciiTheme="majorHAnsi" w:hAnsiTheme="majorHAnsi"/>
        </w:rPr>
        <w:t>. Lo anterior evidencia valores relativamente homogéneos en el régimen de lluvias.</w:t>
      </w:r>
    </w:p>
    <w:p w14:paraId="1497C3E1" w14:textId="77777777" w:rsidR="00360AE6" w:rsidRPr="00C537C4" w:rsidRDefault="00360AE6" w:rsidP="00360AE6">
      <w:pPr>
        <w:rPr>
          <w:rFonts w:asciiTheme="majorHAnsi" w:hAnsiTheme="majorHAnsi"/>
        </w:rPr>
      </w:pPr>
    </w:p>
    <w:p w14:paraId="04EB7A2C" w14:textId="77777777" w:rsidR="00A00E42" w:rsidRPr="00C537C4" w:rsidRDefault="00A00E42" w:rsidP="00A00E42">
      <w:pPr>
        <w:pStyle w:val="Ttulo5"/>
        <w:rPr>
          <w:rFonts w:asciiTheme="majorHAnsi" w:hAnsiTheme="majorHAnsi"/>
        </w:rPr>
      </w:pPr>
      <w:r w:rsidRPr="00C537C4">
        <w:rPr>
          <w:rFonts w:asciiTheme="majorHAnsi" w:hAnsiTheme="majorHAnsi"/>
        </w:rPr>
        <w:t>Humedad relativa</w:t>
      </w:r>
    </w:p>
    <w:p w14:paraId="79D91A77" w14:textId="77777777" w:rsidR="00360AE6" w:rsidRPr="00C537C4" w:rsidRDefault="00360AE6" w:rsidP="00360AE6">
      <w:pPr>
        <w:rPr>
          <w:rFonts w:asciiTheme="majorHAnsi" w:hAnsiTheme="majorHAnsi"/>
        </w:rPr>
      </w:pPr>
    </w:p>
    <w:p w14:paraId="58BAA57A" w14:textId="77777777" w:rsidR="00A00E42" w:rsidRPr="00C537C4" w:rsidRDefault="00A00E42" w:rsidP="00A00E42">
      <w:pPr>
        <w:rPr>
          <w:rFonts w:asciiTheme="majorHAnsi" w:hAnsiTheme="majorHAnsi"/>
        </w:rPr>
      </w:pPr>
      <w:r w:rsidRPr="00C537C4">
        <w:rPr>
          <w:rFonts w:asciiTheme="majorHAnsi" w:hAnsiTheme="majorHAnsi"/>
        </w:rPr>
        <w:t xml:space="preserve">Para analizar la humedad relativa en el área del proyecto se tuvo en cuenta los registros de los últimos 38 años de la estación Apto. Pto. Berrío. La humedad relativa promedio para el proyecto es del 80%, lo cual es equivalente a una región húmeda. Sin embargo las variables meteorológicas reflejan que en la región las condiciones climáticas son </w:t>
      </w:r>
      <w:r w:rsidRPr="00C537C4">
        <w:rPr>
          <w:rFonts w:asciiTheme="majorHAnsi" w:hAnsiTheme="majorHAnsi"/>
        </w:rPr>
        <w:lastRenderedPageBreak/>
        <w:t xml:space="preserve">cambiantes a lo largo del año. Para la humedad relativa se presentan los valores más altos en los periodos abril-mayo y octubre- noviembre y los más bajos en el mes de enero, lo cual está ligado al comportamiento de la precipitación previamente descrita. </w:t>
      </w:r>
    </w:p>
    <w:p w14:paraId="0B6B1BB4" w14:textId="77777777" w:rsidR="00A00E42" w:rsidRPr="00C537C4" w:rsidRDefault="00A00E42" w:rsidP="00A00E42">
      <w:pPr>
        <w:rPr>
          <w:rFonts w:asciiTheme="majorHAnsi" w:hAnsiTheme="majorHAnsi"/>
        </w:rPr>
      </w:pPr>
    </w:p>
    <w:p w14:paraId="27128ED3" w14:textId="41FFB626" w:rsidR="00A00E42" w:rsidRPr="00C537C4" w:rsidRDefault="00A00E42" w:rsidP="00A00E42">
      <w:pPr>
        <w:pStyle w:val="Tablas"/>
        <w:rPr>
          <w:rFonts w:asciiTheme="majorHAnsi" w:hAnsiTheme="majorHAnsi"/>
        </w:rPr>
      </w:pPr>
      <w:bookmarkStart w:id="670" w:name="_Toc445281399"/>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82</w:t>
      </w:r>
      <w:r w:rsidR="009A109D">
        <w:rPr>
          <w:rFonts w:asciiTheme="majorHAnsi" w:hAnsiTheme="majorHAnsi"/>
        </w:rPr>
        <w:fldChar w:fldCharType="end"/>
      </w:r>
      <w:r w:rsidR="00257142">
        <w:rPr>
          <w:rFonts w:asciiTheme="majorHAnsi" w:hAnsiTheme="majorHAnsi"/>
        </w:rPr>
        <w:tab/>
      </w:r>
      <w:r w:rsidRPr="00C537C4">
        <w:rPr>
          <w:rFonts w:asciiTheme="majorHAnsi" w:hAnsiTheme="majorHAnsi"/>
        </w:rPr>
        <w:t>Valores medios mensuales de humedad relativa a partir de registros del periodo 1975 – 2013 de la estación Apto. Pto Berrío</w:t>
      </w:r>
      <w:bookmarkEnd w:id="670"/>
    </w:p>
    <w:tbl>
      <w:tblPr>
        <w:tblStyle w:val="Gminis"/>
        <w:tblW w:w="8594" w:type="dxa"/>
        <w:tblLook w:val="04A0" w:firstRow="1" w:lastRow="0" w:firstColumn="1" w:lastColumn="0" w:noHBand="0" w:noVBand="1"/>
      </w:tblPr>
      <w:tblGrid>
        <w:gridCol w:w="1041"/>
        <w:gridCol w:w="1008"/>
        <w:gridCol w:w="610"/>
        <w:gridCol w:w="610"/>
        <w:gridCol w:w="610"/>
        <w:gridCol w:w="610"/>
        <w:gridCol w:w="619"/>
        <w:gridCol w:w="610"/>
        <w:gridCol w:w="610"/>
        <w:gridCol w:w="610"/>
        <w:gridCol w:w="610"/>
        <w:gridCol w:w="610"/>
        <w:gridCol w:w="610"/>
        <w:gridCol w:w="610"/>
        <w:gridCol w:w="776"/>
      </w:tblGrid>
      <w:tr w:rsidR="00A00E42" w:rsidRPr="00C537C4" w14:paraId="3DF6994C" w14:textId="77777777" w:rsidTr="00CE746B">
        <w:trPr>
          <w:cnfStyle w:val="100000000000" w:firstRow="1" w:lastRow="0" w:firstColumn="0" w:lastColumn="0" w:oddVBand="0" w:evenVBand="0" w:oddHBand="0" w:evenHBand="0" w:firstRowFirstColumn="0" w:firstRowLastColumn="0" w:lastRowFirstColumn="0" w:lastRowLastColumn="0"/>
          <w:trHeight w:val="266"/>
          <w:tblHeader/>
        </w:trPr>
        <w:tc>
          <w:tcPr>
            <w:cnfStyle w:val="001000000100" w:firstRow="0" w:lastRow="0" w:firstColumn="1" w:lastColumn="0" w:oddVBand="0" w:evenVBand="0" w:oddHBand="0" w:evenHBand="0" w:firstRowFirstColumn="1" w:firstRowLastColumn="0" w:lastRowFirstColumn="0" w:lastRowLastColumn="0"/>
            <w:tcW w:w="0" w:type="auto"/>
            <w:gridSpan w:val="2"/>
            <w:vMerge w:val="restart"/>
            <w:tcBorders>
              <w:top w:val="none" w:sz="0" w:space="0" w:color="auto"/>
              <w:left w:val="none" w:sz="0" w:space="0" w:color="auto"/>
              <w:bottom w:val="none" w:sz="0" w:space="0" w:color="auto"/>
            </w:tcBorders>
            <w:vAlign w:val="center"/>
            <w:hideMark/>
          </w:tcPr>
          <w:p w14:paraId="0DFE049B" w14:textId="77777777" w:rsidR="00A00E42" w:rsidRPr="00C537C4" w:rsidRDefault="00A00E42" w:rsidP="006A7C04">
            <w:pPr>
              <w:spacing w:line="240" w:lineRule="auto"/>
              <w:contextualSpacing w:val="0"/>
              <w:jc w:val="center"/>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Parámetros de Humedad relativa (%)</w:t>
            </w:r>
          </w:p>
        </w:tc>
        <w:tc>
          <w:tcPr>
            <w:tcW w:w="0" w:type="auto"/>
            <w:gridSpan w:val="12"/>
            <w:tcBorders>
              <w:bottom w:val="none" w:sz="0" w:space="0" w:color="auto"/>
            </w:tcBorders>
            <w:noWrap/>
            <w:vAlign w:val="center"/>
            <w:hideMark/>
          </w:tcPr>
          <w:p w14:paraId="65035A84"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Valores de Humedad Relativa en los meses del año (%)</w:t>
            </w:r>
          </w:p>
        </w:tc>
        <w:tc>
          <w:tcPr>
            <w:tcW w:w="0" w:type="auto"/>
            <w:vMerge w:val="restart"/>
            <w:tcBorders>
              <w:bottom w:val="none" w:sz="0" w:space="0" w:color="auto"/>
              <w:right w:val="none" w:sz="0" w:space="0" w:color="auto"/>
            </w:tcBorders>
            <w:vAlign w:val="center"/>
            <w:hideMark/>
          </w:tcPr>
          <w:p w14:paraId="4CB45A3C"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Valor Anual</w:t>
            </w:r>
          </w:p>
        </w:tc>
      </w:tr>
      <w:tr w:rsidR="00A00E42" w:rsidRPr="00C537C4" w14:paraId="46ABB42D" w14:textId="77777777" w:rsidTr="006A7C04">
        <w:trPr>
          <w:trHeight w:val="266"/>
        </w:trPr>
        <w:tc>
          <w:tcPr>
            <w:cnfStyle w:val="001000000000" w:firstRow="0" w:lastRow="0" w:firstColumn="1" w:lastColumn="0" w:oddVBand="0" w:evenVBand="0" w:oddHBand="0" w:evenHBand="0" w:firstRowFirstColumn="0" w:firstRowLastColumn="0" w:lastRowFirstColumn="0" w:lastRowLastColumn="0"/>
            <w:tcW w:w="0" w:type="auto"/>
            <w:gridSpan w:val="2"/>
            <w:vMerge/>
            <w:tcBorders>
              <w:left w:val="none" w:sz="0" w:space="0" w:color="auto"/>
            </w:tcBorders>
            <w:vAlign w:val="center"/>
            <w:hideMark/>
          </w:tcPr>
          <w:p w14:paraId="3863C8DC"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20"/>
                <w:lang w:eastAsia="es-CO"/>
              </w:rPr>
            </w:pPr>
          </w:p>
        </w:tc>
        <w:tc>
          <w:tcPr>
            <w:tcW w:w="0" w:type="auto"/>
            <w:shd w:val="clear" w:color="auto" w:fill="A6A6A6" w:themeFill="background1" w:themeFillShade="A6"/>
            <w:noWrap/>
            <w:vAlign w:val="center"/>
            <w:hideMark/>
          </w:tcPr>
          <w:p w14:paraId="671D680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Ene</w:t>
            </w:r>
          </w:p>
        </w:tc>
        <w:tc>
          <w:tcPr>
            <w:tcW w:w="0" w:type="auto"/>
            <w:shd w:val="clear" w:color="auto" w:fill="A6A6A6" w:themeFill="background1" w:themeFillShade="A6"/>
            <w:noWrap/>
            <w:vAlign w:val="center"/>
            <w:hideMark/>
          </w:tcPr>
          <w:p w14:paraId="6E2BBE2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Feb</w:t>
            </w:r>
          </w:p>
        </w:tc>
        <w:tc>
          <w:tcPr>
            <w:tcW w:w="0" w:type="auto"/>
            <w:shd w:val="clear" w:color="auto" w:fill="A6A6A6" w:themeFill="background1" w:themeFillShade="A6"/>
            <w:noWrap/>
            <w:vAlign w:val="center"/>
            <w:hideMark/>
          </w:tcPr>
          <w:p w14:paraId="1F2B15E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Mar</w:t>
            </w:r>
          </w:p>
        </w:tc>
        <w:tc>
          <w:tcPr>
            <w:tcW w:w="0" w:type="auto"/>
            <w:shd w:val="clear" w:color="auto" w:fill="A6A6A6" w:themeFill="background1" w:themeFillShade="A6"/>
            <w:noWrap/>
            <w:vAlign w:val="center"/>
            <w:hideMark/>
          </w:tcPr>
          <w:p w14:paraId="52F3B45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Abr</w:t>
            </w:r>
          </w:p>
        </w:tc>
        <w:tc>
          <w:tcPr>
            <w:tcW w:w="0" w:type="auto"/>
            <w:shd w:val="clear" w:color="auto" w:fill="A6A6A6" w:themeFill="background1" w:themeFillShade="A6"/>
            <w:noWrap/>
            <w:vAlign w:val="center"/>
            <w:hideMark/>
          </w:tcPr>
          <w:p w14:paraId="6A5AC97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May</w:t>
            </w:r>
          </w:p>
        </w:tc>
        <w:tc>
          <w:tcPr>
            <w:tcW w:w="0" w:type="auto"/>
            <w:shd w:val="clear" w:color="auto" w:fill="A6A6A6" w:themeFill="background1" w:themeFillShade="A6"/>
            <w:noWrap/>
            <w:vAlign w:val="center"/>
            <w:hideMark/>
          </w:tcPr>
          <w:p w14:paraId="37EEF1B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Jun</w:t>
            </w:r>
          </w:p>
        </w:tc>
        <w:tc>
          <w:tcPr>
            <w:tcW w:w="0" w:type="auto"/>
            <w:shd w:val="clear" w:color="auto" w:fill="A6A6A6" w:themeFill="background1" w:themeFillShade="A6"/>
            <w:noWrap/>
            <w:vAlign w:val="center"/>
            <w:hideMark/>
          </w:tcPr>
          <w:p w14:paraId="64BB77A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Jul</w:t>
            </w:r>
          </w:p>
        </w:tc>
        <w:tc>
          <w:tcPr>
            <w:tcW w:w="0" w:type="auto"/>
            <w:shd w:val="clear" w:color="auto" w:fill="A6A6A6" w:themeFill="background1" w:themeFillShade="A6"/>
            <w:noWrap/>
            <w:vAlign w:val="center"/>
            <w:hideMark/>
          </w:tcPr>
          <w:p w14:paraId="06EB40A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Ago</w:t>
            </w:r>
          </w:p>
        </w:tc>
        <w:tc>
          <w:tcPr>
            <w:tcW w:w="0" w:type="auto"/>
            <w:shd w:val="clear" w:color="auto" w:fill="A6A6A6" w:themeFill="background1" w:themeFillShade="A6"/>
            <w:noWrap/>
            <w:vAlign w:val="center"/>
            <w:hideMark/>
          </w:tcPr>
          <w:p w14:paraId="0A1B21F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Sep</w:t>
            </w:r>
          </w:p>
        </w:tc>
        <w:tc>
          <w:tcPr>
            <w:tcW w:w="0" w:type="auto"/>
            <w:shd w:val="clear" w:color="auto" w:fill="A6A6A6" w:themeFill="background1" w:themeFillShade="A6"/>
            <w:noWrap/>
            <w:vAlign w:val="center"/>
            <w:hideMark/>
          </w:tcPr>
          <w:p w14:paraId="4DF3443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Oct</w:t>
            </w:r>
          </w:p>
        </w:tc>
        <w:tc>
          <w:tcPr>
            <w:tcW w:w="0" w:type="auto"/>
            <w:shd w:val="clear" w:color="auto" w:fill="A6A6A6" w:themeFill="background1" w:themeFillShade="A6"/>
            <w:noWrap/>
            <w:vAlign w:val="center"/>
            <w:hideMark/>
          </w:tcPr>
          <w:p w14:paraId="088CEE5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Nov</w:t>
            </w:r>
          </w:p>
        </w:tc>
        <w:tc>
          <w:tcPr>
            <w:tcW w:w="0" w:type="auto"/>
            <w:shd w:val="clear" w:color="auto" w:fill="A6A6A6" w:themeFill="background1" w:themeFillShade="A6"/>
            <w:noWrap/>
            <w:vAlign w:val="center"/>
            <w:hideMark/>
          </w:tcPr>
          <w:p w14:paraId="21A12D5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sz w:val="20"/>
                <w:lang w:eastAsia="es-CO"/>
              </w:rPr>
            </w:pPr>
            <w:r w:rsidRPr="00C537C4">
              <w:rPr>
                <w:rFonts w:asciiTheme="majorHAnsi" w:eastAsia="Times New Roman" w:hAnsiTheme="majorHAnsi" w:cs="Calibri"/>
                <w:b/>
                <w:color w:val="000000"/>
                <w:sz w:val="20"/>
                <w:lang w:eastAsia="es-CO"/>
              </w:rPr>
              <w:t>Dic</w:t>
            </w:r>
          </w:p>
        </w:tc>
        <w:tc>
          <w:tcPr>
            <w:tcW w:w="0" w:type="auto"/>
            <w:vMerge/>
            <w:vAlign w:val="center"/>
            <w:hideMark/>
          </w:tcPr>
          <w:p w14:paraId="3F554E5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p>
        </w:tc>
      </w:tr>
      <w:tr w:rsidR="00A00E42" w:rsidRPr="00C537C4" w14:paraId="731C1A0F" w14:textId="77777777" w:rsidTr="006A7C04">
        <w:trPr>
          <w:trHeight w:val="383"/>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tcBorders>
            <w:vAlign w:val="center"/>
            <w:hideMark/>
          </w:tcPr>
          <w:p w14:paraId="442C0840"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Valores Totales humedad relativa (%)</w:t>
            </w:r>
          </w:p>
        </w:tc>
        <w:tc>
          <w:tcPr>
            <w:tcW w:w="0" w:type="auto"/>
            <w:noWrap/>
            <w:vAlign w:val="center"/>
            <w:hideMark/>
          </w:tcPr>
          <w:p w14:paraId="68455A4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Medio</w:t>
            </w:r>
          </w:p>
        </w:tc>
        <w:tc>
          <w:tcPr>
            <w:tcW w:w="0" w:type="auto"/>
            <w:noWrap/>
            <w:vAlign w:val="center"/>
            <w:hideMark/>
          </w:tcPr>
          <w:p w14:paraId="47A596F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77.0</w:t>
            </w:r>
          </w:p>
        </w:tc>
        <w:tc>
          <w:tcPr>
            <w:tcW w:w="0" w:type="auto"/>
            <w:noWrap/>
            <w:vAlign w:val="center"/>
            <w:hideMark/>
          </w:tcPr>
          <w:p w14:paraId="369D192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76.0</w:t>
            </w:r>
          </w:p>
        </w:tc>
        <w:tc>
          <w:tcPr>
            <w:tcW w:w="0" w:type="auto"/>
            <w:noWrap/>
            <w:vAlign w:val="center"/>
            <w:hideMark/>
          </w:tcPr>
          <w:p w14:paraId="43DBF44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79.0</w:t>
            </w:r>
          </w:p>
        </w:tc>
        <w:tc>
          <w:tcPr>
            <w:tcW w:w="0" w:type="auto"/>
            <w:noWrap/>
            <w:vAlign w:val="center"/>
            <w:hideMark/>
          </w:tcPr>
          <w:p w14:paraId="6837C16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81.0</w:t>
            </w:r>
          </w:p>
        </w:tc>
        <w:tc>
          <w:tcPr>
            <w:tcW w:w="0" w:type="auto"/>
            <w:noWrap/>
            <w:vAlign w:val="center"/>
            <w:hideMark/>
          </w:tcPr>
          <w:p w14:paraId="3E0281C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81.0</w:t>
            </w:r>
          </w:p>
        </w:tc>
        <w:tc>
          <w:tcPr>
            <w:tcW w:w="0" w:type="auto"/>
            <w:noWrap/>
            <w:vAlign w:val="center"/>
            <w:hideMark/>
          </w:tcPr>
          <w:p w14:paraId="013A6DF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80.0</w:t>
            </w:r>
          </w:p>
        </w:tc>
        <w:tc>
          <w:tcPr>
            <w:tcW w:w="0" w:type="auto"/>
            <w:noWrap/>
            <w:vAlign w:val="center"/>
            <w:hideMark/>
          </w:tcPr>
          <w:p w14:paraId="3999641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80.0</w:t>
            </w:r>
          </w:p>
        </w:tc>
        <w:tc>
          <w:tcPr>
            <w:tcW w:w="0" w:type="auto"/>
            <w:noWrap/>
            <w:vAlign w:val="center"/>
            <w:hideMark/>
          </w:tcPr>
          <w:p w14:paraId="4CA090A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79.0</w:t>
            </w:r>
          </w:p>
        </w:tc>
        <w:tc>
          <w:tcPr>
            <w:tcW w:w="0" w:type="auto"/>
            <w:noWrap/>
            <w:vAlign w:val="center"/>
            <w:hideMark/>
          </w:tcPr>
          <w:p w14:paraId="46DA4FF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81.0</w:t>
            </w:r>
          </w:p>
        </w:tc>
        <w:tc>
          <w:tcPr>
            <w:tcW w:w="0" w:type="auto"/>
            <w:noWrap/>
            <w:vAlign w:val="center"/>
            <w:hideMark/>
          </w:tcPr>
          <w:p w14:paraId="403B069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82.0</w:t>
            </w:r>
          </w:p>
        </w:tc>
        <w:tc>
          <w:tcPr>
            <w:tcW w:w="0" w:type="auto"/>
            <w:noWrap/>
            <w:vAlign w:val="center"/>
            <w:hideMark/>
          </w:tcPr>
          <w:p w14:paraId="3378570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82.0</w:t>
            </w:r>
          </w:p>
        </w:tc>
        <w:tc>
          <w:tcPr>
            <w:tcW w:w="0" w:type="auto"/>
            <w:noWrap/>
            <w:vAlign w:val="center"/>
            <w:hideMark/>
          </w:tcPr>
          <w:p w14:paraId="2AAF534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81.0</w:t>
            </w:r>
          </w:p>
        </w:tc>
        <w:tc>
          <w:tcPr>
            <w:tcW w:w="0" w:type="auto"/>
            <w:noWrap/>
            <w:vAlign w:val="center"/>
            <w:hideMark/>
          </w:tcPr>
          <w:p w14:paraId="231B8DD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80.0</w:t>
            </w:r>
          </w:p>
        </w:tc>
      </w:tr>
      <w:tr w:rsidR="00A00E42" w:rsidRPr="00C537C4" w14:paraId="632A7086" w14:textId="77777777" w:rsidTr="006A7C04">
        <w:trPr>
          <w:trHeight w:val="402"/>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1820A5D1"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vAlign w:val="center"/>
            <w:hideMark/>
          </w:tcPr>
          <w:p w14:paraId="3785F9D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Máximos</w:t>
            </w:r>
          </w:p>
        </w:tc>
        <w:tc>
          <w:tcPr>
            <w:tcW w:w="0" w:type="auto"/>
            <w:noWrap/>
            <w:vAlign w:val="center"/>
            <w:hideMark/>
          </w:tcPr>
          <w:p w14:paraId="29CED92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85.0</w:t>
            </w:r>
          </w:p>
        </w:tc>
        <w:tc>
          <w:tcPr>
            <w:tcW w:w="0" w:type="auto"/>
            <w:noWrap/>
            <w:vAlign w:val="center"/>
            <w:hideMark/>
          </w:tcPr>
          <w:p w14:paraId="7F6D15B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85.0</w:t>
            </w:r>
          </w:p>
        </w:tc>
        <w:tc>
          <w:tcPr>
            <w:tcW w:w="0" w:type="auto"/>
            <w:noWrap/>
            <w:vAlign w:val="center"/>
            <w:hideMark/>
          </w:tcPr>
          <w:p w14:paraId="16E6ECF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87.0</w:t>
            </w:r>
          </w:p>
        </w:tc>
        <w:tc>
          <w:tcPr>
            <w:tcW w:w="0" w:type="auto"/>
            <w:noWrap/>
            <w:vAlign w:val="center"/>
            <w:hideMark/>
          </w:tcPr>
          <w:p w14:paraId="341C9CE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86.0</w:t>
            </w:r>
          </w:p>
        </w:tc>
        <w:tc>
          <w:tcPr>
            <w:tcW w:w="0" w:type="auto"/>
            <w:noWrap/>
            <w:vAlign w:val="center"/>
            <w:hideMark/>
          </w:tcPr>
          <w:p w14:paraId="48BC7BC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90.0</w:t>
            </w:r>
          </w:p>
        </w:tc>
        <w:tc>
          <w:tcPr>
            <w:tcW w:w="0" w:type="auto"/>
            <w:noWrap/>
            <w:vAlign w:val="center"/>
            <w:hideMark/>
          </w:tcPr>
          <w:p w14:paraId="01E6233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84.0</w:t>
            </w:r>
          </w:p>
        </w:tc>
        <w:tc>
          <w:tcPr>
            <w:tcW w:w="0" w:type="auto"/>
            <w:noWrap/>
            <w:vAlign w:val="center"/>
            <w:hideMark/>
          </w:tcPr>
          <w:p w14:paraId="74E0DFB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90.0</w:t>
            </w:r>
          </w:p>
        </w:tc>
        <w:tc>
          <w:tcPr>
            <w:tcW w:w="0" w:type="auto"/>
            <w:noWrap/>
            <w:vAlign w:val="center"/>
            <w:hideMark/>
          </w:tcPr>
          <w:p w14:paraId="71F39CA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91.0</w:t>
            </w:r>
          </w:p>
        </w:tc>
        <w:tc>
          <w:tcPr>
            <w:tcW w:w="0" w:type="auto"/>
            <w:noWrap/>
            <w:vAlign w:val="center"/>
            <w:hideMark/>
          </w:tcPr>
          <w:p w14:paraId="29CD27A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92.0</w:t>
            </w:r>
          </w:p>
        </w:tc>
        <w:tc>
          <w:tcPr>
            <w:tcW w:w="0" w:type="auto"/>
            <w:noWrap/>
            <w:vAlign w:val="center"/>
            <w:hideMark/>
          </w:tcPr>
          <w:p w14:paraId="3E77170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92.0</w:t>
            </w:r>
          </w:p>
        </w:tc>
        <w:tc>
          <w:tcPr>
            <w:tcW w:w="0" w:type="auto"/>
            <w:noWrap/>
            <w:vAlign w:val="center"/>
            <w:hideMark/>
          </w:tcPr>
          <w:p w14:paraId="79BBF7F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90.0</w:t>
            </w:r>
          </w:p>
        </w:tc>
        <w:tc>
          <w:tcPr>
            <w:tcW w:w="0" w:type="auto"/>
            <w:noWrap/>
            <w:vAlign w:val="center"/>
            <w:hideMark/>
          </w:tcPr>
          <w:p w14:paraId="3B25431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87.0</w:t>
            </w:r>
          </w:p>
        </w:tc>
        <w:tc>
          <w:tcPr>
            <w:tcW w:w="0" w:type="auto"/>
            <w:noWrap/>
            <w:vAlign w:val="center"/>
            <w:hideMark/>
          </w:tcPr>
          <w:p w14:paraId="1F8C447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92.0</w:t>
            </w:r>
          </w:p>
        </w:tc>
      </w:tr>
      <w:tr w:rsidR="00A00E42" w:rsidRPr="00C537C4" w14:paraId="30CAA75D" w14:textId="77777777" w:rsidTr="006A7C04">
        <w:trPr>
          <w:trHeight w:val="266"/>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6E2BBDD6"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vAlign w:val="center"/>
            <w:hideMark/>
          </w:tcPr>
          <w:p w14:paraId="1F1EAFE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Mínimos</w:t>
            </w:r>
          </w:p>
        </w:tc>
        <w:tc>
          <w:tcPr>
            <w:tcW w:w="0" w:type="auto"/>
            <w:noWrap/>
            <w:vAlign w:val="center"/>
            <w:hideMark/>
          </w:tcPr>
          <w:p w14:paraId="77501A9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68.0</w:t>
            </w:r>
          </w:p>
        </w:tc>
        <w:tc>
          <w:tcPr>
            <w:tcW w:w="0" w:type="auto"/>
            <w:noWrap/>
            <w:vAlign w:val="center"/>
            <w:hideMark/>
          </w:tcPr>
          <w:p w14:paraId="571930F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66.0</w:t>
            </w:r>
          </w:p>
        </w:tc>
        <w:tc>
          <w:tcPr>
            <w:tcW w:w="0" w:type="auto"/>
            <w:noWrap/>
            <w:vAlign w:val="center"/>
            <w:hideMark/>
          </w:tcPr>
          <w:p w14:paraId="7C77E4A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73.0</w:t>
            </w:r>
          </w:p>
        </w:tc>
        <w:tc>
          <w:tcPr>
            <w:tcW w:w="0" w:type="auto"/>
            <w:noWrap/>
            <w:vAlign w:val="center"/>
            <w:hideMark/>
          </w:tcPr>
          <w:p w14:paraId="1E8C60C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77.0</w:t>
            </w:r>
          </w:p>
        </w:tc>
        <w:tc>
          <w:tcPr>
            <w:tcW w:w="0" w:type="auto"/>
            <w:noWrap/>
            <w:vAlign w:val="center"/>
            <w:hideMark/>
          </w:tcPr>
          <w:p w14:paraId="0A6927B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76.0</w:t>
            </w:r>
          </w:p>
        </w:tc>
        <w:tc>
          <w:tcPr>
            <w:tcW w:w="0" w:type="auto"/>
            <w:noWrap/>
            <w:vAlign w:val="center"/>
            <w:hideMark/>
          </w:tcPr>
          <w:p w14:paraId="7F25F35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74.0</w:t>
            </w:r>
          </w:p>
        </w:tc>
        <w:tc>
          <w:tcPr>
            <w:tcW w:w="0" w:type="auto"/>
            <w:noWrap/>
            <w:vAlign w:val="center"/>
            <w:hideMark/>
          </w:tcPr>
          <w:p w14:paraId="6DF4681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70.0</w:t>
            </w:r>
          </w:p>
        </w:tc>
        <w:tc>
          <w:tcPr>
            <w:tcW w:w="0" w:type="auto"/>
            <w:noWrap/>
            <w:vAlign w:val="center"/>
            <w:hideMark/>
          </w:tcPr>
          <w:p w14:paraId="5449B8A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71.0</w:t>
            </w:r>
          </w:p>
        </w:tc>
        <w:tc>
          <w:tcPr>
            <w:tcW w:w="0" w:type="auto"/>
            <w:noWrap/>
            <w:vAlign w:val="center"/>
            <w:hideMark/>
          </w:tcPr>
          <w:p w14:paraId="2B3CF1F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74.0</w:t>
            </w:r>
          </w:p>
        </w:tc>
        <w:tc>
          <w:tcPr>
            <w:tcW w:w="0" w:type="auto"/>
            <w:noWrap/>
            <w:vAlign w:val="center"/>
            <w:hideMark/>
          </w:tcPr>
          <w:p w14:paraId="5C1ABB9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78.0</w:t>
            </w:r>
          </w:p>
        </w:tc>
        <w:tc>
          <w:tcPr>
            <w:tcW w:w="0" w:type="auto"/>
            <w:noWrap/>
            <w:vAlign w:val="center"/>
            <w:hideMark/>
          </w:tcPr>
          <w:p w14:paraId="089C42B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78.0</w:t>
            </w:r>
          </w:p>
        </w:tc>
        <w:tc>
          <w:tcPr>
            <w:tcW w:w="0" w:type="auto"/>
            <w:noWrap/>
            <w:vAlign w:val="center"/>
            <w:hideMark/>
          </w:tcPr>
          <w:p w14:paraId="6DB72CC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76.0</w:t>
            </w:r>
          </w:p>
        </w:tc>
        <w:tc>
          <w:tcPr>
            <w:tcW w:w="0" w:type="auto"/>
            <w:noWrap/>
            <w:vAlign w:val="center"/>
            <w:hideMark/>
          </w:tcPr>
          <w:p w14:paraId="273ED6F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66.0</w:t>
            </w:r>
          </w:p>
        </w:tc>
      </w:tr>
    </w:tbl>
    <w:p w14:paraId="6983737F" w14:textId="77777777" w:rsidR="00A00E42" w:rsidRPr="00C537C4" w:rsidRDefault="00A00E42" w:rsidP="00A00E42">
      <w:pPr>
        <w:pStyle w:val="Notas"/>
        <w:rPr>
          <w:rFonts w:asciiTheme="majorHAnsi" w:hAnsiTheme="majorHAnsi"/>
        </w:rPr>
      </w:pPr>
      <w:r w:rsidRPr="00C537C4">
        <w:rPr>
          <w:rFonts w:asciiTheme="majorHAnsi" w:hAnsiTheme="majorHAnsi"/>
        </w:rPr>
        <w:t xml:space="preserve">Fuente: IDEAM, 2015 </w:t>
      </w:r>
    </w:p>
    <w:p w14:paraId="72F2D1BC" w14:textId="77777777" w:rsidR="00A00E42" w:rsidRPr="00C537C4" w:rsidRDefault="00A00E42"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370"/>
      </w:tblGrid>
      <w:tr w:rsidR="00A00E42" w:rsidRPr="00C537C4" w14:paraId="0742CFD6" w14:textId="77777777" w:rsidTr="006A7C04">
        <w:trPr>
          <w:trHeight w:val="2800"/>
          <w:jc w:val="center"/>
        </w:trPr>
        <w:tc>
          <w:tcPr>
            <w:tcW w:w="2800" w:type="dxa"/>
            <w:shd w:val="clear" w:color="auto" w:fill="auto"/>
            <w:vAlign w:val="center"/>
          </w:tcPr>
          <w:p w14:paraId="68650A23" w14:textId="77777777" w:rsidR="00A00E42" w:rsidRPr="00C537C4" w:rsidRDefault="00A00E42" w:rsidP="006A7C04">
            <w:pPr>
              <w:pStyle w:val="Notas"/>
              <w:keepNext/>
              <w:rPr>
                <w:rFonts w:asciiTheme="majorHAnsi" w:hAnsiTheme="majorHAnsi"/>
                <w:color w:val="AE0000"/>
                <w:kern w:val="32"/>
                <w:sz w:val="22"/>
              </w:rPr>
            </w:pPr>
            <w:r w:rsidRPr="00C537C4">
              <w:rPr>
                <w:rFonts w:asciiTheme="majorHAnsi" w:hAnsiTheme="majorHAnsi"/>
                <w:noProof/>
                <w:color w:val="AE0000"/>
                <w:kern w:val="32"/>
                <w:sz w:val="22"/>
                <w:lang w:eastAsia="es-CO"/>
              </w:rPr>
              <w:drawing>
                <wp:inline distT="0" distB="0" distL="0" distR="0" wp14:anchorId="1CAA73D4" wp14:editId="522A5CF0">
                  <wp:extent cx="4581525" cy="26098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a:stretch/>
                        </pic:blipFill>
                        <pic:spPr bwMode="auto">
                          <a:xfrm>
                            <a:off x="0" y="0"/>
                            <a:ext cx="4581525" cy="26098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92C0688" w14:textId="3B781A32" w:rsidR="00A00E42" w:rsidRPr="00C537C4" w:rsidRDefault="00A46FC5" w:rsidP="00A00E42">
      <w:pPr>
        <w:pStyle w:val="Tablas"/>
        <w:rPr>
          <w:rFonts w:asciiTheme="majorHAnsi" w:hAnsiTheme="majorHAnsi"/>
        </w:rPr>
      </w:pPr>
      <w:bookmarkStart w:id="671" w:name="_Toc445281123"/>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117</w:t>
      </w:r>
      <w:r w:rsidR="00C37448">
        <w:rPr>
          <w:rFonts w:asciiTheme="majorHAnsi" w:hAnsiTheme="majorHAnsi"/>
        </w:rPr>
        <w:fldChar w:fldCharType="end"/>
      </w:r>
      <w:r w:rsidR="00257142">
        <w:rPr>
          <w:rFonts w:asciiTheme="majorHAnsi" w:hAnsiTheme="majorHAnsi"/>
        </w:rPr>
        <w:tab/>
      </w:r>
      <w:r w:rsidR="00A00E42" w:rsidRPr="00C537C4">
        <w:rPr>
          <w:rFonts w:asciiTheme="majorHAnsi" w:hAnsiTheme="majorHAnsi"/>
        </w:rPr>
        <w:t>Gráfica lineal de frecuencia para los valores de humedad relativa registrados en la estación Apto. Pto Berrío.</w:t>
      </w:r>
      <w:bookmarkEnd w:id="671"/>
    </w:p>
    <w:p w14:paraId="19035551"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2FECC9F6" w14:textId="77777777" w:rsidR="00A00E42" w:rsidRPr="00C537C4" w:rsidRDefault="00A00E42" w:rsidP="00A00E42">
      <w:pPr>
        <w:rPr>
          <w:rFonts w:asciiTheme="majorHAnsi" w:hAnsiTheme="majorHAnsi"/>
        </w:rPr>
      </w:pPr>
    </w:p>
    <w:p w14:paraId="60D6D650" w14:textId="77777777" w:rsidR="00A00E42" w:rsidRPr="00C537C4" w:rsidRDefault="00A00E42" w:rsidP="00A00E42">
      <w:pPr>
        <w:pStyle w:val="Ttulo5"/>
        <w:rPr>
          <w:rFonts w:asciiTheme="majorHAnsi" w:hAnsiTheme="majorHAnsi"/>
        </w:rPr>
      </w:pPr>
      <w:r w:rsidRPr="00C537C4">
        <w:rPr>
          <w:rFonts w:asciiTheme="majorHAnsi" w:hAnsiTheme="majorHAnsi"/>
        </w:rPr>
        <w:t>Brillo solar</w:t>
      </w:r>
    </w:p>
    <w:p w14:paraId="6EEBF355" w14:textId="77777777" w:rsidR="000A7168" w:rsidRPr="00C537C4" w:rsidRDefault="000A7168" w:rsidP="00A00E42">
      <w:pPr>
        <w:rPr>
          <w:rFonts w:asciiTheme="majorHAnsi" w:hAnsiTheme="majorHAnsi"/>
        </w:rPr>
      </w:pPr>
    </w:p>
    <w:p w14:paraId="2CE89308" w14:textId="4A9A7172" w:rsidR="00A00E42" w:rsidRPr="00C537C4" w:rsidRDefault="00A00E42" w:rsidP="00A00E42">
      <w:pPr>
        <w:rPr>
          <w:rFonts w:asciiTheme="majorHAnsi" w:hAnsiTheme="majorHAnsi"/>
        </w:rPr>
      </w:pPr>
      <w:r w:rsidRPr="00C537C4">
        <w:rPr>
          <w:rFonts w:asciiTheme="majorHAnsi" w:hAnsiTheme="majorHAnsi"/>
        </w:rPr>
        <w:t xml:space="preserve">El brillo solar medio para el área del proyecto es de 186,6 horas/mes, equivalente aproximadamente a 6 horas día, determinado a partir de los registros de los últimos 38 años con la estación Apto. Pto. Berrío. (Ver </w:t>
      </w:r>
      <w:r w:rsidRPr="00C537C4">
        <w:rPr>
          <w:rFonts w:asciiTheme="majorHAnsi" w:hAnsiTheme="majorHAnsi"/>
        </w:rPr>
        <w:fldChar w:fldCharType="begin"/>
      </w:r>
      <w:r w:rsidRPr="00C537C4">
        <w:rPr>
          <w:rFonts w:asciiTheme="majorHAnsi" w:hAnsiTheme="majorHAnsi"/>
        </w:rPr>
        <w:instrText xml:space="preserve"> REF _Ref424913902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83</w:t>
      </w:r>
      <w:r w:rsidRPr="00C537C4">
        <w:rPr>
          <w:rFonts w:asciiTheme="majorHAnsi" w:hAnsiTheme="majorHAnsi"/>
        </w:rPr>
        <w:fldChar w:fldCharType="end"/>
      </w:r>
      <w:r w:rsidRPr="00C537C4">
        <w:rPr>
          <w:rFonts w:asciiTheme="majorHAnsi" w:hAnsiTheme="majorHAnsi"/>
        </w:rPr>
        <w:t xml:space="preserve">). En la </w:t>
      </w:r>
      <w:r w:rsidRPr="00C537C4">
        <w:rPr>
          <w:rFonts w:asciiTheme="majorHAnsi" w:hAnsiTheme="majorHAnsi"/>
        </w:rPr>
        <w:fldChar w:fldCharType="begin"/>
      </w:r>
      <w:r w:rsidRPr="00C537C4">
        <w:rPr>
          <w:rFonts w:asciiTheme="majorHAnsi" w:hAnsiTheme="majorHAnsi"/>
        </w:rPr>
        <w:instrText xml:space="preserve"> REF _Ref424915471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5.118</w:t>
      </w:r>
      <w:r w:rsidRPr="00C537C4">
        <w:rPr>
          <w:rFonts w:asciiTheme="majorHAnsi" w:hAnsiTheme="majorHAnsi"/>
        </w:rPr>
        <w:fldChar w:fldCharType="end"/>
      </w:r>
      <w:r w:rsidRPr="00C537C4">
        <w:rPr>
          <w:rFonts w:asciiTheme="majorHAnsi" w:hAnsiTheme="majorHAnsi"/>
        </w:rPr>
        <w:t xml:space="preserve"> se presenta la gráfica lineal del brillo solar a lo largo del año, en la cual se puede observar variaciones </w:t>
      </w:r>
      <w:r w:rsidRPr="00C537C4">
        <w:rPr>
          <w:rFonts w:asciiTheme="majorHAnsi" w:hAnsiTheme="majorHAnsi"/>
        </w:rPr>
        <w:lastRenderedPageBreak/>
        <w:t>con un periodo de mayor disponibilidad de luz solar en el periodo de enero – Diciembre y en julio. La frecuencia en la cual se presenta el brillo solar en la región se encuentra relacionada con los periodos de precipitación y nubosidad, presentando comportamiento inversamente proporcional debido a la incidencia de la precipitación sobre el paso de los rayos de luz solar. El periodo de menor brillo solar en la zona se presenta para el mes de mayo con un valor medio de 180 horas/mes</w:t>
      </w:r>
    </w:p>
    <w:p w14:paraId="715D56D2" w14:textId="77777777" w:rsidR="00A00E42" w:rsidRPr="00C537C4" w:rsidRDefault="00A00E42" w:rsidP="00A00E42">
      <w:pPr>
        <w:rPr>
          <w:rFonts w:asciiTheme="majorHAnsi" w:hAnsiTheme="majorHAnsi"/>
        </w:rPr>
      </w:pPr>
    </w:p>
    <w:p w14:paraId="24D8A9FB" w14:textId="237D5D53" w:rsidR="00A00E42" w:rsidRPr="00C537C4" w:rsidRDefault="00A00E42" w:rsidP="00A00E42">
      <w:pPr>
        <w:pStyle w:val="Tablas"/>
        <w:rPr>
          <w:rFonts w:asciiTheme="majorHAnsi" w:hAnsiTheme="majorHAnsi"/>
        </w:rPr>
      </w:pPr>
      <w:bookmarkStart w:id="672" w:name="_Ref424913902"/>
      <w:bookmarkStart w:id="673" w:name="_Toc445281400"/>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83</w:t>
      </w:r>
      <w:r w:rsidR="009A109D">
        <w:rPr>
          <w:rFonts w:asciiTheme="majorHAnsi" w:hAnsiTheme="majorHAnsi"/>
        </w:rPr>
        <w:fldChar w:fldCharType="end"/>
      </w:r>
      <w:bookmarkEnd w:id="672"/>
      <w:r w:rsidR="00257142">
        <w:rPr>
          <w:rFonts w:asciiTheme="majorHAnsi" w:hAnsiTheme="majorHAnsi"/>
        </w:rPr>
        <w:tab/>
      </w:r>
      <w:r w:rsidRPr="00C537C4">
        <w:rPr>
          <w:rFonts w:asciiTheme="majorHAnsi" w:hAnsiTheme="majorHAnsi"/>
        </w:rPr>
        <w:t>Valores medios mensuales de brillo solar a partir de registros del periodo 1975 – 2013 de la estación Apto. Pto Berrío</w:t>
      </w:r>
      <w:bookmarkEnd w:id="673"/>
    </w:p>
    <w:tbl>
      <w:tblPr>
        <w:tblStyle w:val="Gminis"/>
        <w:tblW w:w="9147" w:type="dxa"/>
        <w:tblLook w:val="04A0" w:firstRow="1" w:lastRow="0" w:firstColumn="1" w:lastColumn="0" w:noHBand="0" w:noVBand="1"/>
      </w:tblPr>
      <w:tblGrid>
        <w:gridCol w:w="781"/>
        <w:gridCol w:w="649"/>
        <w:gridCol w:w="672"/>
        <w:gridCol w:w="672"/>
        <w:gridCol w:w="672"/>
        <w:gridCol w:w="672"/>
        <w:gridCol w:w="672"/>
        <w:gridCol w:w="672"/>
        <w:gridCol w:w="672"/>
        <w:gridCol w:w="672"/>
        <w:gridCol w:w="672"/>
        <w:gridCol w:w="672"/>
        <w:gridCol w:w="672"/>
        <w:gridCol w:w="672"/>
        <w:gridCol w:w="776"/>
      </w:tblGrid>
      <w:tr w:rsidR="00A00E42" w:rsidRPr="00C537C4" w14:paraId="72817F04" w14:textId="77777777" w:rsidTr="00CE746B">
        <w:trPr>
          <w:cnfStyle w:val="100000000000" w:firstRow="1" w:lastRow="0" w:firstColumn="0" w:lastColumn="0" w:oddVBand="0" w:evenVBand="0" w:oddHBand="0" w:evenHBand="0" w:firstRowFirstColumn="0" w:firstRowLastColumn="0" w:lastRowFirstColumn="0" w:lastRowLastColumn="0"/>
          <w:trHeight w:val="196"/>
          <w:tblHeader/>
        </w:trPr>
        <w:tc>
          <w:tcPr>
            <w:cnfStyle w:val="001000000100" w:firstRow="0" w:lastRow="0" w:firstColumn="1" w:lastColumn="0" w:oddVBand="0" w:evenVBand="0" w:oddHBand="0" w:evenHBand="0" w:firstRowFirstColumn="1" w:firstRowLastColumn="0" w:lastRowFirstColumn="0" w:lastRowLastColumn="0"/>
            <w:tcW w:w="0" w:type="auto"/>
            <w:gridSpan w:val="2"/>
            <w:vMerge w:val="restart"/>
            <w:tcBorders>
              <w:top w:val="none" w:sz="0" w:space="0" w:color="auto"/>
              <w:left w:val="none" w:sz="0" w:space="0" w:color="auto"/>
              <w:bottom w:val="none" w:sz="0" w:space="0" w:color="auto"/>
            </w:tcBorders>
            <w:vAlign w:val="center"/>
            <w:hideMark/>
          </w:tcPr>
          <w:p w14:paraId="26FDC70B" w14:textId="77777777" w:rsidR="00A00E42" w:rsidRPr="00C537C4" w:rsidRDefault="00A00E42" w:rsidP="006A7C04">
            <w:pPr>
              <w:spacing w:line="240" w:lineRule="auto"/>
              <w:contextualSpacing w:val="0"/>
              <w:jc w:val="center"/>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Parámetros de Brillo solar</w:t>
            </w:r>
          </w:p>
        </w:tc>
        <w:tc>
          <w:tcPr>
            <w:tcW w:w="0" w:type="auto"/>
            <w:gridSpan w:val="12"/>
            <w:tcBorders>
              <w:bottom w:val="none" w:sz="0" w:space="0" w:color="auto"/>
            </w:tcBorders>
            <w:noWrap/>
            <w:vAlign w:val="center"/>
            <w:hideMark/>
          </w:tcPr>
          <w:p w14:paraId="70C9C80F"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Meses del año</w:t>
            </w:r>
          </w:p>
        </w:tc>
        <w:tc>
          <w:tcPr>
            <w:tcW w:w="0" w:type="auto"/>
            <w:vMerge w:val="restart"/>
            <w:tcBorders>
              <w:bottom w:val="none" w:sz="0" w:space="0" w:color="auto"/>
              <w:right w:val="none" w:sz="0" w:space="0" w:color="auto"/>
            </w:tcBorders>
            <w:vAlign w:val="center"/>
            <w:hideMark/>
          </w:tcPr>
          <w:p w14:paraId="080CEA34"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Valor Anual</w:t>
            </w:r>
          </w:p>
        </w:tc>
      </w:tr>
      <w:tr w:rsidR="00A00E42" w:rsidRPr="00C537C4" w14:paraId="6668915C" w14:textId="77777777" w:rsidTr="006A7C04">
        <w:trPr>
          <w:trHeight w:val="196"/>
        </w:trPr>
        <w:tc>
          <w:tcPr>
            <w:cnfStyle w:val="001000000000" w:firstRow="0" w:lastRow="0" w:firstColumn="1" w:lastColumn="0" w:oddVBand="0" w:evenVBand="0" w:oddHBand="0" w:evenHBand="0" w:firstRowFirstColumn="0" w:firstRowLastColumn="0" w:lastRowFirstColumn="0" w:lastRowLastColumn="0"/>
            <w:tcW w:w="0" w:type="auto"/>
            <w:gridSpan w:val="2"/>
            <w:vMerge/>
            <w:tcBorders>
              <w:left w:val="none" w:sz="0" w:space="0" w:color="auto"/>
            </w:tcBorders>
            <w:vAlign w:val="center"/>
            <w:hideMark/>
          </w:tcPr>
          <w:p w14:paraId="6CF2AA25"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20"/>
                <w:lang w:eastAsia="es-CO"/>
              </w:rPr>
            </w:pPr>
          </w:p>
        </w:tc>
        <w:tc>
          <w:tcPr>
            <w:tcW w:w="0" w:type="auto"/>
            <w:shd w:val="clear" w:color="auto" w:fill="A6A6A6" w:themeFill="background1" w:themeFillShade="A6"/>
            <w:noWrap/>
            <w:vAlign w:val="center"/>
            <w:hideMark/>
          </w:tcPr>
          <w:p w14:paraId="34764AA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Ene</w:t>
            </w:r>
          </w:p>
        </w:tc>
        <w:tc>
          <w:tcPr>
            <w:tcW w:w="0" w:type="auto"/>
            <w:shd w:val="clear" w:color="auto" w:fill="A6A6A6" w:themeFill="background1" w:themeFillShade="A6"/>
            <w:noWrap/>
            <w:vAlign w:val="center"/>
            <w:hideMark/>
          </w:tcPr>
          <w:p w14:paraId="391A89D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Feb</w:t>
            </w:r>
          </w:p>
        </w:tc>
        <w:tc>
          <w:tcPr>
            <w:tcW w:w="0" w:type="auto"/>
            <w:shd w:val="clear" w:color="auto" w:fill="A6A6A6" w:themeFill="background1" w:themeFillShade="A6"/>
            <w:noWrap/>
            <w:vAlign w:val="center"/>
            <w:hideMark/>
          </w:tcPr>
          <w:p w14:paraId="4A27A8A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Mar</w:t>
            </w:r>
          </w:p>
        </w:tc>
        <w:tc>
          <w:tcPr>
            <w:tcW w:w="0" w:type="auto"/>
            <w:shd w:val="clear" w:color="auto" w:fill="A6A6A6" w:themeFill="background1" w:themeFillShade="A6"/>
            <w:noWrap/>
            <w:vAlign w:val="center"/>
            <w:hideMark/>
          </w:tcPr>
          <w:p w14:paraId="6E7E899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Abr</w:t>
            </w:r>
          </w:p>
        </w:tc>
        <w:tc>
          <w:tcPr>
            <w:tcW w:w="0" w:type="auto"/>
            <w:shd w:val="clear" w:color="auto" w:fill="A6A6A6" w:themeFill="background1" w:themeFillShade="A6"/>
            <w:noWrap/>
            <w:vAlign w:val="center"/>
            <w:hideMark/>
          </w:tcPr>
          <w:p w14:paraId="0771BED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May</w:t>
            </w:r>
          </w:p>
        </w:tc>
        <w:tc>
          <w:tcPr>
            <w:tcW w:w="0" w:type="auto"/>
            <w:shd w:val="clear" w:color="auto" w:fill="A6A6A6" w:themeFill="background1" w:themeFillShade="A6"/>
            <w:noWrap/>
            <w:vAlign w:val="center"/>
            <w:hideMark/>
          </w:tcPr>
          <w:p w14:paraId="31B365D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Jun</w:t>
            </w:r>
          </w:p>
        </w:tc>
        <w:tc>
          <w:tcPr>
            <w:tcW w:w="0" w:type="auto"/>
            <w:shd w:val="clear" w:color="auto" w:fill="A6A6A6" w:themeFill="background1" w:themeFillShade="A6"/>
            <w:noWrap/>
            <w:vAlign w:val="center"/>
            <w:hideMark/>
          </w:tcPr>
          <w:p w14:paraId="4A57EA1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Jul</w:t>
            </w:r>
          </w:p>
        </w:tc>
        <w:tc>
          <w:tcPr>
            <w:tcW w:w="0" w:type="auto"/>
            <w:shd w:val="clear" w:color="auto" w:fill="A6A6A6" w:themeFill="background1" w:themeFillShade="A6"/>
            <w:noWrap/>
            <w:vAlign w:val="center"/>
            <w:hideMark/>
          </w:tcPr>
          <w:p w14:paraId="29BC322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Ago</w:t>
            </w:r>
          </w:p>
        </w:tc>
        <w:tc>
          <w:tcPr>
            <w:tcW w:w="0" w:type="auto"/>
            <w:shd w:val="clear" w:color="auto" w:fill="A6A6A6" w:themeFill="background1" w:themeFillShade="A6"/>
            <w:noWrap/>
            <w:vAlign w:val="center"/>
            <w:hideMark/>
          </w:tcPr>
          <w:p w14:paraId="33DD963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Sep</w:t>
            </w:r>
          </w:p>
        </w:tc>
        <w:tc>
          <w:tcPr>
            <w:tcW w:w="0" w:type="auto"/>
            <w:shd w:val="clear" w:color="auto" w:fill="A6A6A6" w:themeFill="background1" w:themeFillShade="A6"/>
            <w:noWrap/>
            <w:vAlign w:val="center"/>
            <w:hideMark/>
          </w:tcPr>
          <w:p w14:paraId="56D8290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Oct</w:t>
            </w:r>
          </w:p>
        </w:tc>
        <w:tc>
          <w:tcPr>
            <w:tcW w:w="0" w:type="auto"/>
            <w:shd w:val="clear" w:color="auto" w:fill="A6A6A6" w:themeFill="background1" w:themeFillShade="A6"/>
            <w:noWrap/>
            <w:vAlign w:val="center"/>
            <w:hideMark/>
          </w:tcPr>
          <w:p w14:paraId="3DAAA6B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Nov</w:t>
            </w:r>
          </w:p>
        </w:tc>
        <w:tc>
          <w:tcPr>
            <w:tcW w:w="0" w:type="auto"/>
            <w:shd w:val="clear" w:color="auto" w:fill="A6A6A6" w:themeFill="background1" w:themeFillShade="A6"/>
            <w:noWrap/>
            <w:vAlign w:val="center"/>
            <w:hideMark/>
          </w:tcPr>
          <w:p w14:paraId="56CB9F8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Dic</w:t>
            </w:r>
          </w:p>
        </w:tc>
        <w:tc>
          <w:tcPr>
            <w:tcW w:w="0" w:type="auto"/>
            <w:vMerge/>
            <w:vAlign w:val="center"/>
            <w:hideMark/>
          </w:tcPr>
          <w:p w14:paraId="5CB3524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p>
        </w:tc>
      </w:tr>
      <w:tr w:rsidR="00A00E42" w:rsidRPr="00C537C4" w14:paraId="4B05502B" w14:textId="77777777" w:rsidTr="006A7C04">
        <w:trPr>
          <w:trHeight w:val="186"/>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tcBorders>
            <w:vAlign w:val="center"/>
            <w:hideMark/>
          </w:tcPr>
          <w:p w14:paraId="549D6444"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12"/>
                <w:lang w:eastAsia="es-CO"/>
              </w:rPr>
              <w:t>Valores Totales mensuales de brillo solar (horas)</w:t>
            </w:r>
          </w:p>
        </w:tc>
        <w:tc>
          <w:tcPr>
            <w:tcW w:w="0" w:type="auto"/>
            <w:noWrap/>
            <w:vAlign w:val="center"/>
            <w:hideMark/>
          </w:tcPr>
          <w:p w14:paraId="351C697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Med.</w:t>
            </w:r>
          </w:p>
        </w:tc>
        <w:tc>
          <w:tcPr>
            <w:tcW w:w="0" w:type="auto"/>
            <w:noWrap/>
            <w:vAlign w:val="center"/>
            <w:hideMark/>
          </w:tcPr>
          <w:p w14:paraId="1E07794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213.3</w:t>
            </w:r>
          </w:p>
        </w:tc>
        <w:tc>
          <w:tcPr>
            <w:tcW w:w="0" w:type="auto"/>
            <w:noWrap/>
            <w:vAlign w:val="center"/>
            <w:hideMark/>
          </w:tcPr>
          <w:p w14:paraId="1FC4CB0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173.3</w:t>
            </w:r>
          </w:p>
        </w:tc>
        <w:tc>
          <w:tcPr>
            <w:tcW w:w="0" w:type="auto"/>
            <w:noWrap/>
            <w:vAlign w:val="center"/>
            <w:hideMark/>
          </w:tcPr>
          <w:p w14:paraId="5BAE69E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141.2</w:t>
            </w:r>
          </w:p>
        </w:tc>
        <w:tc>
          <w:tcPr>
            <w:tcW w:w="0" w:type="auto"/>
            <w:noWrap/>
            <w:vAlign w:val="center"/>
            <w:hideMark/>
          </w:tcPr>
          <w:p w14:paraId="4D223F0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154.1</w:t>
            </w:r>
          </w:p>
        </w:tc>
        <w:tc>
          <w:tcPr>
            <w:tcW w:w="0" w:type="auto"/>
            <w:noWrap/>
            <w:vAlign w:val="center"/>
            <w:hideMark/>
          </w:tcPr>
          <w:p w14:paraId="35D9B80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180.6</w:t>
            </w:r>
          </w:p>
        </w:tc>
        <w:tc>
          <w:tcPr>
            <w:tcW w:w="0" w:type="auto"/>
            <w:noWrap/>
            <w:vAlign w:val="center"/>
            <w:hideMark/>
          </w:tcPr>
          <w:p w14:paraId="7C75CA5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197.6</w:t>
            </w:r>
          </w:p>
        </w:tc>
        <w:tc>
          <w:tcPr>
            <w:tcW w:w="0" w:type="auto"/>
            <w:noWrap/>
            <w:vAlign w:val="center"/>
            <w:hideMark/>
          </w:tcPr>
          <w:p w14:paraId="4DE1729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223.2</w:t>
            </w:r>
          </w:p>
        </w:tc>
        <w:tc>
          <w:tcPr>
            <w:tcW w:w="0" w:type="auto"/>
            <w:noWrap/>
            <w:vAlign w:val="center"/>
            <w:hideMark/>
          </w:tcPr>
          <w:p w14:paraId="5CF5907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220.6</w:t>
            </w:r>
          </w:p>
        </w:tc>
        <w:tc>
          <w:tcPr>
            <w:tcW w:w="0" w:type="auto"/>
            <w:noWrap/>
            <w:vAlign w:val="center"/>
            <w:hideMark/>
          </w:tcPr>
          <w:p w14:paraId="53B463B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184.2</w:t>
            </w:r>
          </w:p>
        </w:tc>
        <w:tc>
          <w:tcPr>
            <w:tcW w:w="0" w:type="auto"/>
            <w:noWrap/>
            <w:vAlign w:val="center"/>
            <w:hideMark/>
          </w:tcPr>
          <w:p w14:paraId="4A61998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175.3</w:t>
            </w:r>
          </w:p>
        </w:tc>
        <w:tc>
          <w:tcPr>
            <w:tcW w:w="0" w:type="auto"/>
            <w:noWrap/>
            <w:vAlign w:val="center"/>
            <w:hideMark/>
          </w:tcPr>
          <w:p w14:paraId="1D4B9F2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177.4</w:t>
            </w:r>
          </w:p>
        </w:tc>
        <w:tc>
          <w:tcPr>
            <w:tcW w:w="0" w:type="auto"/>
            <w:noWrap/>
            <w:vAlign w:val="center"/>
            <w:hideMark/>
          </w:tcPr>
          <w:p w14:paraId="7926074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197.8</w:t>
            </w:r>
          </w:p>
        </w:tc>
        <w:tc>
          <w:tcPr>
            <w:tcW w:w="0" w:type="auto"/>
            <w:noWrap/>
            <w:vAlign w:val="center"/>
            <w:hideMark/>
          </w:tcPr>
          <w:p w14:paraId="42F1A2F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186.6</w:t>
            </w:r>
          </w:p>
        </w:tc>
      </w:tr>
      <w:tr w:rsidR="00A00E42" w:rsidRPr="00C537C4" w14:paraId="2D1B2BC8" w14:textId="77777777" w:rsidTr="006A7C04">
        <w:trPr>
          <w:trHeight w:val="186"/>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25E1602F"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vAlign w:val="center"/>
            <w:hideMark/>
          </w:tcPr>
          <w:p w14:paraId="5233A76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Máx.</w:t>
            </w:r>
          </w:p>
        </w:tc>
        <w:tc>
          <w:tcPr>
            <w:tcW w:w="0" w:type="auto"/>
            <w:noWrap/>
            <w:vAlign w:val="center"/>
            <w:hideMark/>
          </w:tcPr>
          <w:p w14:paraId="22A989A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268.4</w:t>
            </w:r>
          </w:p>
        </w:tc>
        <w:tc>
          <w:tcPr>
            <w:tcW w:w="0" w:type="auto"/>
            <w:noWrap/>
            <w:vAlign w:val="center"/>
            <w:hideMark/>
          </w:tcPr>
          <w:p w14:paraId="5D11F1A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217.3</w:t>
            </w:r>
          </w:p>
        </w:tc>
        <w:tc>
          <w:tcPr>
            <w:tcW w:w="0" w:type="auto"/>
            <w:noWrap/>
            <w:vAlign w:val="center"/>
            <w:hideMark/>
          </w:tcPr>
          <w:p w14:paraId="1471744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187.5</w:t>
            </w:r>
          </w:p>
        </w:tc>
        <w:tc>
          <w:tcPr>
            <w:tcW w:w="0" w:type="auto"/>
            <w:noWrap/>
            <w:vAlign w:val="center"/>
            <w:hideMark/>
          </w:tcPr>
          <w:p w14:paraId="5F86C05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199.8</w:t>
            </w:r>
          </w:p>
        </w:tc>
        <w:tc>
          <w:tcPr>
            <w:tcW w:w="0" w:type="auto"/>
            <w:noWrap/>
            <w:vAlign w:val="center"/>
            <w:hideMark/>
          </w:tcPr>
          <w:p w14:paraId="4F8E208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222.7</w:t>
            </w:r>
          </w:p>
        </w:tc>
        <w:tc>
          <w:tcPr>
            <w:tcW w:w="0" w:type="auto"/>
            <w:noWrap/>
            <w:vAlign w:val="center"/>
            <w:hideMark/>
          </w:tcPr>
          <w:p w14:paraId="1A81A63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231.4</w:t>
            </w:r>
          </w:p>
        </w:tc>
        <w:tc>
          <w:tcPr>
            <w:tcW w:w="0" w:type="auto"/>
            <w:noWrap/>
            <w:vAlign w:val="center"/>
            <w:hideMark/>
          </w:tcPr>
          <w:p w14:paraId="7AD366E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249.1</w:t>
            </w:r>
          </w:p>
        </w:tc>
        <w:tc>
          <w:tcPr>
            <w:tcW w:w="0" w:type="auto"/>
            <w:noWrap/>
            <w:vAlign w:val="center"/>
            <w:hideMark/>
          </w:tcPr>
          <w:p w14:paraId="1B1F5F3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242.6</w:t>
            </w:r>
          </w:p>
        </w:tc>
        <w:tc>
          <w:tcPr>
            <w:tcW w:w="0" w:type="auto"/>
            <w:noWrap/>
            <w:vAlign w:val="center"/>
            <w:hideMark/>
          </w:tcPr>
          <w:p w14:paraId="1D95B7B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222</w:t>
            </w:r>
          </w:p>
        </w:tc>
        <w:tc>
          <w:tcPr>
            <w:tcW w:w="0" w:type="auto"/>
            <w:noWrap/>
            <w:vAlign w:val="center"/>
            <w:hideMark/>
          </w:tcPr>
          <w:p w14:paraId="13B5104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208.9</w:t>
            </w:r>
          </w:p>
        </w:tc>
        <w:tc>
          <w:tcPr>
            <w:tcW w:w="0" w:type="auto"/>
            <w:noWrap/>
            <w:vAlign w:val="center"/>
            <w:hideMark/>
          </w:tcPr>
          <w:p w14:paraId="243DCA0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201.7</w:t>
            </w:r>
          </w:p>
        </w:tc>
        <w:tc>
          <w:tcPr>
            <w:tcW w:w="0" w:type="auto"/>
            <w:noWrap/>
            <w:vAlign w:val="center"/>
            <w:hideMark/>
          </w:tcPr>
          <w:p w14:paraId="717D749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261.4</w:t>
            </w:r>
          </w:p>
        </w:tc>
        <w:tc>
          <w:tcPr>
            <w:tcW w:w="0" w:type="auto"/>
            <w:noWrap/>
            <w:vAlign w:val="center"/>
            <w:hideMark/>
          </w:tcPr>
          <w:p w14:paraId="74EFC31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268.4</w:t>
            </w:r>
          </w:p>
        </w:tc>
      </w:tr>
      <w:tr w:rsidR="00A00E42" w:rsidRPr="00C537C4" w14:paraId="3E92B35C" w14:textId="77777777" w:rsidTr="006A7C04">
        <w:trPr>
          <w:trHeight w:val="196"/>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tcBorders>
            <w:vAlign w:val="center"/>
            <w:hideMark/>
          </w:tcPr>
          <w:p w14:paraId="066B71F3"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vAlign w:val="center"/>
            <w:hideMark/>
          </w:tcPr>
          <w:p w14:paraId="62FF260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Mín.</w:t>
            </w:r>
          </w:p>
        </w:tc>
        <w:tc>
          <w:tcPr>
            <w:tcW w:w="0" w:type="auto"/>
            <w:noWrap/>
            <w:vAlign w:val="center"/>
            <w:hideMark/>
          </w:tcPr>
          <w:p w14:paraId="7162E7E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139.2</w:t>
            </w:r>
          </w:p>
        </w:tc>
        <w:tc>
          <w:tcPr>
            <w:tcW w:w="0" w:type="auto"/>
            <w:noWrap/>
            <w:vAlign w:val="center"/>
            <w:hideMark/>
          </w:tcPr>
          <w:p w14:paraId="7A688C4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110.6</w:t>
            </w:r>
          </w:p>
        </w:tc>
        <w:tc>
          <w:tcPr>
            <w:tcW w:w="0" w:type="auto"/>
            <w:noWrap/>
            <w:vAlign w:val="center"/>
            <w:hideMark/>
          </w:tcPr>
          <w:p w14:paraId="17DB1CB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68.3</w:t>
            </w:r>
          </w:p>
        </w:tc>
        <w:tc>
          <w:tcPr>
            <w:tcW w:w="0" w:type="auto"/>
            <w:noWrap/>
            <w:vAlign w:val="center"/>
            <w:hideMark/>
          </w:tcPr>
          <w:p w14:paraId="4BEA9CD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96.9</w:t>
            </w:r>
          </w:p>
        </w:tc>
        <w:tc>
          <w:tcPr>
            <w:tcW w:w="0" w:type="auto"/>
            <w:noWrap/>
            <w:vAlign w:val="center"/>
            <w:hideMark/>
          </w:tcPr>
          <w:p w14:paraId="028F823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156.9</w:t>
            </w:r>
          </w:p>
        </w:tc>
        <w:tc>
          <w:tcPr>
            <w:tcW w:w="0" w:type="auto"/>
            <w:noWrap/>
            <w:vAlign w:val="center"/>
            <w:hideMark/>
          </w:tcPr>
          <w:p w14:paraId="5683C5A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140.5</w:t>
            </w:r>
          </w:p>
        </w:tc>
        <w:tc>
          <w:tcPr>
            <w:tcW w:w="0" w:type="auto"/>
            <w:noWrap/>
            <w:vAlign w:val="center"/>
            <w:hideMark/>
          </w:tcPr>
          <w:p w14:paraId="1842AF0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186.1</w:t>
            </w:r>
          </w:p>
        </w:tc>
        <w:tc>
          <w:tcPr>
            <w:tcW w:w="0" w:type="auto"/>
            <w:noWrap/>
            <w:vAlign w:val="center"/>
            <w:hideMark/>
          </w:tcPr>
          <w:p w14:paraId="514166B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166.5</w:t>
            </w:r>
          </w:p>
        </w:tc>
        <w:tc>
          <w:tcPr>
            <w:tcW w:w="0" w:type="auto"/>
            <w:noWrap/>
            <w:vAlign w:val="center"/>
            <w:hideMark/>
          </w:tcPr>
          <w:p w14:paraId="550EB67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116.3</w:t>
            </w:r>
          </w:p>
        </w:tc>
        <w:tc>
          <w:tcPr>
            <w:tcW w:w="0" w:type="auto"/>
            <w:noWrap/>
            <w:vAlign w:val="center"/>
            <w:hideMark/>
          </w:tcPr>
          <w:p w14:paraId="307B360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129.1</w:t>
            </w:r>
          </w:p>
        </w:tc>
        <w:tc>
          <w:tcPr>
            <w:tcW w:w="0" w:type="auto"/>
            <w:noWrap/>
            <w:vAlign w:val="center"/>
            <w:hideMark/>
          </w:tcPr>
          <w:p w14:paraId="01D5280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122.4</w:t>
            </w:r>
          </w:p>
        </w:tc>
        <w:tc>
          <w:tcPr>
            <w:tcW w:w="0" w:type="auto"/>
            <w:noWrap/>
            <w:vAlign w:val="center"/>
            <w:hideMark/>
          </w:tcPr>
          <w:p w14:paraId="696D5AD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140.8</w:t>
            </w:r>
          </w:p>
        </w:tc>
        <w:tc>
          <w:tcPr>
            <w:tcW w:w="0" w:type="auto"/>
            <w:noWrap/>
            <w:vAlign w:val="center"/>
            <w:hideMark/>
          </w:tcPr>
          <w:p w14:paraId="2342390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68.3</w:t>
            </w:r>
          </w:p>
        </w:tc>
      </w:tr>
    </w:tbl>
    <w:p w14:paraId="1CF7A6E4" w14:textId="77777777" w:rsidR="00A00E42" w:rsidRPr="00C537C4" w:rsidRDefault="00A00E42" w:rsidP="00A00E42">
      <w:pPr>
        <w:pStyle w:val="Notas"/>
        <w:rPr>
          <w:rFonts w:asciiTheme="majorHAnsi" w:hAnsiTheme="majorHAnsi"/>
        </w:rPr>
      </w:pPr>
      <w:r w:rsidRPr="00C537C4">
        <w:rPr>
          <w:rFonts w:asciiTheme="majorHAnsi" w:hAnsiTheme="majorHAnsi"/>
        </w:rPr>
        <w:t>Fuente: IDEAM, 2015</w:t>
      </w:r>
    </w:p>
    <w:p w14:paraId="62BE7D42" w14:textId="77777777" w:rsidR="00360AE6" w:rsidRPr="00C537C4" w:rsidRDefault="00360AE6" w:rsidP="00360AE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80"/>
      </w:tblGrid>
      <w:tr w:rsidR="00A00E42" w:rsidRPr="00C537C4" w14:paraId="61991566" w14:textId="77777777" w:rsidTr="006A7C04">
        <w:trPr>
          <w:trHeight w:val="2800"/>
          <w:jc w:val="center"/>
        </w:trPr>
        <w:tc>
          <w:tcPr>
            <w:tcW w:w="2800" w:type="dxa"/>
            <w:shd w:val="clear" w:color="auto" w:fill="auto"/>
            <w:vAlign w:val="center"/>
          </w:tcPr>
          <w:p w14:paraId="63CA43D4" w14:textId="77777777" w:rsidR="00A00E42" w:rsidRPr="00C537C4" w:rsidRDefault="00A00E42" w:rsidP="001E0234">
            <w:pPr>
              <w:rPr>
                <w:rFonts w:asciiTheme="majorHAnsi" w:hAnsiTheme="majorHAnsi"/>
              </w:rPr>
            </w:pPr>
            <w:r w:rsidRPr="00C537C4">
              <w:rPr>
                <w:rFonts w:asciiTheme="majorHAnsi" w:hAnsiTheme="majorHAnsi"/>
                <w:noProof/>
                <w:lang w:eastAsia="es-CO"/>
              </w:rPr>
              <w:drawing>
                <wp:inline distT="0" distB="0" distL="0" distR="0" wp14:anchorId="3E3C439F" wp14:editId="28FAFBD6">
                  <wp:extent cx="4533900" cy="27336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a:stretch/>
                        </pic:blipFill>
                        <pic:spPr bwMode="auto">
                          <a:xfrm>
                            <a:off x="0" y="0"/>
                            <a:ext cx="4537267" cy="27357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D6CDC9" w14:textId="2A7D7C1E" w:rsidR="00A00E42" w:rsidRPr="00C537C4" w:rsidRDefault="00A46FC5" w:rsidP="00A00E42">
      <w:pPr>
        <w:pStyle w:val="Tablas"/>
        <w:rPr>
          <w:rFonts w:asciiTheme="majorHAnsi" w:hAnsiTheme="majorHAnsi"/>
        </w:rPr>
      </w:pPr>
      <w:bookmarkStart w:id="674" w:name="_Ref424915471"/>
      <w:bookmarkStart w:id="675" w:name="_Toc445281124"/>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118</w:t>
      </w:r>
      <w:r w:rsidR="00C37448">
        <w:rPr>
          <w:rFonts w:asciiTheme="majorHAnsi" w:hAnsiTheme="majorHAnsi"/>
        </w:rPr>
        <w:fldChar w:fldCharType="end"/>
      </w:r>
      <w:bookmarkEnd w:id="674"/>
      <w:r w:rsidR="00257142">
        <w:rPr>
          <w:rFonts w:asciiTheme="majorHAnsi" w:hAnsiTheme="majorHAnsi"/>
        </w:rPr>
        <w:tab/>
      </w:r>
      <w:r w:rsidR="00A00E42" w:rsidRPr="00C537C4">
        <w:rPr>
          <w:rFonts w:asciiTheme="majorHAnsi" w:hAnsiTheme="majorHAnsi"/>
        </w:rPr>
        <w:t>Gráfica lineal de frecuencia para los valores de brillo solar registrados en la estación Apto. Pto Berrío.</w:t>
      </w:r>
      <w:bookmarkEnd w:id="675"/>
    </w:p>
    <w:p w14:paraId="73A168CA"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123E063F" w14:textId="77777777" w:rsidR="00A00E42" w:rsidRPr="00C537C4" w:rsidRDefault="00A00E42" w:rsidP="00A00E42">
      <w:pPr>
        <w:pStyle w:val="Ttulo5"/>
        <w:rPr>
          <w:rFonts w:asciiTheme="majorHAnsi" w:hAnsiTheme="majorHAnsi"/>
        </w:rPr>
      </w:pPr>
      <w:r w:rsidRPr="00C537C4">
        <w:rPr>
          <w:rFonts w:asciiTheme="majorHAnsi" w:hAnsiTheme="majorHAnsi"/>
        </w:rPr>
        <w:t xml:space="preserve">Nubosidad </w:t>
      </w:r>
    </w:p>
    <w:p w14:paraId="6CE2F2FF" w14:textId="77777777" w:rsidR="000A7168" w:rsidRPr="00C537C4" w:rsidRDefault="000A7168" w:rsidP="00A00E42">
      <w:pPr>
        <w:rPr>
          <w:rFonts w:asciiTheme="majorHAnsi" w:hAnsiTheme="majorHAnsi"/>
        </w:rPr>
      </w:pPr>
    </w:p>
    <w:p w14:paraId="708251E9" w14:textId="0B7CBDC1" w:rsidR="00A00E42" w:rsidRPr="00C537C4" w:rsidRDefault="00A00E42" w:rsidP="00A00E42">
      <w:pPr>
        <w:rPr>
          <w:rFonts w:asciiTheme="majorHAnsi" w:hAnsiTheme="majorHAnsi"/>
        </w:rPr>
      </w:pPr>
      <w:r w:rsidRPr="00C537C4">
        <w:rPr>
          <w:rFonts w:asciiTheme="majorHAnsi" w:hAnsiTheme="majorHAnsi"/>
        </w:rPr>
        <w:t xml:space="preserve">La nubosidad media para el área de proyecto obtenida a partir de restros de los útimos 38 años es de 6 (Ver </w:t>
      </w:r>
      <w:r w:rsidRPr="00C537C4">
        <w:rPr>
          <w:rFonts w:asciiTheme="majorHAnsi" w:hAnsiTheme="majorHAnsi"/>
        </w:rPr>
        <w:fldChar w:fldCharType="begin"/>
      </w:r>
      <w:r w:rsidRPr="00C537C4">
        <w:rPr>
          <w:rFonts w:asciiTheme="majorHAnsi" w:hAnsiTheme="majorHAnsi"/>
        </w:rPr>
        <w:instrText xml:space="preserve"> REF _Ref424975361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84</w:t>
      </w:r>
      <w:r w:rsidRPr="00C537C4">
        <w:rPr>
          <w:rFonts w:asciiTheme="majorHAnsi" w:hAnsiTheme="majorHAnsi"/>
        </w:rPr>
        <w:fldChar w:fldCharType="end"/>
      </w:r>
      <w:r w:rsidRPr="00C537C4">
        <w:rPr>
          <w:rFonts w:asciiTheme="majorHAnsi" w:hAnsiTheme="majorHAnsi"/>
        </w:rPr>
        <w:t xml:space="preserve">). Este valor según la definición de octas descrita en </w:t>
      </w:r>
      <w:r w:rsidRPr="00C537C4">
        <w:rPr>
          <w:rFonts w:asciiTheme="majorHAnsi" w:hAnsiTheme="majorHAnsi"/>
        </w:rPr>
        <w:fldChar w:fldCharType="begin"/>
      </w:r>
      <w:r w:rsidRPr="00C537C4">
        <w:rPr>
          <w:rFonts w:asciiTheme="majorHAnsi" w:hAnsiTheme="majorHAnsi"/>
        </w:rPr>
        <w:instrText xml:space="preserve"> REF _Ref424975420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85</w:t>
      </w:r>
      <w:r w:rsidRPr="00C537C4">
        <w:rPr>
          <w:rFonts w:asciiTheme="majorHAnsi" w:hAnsiTheme="majorHAnsi"/>
        </w:rPr>
        <w:fldChar w:fldCharType="end"/>
      </w:r>
      <w:r w:rsidRPr="00C537C4">
        <w:rPr>
          <w:rFonts w:asciiTheme="majorHAnsi" w:hAnsiTheme="majorHAnsi"/>
        </w:rPr>
        <w:t xml:space="preserve"> corresponde a una fracción de 6/8 de cielo cubierto, lo cual clasifica el sector con un </w:t>
      </w:r>
      <w:r w:rsidRPr="00C537C4">
        <w:rPr>
          <w:rFonts w:asciiTheme="majorHAnsi" w:hAnsiTheme="majorHAnsi"/>
        </w:rPr>
        <w:lastRenderedPageBreak/>
        <w:t>cielo nuboso. A lo largo del año el comportamiento de la nubosidad es medianamente variable, presentando cielos despejados principalmente en el mes de diciembre y con mayor presencia de nubes en los meses de abril, m</w:t>
      </w:r>
      <w:r w:rsidR="00363E83" w:rsidRPr="00C537C4">
        <w:rPr>
          <w:rFonts w:asciiTheme="majorHAnsi" w:hAnsiTheme="majorHAnsi"/>
        </w:rPr>
        <w:t>arzo, septiembre y noviembre. (</w:t>
      </w:r>
      <w:r w:rsidRPr="00C537C4">
        <w:rPr>
          <w:rFonts w:asciiTheme="majorHAnsi" w:hAnsiTheme="majorHAnsi"/>
        </w:rPr>
        <w:t xml:space="preserve">Ver </w:t>
      </w:r>
      <w:r w:rsidRPr="00C537C4">
        <w:rPr>
          <w:rFonts w:asciiTheme="majorHAnsi" w:hAnsiTheme="majorHAnsi"/>
        </w:rPr>
        <w:fldChar w:fldCharType="begin"/>
      </w:r>
      <w:r w:rsidRPr="00C537C4">
        <w:rPr>
          <w:rFonts w:asciiTheme="majorHAnsi" w:hAnsiTheme="majorHAnsi"/>
        </w:rPr>
        <w:instrText xml:space="preserve"> REF _Ref424975838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5.119</w:t>
      </w:r>
      <w:r w:rsidRPr="00C537C4">
        <w:rPr>
          <w:rFonts w:asciiTheme="majorHAnsi" w:hAnsiTheme="majorHAnsi"/>
        </w:rPr>
        <w:fldChar w:fldCharType="end"/>
      </w:r>
      <w:r w:rsidRPr="00C537C4">
        <w:rPr>
          <w:rFonts w:asciiTheme="majorHAnsi" w:hAnsiTheme="majorHAnsi"/>
        </w:rPr>
        <w:t xml:space="preserve">) En la mayor parte del año se presentan registros máximos de 8 correspondiente a cielos completamente cubiertos. Los registros mínimos se presentan para los meses de enero, febrero y diciembre con un valor de 2, correspondiente a una fracción de 2/8 de cielo cubierto. </w:t>
      </w:r>
    </w:p>
    <w:p w14:paraId="528D4C3B" w14:textId="77777777" w:rsidR="00A00E42" w:rsidRPr="00C537C4" w:rsidRDefault="00A00E42" w:rsidP="00A00E42">
      <w:pPr>
        <w:rPr>
          <w:rFonts w:asciiTheme="majorHAnsi" w:hAnsiTheme="majorHAnsi"/>
        </w:rPr>
      </w:pPr>
    </w:p>
    <w:p w14:paraId="11B2658D" w14:textId="64201C77" w:rsidR="00A00E42" w:rsidRPr="00C537C4" w:rsidRDefault="00A00E42" w:rsidP="00A00E42">
      <w:pPr>
        <w:pStyle w:val="Tablas"/>
        <w:rPr>
          <w:rFonts w:asciiTheme="majorHAnsi" w:hAnsiTheme="majorHAnsi"/>
        </w:rPr>
      </w:pPr>
      <w:bookmarkStart w:id="676" w:name="_Ref424975361"/>
      <w:bookmarkStart w:id="677" w:name="_Toc445281401"/>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84</w:t>
      </w:r>
      <w:r w:rsidR="009A109D">
        <w:rPr>
          <w:rFonts w:asciiTheme="majorHAnsi" w:hAnsiTheme="majorHAnsi"/>
        </w:rPr>
        <w:fldChar w:fldCharType="end"/>
      </w:r>
      <w:bookmarkEnd w:id="676"/>
      <w:r w:rsidR="00257142">
        <w:rPr>
          <w:rFonts w:asciiTheme="majorHAnsi" w:hAnsiTheme="majorHAnsi"/>
        </w:rPr>
        <w:tab/>
      </w:r>
      <w:r w:rsidRPr="00C537C4">
        <w:rPr>
          <w:rFonts w:asciiTheme="majorHAnsi" w:hAnsiTheme="majorHAnsi"/>
        </w:rPr>
        <w:t>Valores medios mensuales de nubosidad a partir de registros del periodo 1975 – 2013 de la estación Apto. Pto Berrío</w:t>
      </w:r>
      <w:bookmarkEnd w:id="677"/>
    </w:p>
    <w:tbl>
      <w:tblPr>
        <w:tblStyle w:val="Gminis"/>
        <w:tblW w:w="9258" w:type="dxa"/>
        <w:tblLook w:val="04A0" w:firstRow="1" w:lastRow="0" w:firstColumn="1" w:lastColumn="0" w:noHBand="0" w:noVBand="1"/>
      </w:tblPr>
      <w:tblGrid>
        <w:gridCol w:w="1293"/>
        <w:gridCol w:w="838"/>
        <w:gridCol w:w="545"/>
        <w:gridCol w:w="538"/>
        <w:gridCol w:w="568"/>
        <w:gridCol w:w="543"/>
        <w:gridCol w:w="581"/>
        <w:gridCol w:w="514"/>
        <w:gridCol w:w="461"/>
        <w:gridCol w:w="550"/>
        <w:gridCol w:w="532"/>
        <w:gridCol w:w="512"/>
        <w:gridCol w:w="557"/>
        <w:gridCol w:w="504"/>
        <w:gridCol w:w="722"/>
      </w:tblGrid>
      <w:tr w:rsidR="00A00E42" w:rsidRPr="00C537C4" w14:paraId="0F4D2267" w14:textId="77777777" w:rsidTr="00CE746B">
        <w:trPr>
          <w:cnfStyle w:val="100000000000" w:firstRow="1" w:lastRow="0" w:firstColumn="0" w:lastColumn="0" w:oddVBand="0" w:evenVBand="0" w:oddHBand="0" w:evenHBand="0" w:firstRowFirstColumn="0" w:firstRowLastColumn="0" w:lastRowFirstColumn="0" w:lastRowLastColumn="0"/>
          <w:trHeight w:val="325"/>
        </w:trPr>
        <w:tc>
          <w:tcPr>
            <w:cnfStyle w:val="001000000100" w:firstRow="0" w:lastRow="0" w:firstColumn="1" w:lastColumn="0" w:oddVBand="0" w:evenVBand="0" w:oddHBand="0" w:evenHBand="0" w:firstRowFirstColumn="1" w:firstRowLastColumn="0" w:lastRowFirstColumn="0" w:lastRowLastColumn="0"/>
            <w:tcW w:w="0" w:type="auto"/>
            <w:gridSpan w:val="2"/>
            <w:vMerge w:val="restart"/>
            <w:tcBorders>
              <w:top w:val="none" w:sz="0" w:space="0" w:color="auto"/>
              <w:left w:val="none" w:sz="0" w:space="0" w:color="auto"/>
              <w:bottom w:val="none" w:sz="0" w:space="0" w:color="auto"/>
            </w:tcBorders>
            <w:vAlign w:val="center"/>
            <w:hideMark/>
          </w:tcPr>
          <w:p w14:paraId="03EE9E34" w14:textId="77777777" w:rsidR="00A00E42" w:rsidRPr="00C537C4" w:rsidRDefault="00A00E42" w:rsidP="006A7C04">
            <w:pPr>
              <w:spacing w:line="240" w:lineRule="auto"/>
              <w:contextualSpacing w:val="0"/>
              <w:jc w:val="center"/>
              <w:rPr>
                <w:rFonts w:asciiTheme="majorHAnsi" w:eastAsia="Times New Roman" w:hAnsiTheme="majorHAnsi" w:cs="Calibri"/>
                <w:bCs/>
                <w:color w:val="000000"/>
                <w:sz w:val="18"/>
                <w:szCs w:val="18"/>
                <w:lang w:eastAsia="es-CO"/>
              </w:rPr>
            </w:pPr>
            <w:r w:rsidRPr="00C537C4">
              <w:rPr>
                <w:rFonts w:asciiTheme="majorHAnsi" w:eastAsia="Times New Roman" w:hAnsiTheme="majorHAnsi" w:cs="Calibri"/>
                <w:bCs/>
                <w:color w:val="000000"/>
                <w:sz w:val="18"/>
                <w:szCs w:val="18"/>
                <w:lang w:eastAsia="es-CO"/>
              </w:rPr>
              <w:t>Parámetros de Nubosidad</w:t>
            </w:r>
          </w:p>
        </w:tc>
        <w:tc>
          <w:tcPr>
            <w:tcW w:w="0" w:type="auto"/>
            <w:gridSpan w:val="12"/>
            <w:tcBorders>
              <w:bottom w:val="none" w:sz="0" w:space="0" w:color="auto"/>
            </w:tcBorders>
            <w:noWrap/>
            <w:vAlign w:val="center"/>
            <w:hideMark/>
          </w:tcPr>
          <w:p w14:paraId="7437EB68"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eastAsia="es-CO"/>
              </w:rPr>
            </w:pPr>
            <w:r w:rsidRPr="00C537C4">
              <w:rPr>
                <w:rFonts w:asciiTheme="majorHAnsi" w:eastAsia="Times New Roman" w:hAnsiTheme="majorHAnsi" w:cs="Calibri"/>
                <w:bCs/>
                <w:color w:val="000000"/>
                <w:sz w:val="18"/>
                <w:szCs w:val="18"/>
                <w:lang w:eastAsia="es-CO"/>
              </w:rPr>
              <w:t>Meses del año</w:t>
            </w:r>
          </w:p>
        </w:tc>
        <w:tc>
          <w:tcPr>
            <w:tcW w:w="0" w:type="auto"/>
            <w:vMerge w:val="restart"/>
            <w:tcBorders>
              <w:bottom w:val="none" w:sz="0" w:space="0" w:color="auto"/>
              <w:right w:val="none" w:sz="0" w:space="0" w:color="auto"/>
            </w:tcBorders>
            <w:vAlign w:val="center"/>
            <w:hideMark/>
          </w:tcPr>
          <w:p w14:paraId="204EEFAA"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18"/>
                <w:szCs w:val="18"/>
                <w:lang w:eastAsia="es-CO"/>
              </w:rPr>
            </w:pPr>
            <w:r w:rsidRPr="00C537C4">
              <w:rPr>
                <w:rFonts w:asciiTheme="majorHAnsi" w:eastAsia="Times New Roman" w:hAnsiTheme="majorHAnsi" w:cs="Calibri"/>
                <w:bCs/>
                <w:color w:val="000000"/>
                <w:sz w:val="18"/>
                <w:szCs w:val="18"/>
                <w:lang w:eastAsia="es-CO"/>
              </w:rPr>
              <w:t>Valor Anual</w:t>
            </w:r>
          </w:p>
        </w:tc>
      </w:tr>
      <w:tr w:rsidR="00A00E42" w:rsidRPr="00C537C4" w14:paraId="2645DCE8" w14:textId="77777777" w:rsidTr="006A7C04">
        <w:trPr>
          <w:trHeight w:val="325"/>
        </w:trPr>
        <w:tc>
          <w:tcPr>
            <w:cnfStyle w:val="001000000000" w:firstRow="0" w:lastRow="0" w:firstColumn="1" w:lastColumn="0" w:oddVBand="0" w:evenVBand="0" w:oddHBand="0" w:evenHBand="0" w:firstRowFirstColumn="0" w:firstRowLastColumn="0" w:lastRowFirstColumn="0" w:lastRowLastColumn="0"/>
            <w:tcW w:w="0" w:type="auto"/>
            <w:gridSpan w:val="2"/>
            <w:vMerge/>
            <w:tcBorders>
              <w:left w:val="none" w:sz="0" w:space="0" w:color="auto"/>
            </w:tcBorders>
            <w:vAlign w:val="center"/>
            <w:hideMark/>
          </w:tcPr>
          <w:p w14:paraId="1D2D9480"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18"/>
                <w:szCs w:val="18"/>
                <w:lang w:eastAsia="es-CO"/>
              </w:rPr>
            </w:pPr>
          </w:p>
        </w:tc>
        <w:tc>
          <w:tcPr>
            <w:tcW w:w="0" w:type="auto"/>
            <w:shd w:val="clear" w:color="auto" w:fill="A6A6A6" w:themeFill="background1" w:themeFillShade="A6"/>
            <w:noWrap/>
            <w:vAlign w:val="center"/>
            <w:hideMark/>
          </w:tcPr>
          <w:p w14:paraId="78A6A61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Ene</w:t>
            </w:r>
          </w:p>
        </w:tc>
        <w:tc>
          <w:tcPr>
            <w:tcW w:w="0" w:type="auto"/>
            <w:shd w:val="clear" w:color="auto" w:fill="A6A6A6" w:themeFill="background1" w:themeFillShade="A6"/>
            <w:noWrap/>
            <w:vAlign w:val="center"/>
            <w:hideMark/>
          </w:tcPr>
          <w:p w14:paraId="2C3FF93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Feb</w:t>
            </w:r>
          </w:p>
        </w:tc>
        <w:tc>
          <w:tcPr>
            <w:tcW w:w="0" w:type="auto"/>
            <w:shd w:val="clear" w:color="auto" w:fill="A6A6A6" w:themeFill="background1" w:themeFillShade="A6"/>
            <w:noWrap/>
            <w:vAlign w:val="center"/>
            <w:hideMark/>
          </w:tcPr>
          <w:p w14:paraId="2D4943F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Mar</w:t>
            </w:r>
          </w:p>
        </w:tc>
        <w:tc>
          <w:tcPr>
            <w:tcW w:w="0" w:type="auto"/>
            <w:shd w:val="clear" w:color="auto" w:fill="A6A6A6" w:themeFill="background1" w:themeFillShade="A6"/>
            <w:noWrap/>
            <w:vAlign w:val="center"/>
            <w:hideMark/>
          </w:tcPr>
          <w:p w14:paraId="6EC069E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Abr</w:t>
            </w:r>
          </w:p>
        </w:tc>
        <w:tc>
          <w:tcPr>
            <w:tcW w:w="0" w:type="auto"/>
            <w:shd w:val="clear" w:color="auto" w:fill="A6A6A6" w:themeFill="background1" w:themeFillShade="A6"/>
            <w:noWrap/>
            <w:vAlign w:val="center"/>
            <w:hideMark/>
          </w:tcPr>
          <w:p w14:paraId="66AB148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May</w:t>
            </w:r>
          </w:p>
        </w:tc>
        <w:tc>
          <w:tcPr>
            <w:tcW w:w="0" w:type="auto"/>
            <w:shd w:val="clear" w:color="auto" w:fill="A6A6A6" w:themeFill="background1" w:themeFillShade="A6"/>
            <w:noWrap/>
            <w:vAlign w:val="center"/>
            <w:hideMark/>
          </w:tcPr>
          <w:p w14:paraId="4C3FBB5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Jun</w:t>
            </w:r>
          </w:p>
        </w:tc>
        <w:tc>
          <w:tcPr>
            <w:tcW w:w="0" w:type="auto"/>
            <w:shd w:val="clear" w:color="auto" w:fill="A6A6A6" w:themeFill="background1" w:themeFillShade="A6"/>
            <w:noWrap/>
            <w:vAlign w:val="center"/>
            <w:hideMark/>
          </w:tcPr>
          <w:p w14:paraId="4402BDD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Jul</w:t>
            </w:r>
          </w:p>
        </w:tc>
        <w:tc>
          <w:tcPr>
            <w:tcW w:w="0" w:type="auto"/>
            <w:shd w:val="clear" w:color="auto" w:fill="A6A6A6" w:themeFill="background1" w:themeFillShade="A6"/>
            <w:noWrap/>
            <w:vAlign w:val="center"/>
            <w:hideMark/>
          </w:tcPr>
          <w:p w14:paraId="3839B4A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Ago</w:t>
            </w:r>
          </w:p>
        </w:tc>
        <w:tc>
          <w:tcPr>
            <w:tcW w:w="0" w:type="auto"/>
            <w:shd w:val="clear" w:color="auto" w:fill="A6A6A6" w:themeFill="background1" w:themeFillShade="A6"/>
            <w:noWrap/>
            <w:vAlign w:val="center"/>
            <w:hideMark/>
          </w:tcPr>
          <w:p w14:paraId="18D4327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Sep</w:t>
            </w:r>
          </w:p>
        </w:tc>
        <w:tc>
          <w:tcPr>
            <w:tcW w:w="0" w:type="auto"/>
            <w:shd w:val="clear" w:color="auto" w:fill="A6A6A6" w:themeFill="background1" w:themeFillShade="A6"/>
            <w:noWrap/>
            <w:vAlign w:val="center"/>
            <w:hideMark/>
          </w:tcPr>
          <w:p w14:paraId="1FA0401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Oct</w:t>
            </w:r>
          </w:p>
        </w:tc>
        <w:tc>
          <w:tcPr>
            <w:tcW w:w="0" w:type="auto"/>
            <w:shd w:val="clear" w:color="auto" w:fill="A6A6A6" w:themeFill="background1" w:themeFillShade="A6"/>
            <w:noWrap/>
            <w:vAlign w:val="center"/>
            <w:hideMark/>
          </w:tcPr>
          <w:p w14:paraId="61C6A14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Nov</w:t>
            </w:r>
          </w:p>
        </w:tc>
        <w:tc>
          <w:tcPr>
            <w:tcW w:w="0" w:type="auto"/>
            <w:shd w:val="clear" w:color="auto" w:fill="A6A6A6" w:themeFill="background1" w:themeFillShade="A6"/>
            <w:noWrap/>
            <w:vAlign w:val="center"/>
            <w:hideMark/>
          </w:tcPr>
          <w:p w14:paraId="1C26A14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r w:rsidRPr="00C537C4">
              <w:rPr>
                <w:rFonts w:asciiTheme="majorHAnsi" w:eastAsia="Times New Roman" w:hAnsiTheme="majorHAnsi" w:cs="Calibri"/>
                <w:b/>
                <w:bCs/>
                <w:color w:val="000000"/>
                <w:sz w:val="18"/>
                <w:szCs w:val="18"/>
                <w:lang w:eastAsia="es-CO"/>
              </w:rPr>
              <w:t>Dic</w:t>
            </w:r>
          </w:p>
        </w:tc>
        <w:tc>
          <w:tcPr>
            <w:tcW w:w="0" w:type="auto"/>
            <w:vMerge/>
            <w:vAlign w:val="center"/>
            <w:hideMark/>
          </w:tcPr>
          <w:p w14:paraId="1105CAE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18"/>
                <w:szCs w:val="18"/>
                <w:lang w:eastAsia="es-CO"/>
              </w:rPr>
            </w:pPr>
          </w:p>
        </w:tc>
      </w:tr>
      <w:tr w:rsidR="00A00E42" w:rsidRPr="00C537C4" w14:paraId="42166CC3" w14:textId="77777777" w:rsidTr="006A7C04">
        <w:trPr>
          <w:trHeight w:val="461"/>
        </w:trPr>
        <w:tc>
          <w:tcPr>
            <w:cnfStyle w:val="001000000000" w:firstRow="0" w:lastRow="0" w:firstColumn="1" w:lastColumn="0" w:oddVBand="0" w:evenVBand="0" w:oddHBand="0" w:evenHBand="0" w:firstRowFirstColumn="0" w:firstRowLastColumn="0" w:lastRowFirstColumn="0" w:lastRowLastColumn="0"/>
            <w:tcW w:w="1007" w:type="dxa"/>
            <w:vMerge w:val="restart"/>
            <w:tcBorders>
              <w:left w:val="none" w:sz="0" w:space="0" w:color="auto"/>
            </w:tcBorders>
            <w:vAlign w:val="center"/>
            <w:hideMark/>
          </w:tcPr>
          <w:p w14:paraId="613873B7"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Valores medios mensuales de nubosidad (octas)</w:t>
            </w:r>
          </w:p>
        </w:tc>
        <w:tc>
          <w:tcPr>
            <w:tcW w:w="663" w:type="dxa"/>
            <w:noWrap/>
            <w:vAlign w:val="center"/>
            <w:hideMark/>
          </w:tcPr>
          <w:p w14:paraId="4DBC1F9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Med.</w:t>
            </w:r>
          </w:p>
        </w:tc>
        <w:tc>
          <w:tcPr>
            <w:tcW w:w="0" w:type="auto"/>
            <w:noWrap/>
            <w:vAlign w:val="center"/>
            <w:hideMark/>
          </w:tcPr>
          <w:p w14:paraId="451534E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5</w:t>
            </w:r>
          </w:p>
        </w:tc>
        <w:tc>
          <w:tcPr>
            <w:tcW w:w="0" w:type="auto"/>
            <w:noWrap/>
            <w:vAlign w:val="center"/>
            <w:hideMark/>
          </w:tcPr>
          <w:p w14:paraId="599B799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5</w:t>
            </w:r>
          </w:p>
        </w:tc>
        <w:tc>
          <w:tcPr>
            <w:tcW w:w="0" w:type="auto"/>
            <w:noWrap/>
            <w:vAlign w:val="center"/>
            <w:hideMark/>
          </w:tcPr>
          <w:p w14:paraId="3C93FFA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14C472A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4F70471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21641AF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186A645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5</w:t>
            </w:r>
          </w:p>
        </w:tc>
        <w:tc>
          <w:tcPr>
            <w:tcW w:w="0" w:type="auto"/>
            <w:noWrap/>
            <w:vAlign w:val="center"/>
            <w:hideMark/>
          </w:tcPr>
          <w:p w14:paraId="44995BA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5</w:t>
            </w:r>
          </w:p>
        </w:tc>
        <w:tc>
          <w:tcPr>
            <w:tcW w:w="0" w:type="auto"/>
            <w:noWrap/>
            <w:vAlign w:val="center"/>
            <w:hideMark/>
          </w:tcPr>
          <w:p w14:paraId="4A5E69B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230A6CF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6203379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c>
          <w:tcPr>
            <w:tcW w:w="0" w:type="auto"/>
            <w:noWrap/>
            <w:vAlign w:val="center"/>
            <w:hideMark/>
          </w:tcPr>
          <w:p w14:paraId="307973D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5</w:t>
            </w:r>
          </w:p>
        </w:tc>
        <w:tc>
          <w:tcPr>
            <w:tcW w:w="0" w:type="auto"/>
            <w:noWrap/>
            <w:vAlign w:val="center"/>
            <w:hideMark/>
          </w:tcPr>
          <w:p w14:paraId="3E5E48A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6</w:t>
            </w:r>
          </w:p>
        </w:tc>
      </w:tr>
      <w:tr w:rsidR="00A00E42" w:rsidRPr="00C537C4" w14:paraId="6C03D3D4" w14:textId="77777777" w:rsidTr="006A7C04">
        <w:trPr>
          <w:trHeight w:val="397"/>
        </w:trPr>
        <w:tc>
          <w:tcPr>
            <w:cnfStyle w:val="001000000000" w:firstRow="0" w:lastRow="0" w:firstColumn="1" w:lastColumn="0" w:oddVBand="0" w:evenVBand="0" w:oddHBand="0" w:evenHBand="0" w:firstRowFirstColumn="0" w:firstRowLastColumn="0" w:lastRowFirstColumn="0" w:lastRowLastColumn="0"/>
            <w:tcW w:w="1007" w:type="dxa"/>
            <w:vMerge/>
            <w:tcBorders>
              <w:left w:val="none" w:sz="0" w:space="0" w:color="auto"/>
            </w:tcBorders>
            <w:vAlign w:val="center"/>
            <w:hideMark/>
          </w:tcPr>
          <w:p w14:paraId="715747DC"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18"/>
                <w:szCs w:val="18"/>
                <w:lang w:eastAsia="es-CO"/>
              </w:rPr>
            </w:pPr>
          </w:p>
        </w:tc>
        <w:tc>
          <w:tcPr>
            <w:tcW w:w="663" w:type="dxa"/>
            <w:noWrap/>
            <w:vAlign w:val="center"/>
            <w:hideMark/>
          </w:tcPr>
          <w:p w14:paraId="3C6CA6A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Máx.</w:t>
            </w:r>
          </w:p>
        </w:tc>
        <w:tc>
          <w:tcPr>
            <w:tcW w:w="0" w:type="auto"/>
            <w:noWrap/>
            <w:vAlign w:val="center"/>
            <w:hideMark/>
          </w:tcPr>
          <w:p w14:paraId="2F42258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17A6126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591D681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582E1BC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7BEDA08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7</w:t>
            </w:r>
          </w:p>
        </w:tc>
        <w:tc>
          <w:tcPr>
            <w:tcW w:w="0" w:type="auto"/>
            <w:noWrap/>
            <w:vAlign w:val="center"/>
            <w:hideMark/>
          </w:tcPr>
          <w:p w14:paraId="66351E9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7</w:t>
            </w:r>
          </w:p>
        </w:tc>
        <w:tc>
          <w:tcPr>
            <w:tcW w:w="0" w:type="auto"/>
            <w:noWrap/>
            <w:vAlign w:val="center"/>
            <w:hideMark/>
          </w:tcPr>
          <w:p w14:paraId="1EE3208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0A64CD0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7</w:t>
            </w:r>
          </w:p>
        </w:tc>
        <w:tc>
          <w:tcPr>
            <w:tcW w:w="0" w:type="auto"/>
            <w:noWrap/>
            <w:vAlign w:val="center"/>
            <w:hideMark/>
          </w:tcPr>
          <w:p w14:paraId="581AD03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17B3018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7</w:t>
            </w:r>
          </w:p>
        </w:tc>
        <w:tc>
          <w:tcPr>
            <w:tcW w:w="0" w:type="auto"/>
            <w:noWrap/>
            <w:vAlign w:val="center"/>
            <w:hideMark/>
          </w:tcPr>
          <w:p w14:paraId="494DBA2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c>
          <w:tcPr>
            <w:tcW w:w="0" w:type="auto"/>
            <w:noWrap/>
            <w:vAlign w:val="center"/>
            <w:hideMark/>
          </w:tcPr>
          <w:p w14:paraId="45EB79E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7</w:t>
            </w:r>
          </w:p>
        </w:tc>
        <w:tc>
          <w:tcPr>
            <w:tcW w:w="0" w:type="auto"/>
            <w:noWrap/>
            <w:vAlign w:val="center"/>
            <w:hideMark/>
          </w:tcPr>
          <w:p w14:paraId="75AF956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8</w:t>
            </w:r>
          </w:p>
        </w:tc>
      </w:tr>
      <w:tr w:rsidR="00A00E42" w:rsidRPr="00C537C4" w14:paraId="4A8D7EEA" w14:textId="77777777" w:rsidTr="006A7C04">
        <w:trPr>
          <w:trHeight w:val="325"/>
        </w:trPr>
        <w:tc>
          <w:tcPr>
            <w:cnfStyle w:val="001000000000" w:firstRow="0" w:lastRow="0" w:firstColumn="1" w:lastColumn="0" w:oddVBand="0" w:evenVBand="0" w:oddHBand="0" w:evenHBand="0" w:firstRowFirstColumn="0" w:firstRowLastColumn="0" w:lastRowFirstColumn="0" w:lastRowLastColumn="0"/>
            <w:tcW w:w="1007" w:type="dxa"/>
            <w:vMerge/>
            <w:tcBorders>
              <w:left w:val="none" w:sz="0" w:space="0" w:color="auto"/>
            </w:tcBorders>
            <w:vAlign w:val="center"/>
            <w:hideMark/>
          </w:tcPr>
          <w:p w14:paraId="69E2616D"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18"/>
                <w:szCs w:val="18"/>
                <w:lang w:eastAsia="es-CO"/>
              </w:rPr>
            </w:pPr>
          </w:p>
        </w:tc>
        <w:tc>
          <w:tcPr>
            <w:tcW w:w="663" w:type="dxa"/>
            <w:noWrap/>
            <w:vAlign w:val="center"/>
            <w:hideMark/>
          </w:tcPr>
          <w:p w14:paraId="2CC084B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Mín.</w:t>
            </w:r>
          </w:p>
        </w:tc>
        <w:tc>
          <w:tcPr>
            <w:tcW w:w="0" w:type="auto"/>
            <w:noWrap/>
            <w:vAlign w:val="center"/>
            <w:hideMark/>
          </w:tcPr>
          <w:p w14:paraId="70B02C7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2</w:t>
            </w:r>
          </w:p>
        </w:tc>
        <w:tc>
          <w:tcPr>
            <w:tcW w:w="0" w:type="auto"/>
            <w:noWrap/>
            <w:vAlign w:val="center"/>
            <w:hideMark/>
          </w:tcPr>
          <w:p w14:paraId="31A6656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2</w:t>
            </w:r>
          </w:p>
        </w:tc>
        <w:tc>
          <w:tcPr>
            <w:tcW w:w="0" w:type="auto"/>
            <w:noWrap/>
            <w:vAlign w:val="center"/>
            <w:hideMark/>
          </w:tcPr>
          <w:p w14:paraId="578C5B8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4</w:t>
            </w:r>
          </w:p>
        </w:tc>
        <w:tc>
          <w:tcPr>
            <w:tcW w:w="0" w:type="auto"/>
            <w:noWrap/>
            <w:vAlign w:val="center"/>
            <w:hideMark/>
          </w:tcPr>
          <w:p w14:paraId="3EA1599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4</w:t>
            </w:r>
          </w:p>
        </w:tc>
        <w:tc>
          <w:tcPr>
            <w:tcW w:w="0" w:type="auto"/>
            <w:noWrap/>
            <w:vAlign w:val="center"/>
            <w:hideMark/>
          </w:tcPr>
          <w:p w14:paraId="4EF5B04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4</w:t>
            </w:r>
          </w:p>
        </w:tc>
        <w:tc>
          <w:tcPr>
            <w:tcW w:w="0" w:type="auto"/>
            <w:noWrap/>
            <w:vAlign w:val="center"/>
            <w:hideMark/>
          </w:tcPr>
          <w:p w14:paraId="4278216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3</w:t>
            </w:r>
          </w:p>
        </w:tc>
        <w:tc>
          <w:tcPr>
            <w:tcW w:w="0" w:type="auto"/>
            <w:noWrap/>
            <w:vAlign w:val="center"/>
            <w:hideMark/>
          </w:tcPr>
          <w:p w14:paraId="15A7550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3</w:t>
            </w:r>
          </w:p>
        </w:tc>
        <w:tc>
          <w:tcPr>
            <w:tcW w:w="0" w:type="auto"/>
            <w:noWrap/>
            <w:vAlign w:val="center"/>
            <w:hideMark/>
          </w:tcPr>
          <w:p w14:paraId="4F76904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3</w:t>
            </w:r>
          </w:p>
        </w:tc>
        <w:tc>
          <w:tcPr>
            <w:tcW w:w="0" w:type="auto"/>
            <w:noWrap/>
            <w:vAlign w:val="center"/>
            <w:hideMark/>
          </w:tcPr>
          <w:p w14:paraId="1289518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4</w:t>
            </w:r>
          </w:p>
        </w:tc>
        <w:tc>
          <w:tcPr>
            <w:tcW w:w="0" w:type="auto"/>
            <w:noWrap/>
            <w:vAlign w:val="center"/>
            <w:hideMark/>
          </w:tcPr>
          <w:p w14:paraId="390A67B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4</w:t>
            </w:r>
          </w:p>
        </w:tc>
        <w:tc>
          <w:tcPr>
            <w:tcW w:w="0" w:type="auto"/>
            <w:noWrap/>
            <w:vAlign w:val="center"/>
            <w:hideMark/>
          </w:tcPr>
          <w:p w14:paraId="5F38A02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4</w:t>
            </w:r>
          </w:p>
        </w:tc>
        <w:tc>
          <w:tcPr>
            <w:tcW w:w="0" w:type="auto"/>
            <w:noWrap/>
            <w:vAlign w:val="center"/>
            <w:hideMark/>
          </w:tcPr>
          <w:p w14:paraId="1A63FFF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2</w:t>
            </w:r>
          </w:p>
        </w:tc>
        <w:tc>
          <w:tcPr>
            <w:tcW w:w="0" w:type="auto"/>
            <w:noWrap/>
            <w:vAlign w:val="center"/>
            <w:hideMark/>
          </w:tcPr>
          <w:p w14:paraId="096032E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szCs w:val="18"/>
                <w:lang w:eastAsia="es-CO"/>
              </w:rPr>
            </w:pPr>
            <w:r w:rsidRPr="00C537C4">
              <w:rPr>
                <w:rFonts w:asciiTheme="majorHAnsi" w:eastAsia="Times New Roman" w:hAnsiTheme="majorHAnsi" w:cs="Calibri"/>
                <w:color w:val="000000"/>
                <w:sz w:val="18"/>
                <w:szCs w:val="18"/>
                <w:lang w:eastAsia="es-CO"/>
              </w:rPr>
              <w:t>2</w:t>
            </w:r>
          </w:p>
        </w:tc>
      </w:tr>
    </w:tbl>
    <w:p w14:paraId="314ABD49" w14:textId="77777777" w:rsidR="00A00E42" w:rsidRPr="00C537C4" w:rsidRDefault="00A00E42" w:rsidP="00A00E42">
      <w:pPr>
        <w:pStyle w:val="Notas"/>
        <w:rPr>
          <w:rFonts w:asciiTheme="majorHAnsi" w:hAnsiTheme="majorHAnsi"/>
        </w:rPr>
      </w:pPr>
      <w:r w:rsidRPr="00C537C4">
        <w:rPr>
          <w:rFonts w:asciiTheme="majorHAnsi" w:hAnsiTheme="majorHAnsi"/>
        </w:rPr>
        <w:t xml:space="preserve">Fuente: Géminis Consultores S.A.S., 2015 </w:t>
      </w:r>
    </w:p>
    <w:p w14:paraId="1B4C710A" w14:textId="77777777" w:rsidR="00A00E42" w:rsidRPr="00C537C4" w:rsidRDefault="00A00E42" w:rsidP="00A00E42">
      <w:pPr>
        <w:rPr>
          <w:rFonts w:asciiTheme="majorHAnsi" w:hAnsiTheme="majorHAnsi"/>
        </w:rPr>
      </w:pPr>
    </w:p>
    <w:p w14:paraId="5E99461A" w14:textId="3251255F" w:rsidR="00A00E42" w:rsidRPr="00C537C4" w:rsidRDefault="00A00E42" w:rsidP="00A00E42">
      <w:pPr>
        <w:pStyle w:val="Tablas"/>
        <w:rPr>
          <w:rFonts w:asciiTheme="majorHAnsi" w:hAnsiTheme="majorHAnsi"/>
        </w:rPr>
      </w:pPr>
      <w:bookmarkStart w:id="678" w:name="_Ref424975420"/>
      <w:bookmarkStart w:id="679" w:name="_Toc445281402"/>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85</w:t>
      </w:r>
      <w:r w:rsidR="009A109D">
        <w:rPr>
          <w:rFonts w:asciiTheme="majorHAnsi" w:hAnsiTheme="majorHAnsi"/>
        </w:rPr>
        <w:fldChar w:fldCharType="end"/>
      </w:r>
      <w:bookmarkEnd w:id="678"/>
      <w:r w:rsidR="00257142">
        <w:rPr>
          <w:rFonts w:asciiTheme="majorHAnsi" w:hAnsiTheme="majorHAnsi"/>
        </w:rPr>
        <w:tab/>
      </w:r>
      <w:r w:rsidRPr="00C537C4">
        <w:rPr>
          <w:rFonts w:asciiTheme="majorHAnsi" w:hAnsiTheme="majorHAnsi"/>
        </w:rPr>
        <w:t>Definición de octas para categorizar el estado del tiempo</w:t>
      </w:r>
      <w:bookmarkEnd w:id="679"/>
    </w:p>
    <w:tbl>
      <w:tblPr>
        <w:tblStyle w:val="Gminis"/>
        <w:tblW w:w="0" w:type="auto"/>
        <w:tblLook w:val="04A0" w:firstRow="1" w:lastRow="0" w:firstColumn="1" w:lastColumn="0" w:noHBand="0" w:noVBand="1"/>
      </w:tblPr>
      <w:tblGrid>
        <w:gridCol w:w="841"/>
        <w:gridCol w:w="4287"/>
        <w:gridCol w:w="2041"/>
      </w:tblGrid>
      <w:tr w:rsidR="00A00E42" w:rsidRPr="00C537C4" w14:paraId="48003714" w14:textId="77777777" w:rsidTr="00CE746B">
        <w:trPr>
          <w:cnfStyle w:val="100000000000" w:firstRow="1" w:lastRow="0" w:firstColumn="0" w:lastColumn="0" w:oddVBand="0" w:evenVBand="0" w:oddHBand="0" w:evenHBand="0" w:firstRowFirstColumn="0" w:firstRowLastColumn="0" w:lastRowFirstColumn="0" w:lastRowLastColumn="0"/>
          <w:trHeight w:val="405"/>
        </w:trPr>
        <w:tc>
          <w:tcPr>
            <w:cnfStyle w:val="001000000100" w:firstRow="0" w:lastRow="0" w:firstColumn="1" w:lastColumn="0" w:oddVBand="0" w:evenVBand="0" w:oddHBand="0" w:evenHBand="0" w:firstRowFirstColumn="1" w:firstRowLastColumn="0" w:lastRowFirstColumn="0" w:lastRowLastColumn="0"/>
            <w:tcW w:w="0" w:type="auto"/>
            <w:hideMark/>
          </w:tcPr>
          <w:p w14:paraId="39233980" w14:textId="77777777" w:rsidR="00A00E42" w:rsidRPr="00C537C4" w:rsidRDefault="00A00E42" w:rsidP="006A7C04">
            <w:pPr>
              <w:spacing w:line="240" w:lineRule="auto"/>
              <w:contextualSpacing w:val="0"/>
              <w:jc w:val="center"/>
              <w:rPr>
                <w:rFonts w:asciiTheme="majorHAnsi" w:eastAsia="Times New Roman" w:hAnsiTheme="majorHAnsi" w:cs="Calibri"/>
                <w:bCs/>
                <w:color w:val="000000"/>
                <w:sz w:val="20"/>
                <w:szCs w:val="20"/>
                <w:lang w:eastAsia="es-CO"/>
              </w:rPr>
            </w:pPr>
            <w:r w:rsidRPr="00C537C4">
              <w:rPr>
                <w:rFonts w:asciiTheme="majorHAnsi" w:eastAsia="Times New Roman" w:hAnsiTheme="majorHAnsi" w:cs="Calibri"/>
                <w:bCs/>
                <w:color w:val="000000"/>
                <w:sz w:val="20"/>
                <w:szCs w:val="20"/>
                <w:lang w:eastAsia="es-CO"/>
              </w:rPr>
              <w:t>OCTAS</w:t>
            </w:r>
          </w:p>
        </w:tc>
        <w:tc>
          <w:tcPr>
            <w:tcW w:w="0" w:type="auto"/>
            <w:hideMark/>
          </w:tcPr>
          <w:p w14:paraId="1761A61D"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C537C4">
              <w:rPr>
                <w:rFonts w:asciiTheme="majorHAnsi" w:eastAsia="Times New Roman" w:hAnsiTheme="majorHAnsi" w:cs="Calibri"/>
                <w:bCs/>
                <w:color w:val="000000"/>
                <w:sz w:val="20"/>
                <w:szCs w:val="20"/>
                <w:lang w:eastAsia="es-CO"/>
              </w:rPr>
              <w:t>DEFINICIÓN</w:t>
            </w:r>
          </w:p>
        </w:tc>
        <w:tc>
          <w:tcPr>
            <w:tcW w:w="0" w:type="auto"/>
            <w:hideMark/>
          </w:tcPr>
          <w:p w14:paraId="182E6C5F"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eastAsia="es-CO"/>
              </w:rPr>
            </w:pPr>
            <w:r w:rsidRPr="00C537C4">
              <w:rPr>
                <w:rFonts w:asciiTheme="majorHAnsi" w:eastAsia="Times New Roman" w:hAnsiTheme="majorHAnsi" w:cs="Calibri"/>
                <w:bCs/>
                <w:color w:val="000000"/>
                <w:sz w:val="20"/>
                <w:szCs w:val="20"/>
                <w:lang w:eastAsia="es-CO"/>
              </w:rPr>
              <w:t>CATEGORÍA</w:t>
            </w:r>
          </w:p>
        </w:tc>
      </w:tr>
      <w:tr w:rsidR="00A00E42" w:rsidRPr="00C537C4" w14:paraId="054785DE"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4B4DC771"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0</w:t>
            </w:r>
          </w:p>
        </w:tc>
        <w:tc>
          <w:tcPr>
            <w:tcW w:w="0" w:type="auto"/>
            <w:hideMark/>
          </w:tcPr>
          <w:p w14:paraId="01E9175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Despejado</w:t>
            </w:r>
          </w:p>
        </w:tc>
        <w:tc>
          <w:tcPr>
            <w:tcW w:w="0" w:type="auto"/>
            <w:hideMark/>
          </w:tcPr>
          <w:p w14:paraId="66311D8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Buen tiempo</w:t>
            </w:r>
          </w:p>
        </w:tc>
      </w:tr>
      <w:tr w:rsidR="00A00E42" w:rsidRPr="00C537C4" w14:paraId="5371EEF1"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23E73F63"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1</w:t>
            </w:r>
          </w:p>
        </w:tc>
        <w:tc>
          <w:tcPr>
            <w:tcW w:w="0" w:type="auto"/>
            <w:hideMark/>
          </w:tcPr>
          <w:p w14:paraId="7977731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1/8 de cielo cubierto o menos, pero no cero</w:t>
            </w:r>
          </w:p>
        </w:tc>
        <w:tc>
          <w:tcPr>
            <w:tcW w:w="0" w:type="auto"/>
            <w:hideMark/>
          </w:tcPr>
          <w:p w14:paraId="7687D13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Buen tiempo</w:t>
            </w:r>
          </w:p>
        </w:tc>
      </w:tr>
      <w:tr w:rsidR="00A00E42" w:rsidRPr="00C537C4" w14:paraId="477164AD"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54E863CC"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2</w:t>
            </w:r>
          </w:p>
        </w:tc>
        <w:tc>
          <w:tcPr>
            <w:tcW w:w="0" w:type="auto"/>
            <w:hideMark/>
          </w:tcPr>
          <w:p w14:paraId="7249778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2/8 de cielo cubierto</w:t>
            </w:r>
          </w:p>
        </w:tc>
        <w:tc>
          <w:tcPr>
            <w:tcW w:w="0" w:type="auto"/>
            <w:hideMark/>
          </w:tcPr>
          <w:p w14:paraId="077C526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Buen tiempo</w:t>
            </w:r>
          </w:p>
        </w:tc>
      </w:tr>
      <w:tr w:rsidR="00A00E42" w:rsidRPr="00C537C4" w14:paraId="3F8D63D2"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643009FA"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3</w:t>
            </w:r>
          </w:p>
        </w:tc>
        <w:tc>
          <w:tcPr>
            <w:tcW w:w="0" w:type="auto"/>
            <w:hideMark/>
          </w:tcPr>
          <w:p w14:paraId="21FBA07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3/8 de cielo cubierto</w:t>
            </w:r>
          </w:p>
        </w:tc>
        <w:tc>
          <w:tcPr>
            <w:tcW w:w="0" w:type="auto"/>
            <w:hideMark/>
          </w:tcPr>
          <w:p w14:paraId="4D47337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Parcialmente nuboso</w:t>
            </w:r>
          </w:p>
        </w:tc>
      </w:tr>
      <w:tr w:rsidR="00A00E42" w:rsidRPr="00C537C4" w14:paraId="0F770BFF"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2E3B4D1A"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4</w:t>
            </w:r>
          </w:p>
        </w:tc>
        <w:tc>
          <w:tcPr>
            <w:tcW w:w="0" w:type="auto"/>
            <w:hideMark/>
          </w:tcPr>
          <w:p w14:paraId="3409A1C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4/8 de cielo cubierto</w:t>
            </w:r>
          </w:p>
        </w:tc>
        <w:tc>
          <w:tcPr>
            <w:tcW w:w="0" w:type="auto"/>
            <w:hideMark/>
          </w:tcPr>
          <w:p w14:paraId="709140F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Parcialmente nuboso</w:t>
            </w:r>
          </w:p>
        </w:tc>
      </w:tr>
      <w:tr w:rsidR="00A00E42" w:rsidRPr="00C537C4" w14:paraId="5769793D"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6513E045"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5</w:t>
            </w:r>
          </w:p>
        </w:tc>
        <w:tc>
          <w:tcPr>
            <w:tcW w:w="0" w:type="auto"/>
            <w:hideMark/>
          </w:tcPr>
          <w:p w14:paraId="468F9E7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5/8 de cielo cubierto</w:t>
            </w:r>
          </w:p>
        </w:tc>
        <w:tc>
          <w:tcPr>
            <w:tcW w:w="0" w:type="auto"/>
            <w:hideMark/>
          </w:tcPr>
          <w:p w14:paraId="0EBF2E8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Parcialmente nuboso</w:t>
            </w:r>
          </w:p>
        </w:tc>
      </w:tr>
      <w:tr w:rsidR="00A00E42" w:rsidRPr="00C537C4" w14:paraId="63C88AEE"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045D04D6"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6</w:t>
            </w:r>
          </w:p>
        </w:tc>
        <w:tc>
          <w:tcPr>
            <w:tcW w:w="0" w:type="auto"/>
            <w:hideMark/>
          </w:tcPr>
          <w:p w14:paraId="7F8F39E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6/8 de cielo cubierto</w:t>
            </w:r>
          </w:p>
        </w:tc>
        <w:tc>
          <w:tcPr>
            <w:tcW w:w="0" w:type="auto"/>
            <w:hideMark/>
          </w:tcPr>
          <w:p w14:paraId="34ACC9D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Nuboso</w:t>
            </w:r>
          </w:p>
        </w:tc>
      </w:tr>
      <w:tr w:rsidR="00A00E42" w:rsidRPr="00C537C4" w14:paraId="33C0B779"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1F86CB64"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7</w:t>
            </w:r>
          </w:p>
        </w:tc>
        <w:tc>
          <w:tcPr>
            <w:tcW w:w="0" w:type="auto"/>
            <w:hideMark/>
          </w:tcPr>
          <w:p w14:paraId="113589A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7/8 de cielo cubierto o más, pero no 8/8</w:t>
            </w:r>
          </w:p>
        </w:tc>
        <w:tc>
          <w:tcPr>
            <w:tcW w:w="0" w:type="auto"/>
            <w:hideMark/>
          </w:tcPr>
          <w:p w14:paraId="4DEDB83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Nuboso</w:t>
            </w:r>
          </w:p>
        </w:tc>
      </w:tr>
      <w:tr w:rsidR="00A00E42" w:rsidRPr="00C537C4" w14:paraId="1C1D08A9" w14:textId="77777777" w:rsidTr="00CE746B">
        <w:trPr>
          <w:trHeight w:val="405"/>
        </w:trPr>
        <w:tc>
          <w:tcPr>
            <w:cnfStyle w:val="001000000000" w:firstRow="0" w:lastRow="0" w:firstColumn="1" w:lastColumn="0" w:oddVBand="0" w:evenVBand="0" w:oddHBand="0" w:evenHBand="0" w:firstRowFirstColumn="0" w:firstRowLastColumn="0" w:lastRowFirstColumn="0" w:lastRowLastColumn="0"/>
            <w:tcW w:w="0" w:type="auto"/>
            <w:hideMark/>
          </w:tcPr>
          <w:p w14:paraId="034B7E38"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8</w:t>
            </w:r>
          </w:p>
        </w:tc>
        <w:tc>
          <w:tcPr>
            <w:tcW w:w="0" w:type="auto"/>
            <w:hideMark/>
          </w:tcPr>
          <w:p w14:paraId="0235D4F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8/8 de cielo completamente cubierto, sin claros</w:t>
            </w:r>
          </w:p>
        </w:tc>
        <w:tc>
          <w:tcPr>
            <w:tcW w:w="0" w:type="auto"/>
            <w:hideMark/>
          </w:tcPr>
          <w:p w14:paraId="6638623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C537C4">
              <w:rPr>
                <w:rFonts w:asciiTheme="majorHAnsi" w:eastAsia="Times New Roman" w:hAnsiTheme="majorHAnsi" w:cs="Calibri"/>
                <w:color w:val="000000"/>
                <w:sz w:val="20"/>
                <w:szCs w:val="20"/>
                <w:lang w:eastAsia="es-CO"/>
              </w:rPr>
              <w:t>Cubierto</w:t>
            </w:r>
          </w:p>
        </w:tc>
      </w:tr>
    </w:tbl>
    <w:p w14:paraId="20E1F312" w14:textId="50BF04F6" w:rsidR="00A00E42" w:rsidRPr="00C537C4" w:rsidRDefault="00A00E42" w:rsidP="00A00E42">
      <w:pPr>
        <w:pStyle w:val="Notas"/>
        <w:rPr>
          <w:rFonts w:asciiTheme="majorHAnsi" w:hAnsiTheme="majorHAnsi"/>
        </w:rPr>
      </w:pPr>
      <w:r w:rsidRPr="00C537C4">
        <w:rPr>
          <w:rFonts w:asciiTheme="majorHAnsi" w:hAnsiTheme="majorHAnsi"/>
        </w:rPr>
        <w:t xml:space="preserve">Fuente: </w:t>
      </w:r>
      <w:sdt>
        <w:sdtPr>
          <w:rPr>
            <w:rFonts w:asciiTheme="majorHAnsi" w:hAnsiTheme="majorHAnsi"/>
          </w:rPr>
          <w:id w:val="-390117949"/>
          <w:citation/>
        </w:sdtPr>
        <w:sdtContent>
          <w:r w:rsidRPr="00C537C4">
            <w:rPr>
              <w:rFonts w:asciiTheme="majorHAnsi" w:hAnsiTheme="majorHAnsi"/>
            </w:rPr>
            <w:fldChar w:fldCharType="begin"/>
          </w:r>
          <w:r w:rsidRPr="00C537C4">
            <w:rPr>
              <w:rFonts w:asciiTheme="majorHAnsi" w:hAnsiTheme="majorHAnsi"/>
            </w:rPr>
            <w:instrText xml:space="preserve"> CITATION Org15 \l 9226 </w:instrText>
          </w:r>
          <w:r w:rsidRPr="00C537C4">
            <w:rPr>
              <w:rFonts w:asciiTheme="majorHAnsi" w:hAnsiTheme="majorHAnsi"/>
            </w:rPr>
            <w:fldChar w:fldCharType="separate"/>
          </w:r>
          <w:r w:rsidR="00CD1AC5" w:rsidRPr="00CD1AC5">
            <w:rPr>
              <w:rFonts w:asciiTheme="majorHAnsi" w:hAnsiTheme="majorHAnsi"/>
              <w:noProof/>
            </w:rPr>
            <w:t>(Organización Meteorológica Mundial, 2015)</w:t>
          </w:r>
          <w:r w:rsidRPr="00C537C4">
            <w:rPr>
              <w:rFonts w:asciiTheme="majorHAnsi" w:hAnsiTheme="majorHAnsi"/>
            </w:rPr>
            <w:fldChar w:fldCharType="end"/>
          </w:r>
        </w:sdtContent>
      </w:sdt>
    </w:p>
    <w:p w14:paraId="1736AB72" w14:textId="77777777" w:rsidR="00A00E42" w:rsidRPr="00C537C4" w:rsidRDefault="00A00E42" w:rsidP="00A00E42">
      <w:pPr>
        <w:rPr>
          <w:rFonts w:asciiTheme="majorHAnsi" w:hAnsiTheme="majorHAnsi"/>
        </w:rPr>
      </w:pPr>
    </w:p>
    <w:p w14:paraId="275BE6D8" w14:textId="77777777" w:rsidR="00A00E42" w:rsidRPr="00C537C4" w:rsidRDefault="00A00E42"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00"/>
      </w:tblGrid>
      <w:tr w:rsidR="00A00E42" w:rsidRPr="00C537C4" w14:paraId="0673286D" w14:textId="77777777" w:rsidTr="006A7C04">
        <w:trPr>
          <w:trHeight w:val="2800"/>
          <w:jc w:val="center"/>
        </w:trPr>
        <w:tc>
          <w:tcPr>
            <w:tcW w:w="2800" w:type="dxa"/>
            <w:shd w:val="clear" w:color="auto" w:fill="auto"/>
            <w:vAlign w:val="center"/>
          </w:tcPr>
          <w:p w14:paraId="0BB3A950" w14:textId="77777777" w:rsidR="00A00E42" w:rsidRPr="00C537C4" w:rsidRDefault="00A00E42" w:rsidP="006A7C04">
            <w:pPr>
              <w:keepNext/>
              <w:jc w:val="center"/>
              <w:rPr>
                <w:rFonts w:asciiTheme="majorHAnsi" w:hAnsiTheme="majorHAnsi"/>
                <w:color w:val="AE0000"/>
                <w:kern w:val="32"/>
              </w:rPr>
            </w:pPr>
            <w:r w:rsidRPr="00C537C4">
              <w:rPr>
                <w:rFonts w:asciiTheme="majorHAnsi" w:hAnsiTheme="majorHAnsi"/>
                <w:noProof/>
                <w:lang w:eastAsia="es-CO"/>
              </w:rPr>
              <w:lastRenderedPageBreak/>
              <w:drawing>
                <wp:inline distT="0" distB="0" distL="0" distR="0" wp14:anchorId="3F9C08C0" wp14:editId="60087694">
                  <wp:extent cx="4038599" cy="253365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3541" t="735" r="2631" b="1447"/>
                          <a:stretch/>
                        </pic:blipFill>
                        <pic:spPr bwMode="auto">
                          <a:xfrm>
                            <a:off x="0" y="0"/>
                            <a:ext cx="4044897" cy="253760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E28038" w14:textId="0ABA7C98" w:rsidR="00A00E42" w:rsidRPr="00C537C4" w:rsidRDefault="00A46FC5" w:rsidP="00A00E42">
      <w:pPr>
        <w:pStyle w:val="Tablas"/>
        <w:rPr>
          <w:rFonts w:asciiTheme="majorHAnsi" w:hAnsiTheme="majorHAnsi"/>
        </w:rPr>
      </w:pPr>
      <w:bookmarkStart w:id="680" w:name="_Ref424975838"/>
      <w:bookmarkStart w:id="681" w:name="_Toc445281125"/>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119</w:t>
      </w:r>
      <w:r w:rsidR="00C37448">
        <w:rPr>
          <w:rFonts w:asciiTheme="majorHAnsi" w:hAnsiTheme="majorHAnsi"/>
        </w:rPr>
        <w:fldChar w:fldCharType="end"/>
      </w:r>
      <w:bookmarkEnd w:id="680"/>
      <w:r w:rsidR="00257142">
        <w:rPr>
          <w:rFonts w:asciiTheme="majorHAnsi" w:hAnsiTheme="majorHAnsi"/>
        </w:rPr>
        <w:tab/>
      </w:r>
      <w:r w:rsidR="00A00E42" w:rsidRPr="00C537C4">
        <w:rPr>
          <w:rFonts w:asciiTheme="majorHAnsi" w:hAnsiTheme="majorHAnsi"/>
        </w:rPr>
        <w:t>Gráfica lineal de frecuencia para los valores de nubosidad registrados en la estación Apto. Pto Berrío.</w:t>
      </w:r>
      <w:bookmarkEnd w:id="681"/>
    </w:p>
    <w:p w14:paraId="2E5D94AD"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571D6A64" w14:textId="77777777" w:rsidR="00A00E42" w:rsidRPr="00C537C4" w:rsidRDefault="00A00E42" w:rsidP="00A00E42">
      <w:pPr>
        <w:rPr>
          <w:rFonts w:asciiTheme="majorHAnsi" w:hAnsiTheme="majorHAnsi"/>
        </w:rPr>
      </w:pPr>
    </w:p>
    <w:p w14:paraId="1E876B5A" w14:textId="77777777" w:rsidR="00A00E42" w:rsidRPr="00C537C4" w:rsidRDefault="00A00E42" w:rsidP="00A00E42">
      <w:pPr>
        <w:pStyle w:val="Ttulo5"/>
        <w:rPr>
          <w:rFonts w:asciiTheme="majorHAnsi" w:hAnsiTheme="majorHAnsi"/>
        </w:rPr>
      </w:pPr>
      <w:r w:rsidRPr="00C537C4">
        <w:rPr>
          <w:rFonts w:asciiTheme="majorHAnsi" w:hAnsiTheme="majorHAnsi"/>
        </w:rPr>
        <w:t xml:space="preserve">Evaporación </w:t>
      </w:r>
    </w:p>
    <w:p w14:paraId="4C2E1A2F" w14:textId="77777777" w:rsidR="00A00E42" w:rsidRPr="00C537C4" w:rsidRDefault="00A00E42" w:rsidP="00A00E42">
      <w:pPr>
        <w:rPr>
          <w:rFonts w:asciiTheme="majorHAnsi" w:hAnsiTheme="majorHAnsi"/>
        </w:rPr>
      </w:pPr>
    </w:p>
    <w:p w14:paraId="1FAF69A6" w14:textId="1D231741" w:rsidR="00A00E42" w:rsidRPr="00C537C4" w:rsidRDefault="00A00E42" w:rsidP="00A00E42">
      <w:pPr>
        <w:rPr>
          <w:rFonts w:asciiTheme="majorHAnsi" w:hAnsiTheme="majorHAnsi"/>
        </w:rPr>
      </w:pPr>
      <w:r w:rsidRPr="00C537C4">
        <w:rPr>
          <w:rFonts w:asciiTheme="majorHAnsi" w:hAnsiTheme="majorHAnsi"/>
        </w:rPr>
        <w:t xml:space="preserve">A partir de los registros de los últimos 38 años el valor medio de evaporación para el área de proyecto es de 1525 mm, alcanzando valores máximos de 179 mm y valores mínimos de 60mm (Ver </w:t>
      </w:r>
      <w:r w:rsidRPr="00C537C4">
        <w:rPr>
          <w:rFonts w:asciiTheme="majorHAnsi" w:hAnsiTheme="majorHAnsi"/>
        </w:rPr>
        <w:fldChar w:fldCharType="begin"/>
      </w:r>
      <w:r w:rsidRPr="00C537C4">
        <w:rPr>
          <w:rFonts w:asciiTheme="majorHAnsi" w:hAnsiTheme="majorHAnsi"/>
        </w:rPr>
        <w:instrText xml:space="preserve"> REF _Ref424983408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86</w:t>
      </w:r>
      <w:r w:rsidRPr="00C537C4">
        <w:rPr>
          <w:rFonts w:asciiTheme="majorHAnsi" w:hAnsiTheme="majorHAnsi"/>
        </w:rPr>
        <w:fldChar w:fldCharType="end"/>
      </w:r>
      <w:r w:rsidRPr="00C537C4">
        <w:rPr>
          <w:rFonts w:asciiTheme="majorHAnsi" w:hAnsiTheme="majorHAnsi"/>
        </w:rPr>
        <w:t xml:space="preserve">). En la </w:t>
      </w:r>
      <w:r w:rsidRPr="00C537C4">
        <w:rPr>
          <w:rFonts w:asciiTheme="majorHAnsi" w:hAnsiTheme="majorHAnsi"/>
        </w:rPr>
        <w:fldChar w:fldCharType="begin"/>
      </w:r>
      <w:r w:rsidRPr="00C537C4">
        <w:rPr>
          <w:rFonts w:asciiTheme="majorHAnsi" w:hAnsiTheme="majorHAnsi"/>
        </w:rPr>
        <w:instrText xml:space="preserve"> REF _Ref424983395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5.120</w:t>
      </w:r>
      <w:r w:rsidRPr="00C537C4">
        <w:rPr>
          <w:rFonts w:asciiTheme="majorHAnsi" w:hAnsiTheme="majorHAnsi"/>
        </w:rPr>
        <w:fldChar w:fldCharType="end"/>
      </w:r>
      <w:r w:rsidRPr="00C537C4">
        <w:rPr>
          <w:rFonts w:asciiTheme="majorHAnsi" w:hAnsiTheme="majorHAnsi"/>
        </w:rPr>
        <w:t xml:space="preserve"> se puede observar la distribución de los valores a lo largo del año. Aunque las variaciones en el año no son significativas se presenta una tendencia similar algunos de los parámetros meteorológicos antes analizados, con valores superiores de evaporación en los periodos de diciembre - enero y julio – agosto, periodos en los cuales se presentan los registros más altos de Brillo solar y los más bajos de precipitación, humedad relativa y nubosidad. </w:t>
      </w:r>
    </w:p>
    <w:p w14:paraId="4503F544" w14:textId="77777777" w:rsidR="00A00E42" w:rsidRPr="00C537C4" w:rsidRDefault="00A00E42" w:rsidP="00A00E42">
      <w:pPr>
        <w:rPr>
          <w:rFonts w:asciiTheme="majorHAnsi" w:hAnsiTheme="majorHAnsi"/>
        </w:rPr>
      </w:pPr>
    </w:p>
    <w:p w14:paraId="43E510DD" w14:textId="33C6C682" w:rsidR="00A00E42" w:rsidRPr="00C537C4" w:rsidRDefault="00A00E42" w:rsidP="00A00E42">
      <w:pPr>
        <w:pStyle w:val="Tablas"/>
        <w:rPr>
          <w:rFonts w:asciiTheme="majorHAnsi" w:hAnsiTheme="majorHAnsi"/>
        </w:rPr>
      </w:pPr>
      <w:bookmarkStart w:id="682" w:name="_Ref424983408"/>
      <w:bookmarkStart w:id="683" w:name="_Toc445281403"/>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86</w:t>
      </w:r>
      <w:r w:rsidR="009A109D">
        <w:rPr>
          <w:rFonts w:asciiTheme="majorHAnsi" w:hAnsiTheme="majorHAnsi"/>
        </w:rPr>
        <w:fldChar w:fldCharType="end"/>
      </w:r>
      <w:bookmarkEnd w:id="682"/>
      <w:r w:rsidR="00257142">
        <w:rPr>
          <w:rFonts w:asciiTheme="majorHAnsi" w:hAnsiTheme="majorHAnsi"/>
        </w:rPr>
        <w:tab/>
      </w:r>
      <w:r w:rsidRPr="00C537C4">
        <w:rPr>
          <w:rFonts w:asciiTheme="majorHAnsi" w:hAnsiTheme="majorHAnsi"/>
        </w:rPr>
        <w:t>Valores medios mensuales de evaporación a partir de registros del periodo 1975 – 2013 de la estación Apto. Pto Berrío</w:t>
      </w:r>
      <w:bookmarkEnd w:id="683"/>
    </w:p>
    <w:tbl>
      <w:tblPr>
        <w:tblStyle w:val="Gminis"/>
        <w:tblW w:w="10044" w:type="dxa"/>
        <w:tblLook w:val="04A0" w:firstRow="1" w:lastRow="0" w:firstColumn="1" w:lastColumn="0" w:noHBand="0" w:noVBand="1"/>
      </w:tblPr>
      <w:tblGrid>
        <w:gridCol w:w="1071"/>
        <w:gridCol w:w="649"/>
        <w:gridCol w:w="672"/>
        <w:gridCol w:w="672"/>
        <w:gridCol w:w="672"/>
        <w:gridCol w:w="672"/>
        <w:gridCol w:w="672"/>
        <w:gridCol w:w="672"/>
        <w:gridCol w:w="672"/>
        <w:gridCol w:w="672"/>
        <w:gridCol w:w="672"/>
        <w:gridCol w:w="672"/>
        <w:gridCol w:w="672"/>
        <w:gridCol w:w="672"/>
        <w:gridCol w:w="712"/>
      </w:tblGrid>
      <w:tr w:rsidR="00A00E42" w:rsidRPr="00C537C4" w14:paraId="4B736360" w14:textId="77777777" w:rsidTr="00CE746B">
        <w:trPr>
          <w:cnfStyle w:val="100000000000" w:firstRow="1" w:lastRow="0" w:firstColumn="0" w:lastColumn="0" w:oddVBand="0" w:evenVBand="0" w:oddHBand="0" w:evenHBand="0" w:firstRowFirstColumn="0" w:firstRowLastColumn="0" w:lastRowFirstColumn="0" w:lastRowLastColumn="0"/>
          <w:trHeight w:val="125"/>
        </w:trPr>
        <w:tc>
          <w:tcPr>
            <w:cnfStyle w:val="001000000100" w:firstRow="0" w:lastRow="0" w:firstColumn="1" w:lastColumn="0" w:oddVBand="0" w:evenVBand="0" w:oddHBand="0" w:evenHBand="0" w:firstRowFirstColumn="1" w:firstRowLastColumn="0" w:lastRowFirstColumn="0" w:lastRowLastColumn="0"/>
            <w:tcW w:w="1608" w:type="dxa"/>
            <w:gridSpan w:val="2"/>
            <w:vMerge w:val="restart"/>
            <w:hideMark/>
          </w:tcPr>
          <w:p w14:paraId="45C4BBFC" w14:textId="77777777" w:rsidR="00A00E42" w:rsidRPr="00C537C4" w:rsidRDefault="00A00E42" w:rsidP="006A7C04">
            <w:pPr>
              <w:spacing w:line="240" w:lineRule="auto"/>
              <w:contextualSpacing w:val="0"/>
              <w:jc w:val="center"/>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 xml:space="preserve">Parámetros de Evaporación </w:t>
            </w:r>
          </w:p>
        </w:tc>
        <w:tc>
          <w:tcPr>
            <w:tcW w:w="0" w:type="auto"/>
            <w:gridSpan w:val="12"/>
            <w:noWrap/>
            <w:hideMark/>
          </w:tcPr>
          <w:p w14:paraId="276C9A40"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20"/>
                <w:lang w:eastAsia="es-CO"/>
              </w:rPr>
              <w:t>Meses del año</w:t>
            </w:r>
          </w:p>
        </w:tc>
        <w:tc>
          <w:tcPr>
            <w:tcW w:w="0" w:type="auto"/>
            <w:vMerge w:val="restart"/>
            <w:hideMark/>
          </w:tcPr>
          <w:p w14:paraId="0C664BB7" w14:textId="77777777" w:rsidR="00A00E42" w:rsidRPr="00C537C4" w:rsidRDefault="00A00E42" w:rsidP="006A7C0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eastAsia="es-CO"/>
              </w:rPr>
            </w:pPr>
            <w:r w:rsidRPr="00C537C4">
              <w:rPr>
                <w:rFonts w:asciiTheme="majorHAnsi" w:eastAsia="Times New Roman" w:hAnsiTheme="majorHAnsi" w:cs="Calibri"/>
                <w:bCs/>
                <w:color w:val="000000"/>
                <w:sz w:val="18"/>
                <w:lang w:eastAsia="es-CO"/>
              </w:rPr>
              <w:t>Valor Anual</w:t>
            </w:r>
          </w:p>
        </w:tc>
      </w:tr>
      <w:tr w:rsidR="00A00E42" w:rsidRPr="00C537C4" w14:paraId="16038890" w14:textId="77777777" w:rsidTr="00CE746B">
        <w:trPr>
          <w:trHeight w:val="125"/>
        </w:trPr>
        <w:tc>
          <w:tcPr>
            <w:cnfStyle w:val="001000000000" w:firstRow="0" w:lastRow="0" w:firstColumn="1" w:lastColumn="0" w:oddVBand="0" w:evenVBand="0" w:oddHBand="0" w:evenHBand="0" w:firstRowFirstColumn="0" w:firstRowLastColumn="0" w:lastRowFirstColumn="0" w:lastRowLastColumn="0"/>
            <w:tcW w:w="1608" w:type="dxa"/>
            <w:gridSpan w:val="2"/>
            <w:vMerge/>
            <w:hideMark/>
          </w:tcPr>
          <w:p w14:paraId="24B8470C" w14:textId="77777777" w:rsidR="00A00E42" w:rsidRPr="00C537C4" w:rsidRDefault="00A00E42" w:rsidP="006A7C04">
            <w:pPr>
              <w:spacing w:line="240" w:lineRule="auto"/>
              <w:contextualSpacing w:val="0"/>
              <w:jc w:val="center"/>
              <w:rPr>
                <w:rFonts w:asciiTheme="majorHAnsi" w:eastAsia="Times New Roman" w:hAnsiTheme="majorHAnsi" w:cs="Calibri"/>
                <w:b/>
                <w:bCs/>
                <w:color w:val="000000"/>
                <w:sz w:val="20"/>
                <w:lang w:eastAsia="es-CO"/>
              </w:rPr>
            </w:pPr>
          </w:p>
        </w:tc>
        <w:tc>
          <w:tcPr>
            <w:tcW w:w="0" w:type="auto"/>
            <w:noWrap/>
            <w:hideMark/>
          </w:tcPr>
          <w:p w14:paraId="4C8A63C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Ene</w:t>
            </w:r>
          </w:p>
        </w:tc>
        <w:tc>
          <w:tcPr>
            <w:tcW w:w="0" w:type="auto"/>
            <w:noWrap/>
            <w:hideMark/>
          </w:tcPr>
          <w:p w14:paraId="7422FA58"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Feb</w:t>
            </w:r>
          </w:p>
        </w:tc>
        <w:tc>
          <w:tcPr>
            <w:tcW w:w="0" w:type="auto"/>
            <w:noWrap/>
            <w:hideMark/>
          </w:tcPr>
          <w:p w14:paraId="7CEB0A7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Mar</w:t>
            </w:r>
          </w:p>
        </w:tc>
        <w:tc>
          <w:tcPr>
            <w:tcW w:w="0" w:type="auto"/>
            <w:noWrap/>
            <w:hideMark/>
          </w:tcPr>
          <w:p w14:paraId="5FFE357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Abr</w:t>
            </w:r>
          </w:p>
        </w:tc>
        <w:tc>
          <w:tcPr>
            <w:tcW w:w="0" w:type="auto"/>
            <w:noWrap/>
            <w:hideMark/>
          </w:tcPr>
          <w:p w14:paraId="3655671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May</w:t>
            </w:r>
          </w:p>
        </w:tc>
        <w:tc>
          <w:tcPr>
            <w:tcW w:w="0" w:type="auto"/>
            <w:noWrap/>
            <w:hideMark/>
          </w:tcPr>
          <w:p w14:paraId="0561209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Jun</w:t>
            </w:r>
          </w:p>
        </w:tc>
        <w:tc>
          <w:tcPr>
            <w:tcW w:w="0" w:type="auto"/>
            <w:noWrap/>
            <w:hideMark/>
          </w:tcPr>
          <w:p w14:paraId="7A2D34D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Jul</w:t>
            </w:r>
          </w:p>
        </w:tc>
        <w:tc>
          <w:tcPr>
            <w:tcW w:w="0" w:type="auto"/>
            <w:noWrap/>
            <w:hideMark/>
          </w:tcPr>
          <w:p w14:paraId="3352494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Ago</w:t>
            </w:r>
          </w:p>
        </w:tc>
        <w:tc>
          <w:tcPr>
            <w:tcW w:w="0" w:type="auto"/>
            <w:noWrap/>
            <w:hideMark/>
          </w:tcPr>
          <w:p w14:paraId="76D2ACD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Sep</w:t>
            </w:r>
          </w:p>
        </w:tc>
        <w:tc>
          <w:tcPr>
            <w:tcW w:w="0" w:type="auto"/>
            <w:noWrap/>
            <w:hideMark/>
          </w:tcPr>
          <w:p w14:paraId="0B3EACB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Oct</w:t>
            </w:r>
          </w:p>
        </w:tc>
        <w:tc>
          <w:tcPr>
            <w:tcW w:w="0" w:type="auto"/>
            <w:noWrap/>
            <w:hideMark/>
          </w:tcPr>
          <w:p w14:paraId="7E73FFC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Nov</w:t>
            </w:r>
          </w:p>
        </w:tc>
        <w:tc>
          <w:tcPr>
            <w:tcW w:w="0" w:type="auto"/>
            <w:noWrap/>
            <w:hideMark/>
          </w:tcPr>
          <w:p w14:paraId="4329653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r w:rsidRPr="00C537C4">
              <w:rPr>
                <w:rFonts w:asciiTheme="majorHAnsi" w:eastAsia="Times New Roman" w:hAnsiTheme="majorHAnsi" w:cs="Calibri"/>
                <w:b/>
                <w:bCs/>
                <w:color w:val="000000"/>
                <w:sz w:val="20"/>
                <w:lang w:eastAsia="es-CO"/>
              </w:rPr>
              <w:t>Dic</w:t>
            </w:r>
          </w:p>
        </w:tc>
        <w:tc>
          <w:tcPr>
            <w:tcW w:w="0" w:type="auto"/>
            <w:vMerge/>
            <w:hideMark/>
          </w:tcPr>
          <w:p w14:paraId="261BDD3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bCs/>
                <w:color w:val="000000"/>
                <w:sz w:val="20"/>
                <w:lang w:eastAsia="es-CO"/>
              </w:rPr>
            </w:pPr>
          </w:p>
        </w:tc>
      </w:tr>
      <w:tr w:rsidR="00A00E42" w:rsidRPr="00C537C4" w14:paraId="627BC44E" w14:textId="77777777" w:rsidTr="00CE746B">
        <w:trPr>
          <w:trHeight w:val="437"/>
        </w:trPr>
        <w:tc>
          <w:tcPr>
            <w:cnfStyle w:val="001000000000" w:firstRow="0" w:lastRow="0" w:firstColumn="1" w:lastColumn="0" w:oddVBand="0" w:evenVBand="0" w:oddHBand="0" w:evenHBand="0" w:firstRowFirstColumn="0" w:firstRowLastColumn="0" w:lastRowFirstColumn="0" w:lastRowLastColumn="0"/>
            <w:tcW w:w="945" w:type="dxa"/>
            <w:vMerge w:val="restart"/>
            <w:hideMark/>
          </w:tcPr>
          <w:p w14:paraId="209ACB84"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16"/>
                <w:lang w:eastAsia="es-CO"/>
              </w:rPr>
              <w:t>Valores medios mensuales de evaporación (mm)</w:t>
            </w:r>
          </w:p>
        </w:tc>
        <w:tc>
          <w:tcPr>
            <w:tcW w:w="0" w:type="auto"/>
            <w:noWrap/>
            <w:hideMark/>
          </w:tcPr>
          <w:p w14:paraId="6D7E3A3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Med.</w:t>
            </w:r>
          </w:p>
        </w:tc>
        <w:tc>
          <w:tcPr>
            <w:tcW w:w="0" w:type="auto"/>
            <w:noWrap/>
            <w:hideMark/>
          </w:tcPr>
          <w:p w14:paraId="1E8BC00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141.8</w:t>
            </w:r>
          </w:p>
        </w:tc>
        <w:tc>
          <w:tcPr>
            <w:tcW w:w="0" w:type="auto"/>
            <w:noWrap/>
            <w:hideMark/>
          </w:tcPr>
          <w:p w14:paraId="725265A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132.9</w:t>
            </w:r>
          </w:p>
        </w:tc>
        <w:tc>
          <w:tcPr>
            <w:tcW w:w="0" w:type="auto"/>
            <w:noWrap/>
            <w:hideMark/>
          </w:tcPr>
          <w:p w14:paraId="5E123F02"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133</w:t>
            </w:r>
          </w:p>
        </w:tc>
        <w:tc>
          <w:tcPr>
            <w:tcW w:w="0" w:type="auto"/>
            <w:noWrap/>
            <w:hideMark/>
          </w:tcPr>
          <w:p w14:paraId="7D08286F"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115.2</w:t>
            </w:r>
          </w:p>
        </w:tc>
        <w:tc>
          <w:tcPr>
            <w:tcW w:w="0" w:type="auto"/>
            <w:noWrap/>
            <w:hideMark/>
          </w:tcPr>
          <w:p w14:paraId="3D041C1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117.3</w:t>
            </w:r>
          </w:p>
        </w:tc>
        <w:tc>
          <w:tcPr>
            <w:tcW w:w="0" w:type="auto"/>
            <w:noWrap/>
            <w:hideMark/>
          </w:tcPr>
          <w:p w14:paraId="61B587D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126.8</w:t>
            </w:r>
          </w:p>
        </w:tc>
        <w:tc>
          <w:tcPr>
            <w:tcW w:w="0" w:type="auto"/>
            <w:noWrap/>
            <w:hideMark/>
          </w:tcPr>
          <w:p w14:paraId="0C2886B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137.1</w:t>
            </w:r>
          </w:p>
        </w:tc>
        <w:tc>
          <w:tcPr>
            <w:tcW w:w="0" w:type="auto"/>
            <w:noWrap/>
            <w:hideMark/>
          </w:tcPr>
          <w:p w14:paraId="09C4E4E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136.7</w:t>
            </w:r>
          </w:p>
        </w:tc>
        <w:tc>
          <w:tcPr>
            <w:tcW w:w="0" w:type="auto"/>
            <w:noWrap/>
            <w:hideMark/>
          </w:tcPr>
          <w:p w14:paraId="618D9A1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126.9</w:t>
            </w:r>
          </w:p>
        </w:tc>
        <w:tc>
          <w:tcPr>
            <w:tcW w:w="0" w:type="auto"/>
            <w:noWrap/>
            <w:hideMark/>
          </w:tcPr>
          <w:p w14:paraId="105DB5C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116</w:t>
            </w:r>
          </w:p>
        </w:tc>
        <w:tc>
          <w:tcPr>
            <w:tcW w:w="0" w:type="auto"/>
            <w:noWrap/>
            <w:hideMark/>
          </w:tcPr>
          <w:p w14:paraId="7613876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113</w:t>
            </w:r>
          </w:p>
        </w:tc>
        <w:tc>
          <w:tcPr>
            <w:tcW w:w="0" w:type="auto"/>
            <w:noWrap/>
            <w:hideMark/>
          </w:tcPr>
          <w:p w14:paraId="663F75A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125.4</w:t>
            </w:r>
          </w:p>
        </w:tc>
        <w:tc>
          <w:tcPr>
            <w:tcW w:w="0" w:type="auto"/>
            <w:noWrap/>
            <w:hideMark/>
          </w:tcPr>
          <w:p w14:paraId="2B90864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1525</w:t>
            </w:r>
          </w:p>
        </w:tc>
      </w:tr>
      <w:tr w:rsidR="00A00E42" w:rsidRPr="00C537C4" w14:paraId="13C5F697" w14:textId="77777777" w:rsidTr="00CE746B">
        <w:trPr>
          <w:trHeight w:val="469"/>
        </w:trPr>
        <w:tc>
          <w:tcPr>
            <w:cnfStyle w:val="001000000000" w:firstRow="0" w:lastRow="0" w:firstColumn="1" w:lastColumn="0" w:oddVBand="0" w:evenVBand="0" w:oddHBand="0" w:evenHBand="0" w:firstRowFirstColumn="0" w:firstRowLastColumn="0" w:lastRowFirstColumn="0" w:lastRowLastColumn="0"/>
            <w:tcW w:w="945" w:type="dxa"/>
            <w:vMerge/>
            <w:hideMark/>
          </w:tcPr>
          <w:p w14:paraId="4126C9DD"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hideMark/>
          </w:tcPr>
          <w:p w14:paraId="081B01D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Máx.</w:t>
            </w:r>
          </w:p>
        </w:tc>
        <w:tc>
          <w:tcPr>
            <w:tcW w:w="0" w:type="auto"/>
            <w:noWrap/>
            <w:hideMark/>
          </w:tcPr>
          <w:p w14:paraId="0F229E27"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179.6</w:t>
            </w:r>
          </w:p>
        </w:tc>
        <w:tc>
          <w:tcPr>
            <w:tcW w:w="0" w:type="auto"/>
            <w:noWrap/>
            <w:hideMark/>
          </w:tcPr>
          <w:p w14:paraId="3E19FA1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176.8</w:t>
            </w:r>
          </w:p>
        </w:tc>
        <w:tc>
          <w:tcPr>
            <w:tcW w:w="0" w:type="auto"/>
            <w:noWrap/>
            <w:hideMark/>
          </w:tcPr>
          <w:p w14:paraId="059CEA0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174.7</w:t>
            </w:r>
          </w:p>
        </w:tc>
        <w:tc>
          <w:tcPr>
            <w:tcW w:w="0" w:type="auto"/>
            <w:noWrap/>
            <w:hideMark/>
          </w:tcPr>
          <w:p w14:paraId="6FC9D61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148.6</w:t>
            </w:r>
          </w:p>
        </w:tc>
        <w:tc>
          <w:tcPr>
            <w:tcW w:w="0" w:type="auto"/>
            <w:noWrap/>
            <w:hideMark/>
          </w:tcPr>
          <w:p w14:paraId="2D2642B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164.4</w:t>
            </w:r>
          </w:p>
        </w:tc>
        <w:tc>
          <w:tcPr>
            <w:tcW w:w="0" w:type="auto"/>
            <w:noWrap/>
            <w:hideMark/>
          </w:tcPr>
          <w:p w14:paraId="2FDB0A2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160.6</w:t>
            </w:r>
          </w:p>
        </w:tc>
        <w:tc>
          <w:tcPr>
            <w:tcW w:w="0" w:type="auto"/>
            <w:noWrap/>
            <w:hideMark/>
          </w:tcPr>
          <w:p w14:paraId="01223F10"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174.6</w:t>
            </w:r>
          </w:p>
        </w:tc>
        <w:tc>
          <w:tcPr>
            <w:tcW w:w="0" w:type="auto"/>
            <w:noWrap/>
            <w:hideMark/>
          </w:tcPr>
          <w:p w14:paraId="19D9ECB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167.4</w:t>
            </w:r>
          </w:p>
        </w:tc>
        <w:tc>
          <w:tcPr>
            <w:tcW w:w="0" w:type="auto"/>
            <w:noWrap/>
            <w:hideMark/>
          </w:tcPr>
          <w:p w14:paraId="585A8F74"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175.1</w:t>
            </w:r>
          </w:p>
        </w:tc>
        <w:tc>
          <w:tcPr>
            <w:tcW w:w="0" w:type="auto"/>
            <w:noWrap/>
            <w:hideMark/>
          </w:tcPr>
          <w:p w14:paraId="253E4739"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152.6</w:t>
            </w:r>
          </w:p>
        </w:tc>
        <w:tc>
          <w:tcPr>
            <w:tcW w:w="0" w:type="auto"/>
            <w:noWrap/>
            <w:hideMark/>
          </w:tcPr>
          <w:p w14:paraId="613F0B0E"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138.3</w:t>
            </w:r>
          </w:p>
        </w:tc>
        <w:tc>
          <w:tcPr>
            <w:tcW w:w="0" w:type="auto"/>
            <w:noWrap/>
            <w:hideMark/>
          </w:tcPr>
          <w:p w14:paraId="4A97FE8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162.6</w:t>
            </w:r>
          </w:p>
        </w:tc>
        <w:tc>
          <w:tcPr>
            <w:tcW w:w="0" w:type="auto"/>
            <w:noWrap/>
            <w:hideMark/>
          </w:tcPr>
          <w:p w14:paraId="440BCD0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179.6</w:t>
            </w:r>
          </w:p>
        </w:tc>
      </w:tr>
      <w:tr w:rsidR="00A00E42" w:rsidRPr="00C537C4" w14:paraId="7AFD599C" w14:textId="77777777" w:rsidTr="00CE746B">
        <w:trPr>
          <w:trHeight w:val="493"/>
        </w:trPr>
        <w:tc>
          <w:tcPr>
            <w:cnfStyle w:val="001000000000" w:firstRow="0" w:lastRow="0" w:firstColumn="1" w:lastColumn="0" w:oddVBand="0" w:evenVBand="0" w:oddHBand="0" w:evenHBand="0" w:firstRowFirstColumn="0" w:firstRowLastColumn="0" w:lastRowFirstColumn="0" w:lastRowLastColumn="0"/>
            <w:tcW w:w="945" w:type="dxa"/>
            <w:vMerge/>
            <w:hideMark/>
          </w:tcPr>
          <w:p w14:paraId="2C91BF4C" w14:textId="77777777" w:rsidR="00A00E42" w:rsidRPr="00C537C4" w:rsidRDefault="00A00E42" w:rsidP="006A7C04">
            <w:pPr>
              <w:spacing w:line="240" w:lineRule="auto"/>
              <w:contextualSpacing w:val="0"/>
              <w:jc w:val="center"/>
              <w:rPr>
                <w:rFonts w:asciiTheme="majorHAnsi" w:eastAsia="Times New Roman" w:hAnsiTheme="majorHAnsi" w:cs="Calibri"/>
                <w:color w:val="000000"/>
                <w:sz w:val="20"/>
                <w:lang w:eastAsia="es-CO"/>
              </w:rPr>
            </w:pPr>
          </w:p>
        </w:tc>
        <w:tc>
          <w:tcPr>
            <w:tcW w:w="0" w:type="auto"/>
            <w:noWrap/>
            <w:hideMark/>
          </w:tcPr>
          <w:p w14:paraId="6E64822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eastAsia="es-CO"/>
              </w:rPr>
            </w:pPr>
            <w:r w:rsidRPr="00C537C4">
              <w:rPr>
                <w:rFonts w:asciiTheme="majorHAnsi" w:eastAsia="Times New Roman" w:hAnsiTheme="majorHAnsi" w:cs="Calibri"/>
                <w:color w:val="000000"/>
                <w:sz w:val="20"/>
                <w:lang w:eastAsia="es-CO"/>
              </w:rPr>
              <w:t>Mín.</w:t>
            </w:r>
          </w:p>
        </w:tc>
        <w:tc>
          <w:tcPr>
            <w:tcW w:w="0" w:type="auto"/>
            <w:noWrap/>
            <w:hideMark/>
          </w:tcPr>
          <w:p w14:paraId="20E2E1B3"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90.7</w:t>
            </w:r>
          </w:p>
        </w:tc>
        <w:tc>
          <w:tcPr>
            <w:tcW w:w="0" w:type="auto"/>
            <w:noWrap/>
            <w:hideMark/>
          </w:tcPr>
          <w:p w14:paraId="3AF9527D"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87.2</w:t>
            </w:r>
          </w:p>
        </w:tc>
        <w:tc>
          <w:tcPr>
            <w:tcW w:w="0" w:type="auto"/>
            <w:noWrap/>
            <w:hideMark/>
          </w:tcPr>
          <w:p w14:paraId="09DE63A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95.4</w:t>
            </w:r>
          </w:p>
        </w:tc>
        <w:tc>
          <w:tcPr>
            <w:tcW w:w="0" w:type="auto"/>
            <w:noWrap/>
            <w:hideMark/>
          </w:tcPr>
          <w:p w14:paraId="33A2844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66.6</w:t>
            </w:r>
          </w:p>
        </w:tc>
        <w:tc>
          <w:tcPr>
            <w:tcW w:w="0" w:type="auto"/>
            <w:noWrap/>
            <w:hideMark/>
          </w:tcPr>
          <w:p w14:paraId="7CB9FDA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73</w:t>
            </w:r>
          </w:p>
        </w:tc>
        <w:tc>
          <w:tcPr>
            <w:tcW w:w="0" w:type="auto"/>
            <w:noWrap/>
            <w:hideMark/>
          </w:tcPr>
          <w:p w14:paraId="064593D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80.5</w:t>
            </w:r>
          </w:p>
        </w:tc>
        <w:tc>
          <w:tcPr>
            <w:tcW w:w="0" w:type="auto"/>
            <w:noWrap/>
            <w:hideMark/>
          </w:tcPr>
          <w:p w14:paraId="364474CB"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85.4</w:t>
            </w:r>
          </w:p>
        </w:tc>
        <w:tc>
          <w:tcPr>
            <w:tcW w:w="0" w:type="auto"/>
            <w:noWrap/>
            <w:hideMark/>
          </w:tcPr>
          <w:p w14:paraId="7B416E9A"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93</w:t>
            </w:r>
          </w:p>
        </w:tc>
        <w:tc>
          <w:tcPr>
            <w:tcW w:w="0" w:type="auto"/>
            <w:noWrap/>
            <w:hideMark/>
          </w:tcPr>
          <w:p w14:paraId="183D0881"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98.1</w:t>
            </w:r>
          </w:p>
        </w:tc>
        <w:tc>
          <w:tcPr>
            <w:tcW w:w="0" w:type="auto"/>
            <w:noWrap/>
            <w:hideMark/>
          </w:tcPr>
          <w:p w14:paraId="787BE865"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60.6</w:t>
            </w:r>
          </w:p>
        </w:tc>
        <w:tc>
          <w:tcPr>
            <w:tcW w:w="0" w:type="auto"/>
            <w:noWrap/>
            <w:hideMark/>
          </w:tcPr>
          <w:p w14:paraId="448F58FC"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93.4</w:t>
            </w:r>
          </w:p>
        </w:tc>
        <w:tc>
          <w:tcPr>
            <w:tcW w:w="0" w:type="auto"/>
            <w:noWrap/>
            <w:hideMark/>
          </w:tcPr>
          <w:p w14:paraId="4A55A3C6" w14:textId="77777777" w:rsidR="00A00E42" w:rsidRPr="00C537C4" w:rsidRDefault="00A00E42" w:rsidP="006A7C0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80</w:t>
            </w:r>
          </w:p>
        </w:tc>
        <w:tc>
          <w:tcPr>
            <w:tcW w:w="0" w:type="auto"/>
            <w:noWrap/>
            <w:hideMark/>
          </w:tcPr>
          <w:p w14:paraId="5278AFCE" w14:textId="77777777" w:rsidR="00A00E42" w:rsidRPr="00C537C4" w:rsidRDefault="00A00E42" w:rsidP="006A7C04">
            <w:pPr>
              <w:keepNext/>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18"/>
                <w:lang w:eastAsia="es-CO"/>
              </w:rPr>
            </w:pPr>
            <w:r w:rsidRPr="00C537C4">
              <w:rPr>
                <w:rFonts w:asciiTheme="majorHAnsi" w:eastAsia="Times New Roman" w:hAnsiTheme="majorHAnsi" w:cs="Calibri"/>
                <w:color w:val="000000"/>
                <w:sz w:val="18"/>
                <w:lang w:eastAsia="es-CO"/>
              </w:rPr>
              <w:t>60.6</w:t>
            </w:r>
          </w:p>
        </w:tc>
      </w:tr>
    </w:tbl>
    <w:p w14:paraId="6463A577"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4377C037" w14:textId="77777777" w:rsidR="009E3D00" w:rsidRPr="00C537C4" w:rsidRDefault="009E3D00" w:rsidP="009E3D00">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760"/>
      </w:tblGrid>
      <w:tr w:rsidR="00A00E42" w:rsidRPr="00C537C4" w14:paraId="014823B3" w14:textId="77777777" w:rsidTr="006A7C04">
        <w:trPr>
          <w:trHeight w:val="2800"/>
          <w:jc w:val="center"/>
        </w:trPr>
        <w:tc>
          <w:tcPr>
            <w:tcW w:w="2800" w:type="dxa"/>
            <w:shd w:val="clear" w:color="auto" w:fill="auto"/>
            <w:vAlign w:val="center"/>
          </w:tcPr>
          <w:p w14:paraId="5DCFA05E" w14:textId="77777777" w:rsidR="00A00E42" w:rsidRPr="00C537C4" w:rsidRDefault="00A00E42" w:rsidP="001E0234">
            <w:pPr>
              <w:rPr>
                <w:rFonts w:asciiTheme="majorHAnsi" w:hAnsiTheme="majorHAnsi"/>
              </w:rPr>
            </w:pPr>
            <w:r w:rsidRPr="00C537C4">
              <w:rPr>
                <w:rFonts w:asciiTheme="majorHAnsi" w:hAnsiTheme="majorHAnsi"/>
                <w:noProof/>
                <w:lang w:eastAsia="es-CO"/>
              </w:rPr>
              <w:lastRenderedPageBreak/>
              <w:drawing>
                <wp:inline distT="0" distB="0" distL="0" distR="0" wp14:anchorId="3FB9FAE2" wp14:editId="5CDA9840">
                  <wp:extent cx="4837099" cy="327482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a:stretch/>
                        </pic:blipFill>
                        <pic:spPr bwMode="auto">
                          <a:xfrm>
                            <a:off x="0" y="0"/>
                            <a:ext cx="4842198" cy="32782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78E2C92" w14:textId="54D241D0" w:rsidR="00A00E42" w:rsidRPr="00C537C4" w:rsidRDefault="00A46FC5" w:rsidP="00A00E42">
      <w:pPr>
        <w:pStyle w:val="Tablas"/>
        <w:rPr>
          <w:rFonts w:asciiTheme="majorHAnsi" w:hAnsiTheme="majorHAnsi"/>
        </w:rPr>
      </w:pPr>
      <w:bookmarkStart w:id="684" w:name="_Ref424983395"/>
      <w:bookmarkStart w:id="685" w:name="_Toc445281126"/>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120</w:t>
      </w:r>
      <w:r w:rsidR="00C37448">
        <w:rPr>
          <w:rFonts w:asciiTheme="majorHAnsi" w:hAnsiTheme="majorHAnsi"/>
        </w:rPr>
        <w:fldChar w:fldCharType="end"/>
      </w:r>
      <w:bookmarkEnd w:id="684"/>
      <w:r w:rsidR="00257142">
        <w:rPr>
          <w:rFonts w:asciiTheme="majorHAnsi" w:hAnsiTheme="majorHAnsi"/>
        </w:rPr>
        <w:tab/>
      </w:r>
      <w:r w:rsidR="00A00E42" w:rsidRPr="00C537C4">
        <w:rPr>
          <w:rFonts w:asciiTheme="majorHAnsi" w:hAnsiTheme="majorHAnsi"/>
        </w:rPr>
        <w:t>Gráfica lineal de frecuencia para los valores de evaporación registrados en la estación Apto. Pto Berrío.</w:t>
      </w:r>
      <w:bookmarkEnd w:id="685"/>
    </w:p>
    <w:p w14:paraId="3450ACC4" w14:textId="77777777" w:rsidR="00A00E42" w:rsidRPr="00C537C4" w:rsidRDefault="00A00E42" w:rsidP="00A00E42">
      <w:pPr>
        <w:pStyle w:val="Notas"/>
        <w:rPr>
          <w:rFonts w:asciiTheme="majorHAnsi" w:hAnsiTheme="majorHAnsi"/>
        </w:rPr>
      </w:pPr>
      <w:r w:rsidRPr="00C537C4">
        <w:rPr>
          <w:rFonts w:asciiTheme="majorHAnsi" w:hAnsiTheme="majorHAnsi"/>
        </w:rPr>
        <w:t xml:space="preserve">Fuente: Géminis Consultores S.A.S., 2015 </w:t>
      </w:r>
    </w:p>
    <w:p w14:paraId="1600A456" w14:textId="77777777" w:rsidR="00A00E42" w:rsidRPr="00C537C4" w:rsidRDefault="00A00E42" w:rsidP="00A00E42">
      <w:pPr>
        <w:rPr>
          <w:rFonts w:asciiTheme="majorHAnsi" w:hAnsiTheme="majorHAnsi"/>
        </w:rPr>
      </w:pPr>
    </w:p>
    <w:p w14:paraId="44027413" w14:textId="77777777" w:rsidR="00360AE6" w:rsidRPr="00C537C4" w:rsidRDefault="00360AE6" w:rsidP="00360AE6">
      <w:pPr>
        <w:pStyle w:val="Ttulo7"/>
        <w:rPr>
          <w:rFonts w:asciiTheme="majorHAnsi" w:hAnsiTheme="majorHAnsi"/>
        </w:rPr>
      </w:pPr>
      <w:r w:rsidRPr="00C537C4">
        <w:rPr>
          <w:rFonts w:asciiTheme="majorHAnsi" w:hAnsiTheme="majorHAnsi"/>
        </w:rPr>
        <w:t xml:space="preserve">Zonificación Climática </w:t>
      </w:r>
    </w:p>
    <w:p w14:paraId="2D2BD70B" w14:textId="77777777" w:rsidR="00360AE6" w:rsidRPr="00C537C4" w:rsidRDefault="00360AE6" w:rsidP="00360AE6">
      <w:pPr>
        <w:rPr>
          <w:rFonts w:asciiTheme="majorHAnsi" w:hAnsiTheme="majorHAnsi"/>
        </w:rPr>
      </w:pPr>
    </w:p>
    <w:p w14:paraId="05E5882F" w14:textId="77777777" w:rsidR="00360AE6" w:rsidRPr="00C537C4" w:rsidRDefault="00360AE6" w:rsidP="00360AE6">
      <w:pPr>
        <w:rPr>
          <w:rFonts w:asciiTheme="majorHAnsi" w:hAnsiTheme="majorHAnsi"/>
        </w:rPr>
      </w:pPr>
      <w:r w:rsidRPr="00C537C4">
        <w:rPr>
          <w:rFonts w:asciiTheme="majorHAnsi" w:hAnsiTheme="majorHAnsi"/>
        </w:rPr>
        <w:t xml:space="preserve">El presente aparte determinar la zonificación climática según el método de Caldas – Lang, la cual proporciona un elemento de apoyo para la interpretación y delimitación de las unidades de paisaje y del régimen hidrológico de las fuentes hídricas especialmente durante la temporada de estiaje o de verano. </w:t>
      </w:r>
    </w:p>
    <w:p w14:paraId="51A6159E" w14:textId="77777777" w:rsidR="00360AE6" w:rsidRPr="00C537C4" w:rsidRDefault="00360AE6" w:rsidP="00360AE6">
      <w:pPr>
        <w:rPr>
          <w:rFonts w:asciiTheme="majorHAnsi" w:hAnsiTheme="majorHAnsi"/>
        </w:rPr>
      </w:pPr>
    </w:p>
    <w:p w14:paraId="6B981E1F" w14:textId="77777777" w:rsidR="00360AE6" w:rsidRPr="00C537C4" w:rsidRDefault="00360AE6" w:rsidP="00360AE6">
      <w:pPr>
        <w:pStyle w:val="Ttulo8"/>
        <w:rPr>
          <w:rFonts w:asciiTheme="majorHAnsi" w:hAnsiTheme="majorHAnsi"/>
        </w:rPr>
      </w:pPr>
      <w:r w:rsidRPr="00C537C4">
        <w:rPr>
          <w:rFonts w:asciiTheme="majorHAnsi" w:hAnsiTheme="majorHAnsi"/>
        </w:rPr>
        <w:t xml:space="preserve">Modelo Climático de Caldas </w:t>
      </w:r>
    </w:p>
    <w:p w14:paraId="45C86F4A" w14:textId="77777777" w:rsidR="00360AE6" w:rsidRPr="00C537C4" w:rsidRDefault="00360AE6" w:rsidP="00360AE6">
      <w:pPr>
        <w:rPr>
          <w:rFonts w:asciiTheme="majorHAnsi" w:hAnsiTheme="majorHAnsi"/>
        </w:rPr>
      </w:pPr>
    </w:p>
    <w:p w14:paraId="3562569B" w14:textId="77777777" w:rsidR="00360AE6" w:rsidRPr="00C537C4" w:rsidRDefault="00360AE6" w:rsidP="00360AE6">
      <w:pPr>
        <w:rPr>
          <w:rFonts w:asciiTheme="majorHAnsi" w:hAnsiTheme="majorHAnsi"/>
        </w:rPr>
      </w:pPr>
      <w:r w:rsidRPr="00C537C4">
        <w:rPr>
          <w:rFonts w:asciiTheme="majorHAnsi" w:hAnsiTheme="majorHAnsi"/>
        </w:rPr>
        <w:t>Francisco José de Caldas establece los cambios de clima en la región andina los cuales dependen de las alturas sobre el nivel del mar y su influencia en la variación de las temperaturas, determinando así los pisos térmicos para la región Andina Tropical.</w:t>
      </w:r>
    </w:p>
    <w:p w14:paraId="18A1414B" w14:textId="77777777" w:rsidR="00360AE6" w:rsidRPr="00C537C4" w:rsidRDefault="00360AE6" w:rsidP="00360AE6">
      <w:pPr>
        <w:rPr>
          <w:rFonts w:asciiTheme="majorHAnsi" w:hAnsiTheme="majorHAnsi"/>
        </w:rPr>
      </w:pPr>
    </w:p>
    <w:p w14:paraId="7D528A92" w14:textId="77777777" w:rsidR="00360AE6" w:rsidRPr="00C537C4" w:rsidRDefault="00360AE6" w:rsidP="00360AE6">
      <w:pPr>
        <w:rPr>
          <w:rFonts w:asciiTheme="majorHAnsi" w:hAnsiTheme="majorHAnsi"/>
        </w:rPr>
      </w:pPr>
      <w:r w:rsidRPr="00C537C4">
        <w:rPr>
          <w:rFonts w:asciiTheme="majorHAnsi" w:hAnsiTheme="majorHAnsi"/>
        </w:rPr>
        <w:t>Caldas estableció una relación empírica que muestra que a una altitud de:</w:t>
      </w:r>
    </w:p>
    <w:p w14:paraId="629B094F" w14:textId="77777777" w:rsidR="00360AE6" w:rsidRPr="00C537C4" w:rsidRDefault="00360AE6" w:rsidP="00360AE6">
      <w:pPr>
        <w:rPr>
          <w:rFonts w:asciiTheme="majorHAnsi" w:hAnsiTheme="majorHAnsi"/>
        </w:rPr>
      </w:pPr>
    </w:p>
    <w:p w14:paraId="70C108B8" w14:textId="77777777" w:rsidR="00360AE6" w:rsidRPr="00C537C4" w:rsidRDefault="00360AE6" w:rsidP="00A2615A">
      <w:pPr>
        <w:pStyle w:val="Prrafodelista"/>
        <w:numPr>
          <w:ilvl w:val="0"/>
          <w:numId w:val="14"/>
        </w:numPr>
        <w:spacing w:after="0"/>
        <w:jc w:val="both"/>
        <w:rPr>
          <w:rFonts w:asciiTheme="majorHAnsi" w:hAnsiTheme="majorHAnsi"/>
        </w:rPr>
      </w:pPr>
      <w:r w:rsidRPr="00C537C4">
        <w:rPr>
          <w:rFonts w:asciiTheme="majorHAnsi" w:hAnsiTheme="majorHAnsi"/>
        </w:rPr>
        <w:t>1000 m corresponde a una temperatura media de 23.8°C</w:t>
      </w:r>
    </w:p>
    <w:p w14:paraId="38785FB3" w14:textId="77777777" w:rsidR="00360AE6" w:rsidRPr="00C537C4" w:rsidRDefault="00360AE6" w:rsidP="00A2615A">
      <w:pPr>
        <w:pStyle w:val="Prrafodelista"/>
        <w:numPr>
          <w:ilvl w:val="0"/>
          <w:numId w:val="14"/>
        </w:numPr>
        <w:spacing w:after="0"/>
        <w:jc w:val="both"/>
        <w:rPr>
          <w:rFonts w:asciiTheme="majorHAnsi" w:hAnsiTheme="majorHAnsi"/>
        </w:rPr>
      </w:pPr>
      <w:r w:rsidRPr="00C537C4">
        <w:rPr>
          <w:rFonts w:asciiTheme="majorHAnsi" w:hAnsiTheme="majorHAnsi"/>
        </w:rPr>
        <w:t>2000 m corresponde a una temperatura media de 18.0°C</w:t>
      </w:r>
    </w:p>
    <w:p w14:paraId="7CFC1C3B" w14:textId="77777777" w:rsidR="00360AE6" w:rsidRPr="00C537C4" w:rsidRDefault="00360AE6" w:rsidP="00A2615A">
      <w:pPr>
        <w:pStyle w:val="Prrafodelista"/>
        <w:numPr>
          <w:ilvl w:val="0"/>
          <w:numId w:val="14"/>
        </w:numPr>
        <w:spacing w:after="0"/>
        <w:jc w:val="both"/>
        <w:rPr>
          <w:rFonts w:asciiTheme="majorHAnsi" w:hAnsiTheme="majorHAnsi"/>
        </w:rPr>
      </w:pPr>
      <w:r w:rsidRPr="00C537C4">
        <w:rPr>
          <w:rFonts w:asciiTheme="majorHAnsi" w:hAnsiTheme="majorHAnsi"/>
        </w:rPr>
        <w:lastRenderedPageBreak/>
        <w:t>3000 m corresponde a una temperatura media de 12.7°C</w:t>
      </w:r>
    </w:p>
    <w:p w14:paraId="6ED40B33" w14:textId="77777777" w:rsidR="00360AE6" w:rsidRPr="00C537C4" w:rsidRDefault="00360AE6" w:rsidP="00A2615A">
      <w:pPr>
        <w:pStyle w:val="Prrafodelista"/>
        <w:numPr>
          <w:ilvl w:val="0"/>
          <w:numId w:val="14"/>
        </w:numPr>
        <w:spacing w:after="0"/>
        <w:jc w:val="both"/>
        <w:rPr>
          <w:rFonts w:asciiTheme="majorHAnsi" w:hAnsiTheme="majorHAnsi"/>
        </w:rPr>
      </w:pPr>
      <w:r w:rsidRPr="00C537C4">
        <w:rPr>
          <w:rFonts w:asciiTheme="majorHAnsi" w:hAnsiTheme="majorHAnsi"/>
        </w:rPr>
        <w:t>4000 m corresponde a una temperatura media de 7.0°C</w:t>
      </w:r>
    </w:p>
    <w:p w14:paraId="57BEA8D3" w14:textId="77777777" w:rsidR="00360AE6" w:rsidRPr="00C537C4" w:rsidRDefault="00360AE6" w:rsidP="00360AE6">
      <w:pPr>
        <w:rPr>
          <w:rFonts w:asciiTheme="majorHAnsi" w:hAnsiTheme="majorHAnsi"/>
        </w:rPr>
      </w:pPr>
    </w:p>
    <w:p w14:paraId="485F85E3" w14:textId="39B09958" w:rsidR="00360AE6" w:rsidRPr="00C537C4" w:rsidRDefault="00360AE6" w:rsidP="00360AE6">
      <w:pPr>
        <w:rPr>
          <w:rFonts w:asciiTheme="majorHAnsi" w:hAnsiTheme="majorHAnsi"/>
        </w:rPr>
      </w:pPr>
      <w:r w:rsidRPr="00C537C4">
        <w:rPr>
          <w:rFonts w:asciiTheme="majorHAnsi" w:hAnsiTheme="majorHAnsi"/>
        </w:rPr>
        <w:t xml:space="preserve">La </w:t>
      </w:r>
      <w:r w:rsidRPr="00C537C4">
        <w:rPr>
          <w:rFonts w:asciiTheme="majorHAnsi" w:hAnsiTheme="majorHAnsi"/>
        </w:rPr>
        <w:fldChar w:fldCharType="begin"/>
      </w:r>
      <w:r w:rsidRPr="00C537C4">
        <w:rPr>
          <w:rFonts w:asciiTheme="majorHAnsi" w:hAnsiTheme="majorHAnsi"/>
        </w:rPr>
        <w:instrText xml:space="preserve"> REF _Ref424715814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87</w:t>
      </w:r>
      <w:r w:rsidRPr="00C537C4">
        <w:rPr>
          <w:rFonts w:asciiTheme="majorHAnsi" w:hAnsiTheme="majorHAnsi"/>
        </w:rPr>
        <w:fldChar w:fldCharType="end"/>
      </w:r>
      <w:r w:rsidRPr="00C537C4">
        <w:rPr>
          <w:rFonts w:asciiTheme="majorHAnsi" w:hAnsiTheme="majorHAnsi"/>
        </w:rPr>
        <w:t xml:space="preserve"> muestra los limites expuestos por caldas para su metodología </w:t>
      </w:r>
    </w:p>
    <w:p w14:paraId="13A02A23" w14:textId="77777777" w:rsidR="00360AE6" w:rsidRPr="00C537C4" w:rsidRDefault="00360AE6" w:rsidP="00360AE6">
      <w:pPr>
        <w:rPr>
          <w:rFonts w:asciiTheme="majorHAnsi" w:hAnsiTheme="majorHAnsi"/>
        </w:rPr>
      </w:pPr>
    </w:p>
    <w:p w14:paraId="027D3DEF" w14:textId="2B4892C9" w:rsidR="00360AE6" w:rsidRPr="00C537C4" w:rsidRDefault="00360AE6" w:rsidP="00360AE6">
      <w:pPr>
        <w:pStyle w:val="Tablas"/>
        <w:rPr>
          <w:rFonts w:asciiTheme="majorHAnsi" w:hAnsiTheme="majorHAnsi"/>
        </w:rPr>
      </w:pPr>
      <w:bookmarkStart w:id="686" w:name="_Ref424715814"/>
      <w:bookmarkStart w:id="687" w:name="_Toc426195592"/>
      <w:bookmarkStart w:id="688" w:name="_Toc445281404"/>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87</w:t>
      </w:r>
      <w:r w:rsidR="009A109D">
        <w:rPr>
          <w:rFonts w:asciiTheme="majorHAnsi" w:hAnsiTheme="majorHAnsi"/>
        </w:rPr>
        <w:fldChar w:fldCharType="end"/>
      </w:r>
      <w:bookmarkEnd w:id="686"/>
      <w:r w:rsidR="00257142">
        <w:rPr>
          <w:rFonts w:asciiTheme="majorHAnsi" w:hAnsiTheme="majorHAnsi"/>
        </w:rPr>
        <w:tab/>
      </w:r>
      <w:r w:rsidRPr="00C537C4">
        <w:rPr>
          <w:rFonts w:asciiTheme="majorHAnsi" w:hAnsiTheme="majorHAnsi"/>
        </w:rPr>
        <w:t>Limites expuestos por Caldas</w:t>
      </w:r>
      <w:bookmarkEnd w:id="687"/>
      <w:bookmarkEnd w:id="688"/>
    </w:p>
    <w:tbl>
      <w:tblPr>
        <w:tblStyle w:val="Gminis"/>
        <w:tblW w:w="0" w:type="auto"/>
        <w:tblLook w:val="04A0" w:firstRow="1" w:lastRow="0" w:firstColumn="1" w:lastColumn="0" w:noHBand="0" w:noVBand="1"/>
      </w:tblPr>
      <w:tblGrid>
        <w:gridCol w:w="1677"/>
        <w:gridCol w:w="1784"/>
        <w:gridCol w:w="1680"/>
        <w:gridCol w:w="1678"/>
      </w:tblGrid>
      <w:tr w:rsidR="00360AE6" w:rsidRPr="00C537C4" w14:paraId="0A4638A4" w14:textId="77777777" w:rsidTr="00B227F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77" w:type="dxa"/>
          </w:tcPr>
          <w:p w14:paraId="19BDBCAA"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Piso térmico</w:t>
            </w:r>
          </w:p>
        </w:tc>
        <w:tc>
          <w:tcPr>
            <w:tcW w:w="1784" w:type="dxa"/>
          </w:tcPr>
          <w:p w14:paraId="1EFB7A23" w14:textId="77777777" w:rsidR="00360AE6" w:rsidRPr="00C537C4" w:rsidRDefault="00360AE6" w:rsidP="00360A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Altura (msnm)</w:t>
            </w:r>
          </w:p>
        </w:tc>
        <w:tc>
          <w:tcPr>
            <w:tcW w:w="1680" w:type="dxa"/>
          </w:tcPr>
          <w:p w14:paraId="308959EC" w14:textId="77777777" w:rsidR="00360AE6" w:rsidRPr="00C537C4" w:rsidRDefault="00360AE6" w:rsidP="00360A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Temperatura</w:t>
            </w:r>
          </w:p>
        </w:tc>
        <w:tc>
          <w:tcPr>
            <w:tcW w:w="1678" w:type="dxa"/>
          </w:tcPr>
          <w:p w14:paraId="204B77F8" w14:textId="77777777" w:rsidR="00360AE6" w:rsidRPr="00C537C4" w:rsidRDefault="00360AE6" w:rsidP="00360A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 xml:space="preserve">Variación de altitud por condiciones locales </w:t>
            </w:r>
          </w:p>
        </w:tc>
      </w:tr>
      <w:tr w:rsidR="00360AE6" w:rsidRPr="00C537C4" w14:paraId="2A7FC821" w14:textId="77777777" w:rsidTr="00B227FA">
        <w:tc>
          <w:tcPr>
            <w:cnfStyle w:val="001000000000" w:firstRow="0" w:lastRow="0" w:firstColumn="1" w:lastColumn="0" w:oddVBand="0" w:evenVBand="0" w:oddHBand="0" w:evenHBand="0" w:firstRowFirstColumn="0" w:firstRowLastColumn="0" w:lastRowFirstColumn="0" w:lastRowLastColumn="0"/>
            <w:tcW w:w="1677" w:type="dxa"/>
          </w:tcPr>
          <w:p w14:paraId="42F7B35C"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Cálido</w:t>
            </w:r>
          </w:p>
        </w:tc>
        <w:tc>
          <w:tcPr>
            <w:tcW w:w="1784" w:type="dxa"/>
          </w:tcPr>
          <w:p w14:paraId="33A8AAB6" w14:textId="77777777" w:rsidR="00360AE6" w:rsidRPr="00C537C4" w:rsidRDefault="00360AE6" w:rsidP="00A2615A">
            <w:pPr>
              <w:pStyle w:val="Prrafodelista"/>
              <w:numPr>
                <w:ilvl w:val="0"/>
                <w:numId w:val="15"/>
              </w:num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1000</w:t>
            </w:r>
          </w:p>
        </w:tc>
        <w:tc>
          <w:tcPr>
            <w:tcW w:w="1680" w:type="dxa"/>
          </w:tcPr>
          <w:p w14:paraId="68A9DD3C"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Mayor a 24</w:t>
            </w:r>
          </w:p>
        </w:tc>
        <w:tc>
          <w:tcPr>
            <w:tcW w:w="1678" w:type="dxa"/>
          </w:tcPr>
          <w:p w14:paraId="57992DD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Límite superior ± 400</w:t>
            </w:r>
          </w:p>
        </w:tc>
      </w:tr>
      <w:tr w:rsidR="00360AE6" w:rsidRPr="00C537C4" w14:paraId="1EB13BB9" w14:textId="77777777" w:rsidTr="00B227FA">
        <w:tc>
          <w:tcPr>
            <w:cnfStyle w:val="001000000000" w:firstRow="0" w:lastRow="0" w:firstColumn="1" w:lastColumn="0" w:oddVBand="0" w:evenVBand="0" w:oddHBand="0" w:evenHBand="0" w:firstRowFirstColumn="0" w:firstRowLastColumn="0" w:lastRowFirstColumn="0" w:lastRowLastColumn="0"/>
            <w:tcW w:w="1677" w:type="dxa"/>
            <w:vMerge w:val="restart"/>
          </w:tcPr>
          <w:p w14:paraId="032D509D"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Templado</w:t>
            </w:r>
          </w:p>
        </w:tc>
        <w:tc>
          <w:tcPr>
            <w:tcW w:w="1784" w:type="dxa"/>
            <w:vMerge w:val="restart"/>
          </w:tcPr>
          <w:p w14:paraId="7C7A5A7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1001 - 2000</w:t>
            </w:r>
          </w:p>
        </w:tc>
        <w:tc>
          <w:tcPr>
            <w:tcW w:w="1680" w:type="dxa"/>
            <w:vMerge w:val="restart"/>
          </w:tcPr>
          <w:p w14:paraId="7CED99B7"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17,5 a 24</w:t>
            </w:r>
          </w:p>
        </w:tc>
        <w:tc>
          <w:tcPr>
            <w:tcW w:w="1678" w:type="dxa"/>
          </w:tcPr>
          <w:p w14:paraId="422EF67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Límite superior ± 500</w:t>
            </w:r>
          </w:p>
        </w:tc>
      </w:tr>
      <w:tr w:rsidR="00360AE6" w:rsidRPr="00C537C4" w14:paraId="51F10E13" w14:textId="77777777" w:rsidTr="00B227FA">
        <w:tc>
          <w:tcPr>
            <w:cnfStyle w:val="001000000000" w:firstRow="0" w:lastRow="0" w:firstColumn="1" w:lastColumn="0" w:oddVBand="0" w:evenVBand="0" w:oddHBand="0" w:evenHBand="0" w:firstRowFirstColumn="0" w:firstRowLastColumn="0" w:lastRowFirstColumn="0" w:lastRowLastColumn="0"/>
            <w:tcW w:w="1677" w:type="dxa"/>
            <w:vMerge/>
          </w:tcPr>
          <w:p w14:paraId="104CE68D" w14:textId="77777777" w:rsidR="00360AE6" w:rsidRPr="00C537C4" w:rsidRDefault="00360AE6" w:rsidP="00360AE6">
            <w:pPr>
              <w:jc w:val="center"/>
              <w:rPr>
                <w:rFonts w:asciiTheme="majorHAnsi" w:hAnsiTheme="majorHAnsi"/>
                <w:sz w:val="20"/>
              </w:rPr>
            </w:pPr>
          </w:p>
        </w:tc>
        <w:tc>
          <w:tcPr>
            <w:tcW w:w="1784" w:type="dxa"/>
            <w:vMerge/>
          </w:tcPr>
          <w:p w14:paraId="7135677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680" w:type="dxa"/>
            <w:vMerge/>
          </w:tcPr>
          <w:p w14:paraId="28D0366D"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678" w:type="dxa"/>
          </w:tcPr>
          <w:p w14:paraId="56C4AB6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Límite inferior ± 500</w:t>
            </w:r>
          </w:p>
        </w:tc>
      </w:tr>
      <w:tr w:rsidR="00360AE6" w:rsidRPr="00C537C4" w14:paraId="40596910" w14:textId="77777777" w:rsidTr="00B227FA">
        <w:tc>
          <w:tcPr>
            <w:cnfStyle w:val="001000000000" w:firstRow="0" w:lastRow="0" w:firstColumn="1" w:lastColumn="0" w:oddVBand="0" w:evenVBand="0" w:oddHBand="0" w:evenHBand="0" w:firstRowFirstColumn="0" w:firstRowLastColumn="0" w:lastRowFirstColumn="0" w:lastRowLastColumn="0"/>
            <w:tcW w:w="1677" w:type="dxa"/>
            <w:vMerge w:val="restart"/>
          </w:tcPr>
          <w:p w14:paraId="27B5BF74"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Frio</w:t>
            </w:r>
          </w:p>
        </w:tc>
        <w:tc>
          <w:tcPr>
            <w:tcW w:w="1784" w:type="dxa"/>
            <w:vMerge w:val="restart"/>
          </w:tcPr>
          <w:p w14:paraId="027E82BC"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2001 - 3000</w:t>
            </w:r>
          </w:p>
        </w:tc>
        <w:tc>
          <w:tcPr>
            <w:tcW w:w="1680" w:type="dxa"/>
            <w:vMerge w:val="restart"/>
          </w:tcPr>
          <w:p w14:paraId="4A6A259C"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12,0 a 17,5</w:t>
            </w:r>
          </w:p>
        </w:tc>
        <w:tc>
          <w:tcPr>
            <w:tcW w:w="1678" w:type="dxa"/>
          </w:tcPr>
          <w:p w14:paraId="6531BE2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Límite superior ± 400</w:t>
            </w:r>
          </w:p>
        </w:tc>
      </w:tr>
      <w:tr w:rsidR="00360AE6" w:rsidRPr="00C537C4" w14:paraId="71E75AC6" w14:textId="77777777" w:rsidTr="00B227FA">
        <w:tc>
          <w:tcPr>
            <w:cnfStyle w:val="001000000000" w:firstRow="0" w:lastRow="0" w:firstColumn="1" w:lastColumn="0" w:oddVBand="0" w:evenVBand="0" w:oddHBand="0" w:evenHBand="0" w:firstRowFirstColumn="0" w:firstRowLastColumn="0" w:lastRowFirstColumn="0" w:lastRowLastColumn="0"/>
            <w:tcW w:w="1677" w:type="dxa"/>
            <w:vMerge/>
          </w:tcPr>
          <w:p w14:paraId="412064CD" w14:textId="77777777" w:rsidR="00360AE6" w:rsidRPr="00C537C4" w:rsidRDefault="00360AE6" w:rsidP="00360AE6">
            <w:pPr>
              <w:jc w:val="center"/>
              <w:rPr>
                <w:rFonts w:asciiTheme="majorHAnsi" w:hAnsiTheme="majorHAnsi"/>
                <w:sz w:val="20"/>
              </w:rPr>
            </w:pPr>
          </w:p>
        </w:tc>
        <w:tc>
          <w:tcPr>
            <w:tcW w:w="1784" w:type="dxa"/>
            <w:vMerge/>
          </w:tcPr>
          <w:p w14:paraId="12C7EC16"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680" w:type="dxa"/>
            <w:vMerge/>
          </w:tcPr>
          <w:p w14:paraId="1AB8B2C7"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c>
          <w:tcPr>
            <w:tcW w:w="1678" w:type="dxa"/>
          </w:tcPr>
          <w:p w14:paraId="3AAF4B45"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Límite inferior ± 400</w:t>
            </w:r>
          </w:p>
        </w:tc>
      </w:tr>
      <w:tr w:rsidR="00360AE6" w:rsidRPr="00C537C4" w14:paraId="7DD73B2B" w14:textId="77777777" w:rsidTr="00B227FA">
        <w:tc>
          <w:tcPr>
            <w:cnfStyle w:val="001000000000" w:firstRow="0" w:lastRow="0" w:firstColumn="1" w:lastColumn="0" w:oddVBand="0" w:evenVBand="0" w:oddHBand="0" w:evenHBand="0" w:firstRowFirstColumn="0" w:firstRowLastColumn="0" w:lastRowFirstColumn="0" w:lastRowLastColumn="0"/>
            <w:tcW w:w="1677" w:type="dxa"/>
          </w:tcPr>
          <w:p w14:paraId="53924D6C"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Paramo Bajo</w:t>
            </w:r>
          </w:p>
        </w:tc>
        <w:tc>
          <w:tcPr>
            <w:tcW w:w="1784" w:type="dxa"/>
          </w:tcPr>
          <w:p w14:paraId="2EB10CDD"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3001 - 3700</w:t>
            </w:r>
          </w:p>
        </w:tc>
        <w:tc>
          <w:tcPr>
            <w:tcW w:w="1680" w:type="dxa"/>
          </w:tcPr>
          <w:p w14:paraId="594751F3"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7,0 a 12,0</w:t>
            </w:r>
          </w:p>
        </w:tc>
        <w:tc>
          <w:tcPr>
            <w:tcW w:w="1678" w:type="dxa"/>
          </w:tcPr>
          <w:p w14:paraId="201FC50D"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360AE6" w:rsidRPr="00C537C4" w14:paraId="6245AD77" w14:textId="77777777" w:rsidTr="00B227FA">
        <w:tc>
          <w:tcPr>
            <w:cnfStyle w:val="001000000000" w:firstRow="0" w:lastRow="0" w:firstColumn="1" w:lastColumn="0" w:oddVBand="0" w:evenVBand="0" w:oddHBand="0" w:evenHBand="0" w:firstRowFirstColumn="0" w:firstRowLastColumn="0" w:lastRowFirstColumn="0" w:lastRowLastColumn="0"/>
            <w:tcW w:w="1677" w:type="dxa"/>
          </w:tcPr>
          <w:p w14:paraId="4505CA58"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Paramo Alto</w:t>
            </w:r>
          </w:p>
        </w:tc>
        <w:tc>
          <w:tcPr>
            <w:tcW w:w="1784" w:type="dxa"/>
          </w:tcPr>
          <w:p w14:paraId="0A307733"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3701 - 4200</w:t>
            </w:r>
          </w:p>
        </w:tc>
        <w:tc>
          <w:tcPr>
            <w:tcW w:w="1680" w:type="dxa"/>
          </w:tcPr>
          <w:p w14:paraId="0059A23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Menor a 7,0</w:t>
            </w:r>
          </w:p>
        </w:tc>
        <w:tc>
          <w:tcPr>
            <w:tcW w:w="1678" w:type="dxa"/>
          </w:tcPr>
          <w:p w14:paraId="09B0E4C9"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bl>
    <w:p w14:paraId="261C8A29" w14:textId="77777777" w:rsidR="00360AE6" w:rsidRPr="00C537C4" w:rsidRDefault="00360AE6" w:rsidP="00360AE6">
      <w:pPr>
        <w:pStyle w:val="Notas"/>
        <w:rPr>
          <w:rFonts w:asciiTheme="majorHAnsi" w:hAnsiTheme="majorHAnsi"/>
        </w:rPr>
      </w:pPr>
      <w:r w:rsidRPr="00C537C4">
        <w:rPr>
          <w:rFonts w:asciiTheme="majorHAnsi" w:hAnsiTheme="majorHAnsi"/>
        </w:rPr>
        <w:t>Fuente Calificación Climática IDEAM 2015</w:t>
      </w:r>
    </w:p>
    <w:p w14:paraId="2FED0C94" w14:textId="77777777" w:rsidR="00360AE6" w:rsidRPr="00C537C4" w:rsidRDefault="00360AE6" w:rsidP="00360AE6">
      <w:pPr>
        <w:rPr>
          <w:rFonts w:asciiTheme="majorHAnsi" w:hAnsiTheme="majorHAnsi"/>
        </w:rPr>
      </w:pPr>
    </w:p>
    <w:p w14:paraId="340860C2" w14:textId="77777777" w:rsidR="00360AE6" w:rsidRPr="00C537C4" w:rsidRDefault="00360AE6" w:rsidP="00A2615A">
      <w:pPr>
        <w:pStyle w:val="Prrafodelista"/>
        <w:numPr>
          <w:ilvl w:val="0"/>
          <w:numId w:val="14"/>
        </w:numPr>
        <w:spacing w:after="0"/>
        <w:jc w:val="both"/>
        <w:rPr>
          <w:rFonts w:asciiTheme="majorHAnsi" w:hAnsiTheme="majorHAnsi" w:cs="Arial"/>
        </w:rPr>
      </w:pPr>
      <w:r w:rsidRPr="00C537C4">
        <w:rPr>
          <w:rFonts w:asciiTheme="majorHAnsi" w:hAnsiTheme="majorHAnsi" w:cs="Arial"/>
          <w:b/>
        </w:rPr>
        <w:t>Piso Térmico Cálido:</w:t>
      </w:r>
      <w:r w:rsidRPr="00C537C4">
        <w:rPr>
          <w:rFonts w:asciiTheme="majorHAnsi" w:hAnsiTheme="majorHAnsi" w:cs="Arial"/>
        </w:rPr>
        <w:t xml:space="preserve"> localizado entre 0 y 1.000 m, con valores superiores a 24°C y un margen de altitud en el límite superior hasta 400 m, según sea las características locales.</w:t>
      </w:r>
    </w:p>
    <w:p w14:paraId="4074C7E5" w14:textId="77777777" w:rsidR="00360AE6" w:rsidRPr="00C537C4" w:rsidRDefault="00360AE6" w:rsidP="00360AE6">
      <w:pPr>
        <w:rPr>
          <w:rFonts w:asciiTheme="majorHAnsi" w:hAnsiTheme="majorHAnsi" w:cs="Arial"/>
        </w:rPr>
      </w:pPr>
    </w:p>
    <w:p w14:paraId="5B2578BA" w14:textId="77777777" w:rsidR="00360AE6" w:rsidRPr="00C537C4" w:rsidRDefault="00360AE6" w:rsidP="00A2615A">
      <w:pPr>
        <w:pStyle w:val="Prrafodelista"/>
        <w:numPr>
          <w:ilvl w:val="0"/>
          <w:numId w:val="14"/>
        </w:numPr>
        <w:spacing w:after="0"/>
        <w:jc w:val="both"/>
        <w:rPr>
          <w:rFonts w:asciiTheme="majorHAnsi" w:hAnsiTheme="majorHAnsi" w:cs="Arial"/>
        </w:rPr>
      </w:pPr>
      <w:r w:rsidRPr="00C537C4">
        <w:rPr>
          <w:rFonts w:asciiTheme="majorHAnsi" w:hAnsiTheme="majorHAnsi" w:cs="Arial"/>
          <w:b/>
        </w:rPr>
        <w:t>Piso Térmico Templado:</w:t>
      </w:r>
      <w:r w:rsidRPr="00C537C4">
        <w:rPr>
          <w:rFonts w:asciiTheme="majorHAnsi" w:hAnsiTheme="majorHAnsi" w:cs="Arial"/>
        </w:rPr>
        <w:t xml:space="preserve"> Comprende altitudes situadas entre 1.000 y 2.000 m, con temperaturas mayores o iguales a 17,5°C y con un margen de amplitud en sus límites superiores e inferior de 500 m.</w:t>
      </w:r>
    </w:p>
    <w:p w14:paraId="47955DEC" w14:textId="77777777" w:rsidR="00360AE6" w:rsidRPr="00C537C4" w:rsidRDefault="00360AE6" w:rsidP="00360AE6">
      <w:pPr>
        <w:rPr>
          <w:rFonts w:asciiTheme="majorHAnsi" w:hAnsiTheme="majorHAnsi" w:cs="Arial"/>
        </w:rPr>
      </w:pPr>
    </w:p>
    <w:p w14:paraId="48410538" w14:textId="77777777" w:rsidR="00360AE6" w:rsidRPr="00C537C4" w:rsidRDefault="00360AE6" w:rsidP="00A2615A">
      <w:pPr>
        <w:pStyle w:val="Prrafodelista"/>
        <w:numPr>
          <w:ilvl w:val="0"/>
          <w:numId w:val="14"/>
        </w:numPr>
        <w:spacing w:after="0"/>
        <w:jc w:val="both"/>
        <w:rPr>
          <w:rFonts w:asciiTheme="majorHAnsi" w:hAnsiTheme="majorHAnsi" w:cs="Arial"/>
        </w:rPr>
      </w:pPr>
      <w:r w:rsidRPr="00C537C4">
        <w:rPr>
          <w:rFonts w:asciiTheme="majorHAnsi" w:hAnsiTheme="majorHAnsi" w:cs="Arial"/>
          <w:b/>
        </w:rPr>
        <w:t>Piso Térmico Frio:</w:t>
      </w:r>
      <w:r w:rsidRPr="00C537C4">
        <w:rPr>
          <w:rFonts w:asciiTheme="majorHAnsi" w:hAnsiTheme="majorHAnsi" w:cs="Arial"/>
        </w:rPr>
        <w:t xml:space="preserve"> se localiza entre 2.000 y 3.000 m de altitud, con temperaturas no inferiores a 12°C y un margen en sus límites altitudinales superior e inferior de 400 m.</w:t>
      </w:r>
    </w:p>
    <w:p w14:paraId="0172110F" w14:textId="77777777" w:rsidR="00360AE6" w:rsidRPr="00C537C4" w:rsidRDefault="00360AE6" w:rsidP="00360AE6">
      <w:pPr>
        <w:pStyle w:val="Prrafodelista"/>
        <w:rPr>
          <w:rFonts w:asciiTheme="majorHAnsi" w:hAnsiTheme="majorHAnsi" w:cs="Arial"/>
          <w:b/>
        </w:rPr>
      </w:pPr>
    </w:p>
    <w:p w14:paraId="10052C84" w14:textId="6291833F" w:rsidR="00360AE6" w:rsidRPr="00C537C4" w:rsidRDefault="00360AE6" w:rsidP="00A2615A">
      <w:pPr>
        <w:pStyle w:val="Prrafodelista"/>
        <w:numPr>
          <w:ilvl w:val="0"/>
          <w:numId w:val="14"/>
        </w:numPr>
        <w:spacing w:after="0"/>
        <w:jc w:val="both"/>
        <w:rPr>
          <w:rFonts w:asciiTheme="majorHAnsi" w:hAnsiTheme="majorHAnsi" w:cs="Arial"/>
        </w:rPr>
      </w:pPr>
      <w:r w:rsidRPr="00C537C4">
        <w:rPr>
          <w:rFonts w:asciiTheme="majorHAnsi" w:hAnsiTheme="majorHAnsi" w:cs="Arial"/>
          <w:b/>
        </w:rPr>
        <w:t>Piso Térmico Paramuno:</w:t>
      </w:r>
      <w:r w:rsidRPr="00C537C4">
        <w:rPr>
          <w:rFonts w:asciiTheme="majorHAnsi" w:hAnsiTheme="majorHAnsi" w:cs="Arial"/>
        </w:rPr>
        <w:t xml:space="preserve"> corresponde a las áreas situadas sobre los 3.000 m de altitud y bajo el límite de las nieves perpetuas. Con el propósito de detallar más las condiciones climáticas se subdivide en dos zonas de paramo: </w:t>
      </w:r>
      <w:r w:rsidRPr="00C537C4">
        <w:rPr>
          <w:rFonts w:asciiTheme="majorHAnsi" w:hAnsiTheme="majorHAnsi" w:cs="Arial"/>
          <w:b/>
        </w:rPr>
        <w:t>Paramo Bajo</w:t>
      </w:r>
      <w:r w:rsidRPr="00C537C4">
        <w:rPr>
          <w:rFonts w:asciiTheme="majorHAnsi" w:hAnsiTheme="majorHAnsi" w:cs="Arial"/>
        </w:rPr>
        <w:t xml:space="preserve">, </w:t>
      </w:r>
      <w:r w:rsidRPr="00C537C4">
        <w:rPr>
          <w:rFonts w:asciiTheme="majorHAnsi" w:hAnsiTheme="majorHAnsi" w:cs="Arial"/>
        </w:rPr>
        <w:lastRenderedPageBreak/>
        <w:t xml:space="preserve">de mayor temperatura, con altitud que oscila entre 3.200 y 3.700 m y que se caracteriza por estar en el intervalo de los 7 a los 12°C. </w:t>
      </w:r>
      <w:r w:rsidRPr="00C537C4">
        <w:rPr>
          <w:rFonts w:asciiTheme="majorHAnsi" w:hAnsiTheme="majorHAnsi" w:cs="Arial"/>
          <w:b/>
        </w:rPr>
        <w:t>Paramo Alto</w:t>
      </w:r>
      <w:r w:rsidRPr="00C537C4">
        <w:rPr>
          <w:rFonts w:asciiTheme="majorHAnsi" w:hAnsiTheme="majorHAnsi" w:cs="Arial"/>
        </w:rPr>
        <w:t xml:space="preserve">, de los 3.700 m a los 4.200, aproximadamente. </w:t>
      </w:r>
      <w:sdt>
        <w:sdtPr>
          <w:rPr>
            <w:rFonts w:asciiTheme="majorHAnsi" w:hAnsiTheme="majorHAnsi" w:cs="Arial"/>
          </w:rPr>
          <w:id w:val="-2060549344"/>
          <w:citation/>
        </w:sdtPr>
        <w:sdtContent>
          <w:r w:rsidRPr="00C537C4">
            <w:rPr>
              <w:rFonts w:asciiTheme="majorHAnsi" w:hAnsiTheme="majorHAnsi" w:cs="Arial"/>
            </w:rPr>
            <w:fldChar w:fldCharType="begin"/>
          </w:r>
          <w:r w:rsidRPr="00C537C4">
            <w:rPr>
              <w:rFonts w:asciiTheme="majorHAnsi" w:hAnsiTheme="majorHAnsi" w:cs="Arial"/>
            </w:rPr>
            <w:instrText xml:space="preserve"> CITATION Ins91 \l 3082 </w:instrText>
          </w:r>
          <w:r w:rsidRPr="00C537C4">
            <w:rPr>
              <w:rFonts w:asciiTheme="majorHAnsi" w:hAnsiTheme="majorHAnsi" w:cs="Arial"/>
            </w:rPr>
            <w:fldChar w:fldCharType="separate"/>
          </w:r>
          <w:r w:rsidR="00CD1AC5" w:rsidRPr="00CD1AC5">
            <w:rPr>
              <w:rFonts w:asciiTheme="majorHAnsi" w:hAnsiTheme="majorHAnsi" w:cs="Arial"/>
              <w:noProof/>
            </w:rPr>
            <w:t>(Instituto Colombiano de Hidrologia, 1991)</w:t>
          </w:r>
          <w:r w:rsidRPr="00C537C4">
            <w:rPr>
              <w:rFonts w:asciiTheme="majorHAnsi" w:hAnsiTheme="majorHAnsi" w:cs="Arial"/>
            </w:rPr>
            <w:fldChar w:fldCharType="end"/>
          </w:r>
        </w:sdtContent>
      </w:sdt>
    </w:p>
    <w:p w14:paraId="3189830C" w14:textId="77777777" w:rsidR="00360AE6" w:rsidRPr="00C537C4" w:rsidRDefault="00360AE6" w:rsidP="00360AE6">
      <w:pPr>
        <w:rPr>
          <w:rFonts w:asciiTheme="majorHAnsi" w:hAnsiTheme="majorHAnsi" w:cs="Arial"/>
        </w:rPr>
      </w:pPr>
    </w:p>
    <w:p w14:paraId="03752018" w14:textId="77777777" w:rsidR="00360AE6" w:rsidRPr="00C537C4" w:rsidRDefault="00360AE6" w:rsidP="00360AE6">
      <w:pPr>
        <w:pStyle w:val="Ttulo8"/>
        <w:rPr>
          <w:rFonts w:asciiTheme="majorHAnsi" w:hAnsiTheme="majorHAnsi"/>
        </w:rPr>
      </w:pPr>
      <w:r w:rsidRPr="00C537C4">
        <w:rPr>
          <w:rFonts w:asciiTheme="majorHAnsi" w:hAnsiTheme="majorHAnsi"/>
        </w:rPr>
        <w:t>Modelo Climático de Lang</w:t>
      </w:r>
    </w:p>
    <w:p w14:paraId="3F5CE171" w14:textId="77777777" w:rsidR="00360AE6" w:rsidRPr="00C537C4" w:rsidRDefault="00360AE6" w:rsidP="00360AE6">
      <w:pPr>
        <w:rPr>
          <w:rFonts w:asciiTheme="majorHAnsi" w:hAnsiTheme="majorHAnsi"/>
        </w:rPr>
      </w:pPr>
    </w:p>
    <w:p w14:paraId="69418E64" w14:textId="6C692A2B" w:rsidR="00360AE6" w:rsidRPr="00C537C4" w:rsidRDefault="00360AE6" w:rsidP="00360AE6">
      <w:pPr>
        <w:rPr>
          <w:rFonts w:asciiTheme="majorHAnsi" w:hAnsiTheme="majorHAnsi"/>
        </w:rPr>
      </w:pPr>
      <w:r w:rsidRPr="00C537C4">
        <w:rPr>
          <w:rFonts w:asciiTheme="majorHAnsi" w:hAnsiTheme="majorHAnsi"/>
        </w:rPr>
        <w:t xml:space="preserve">Richard Lang estableció una clasificación climática basada en la relación obtenida al dividir la precipitación anual (P, en mm) por la temperatura media anual (T, en °C). Este cociente se llama también Índice de efectividad de la precipitación o factor de lluvia de Lang, el cual se describe en la </w:t>
      </w:r>
      <w:r w:rsidRPr="00C537C4">
        <w:rPr>
          <w:rFonts w:asciiTheme="majorHAnsi" w:hAnsiTheme="majorHAnsi"/>
        </w:rPr>
        <w:fldChar w:fldCharType="begin"/>
      </w:r>
      <w:r w:rsidRPr="00C537C4">
        <w:rPr>
          <w:rFonts w:asciiTheme="majorHAnsi" w:hAnsiTheme="majorHAnsi"/>
        </w:rPr>
        <w:instrText xml:space="preserve"> REF _Ref424722026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88</w:t>
      </w:r>
      <w:r w:rsidRPr="00C537C4">
        <w:rPr>
          <w:rFonts w:asciiTheme="majorHAnsi" w:hAnsiTheme="majorHAnsi"/>
        </w:rPr>
        <w:fldChar w:fldCharType="end"/>
      </w:r>
      <w:r w:rsidRPr="00C537C4">
        <w:rPr>
          <w:rFonts w:asciiTheme="majorHAnsi" w:hAnsiTheme="majorHAnsi"/>
        </w:rPr>
        <w:t xml:space="preserve">. </w:t>
      </w:r>
      <w:sdt>
        <w:sdtPr>
          <w:rPr>
            <w:rFonts w:asciiTheme="majorHAnsi" w:hAnsiTheme="majorHAnsi"/>
          </w:rPr>
          <w:id w:val="-1313174591"/>
          <w:citation/>
        </w:sdtPr>
        <w:sdtContent>
          <w:r w:rsidRPr="00C537C4">
            <w:rPr>
              <w:rFonts w:asciiTheme="majorHAnsi" w:hAnsiTheme="majorHAnsi"/>
            </w:rPr>
            <w:fldChar w:fldCharType="begin"/>
          </w:r>
          <w:r w:rsidRPr="00C537C4">
            <w:rPr>
              <w:rFonts w:asciiTheme="majorHAnsi" w:hAnsiTheme="majorHAnsi"/>
              <w:lang w:val="es-ES"/>
            </w:rPr>
            <w:instrText xml:space="preserve"> CITATION Cas11 \l 3082 </w:instrText>
          </w:r>
          <w:r w:rsidRPr="00C537C4">
            <w:rPr>
              <w:rFonts w:asciiTheme="majorHAnsi" w:hAnsiTheme="majorHAnsi"/>
            </w:rPr>
            <w:fldChar w:fldCharType="separate"/>
          </w:r>
          <w:r w:rsidR="00CD1AC5" w:rsidRPr="00CD1AC5">
            <w:rPr>
              <w:rFonts w:asciiTheme="majorHAnsi" w:hAnsiTheme="majorHAnsi"/>
              <w:noProof/>
              <w:lang w:val="es-ES"/>
            </w:rPr>
            <w:t>(Castañeda Triana, 2011)</w:t>
          </w:r>
          <w:r w:rsidRPr="00C537C4">
            <w:rPr>
              <w:rFonts w:asciiTheme="majorHAnsi" w:hAnsiTheme="majorHAnsi"/>
            </w:rPr>
            <w:fldChar w:fldCharType="end"/>
          </w:r>
        </w:sdtContent>
      </w:sdt>
    </w:p>
    <w:p w14:paraId="13008EDD" w14:textId="77777777" w:rsidR="00360AE6" w:rsidRPr="00C537C4" w:rsidRDefault="00360AE6" w:rsidP="00360AE6">
      <w:pPr>
        <w:rPr>
          <w:rFonts w:asciiTheme="majorHAnsi" w:hAnsiTheme="majorHAnsi"/>
        </w:rPr>
      </w:pPr>
    </w:p>
    <w:p w14:paraId="1775636B" w14:textId="42F953EB" w:rsidR="00360AE6" w:rsidRPr="00C537C4" w:rsidRDefault="00360AE6" w:rsidP="00360AE6">
      <w:pPr>
        <w:pStyle w:val="Tablas"/>
        <w:rPr>
          <w:rFonts w:asciiTheme="majorHAnsi" w:hAnsiTheme="majorHAnsi"/>
        </w:rPr>
      </w:pPr>
      <w:bookmarkStart w:id="689" w:name="_Ref424722026"/>
      <w:bookmarkStart w:id="690" w:name="_Toc426195593"/>
      <w:bookmarkStart w:id="691" w:name="_Toc445281405"/>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88</w:t>
      </w:r>
      <w:r w:rsidR="009A109D">
        <w:rPr>
          <w:rFonts w:asciiTheme="majorHAnsi" w:hAnsiTheme="majorHAnsi"/>
        </w:rPr>
        <w:fldChar w:fldCharType="end"/>
      </w:r>
      <w:bookmarkEnd w:id="689"/>
      <w:r w:rsidR="00257142">
        <w:rPr>
          <w:rFonts w:asciiTheme="majorHAnsi" w:hAnsiTheme="majorHAnsi"/>
        </w:rPr>
        <w:tab/>
      </w:r>
      <w:r w:rsidRPr="00C537C4">
        <w:rPr>
          <w:rFonts w:asciiTheme="majorHAnsi" w:hAnsiTheme="majorHAnsi"/>
        </w:rPr>
        <w:t>Clasificación según el índice de (P/T) Expuesto por Lang</w:t>
      </w:r>
      <w:bookmarkEnd w:id="690"/>
      <w:bookmarkEnd w:id="691"/>
    </w:p>
    <w:tbl>
      <w:tblPr>
        <w:tblStyle w:val="Gminis"/>
        <w:tblW w:w="0" w:type="auto"/>
        <w:tblLook w:val="04A0" w:firstRow="1" w:lastRow="0" w:firstColumn="1" w:lastColumn="0" w:noHBand="0" w:noVBand="1"/>
      </w:tblPr>
      <w:tblGrid>
        <w:gridCol w:w="4134"/>
        <w:gridCol w:w="4137"/>
      </w:tblGrid>
      <w:tr w:rsidR="00360AE6" w:rsidRPr="00C537C4" w14:paraId="6EF76EA5" w14:textId="77777777" w:rsidTr="00B227F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05" w:type="dxa"/>
          </w:tcPr>
          <w:p w14:paraId="0D73BD04"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Coeficiente P/T</w:t>
            </w:r>
          </w:p>
        </w:tc>
        <w:tc>
          <w:tcPr>
            <w:tcW w:w="4206" w:type="dxa"/>
          </w:tcPr>
          <w:p w14:paraId="2C26FE53" w14:textId="77777777" w:rsidR="00360AE6" w:rsidRPr="00C537C4" w:rsidRDefault="00360AE6" w:rsidP="00360A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Clase de clima</w:t>
            </w:r>
          </w:p>
        </w:tc>
      </w:tr>
      <w:tr w:rsidR="00360AE6" w:rsidRPr="00C537C4" w14:paraId="4436F133" w14:textId="77777777" w:rsidTr="00B227FA">
        <w:tc>
          <w:tcPr>
            <w:cnfStyle w:val="001000000000" w:firstRow="0" w:lastRow="0" w:firstColumn="1" w:lastColumn="0" w:oddVBand="0" w:evenVBand="0" w:oddHBand="0" w:evenHBand="0" w:firstRowFirstColumn="0" w:firstRowLastColumn="0" w:lastRowFirstColumn="0" w:lastRowLastColumn="0"/>
            <w:tcW w:w="4205" w:type="dxa"/>
          </w:tcPr>
          <w:p w14:paraId="255CAE7F"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0 – 20,0</w:t>
            </w:r>
          </w:p>
        </w:tc>
        <w:tc>
          <w:tcPr>
            <w:tcW w:w="4206" w:type="dxa"/>
          </w:tcPr>
          <w:p w14:paraId="6F9F100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Desértico</w:t>
            </w:r>
          </w:p>
        </w:tc>
      </w:tr>
      <w:tr w:rsidR="00360AE6" w:rsidRPr="00C537C4" w14:paraId="71834AAF" w14:textId="77777777" w:rsidTr="00B227FA">
        <w:tc>
          <w:tcPr>
            <w:cnfStyle w:val="001000000000" w:firstRow="0" w:lastRow="0" w:firstColumn="1" w:lastColumn="0" w:oddVBand="0" w:evenVBand="0" w:oddHBand="0" w:evenHBand="0" w:firstRowFirstColumn="0" w:firstRowLastColumn="0" w:lastRowFirstColumn="0" w:lastRowLastColumn="0"/>
            <w:tcW w:w="4205" w:type="dxa"/>
          </w:tcPr>
          <w:p w14:paraId="0AD019C2"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20,1 – 40,0</w:t>
            </w:r>
          </w:p>
        </w:tc>
        <w:tc>
          <w:tcPr>
            <w:tcW w:w="4206" w:type="dxa"/>
          </w:tcPr>
          <w:p w14:paraId="6C78CDFD"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Árido</w:t>
            </w:r>
          </w:p>
        </w:tc>
      </w:tr>
      <w:tr w:rsidR="00360AE6" w:rsidRPr="00C537C4" w14:paraId="7B2EFAD3" w14:textId="77777777" w:rsidTr="00B227FA">
        <w:tc>
          <w:tcPr>
            <w:cnfStyle w:val="001000000000" w:firstRow="0" w:lastRow="0" w:firstColumn="1" w:lastColumn="0" w:oddVBand="0" w:evenVBand="0" w:oddHBand="0" w:evenHBand="0" w:firstRowFirstColumn="0" w:firstRowLastColumn="0" w:lastRowFirstColumn="0" w:lastRowLastColumn="0"/>
            <w:tcW w:w="4205" w:type="dxa"/>
          </w:tcPr>
          <w:p w14:paraId="54D50B7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40,1 – 60,0</w:t>
            </w:r>
          </w:p>
        </w:tc>
        <w:tc>
          <w:tcPr>
            <w:tcW w:w="4206" w:type="dxa"/>
          </w:tcPr>
          <w:p w14:paraId="0C24CF3C"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Semiárido</w:t>
            </w:r>
          </w:p>
        </w:tc>
      </w:tr>
      <w:tr w:rsidR="00360AE6" w:rsidRPr="00C537C4" w14:paraId="2EDD8DDF" w14:textId="77777777" w:rsidTr="00B227FA">
        <w:tc>
          <w:tcPr>
            <w:cnfStyle w:val="001000000000" w:firstRow="0" w:lastRow="0" w:firstColumn="1" w:lastColumn="0" w:oddVBand="0" w:evenVBand="0" w:oddHBand="0" w:evenHBand="0" w:firstRowFirstColumn="0" w:firstRowLastColumn="0" w:lastRowFirstColumn="0" w:lastRowLastColumn="0"/>
            <w:tcW w:w="4205" w:type="dxa"/>
          </w:tcPr>
          <w:p w14:paraId="54595C2C"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60,1 – 100.0</w:t>
            </w:r>
          </w:p>
        </w:tc>
        <w:tc>
          <w:tcPr>
            <w:tcW w:w="4206" w:type="dxa"/>
          </w:tcPr>
          <w:p w14:paraId="0331F701"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Semihúmedo</w:t>
            </w:r>
          </w:p>
        </w:tc>
      </w:tr>
      <w:tr w:rsidR="00360AE6" w:rsidRPr="00C537C4" w14:paraId="6EB7713D" w14:textId="77777777" w:rsidTr="00B227FA">
        <w:tc>
          <w:tcPr>
            <w:cnfStyle w:val="001000000000" w:firstRow="0" w:lastRow="0" w:firstColumn="1" w:lastColumn="0" w:oddVBand="0" w:evenVBand="0" w:oddHBand="0" w:evenHBand="0" w:firstRowFirstColumn="0" w:firstRowLastColumn="0" w:lastRowFirstColumn="0" w:lastRowLastColumn="0"/>
            <w:tcW w:w="4205" w:type="dxa"/>
          </w:tcPr>
          <w:p w14:paraId="049879D0"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100.1 – 160.0</w:t>
            </w:r>
          </w:p>
        </w:tc>
        <w:tc>
          <w:tcPr>
            <w:tcW w:w="4206" w:type="dxa"/>
          </w:tcPr>
          <w:p w14:paraId="6885C3DA"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Húmedo</w:t>
            </w:r>
          </w:p>
        </w:tc>
      </w:tr>
      <w:tr w:rsidR="00360AE6" w:rsidRPr="00C537C4" w14:paraId="2C739908" w14:textId="77777777" w:rsidTr="00B227FA">
        <w:tc>
          <w:tcPr>
            <w:cnfStyle w:val="001000000000" w:firstRow="0" w:lastRow="0" w:firstColumn="1" w:lastColumn="0" w:oddVBand="0" w:evenVBand="0" w:oddHBand="0" w:evenHBand="0" w:firstRowFirstColumn="0" w:firstRowLastColumn="0" w:lastRowFirstColumn="0" w:lastRowLastColumn="0"/>
            <w:tcW w:w="4205" w:type="dxa"/>
          </w:tcPr>
          <w:p w14:paraId="0E801258"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Mayor a 160,0</w:t>
            </w:r>
          </w:p>
        </w:tc>
        <w:tc>
          <w:tcPr>
            <w:tcW w:w="4206" w:type="dxa"/>
          </w:tcPr>
          <w:p w14:paraId="624C841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Súper húmedo</w:t>
            </w:r>
          </w:p>
        </w:tc>
      </w:tr>
    </w:tbl>
    <w:p w14:paraId="69C2905C" w14:textId="5848602A" w:rsidR="00360AE6" w:rsidRPr="00C537C4" w:rsidRDefault="00360AE6" w:rsidP="00360AE6">
      <w:pPr>
        <w:pStyle w:val="Notas"/>
        <w:rPr>
          <w:rFonts w:asciiTheme="majorHAnsi" w:hAnsiTheme="majorHAnsi"/>
        </w:rPr>
      </w:pPr>
      <w:r w:rsidRPr="00C537C4">
        <w:rPr>
          <w:rFonts w:asciiTheme="majorHAnsi" w:hAnsiTheme="majorHAnsi"/>
        </w:rPr>
        <w:t xml:space="preserve">Fuente </w:t>
      </w:r>
      <w:r w:rsidR="002A7909" w:rsidRPr="00C537C4">
        <w:rPr>
          <w:rFonts w:asciiTheme="majorHAnsi" w:hAnsiTheme="majorHAnsi"/>
        </w:rPr>
        <w:t>Clasificación</w:t>
      </w:r>
      <w:r w:rsidRPr="00C537C4">
        <w:rPr>
          <w:rFonts w:asciiTheme="majorHAnsi" w:hAnsiTheme="majorHAnsi"/>
        </w:rPr>
        <w:t xml:space="preserve"> </w:t>
      </w:r>
      <w:r w:rsidR="002A7909" w:rsidRPr="00C537C4">
        <w:rPr>
          <w:rFonts w:asciiTheme="majorHAnsi" w:hAnsiTheme="majorHAnsi"/>
        </w:rPr>
        <w:t>Climática</w:t>
      </w:r>
      <w:r w:rsidRPr="00C537C4">
        <w:rPr>
          <w:rFonts w:asciiTheme="majorHAnsi" w:hAnsiTheme="majorHAnsi"/>
        </w:rPr>
        <w:t xml:space="preserve"> </w:t>
      </w:r>
      <w:r w:rsidR="002A7909" w:rsidRPr="00C537C4">
        <w:rPr>
          <w:rFonts w:asciiTheme="majorHAnsi" w:hAnsiTheme="majorHAnsi"/>
        </w:rPr>
        <w:t>metodología Lang</w:t>
      </w:r>
    </w:p>
    <w:p w14:paraId="68290C0F" w14:textId="77777777" w:rsidR="00360AE6" w:rsidRPr="00C537C4" w:rsidRDefault="00360AE6" w:rsidP="00360AE6">
      <w:pPr>
        <w:rPr>
          <w:rFonts w:asciiTheme="majorHAnsi" w:hAnsiTheme="majorHAnsi"/>
        </w:rPr>
      </w:pPr>
    </w:p>
    <w:p w14:paraId="09C09835" w14:textId="77777777" w:rsidR="00360AE6" w:rsidRPr="00C537C4" w:rsidRDefault="00360AE6" w:rsidP="00360AE6">
      <w:pPr>
        <w:pStyle w:val="Ttulo8"/>
        <w:rPr>
          <w:rFonts w:asciiTheme="majorHAnsi" w:hAnsiTheme="majorHAnsi"/>
        </w:rPr>
      </w:pPr>
      <w:r w:rsidRPr="00C537C4">
        <w:rPr>
          <w:rFonts w:asciiTheme="majorHAnsi" w:hAnsiTheme="majorHAnsi"/>
        </w:rPr>
        <w:t>Modelo Climático Caldas - Lang</w:t>
      </w:r>
    </w:p>
    <w:p w14:paraId="3C9BED4A" w14:textId="77777777" w:rsidR="00360AE6" w:rsidRPr="00C537C4" w:rsidRDefault="00360AE6" w:rsidP="00360AE6">
      <w:pPr>
        <w:rPr>
          <w:rFonts w:asciiTheme="majorHAnsi" w:hAnsiTheme="majorHAnsi"/>
        </w:rPr>
      </w:pPr>
    </w:p>
    <w:p w14:paraId="44EB0706" w14:textId="77777777" w:rsidR="00360AE6" w:rsidRPr="00C537C4" w:rsidRDefault="00360AE6" w:rsidP="00360AE6">
      <w:pPr>
        <w:rPr>
          <w:rFonts w:asciiTheme="majorHAnsi" w:hAnsiTheme="majorHAnsi"/>
        </w:rPr>
      </w:pPr>
      <w:r w:rsidRPr="00C537C4">
        <w:rPr>
          <w:rFonts w:asciiTheme="majorHAnsi" w:hAnsiTheme="majorHAnsi"/>
        </w:rPr>
        <w:t>Con el fin de relacionar las dos metodologías expuestas anteriormente, Schaufelberger</w:t>
      </w:r>
    </w:p>
    <w:p w14:paraId="0779548A" w14:textId="4CAC4EBE" w:rsidR="00360AE6" w:rsidRPr="00C537C4" w:rsidRDefault="00360AE6" w:rsidP="00360AE6">
      <w:pPr>
        <w:rPr>
          <w:rFonts w:asciiTheme="majorHAnsi" w:hAnsiTheme="majorHAnsi"/>
        </w:rPr>
      </w:pPr>
      <w:r w:rsidRPr="00C537C4">
        <w:rPr>
          <w:rFonts w:asciiTheme="majorHAnsi" w:hAnsiTheme="majorHAnsi"/>
        </w:rPr>
        <w:t xml:space="preserve">(1962) propuso su unificación e implemento el sistema de clasificación CALDAS-LANG que por lo mismo, utiliza la variación altitudinal de la temperatura, que indica los pisos térmicos y la efectividad de la precipitación que muestra la humedad, estableciendo la siguiente clasificación: </w:t>
      </w:r>
      <w:sdt>
        <w:sdtPr>
          <w:rPr>
            <w:rFonts w:asciiTheme="majorHAnsi" w:hAnsiTheme="majorHAnsi"/>
          </w:rPr>
          <w:id w:val="-665329461"/>
          <w:citation/>
        </w:sdtPr>
        <w:sdtContent>
          <w:r w:rsidRPr="00C537C4">
            <w:rPr>
              <w:rFonts w:asciiTheme="majorHAnsi" w:hAnsiTheme="majorHAnsi"/>
            </w:rPr>
            <w:fldChar w:fldCharType="begin"/>
          </w:r>
          <w:r w:rsidRPr="00C537C4">
            <w:rPr>
              <w:rFonts w:asciiTheme="majorHAnsi" w:hAnsiTheme="majorHAnsi"/>
              <w:lang w:val="es-ES"/>
            </w:rPr>
            <w:instrText xml:space="preserve"> CITATION Min13 \l 3082 </w:instrText>
          </w:r>
          <w:r w:rsidRPr="00C537C4">
            <w:rPr>
              <w:rFonts w:asciiTheme="majorHAnsi" w:hAnsiTheme="majorHAnsi"/>
            </w:rPr>
            <w:fldChar w:fldCharType="separate"/>
          </w:r>
          <w:r w:rsidR="00CD1AC5" w:rsidRPr="00CD1AC5">
            <w:rPr>
              <w:rFonts w:asciiTheme="majorHAnsi" w:hAnsiTheme="majorHAnsi"/>
              <w:noProof/>
              <w:lang w:val="es-ES"/>
            </w:rPr>
            <w:t>(Ministerio de Ambiente, 2013)</w:t>
          </w:r>
          <w:r w:rsidRPr="00C537C4">
            <w:rPr>
              <w:rFonts w:asciiTheme="majorHAnsi" w:hAnsiTheme="majorHAnsi"/>
            </w:rPr>
            <w:fldChar w:fldCharType="end"/>
          </w:r>
        </w:sdtContent>
      </w:sdt>
    </w:p>
    <w:p w14:paraId="071CACEB" w14:textId="77777777" w:rsidR="00360AE6" w:rsidRPr="00C537C4" w:rsidRDefault="00360AE6" w:rsidP="00360AE6">
      <w:pPr>
        <w:rPr>
          <w:rFonts w:asciiTheme="majorHAnsi" w:hAnsiTheme="majorHAnsi"/>
        </w:rPr>
      </w:pPr>
    </w:p>
    <w:p w14:paraId="72226472" w14:textId="3480DE97" w:rsidR="00360AE6" w:rsidRPr="00C537C4" w:rsidRDefault="00360AE6" w:rsidP="00360AE6">
      <w:pPr>
        <w:pStyle w:val="Tablas"/>
        <w:rPr>
          <w:rFonts w:asciiTheme="majorHAnsi" w:hAnsiTheme="majorHAnsi"/>
        </w:rPr>
      </w:pPr>
      <w:bookmarkStart w:id="692" w:name="_Toc426195594"/>
      <w:bookmarkStart w:id="693" w:name="_Toc445281406"/>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89</w:t>
      </w:r>
      <w:r w:rsidR="009A109D">
        <w:rPr>
          <w:rFonts w:asciiTheme="majorHAnsi" w:hAnsiTheme="majorHAnsi"/>
        </w:rPr>
        <w:fldChar w:fldCharType="end"/>
      </w:r>
      <w:r w:rsidR="00257142">
        <w:rPr>
          <w:rFonts w:asciiTheme="majorHAnsi" w:hAnsiTheme="majorHAnsi"/>
        </w:rPr>
        <w:tab/>
      </w:r>
      <w:r w:rsidRPr="00C537C4">
        <w:rPr>
          <w:rFonts w:asciiTheme="majorHAnsi" w:hAnsiTheme="majorHAnsi"/>
        </w:rPr>
        <w:t>Tipos climáticos modelo Caldas – Lang</w:t>
      </w:r>
      <w:bookmarkEnd w:id="692"/>
      <w:bookmarkEnd w:id="693"/>
    </w:p>
    <w:tbl>
      <w:tblPr>
        <w:tblStyle w:val="Gminis"/>
        <w:tblW w:w="0" w:type="auto"/>
        <w:tblLook w:val="04A0" w:firstRow="1" w:lastRow="0" w:firstColumn="1" w:lastColumn="0" w:noHBand="0" w:noVBand="1"/>
      </w:tblPr>
      <w:tblGrid>
        <w:gridCol w:w="1346"/>
        <w:gridCol w:w="2804"/>
        <w:gridCol w:w="2804"/>
      </w:tblGrid>
      <w:tr w:rsidR="00360AE6" w:rsidRPr="00C537C4" w14:paraId="7150A90C" w14:textId="77777777" w:rsidTr="00CE746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346" w:type="dxa"/>
          </w:tcPr>
          <w:p w14:paraId="2C7468A5"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No</w:t>
            </w:r>
          </w:p>
        </w:tc>
        <w:tc>
          <w:tcPr>
            <w:tcW w:w="2804" w:type="dxa"/>
          </w:tcPr>
          <w:p w14:paraId="08DF45C1" w14:textId="77777777" w:rsidR="00360AE6" w:rsidRPr="00C537C4" w:rsidRDefault="00360AE6" w:rsidP="00360A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Tipo Dinámico</w:t>
            </w:r>
          </w:p>
        </w:tc>
        <w:tc>
          <w:tcPr>
            <w:tcW w:w="2804" w:type="dxa"/>
          </w:tcPr>
          <w:p w14:paraId="7883BF59" w14:textId="77777777" w:rsidR="00360AE6" w:rsidRPr="00C537C4" w:rsidRDefault="00360AE6" w:rsidP="00360AE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Símbolo</w:t>
            </w:r>
          </w:p>
        </w:tc>
      </w:tr>
      <w:tr w:rsidR="00360AE6" w:rsidRPr="00C537C4" w14:paraId="2ADB8B76"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3E722AF8"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w:t>
            </w:r>
          </w:p>
        </w:tc>
        <w:tc>
          <w:tcPr>
            <w:tcW w:w="2804" w:type="dxa"/>
          </w:tcPr>
          <w:p w14:paraId="3CE73E71"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Cálido súper húmedo</w:t>
            </w:r>
          </w:p>
        </w:tc>
        <w:tc>
          <w:tcPr>
            <w:tcW w:w="2804" w:type="dxa"/>
          </w:tcPr>
          <w:p w14:paraId="0E53406F"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CSH</w:t>
            </w:r>
          </w:p>
        </w:tc>
      </w:tr>
      <w:tr w:rsidR="00360AE6" w:rsidRPr="00C537C4" w14:paraId="3C4AFD24"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4381FCFE"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w:t>
            </w:r>
          </w:p>
        </w:tc>
        <w:tc>
          <w:tcPr>
            <w:tcW w:w="2804" w:type="dxa"/>
          </w:tcPr>
          <w:p w14:paraId="6CD36EE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Cálido húmedo</w:t>
            </w:r>
          </w:p>
        </w:tc>
        <w:tc>
          <w:tcPr>
            <w:tcW w:w="2804" w:type="dxa"/>
          </w:tcPr>
          <w:p w14:paraId="065314A0"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CH</w:t>
            </w:r>
          </w:p>
        </w:tc>
      </w:tr>
      <w:tr w:rsidR="00360AE6" w:rsidRPr="00C537C4" w14:paraId="6DBA123F"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23DE1EB4"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3</w:t>
            </w:r>
          </w:p>
        </w:tc>
        <w:tc>
          <w:tcPr>
            <w:tcW w:w="2804" w:type="dxa"/>
          </w:tcPr>
          <w:p w14:paraId="1B4CA3F4"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Cálido semi húmedo</w:t>
            </w:r>
          </w:p>
        </w:tc>
        <w:tc>
          <w:tcPr>
            <w:tcW w:w="2804" w:type="dxa"/>
          </w:tcPr>
          <w:p w14:paraId="663A82D5"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Csh</w:t>
            </w:r>
          </w:p>
        </w:tc>
      </w:tr>
      <w:tr w:rsidR="00360AE6" w:rsidRPr="00C537C4" w14:paraId="6172E324"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165AF82B"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4</w:t>
            </w:r>
          </w:p>
        </w:tc>
        <w:tc>
          <w:tcPr>
            <w:tcW w:w="2804" w:type="dxa"/>
          </w:tcPr>
          <w:p w14:paraId="3AEF581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Cálido semiárido</w:t>
            </w:r>
          </w:p>
        </w:tc>
        <w:tc>
          <w:tcPr>
            <w:tcW w:w="2804" w:type="dxa"/>
          </w:tcPr>
          <w:p w14:paraId="0B128B33"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Csa</w:t>
            </w:r>
          </w:p>
        </w:tc>
      </w:tr>
      <w:tr w:rsidR="00360AE6" w:rsidRPr="00C537C4" w14:paraId="0DFF874B"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0F80BE16"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5</w:t>
            </w:r>
          </w:p>
        </w:tc>
        <w:tc>
          <w:tcPr>
            <w:tcW w:w="2804" w:type="dxa"/>
          </w:tcPr>
          <w:p w14:paraId="59091BF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Cálido árido</w:t>
            </w:r>
          </w:p>
        </w:tc>
        <w:tc>
          <w:tcPr>
            <w:tcW w:w="2804" w:type="dxa"/>
          </w:tcPr>
          <w:p w14:paraId="4D81F77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CA</w:t>
            </w:r>
          </w:p>
        </w:tc>
      </w:tr>
      <w:tr w:rsidR="00360AE6" w:rsidRPr="00C537C4" w14:paraId="65CF3F4D"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1EF613C7"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6</w:t>
            </w:r>
          </w:p>
        </w:tc>
        <w:tc>
          <w:tcPr>
            <w:tcW w:w="2804" w:type="dxa"/>
          </w:tcPr>
          <w:p w14:paraId="6161705D"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Cálido desértico</w:t>
            </w:r>
          </w:p>
        </w:tc>
        <w:tc>
          <w:tcPr>
            <w:tcW w:w="2804" w:type="dxa"/>
          </w:tcPr>
          <w:p w14:paraId="72208D07"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CD</w:t>
            </w:r>
          </w:p>
        </w:tc>
      </w:tr>
      <w:tr w:rsidR="00360AE6" w:rsidRPr="00C537C4" w14:paraId="6C400F19"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5ABC4D4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7</w:t>
            </w:r>
          </w:p>
        </w:tc>
        <w:tc>
          <w:tcPr>
            <w:tcW w:w="2804" w:type="dxa"/>
          </w:tcPr>
          <w:p w14:paraId="04ECA01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Templado súper húmedo</w:t>
            </w:r>
          </w:p>
        </w:tc>
        <w:tc>
          <w:tcPr>
            <w:tcW w:w="2804" w:type="dxa"/>
          </w:tcPr>
          <w:p w14:paraId="04C748CA"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TSH</w:t>
            </w:r>
          </w:p>
        </w:tc>
      </w:tr>
      <w:tr w:rsidR="00360AE6" w:rsidRPr="00C537C4" w14:paraId="42C98D9E"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7090283E"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8</w:t>
            </w:r>
          </w:p>
        </w:tc>
        <w:tc>
          <w:tcPr>
            <w:tcW w:w="2804" w:type="dxa"/>
          </w:tcPr>
          <w:p w14:paraId="6564BD9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Templado húmedo</w:t>
            </w:r>
          </w:p>
        </w:tc>
        <w:tc>
          <w:tcPr>
            <w:tcW w:w="2804" w:type="dxa"/>
          </w:tcPr>
          <w:p w14:paraId="64CA5FC9"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TH</w:t>
            </w:r>
          </w:p>
        </w:tc>
      </w:tr>
      <w:tr w:rsidR="00360AE6" w:rsidRPr="00C537C4" w14:paraId="640F53C2"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494AB9F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lastRenderedPageBreak/>
              <w:t>9</w:t>
            </w:r>
          </w:p>
        </w:tc>
        <w:tc>
          <w:tcPr>
            <w:tcW w:w="2804" w:type="dxa"/>
          </w:tcPr>
          <w:p w14:paraId="52CC40B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Templado semihumedo</w:t>
            </w:r>
          </w:p>
        </w:tc>
        <w:tc>
          <w:tcPr>
            <w:tcW w:w="2804" w:type="dxa"/>
          </w:tcPr>
          <w:p w14:paraId="00DAC6F5"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Tsh</w:t>
            </w:r>
          </w:p>
        </w:tc>
      </w:tr>
      <w:tr w:rsidR="00360AE6" w:rsidRPr="00C537C4" w14:paraId="18D55125"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3B0D208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10</w:t>
            </w:r>
          </w:p>
        </w:tc>
        <w:tc>
          <w:tcPr>
            <w:tcW w:w="2804" w:type="dxa"/>
          </w:tcPr>
          <w:p w14:paraId="01A4D0C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Templado semiárido</w:t>
            </w:r>
          </w:p>
        </w:tc>
        <w:tc>
          <w:tcPr>
            <w:tcW w:w="2804" w:type="dxa"/>
          </w:tcPr>
          <w:p w14:paraId="2AEB1D71"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Tsa</w:t>
            </w:r>
          </w:p>
        </w:tc>
      </w:tr>
      <w:tr w:rsidR="00360AE6" w:rsidRPr="00C537C4" w14:paraId="40EA0335"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4A96B64B"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11</w:t>
            </w:r>
          </w:p>
        </w:tc>
        <w:tc>
          <w:tcPr>
            <w:tcW w:w="2804" w:type="dxa"/>
          </w:tcPr>
          <w:p w14:paraId="12DC462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Templado árido</w:t>
            </w:r>
          </w:p>
        </w:tc>
        <w:tc>
          <w:tcPr>
            <w:tcW w:w="2804" w:type="dxa"/>
          </w:tcPr>
          <w:p w14:paraId="277B514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TA</w:t>
            </w:r>
          </w:p>
        </w:tc>
      </w:tr>
      <w:tr w:rsidR="00360AE6" w:rsidRPr="00C537C4" w14:paraId="100ADBDD"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6C89F01A"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12</w:t>
            </w:r>
          </w:p>
        </w:tc>
        <w:tc>
          <w:tcPr>
            <w:tcW w:w="2804" w:type="dxa"/>
          </w:tcPr>
          <w:p w14:paraId="02CD0C36"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Templado desértico</w:t>
            </w:r>
          </w:p>
        </w:tc>
        <w:tc>
          <w:tcPr>
            <w:tcW w:w="2804" w:type="dxa"/>
          </w:tcPr>
          <w:p w14:paraId="0F5A235A"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TD</w:t>
            </w:r>
          </w:p>
        </w:tc>
      </w:tr>
      <w:tr w:rsidR="00360AE6" w:rsidRPr="00C537C4" w14:paraId="4362E327"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0BA15F3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13</w:t>
            </w:r>
          </w:p>
        </w:tc>
        <w:tc>
          <w:tcPr>
            <w:tcW w:w="2804" w:type="dxa"/>
          </w:tcPr>
          <w:p w14:paraId="48CD8D3A"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Frio súper húmedo</w:t>
            </w:r>
          </w:p>
        </w:tc>
        <w:tc>
          <w:tcPr>
            <w:tcW w:w="2804" w:type="dxa"/>
          </w:tcPr>
          <w:p w14:paraId="10AFCD47"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FSH</w:t>
            </w:r>
          </w:p>
        </w:tc>
      </w:tr>
      <w:tr w:rsidR="00360AE6" w:rsidRPr="00C537C4" w14:paraId="0F401B05"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43B11826"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14</w:t>
            </w:r>
          </w:p>
        </w:tc>
        <w:tc>
          <w:tcPr>
            <w:tcW w:w="2804" w:type="dxa"/>
          </w:tcPr>
          <w:p w14:paraId="7BF8407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Frio húmedo</w:t>
            </w:r>
          </w:p>
        </w:tc>
        <w:tc>
          <w:tcPr>
            <w:tcW w:w="2804" w:type="dxa"/>
          </w:tcPr>
          <w:p w14:paraId="7DCF280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FH</w:t>
            </w:r>
          </w:p>
        </w:tc>
      </w:tr>
      <w:tr w:rsidR="00360AE6" w:rsidRPr="00C537C4" w14:paraId="70A57D12"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29594D62"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15</w:t>
            </w:r>
          </w:p>
        </w:tc>
        <w:tc>
          <w:tcPr>
            <w:tcW w:w="2804" w:type="dxa"/>
          </w:tcPr>
          <w:p w14:paraId="61FA75C7"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Frio semihumedo</w:t>
            </w:r>
          </w:p>
        </w:tc>
        <w:tc>
          <w:tcPr>
            <w:tcW w:w="2804" w:type="dxa"/>
          </w:tcPr>
          <w:p w14:paraId="60853094"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Fsh</w:t>
            </w:r>
          </w:p>
        </w:tc>
      </w:tr>
      <w:tr w:rsidR="00360AE6" w:rsidRPr="00C537C4" w14:paraId="458E2511"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17BC1D8B"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16</w:t>
            </w:r>
          </w:p>
        </w:tc>
        <w:tc>
          <w:tcPr>
            <w:tcW w:w="2804" w:type="dxa"/>
          </w:tcPr>
          <w:p w14:paraId="26C616A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Frio semiárido</w:t>
            </w:r>
          </w:p>
        </w:tc>
        <w:tc>
          <w:tcPr>
            <w:tcW w:w="2804" w:type="dxa"/>
          </w:tcPr>
          <w:p w14:paraId="1860684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Fsa</w:t>
            </w:r>
          </w:p>
        </w:tc>
      </w:tr>
      <w:tr w:rsidR="00360AE6" w:rsidRPr="00C537C4" w14:paraId="2A7DEC2C"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7930E7DF"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17</w:t>
            </w:r>
          </w:p>
        </w:tc>
        <w:tc>
          <w:tcPr>
            <w:tcW w:w="2804" w:type="dxa"/>
          </w:tcPr>
          <w:p w14:paraId="643C4906"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Frio Árido</w:t>
            </w:r>
          </w:p>
        </w:tc>
        <w:tc>
          <w:tcPr>
            <w:tcW w:w="2804" w:type="dxa"/>
          </w:tcPr>
          <w:p w14:paraId="77CA647C"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FA</w:t>
            </w:r>
          </w:p>
        </w:tc>
      </w:tr>
      <w:tr w:rsidR="00360AE6" w:rsidRPr="00C537C4" w14:paraId="44794B57"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3BDA28E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18</w:t>
            </w:r>
          </w:p>
        </w:tc>
        <w:tc>
          <w:tcPr>
            <w:tcW w:w="2804" w:type="dxa"/>
          </w:tcPr>
          <w:p w14:paraId="3B5F11DC"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Frio Desértico</w:t>
            </w:r>
          </w:p>
        </w:tc>
        <w:tc>
          <w:tcPr>
            <w:tcW w:w="2804" w:type="dxa"/>
          </w:tcPr>
          <w:p w14:paraId="493D01C2"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FD</w:t>
            </w:r>
          </w:p>
        </w:tc>
      </w:tr>
      <w:tr w:rsidR="00360AE6" w:rsidRPr="00C537C4" w14:paraId="716F77C9"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7C4C169A"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19</w:t>
            </w:r>
          </w:p>
        </w:tc>
        <w:tc>
          <w:tcPr>
            <w:tcW w:w="2804" w:type="dxa"/>
          </w:tcPr>
          <w:p w14:paraId="0E0C1586"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Paramo Bajo súper húmedo</w:t>
            </w:r>
          </w:p>
        </w:tc>
        <w:tc>
          <w:tcPr>
            <w:tcW w:w="2804" w:type="dxa"/>
          </w:tcPr>
          <w:p w14:paraId="00A267A9"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PBSH</w:t>
            </w:r>
          </w:p>
        </w:tc>
      </w:tr>
      <w:tr w:rsidR="00360AE6" w:rsidRPr="00C537C4" w14:paraId="1A38BE2E"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5C535F77"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20</w:t>
            </w:r>
          </w:p>
        </w:tc>
        <w:tc>
          <w:tcPr>
            <w:tcW w:w="2804" w:type="dxa"/>
          </w:tcPr>
          <w:p w14:paraId="058250C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Paramo bajo húmedo</w:t>
            </w:r>
          </w:p>
        </w:tc>
        <w:tc>
          <w:tcPr>
            <w:tcW w:w="2804" w:type="dxa"/>
          </w:tcPr>
          <w:p w14:paraId="7362392F"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PBH</w:t>
            </w:r>
          </w:p>
        </w:tc>
      </w:tr>
      <w:tr w:rsidR="00360AE6" w:rsidRPr="00C537C4" w14:paraId="7C1A9B88"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0DE4B92A"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21</w:t>
            </w:r>
          </w:p>
        </w:tc>
        <w:tc>
          <w:tcPr>
            <w:tcW w:w="2804" w:type="dxa"/>
          </w:tcPr>
          <w:p w14:paraId="1AA03A8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 xml:space="preserve">Páramo bajo semihúmedo </w:t>
            </w:r>
          </w:p>
        </w:tc>
        <w:tc>
          <w:tcPr>
            <w:tcW w:w="2804" w:type="dxa"/>
          </w:tcPr>
          <w:p w14:paraId="0FF31934"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PBsh</w:t>
            </w:r>
          </w:p>
        </w:tc>
      </w:tr>
      <w:tr w:rsidR="00360AE6" w:rsidRPr="00C537C4" w14:paraId="4ED38D8D"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23CDA0BA"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22</w:t>
            </w:r>
          </w:p>
        </w:tc>
        <w:tc>
          <w:tcPr>
            <w:tcW w:w="2804" w:type="dxa"/>
          </w:tcPr>
          <w:p w14:paraId="229BBDD6"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Paramo Bajo Semiarido</w:t>
            </w:r>
          </w:p>
        </w:tc>
        <w:tc>
          <w:tcPr>
            <w:tcW w:w="2804" w:type="dxa"/>
          </w:tcPr>
          <w:p w14:paraId="4BCE9268"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Pbsa</w:t>
            </w:r>
          </w:p>
        </w:tc>
      </w:tr>
      <w:tr w:rsidR="00360AE6" w:rsidRPr="00C537C4" w14:paraId="5F695AA8"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24EA3809"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23</w:t>
            </w:r>
          </w:p>
        </w:tc>
        <w:tc>
          <w:tcPr>
            <w:tcW w:w="2804" w:type="dxa"/>
          </w:tcPr>
          <w:p w14:paraId="487474A1"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Paramo alto súper húmedo</w:t>
            </w:r>
          </w:p>
        </w:tc>
        <w:tc>
          <w:tcPr>
            <w:tcW w:w="2804" w:type="dxa"/>
          </w:tcPr>
          <w:p w14:paraId="36AB29A4"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PASH</w:t>
            </w:r>
          </w:p>
        </w:tc>
      </w:tr>
      <w:tr w:rsidR="00360AE6" w:rsidRPr="00C537C4" w14:paraId="49762FA4"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67C7D651"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24</w:t>
            </w:r>
          </w:p>
        </w:tc>
        <w:tc>
          <w:tcPr>
            <w:tcW w:w="2804" w:type="dxa"/>
          </w:tcPr>
          <w:p w14:paraId="7875C1DB"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Paramo alto húmedo</w:t>
            </w:r>
          </w:p>
        </w:tc>
        <w:tc>
          <w:tcPr>
            <w:tcW w:w="2804" w:type="dxa"/>
          </w:tcPr>
          <w:p w14:paraId="589AE5FE"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PBH</w:t>
            </w:r>
          </w:p>
        </w:tc>
      </w:tr>
      <w:tr w:rsidR="00360AE6" w:rsidRPr="00C537C4" w14:paraId="60EF9F7A" w14:textId="77777777" w:rsidTr="00B227FA">
        <w:tc>
          <w:tcPr>
            <w:cnfStyle w:val="001000000000" w:firstRow="0" w:lastRow="0" w:firstColumn="1" w:lastColumn="0" w:oddVBand="0" w:evenVBand="0" w:oddHBand="0" w:evenHBand="0" w:firstRowFirstColumn="0" w:firstRowLastColumn="0" w:lastRowFirstColumn="0" w:lastRowLastColumn="0"/>
            <w:tcW w:w="1346" w:type="dxa"/>
          </w:tcPr>
          <w:p w14:paraId="560E95C5" w14:textId="77777777" w:rsidR="00360AE6" w:rsidRPr="00C537C4" w:rsidRDefault="00360AE6" w:rsidP="00360AE6">
            <w:pPr>
              <w:jc w:val="center"/>
              <w:rPr>
                <w:rFonts w:asciiTheme="majorHAnsi" w:hAnsiTheme="majorHAnsi"/>
                <w:sz w:val="20"/>
              </w:rPr>
            </w:pPr>
            <w:r w:rsidRPr="00C537C4">
              <w:rPr>
                <w:rFonts w:asciiTheme="majorHAnsi" w:hAnsiTheme="majorHAnsi"/>
                <w:sz w:val="20"/>
              </w:rPr>
              <w:t>25</w:t>
            </w:r>
          </w:p>
        </w:tc>
        <w:tc>
          <w:tcPr>
            <w:tcW w:w="2804" w:type="dxa"/>
          </w:tcPr>
          <w:p w14:paraId="089495B0"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Nieves perpetuas</w:t>
            </w:r>
          </w:p>
        </w:tc>
        <w:tc>
          <w:tcPr>
            <w:tcW w:w="2804" w:type="dxa"/>
          </w:tcPr>
          <w:p w14:paraId="473F42B9" w14:textId="77777777" w:rsidR="00360AE6" w:rsidRPr="00C537C4" w:rsidRDefault="00360AE6" w:rsidP="00360AE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C537C4">
              <w:rPr>
                <w:rFonts w:asciiTheme="majorHAnsi" w:hAnsiTheme="majorHAnsi"/>
                <w:sz w:val="20"/>
              </w:rPr>
              <w:t>NP</w:t>
            </w:r>
          </w:p>
        </w:tc>
      </w:tr>
    </w:tbl>
    <w:p w14:paraId="63C5F737" w14:textId="77777777" w:rsidR="00360AE6" w:rsidRPr="00C537C4" w:rsidRDefault="00360AE6" w:rsidP="00360AE6">
      <w:pPr>
        <w:pStyle w:val="Notas"/>
        <w:rPr>
          <w:rFonts w:asciiTheme="majorHAnsi" w:hAnsiTheme="majorHAnsi"/>
        </w:rPr>
      </w:pPr>
      <w:r w:rsidRPr="00C537C4">
        <w:rPr>
          <w:rFonts w:asciiTheme="majorHAnsi" w:hAnsiTheme="majorHAnsi"/>
        </w:rPr>
        <w:t>Fuente Metodología de Zonificación Ambiental de Cuencas Hidrográficas</w:t>
      </w:r>
    </w:p>
    <w:p w14:paraId="3CA9E866" w14:textId="77777777" w:rsidR="00360AE6" w:rsidRPr="00C537C4" w:rsidRDefault="00360AE6" w:rsidP="00360AE6">
      <w:pPr>
        <w:pStyle w:val="Notas"/>
        <w:rPr>
          <w:rFonts w:asciiTheme="majorHAnsi" w:hAnsiTheme="majorHAnsi"/>
        </w:rPr>
      </w:pPr>
      <w:r w:rsidRPr="00C537C4">
        <w:rPr>
          <w:rFonts w:asciiTheme="majorHAnsi" w:hAnsiTheme="majorHAnsi"/>
        </w:rPr>
        <w:t xml:space="preserve"> Ministerio de Ambiente y Desarrollo Sostenible.</w:t>
      </w:r>
    </w:p>
    <w:p w14:paraId="5D456EB7" w14:textId="77777777" w:rsidR="00360AE6" w:rsidRPr="00C537C4" w:rsidRDefault="00360AE6" w:rsidP="00360AE6">
      <w:pPr>
        <w:rPr>
          <w:rFonts w:asciiTheme="majorHAnsi" w:hAnsiTheme="majorHAnsi"/>
        </w:rPr>
      </w:pPr>
    </w:p>
    <w:p w14:paraId="4BB53E44" w14:textId="1507FF92" w:rsidR="00360AE6" w:rsidRPr="00C537C4" w:rsidRDefault="00360AE6" w:rsidP="00360AE6">
      <w:pPr>
        <w:rPr>
          <w:rFonts w:asciiTheme="majorHAnsi" w:hAnsiTheme="majorHAnsi"/>
        </w:rPr>
      </w:pPr>
      <w:r w:rsidRPr="00C537C4">
        <w:rPr>
          <w:rFonts w:asciiTheme="majorHAnsi" w:hAnsiTheme="majorHAnsi"/>
        </w:rPr>
        <w:t xml:space="preserve">Teniendo en cuenta la anterior metodología, se realiza la clasificación climática según la metodología Caldas Lang para el área de estudio como se muestra en la </w:t>
      </w:r>
      <w:r w:rsidRPr="00C537C4">
        <w:rPr>
          <w:rFonts w:asciiTheme="majorHAnsi" w:hAnsiTheme="majorHAnsi"/>
        </w:rPr>
        <w:fldChar w:fldCharType="begin"/>
      </w:r>
      <w:r w:rsidRPr="00C537C4">
        <w:rPr>
          <w:rFonts w:asciiTheme="majorHAnsi" w:hAnsiTheme="majorHAnsi"/>
        </w:rPr>
        <w:instrText xml:space="preserve"> REF _Ref424720919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90</w:t>
      </w:r>
      <w:r w:rsidRPr="00C537C4">
        <w:rPr>
          <w:rFonts w:asciiTheme="majorHAnsi" w:hAnsiTheme="majorHAnsi"/>
        </w:rPr>
        <w:fldChar w:fldCharType="end"/>
      </w:r>
      <w:r w:rsidRPr="00C537C4">
        <w:rPr>
          <w:rFonts w:asciiTheme="majorHAnsi" w:hAnsiTheme="majorHAnsi"/>
        </w:rPr>
        <w:t>.</w:t>
      </w:r>
    </w:p>
    <w:p w14:paraId="0322A41A" w14:textId="77777777" w:rsidR="00360AE6" w:rsidRDefault="00360AE6" w:rsidP="00360AE6">
      <w:pPr>
        <w:rPr>
          <w:rFonts w:asciiTheme="majorHAnsi" w:hAnsiTheme="majorHAnsi"/>
        </w:rPr>
      </w:pPr>
    </w:p>
    <w:p w14:paraId="62FE3469" w14:textId="682E0C97" w:rsidR="00360AE6" w:rsidRPr="00C537C4" w:rsidRDefault="00360AE6" w:rsidP="00360AE6">
      <w:pPr>
        <w:pStyle w:val="Tablas"/>
        <w:rPr>
          <w:rFonts w:asciiTheme="majorHAnsi" w:hAnsiTheme="majorHAnsi"/>
        </w:rPr>
      </w:pPr>
      <w:bookmarkStart w:id="694" w:name="_Ref424720919"/>
      <w:bookmarkStart w:id="695" w:name="_Toc426195595"/>
      <w:bookmarkStart w:id="696" w:name="_Toc445281407"/>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90</w:t>
      </w:r>
      <w:r w:rsidR="009A109D">
        <w:rPr>
          <w:rFonts w:asciiTheme="majorHAnsi" w:hAnsiTheme="majorHAnsi"/>
        </w:rPr>
        <w:fldChar w:fldCharType="end"/>
      </w:r>
      <w:bookmarkEnd w:id="694"/>
      <w:r w:rsidR="00257142">
        <w:rPr>
          <w:rFonts w:asciiTheme="majorHAnsi" w:hAnsiTheme="majorHAnsi"/>
        </w:rPr>
        <w:tab/>
      </w:r>
      <w:r w:rsidRPr="00C537C4">
        <w:rPr>
          <w:rFonts w:asciiTheme="majorHAnsi" w:hAnsiTheme="majorHAnsi"/>
        </w:rPr>
        <w:t>Clasificación Climática- Modelo de Caldas - Lang – Estaciones meteorológicas del área de estudio.</w:t>
      </w:r>
      <w:bookmarkEnd w:id="695"/>
      <w:bookmarkEnd w:id="696"/>
      <w:r w:rsidRPr="00C537C4">
        <w:rPr>
          <w:rFonts w:asciiTheme="majorHAnsi" w:hAnsiTheme="majorHAnsi"/>
        </w:rPr>
        <w:t xml:space="preserve"> </w:t>
      </w:r>
    </w:p>
    <w:tbl>
      <w:tblPr>
        <w:tblStyle w:val="Gminis"/>
        <w:tblW w:w="5000" w:type="pct"/>
        <w:tblLook w:val="04A0" w:firstRow="1" w:lastRow="0" w:firstColumn="1" w:lastColumn="0" w:noHBand="0" w:noVBand="1"/>
      </w:tblPr>
      <w:tblGrid>
        <w:gridCol w:w="768"/>
        <w:gridCol w:w="735"/>
        <w:gridCol w:w="1026"/>
        <w:gridCol w:w="1074"/>
        <w:gridCol w:w="1076"/>
        <w:gridCol w:w="781"/>
        <w:gridCol w:w="1026"/>
        <w:gridCol w:w="1026"/>
        <w:gridCol w:w="749"/>
      </w:tblGrid>
      <w:tr w:rsidR="00360AE6" w:rsidRPr="00C537C4" w14:paraId="231E1442" w14:textId="77777777" w:rsidTr="00CE746B">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100" w:firstRow="0" w:lastRow="0" w:firstColumn="1" w:lastColumn="0" w:oddVBand="0" w:evenVBand="0" w:oddHBand="0" w:evenHBand="0" w:firstRowFirstColumn="1" w:firstRowLastColumn="0" w:lastRowFirstColumn="0" w:lastRowLastColumn="0"/>
            <w:tcW w:w="453" w:type="pct"/>
            <w:tcBorders>
              <w:top w:val="none" w:sz="0" w:space="0" w:color="auto"/>
              <w:left w:val="none" w:sz="0" w:space="0" w:color="auto"/>
              <w:bottom w:val="none" w:sz="0" w:space="0" w:color="auto"/>
            </w:tcBorders>
            <w:vAlign w:val="center"/>
            <w:hideMark/>
          </w:tcPr>
          <w:p w14:paraId="4D2D9E7A" w14:textId="77777777" w:rsidR="00360AE6" w:rsidRPr="00C537C4" w:rsidRDefault="00360AE6" w:rsidP="00360AE6">
            <w:pPr>
              <w:spacing w:line="240" w:lineRule="auto"/>
              <w:contextualSpacing w:val="0"/>
              <w:jc w:val="center"/>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Estación</w:t>
            </w:r>
          </w:p>
        </w:tc>
        <w:tc>
          <w:tcPr>
            <w:tcW w:w="436" w:type="pct"/>
            <w:tcBorders>
              <w:bottom w:val="none" w:sz="0" w:space="0" w:color="auto"/>
            </w:tcBorders>
            <w:vAlign w:val="center"/>
            <w:hideMark/>
          </w:tcPr>
          <w:p w14:paraId="6A25823D"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Altura (msnm)</w:t>
            </w:r>
          </w:p>
        </w:tc>
        <w:tc>
          <w:tcPr>
            <w:tcW w:w="628" w:type="pct"/>
            <w:tcBorders>
              <w:bottom w:val="none" w:sz="0" w:space="0" w:color="auto"/>
            </w:tcBorders>
            <w:vAlign w:val="center"/>
            <w:hideMark/>
          </w:tcPr>
          <w:p w14:paraId="3C0248C9"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Clasificación Caldas</w:t>
            </w:r>
          </w:p>
        </w:tc>
        <w:tc>
          <w:tcPr>
            <w:tcW w:w="660" w:type="pct"/>
            <w:tcBorders>
              <w:bottom w:val="none" w:sz="0" w:space="0" w:color="auto"/>
            </w:tcBorders>
            <w:vAlign w:val="center"/>
            <w:hideMark/>
          </w:tcPr>
          <w:p w14:paraId="3EAF0CB4"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Temperatura (°C)</w:t>
            </w:r>
          </w:p>
        </w:tc>
        <w:tc>
          <w:tcPr>
            <w:tcW w:w="661" w:type="pct"/>
            <w:tcBorders>
              <w:bottom w:val="none" w:sz="0" w:space="0" w:color="auto"/>
            </w:tcBorders>
            <w:vAlign w:val="center"/>
            <w:hideMark/>
          </w:tcPr>
          <w:p w14:paraId="5C872C62"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Precipitación (mm)</w:t>
            </w:r>
          </w:p>
        </w:tc>
        <w:tc>
          <w:tcPr>
            <w:tcW w:w="466" w:type="pct"/>
            <w:tcBorders>
              <w:bottom w:val="none" w:sz="0" w:space="0" w:color="auto"/>
            </w:tcBorders>
            <w:vAlign w:val="center"/>
            <w:hideMark/>
          </w:tcPr>
          <w:p w14:paraId="48BE8105"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Relación P/T</w:t>
            </w:r>
          </w:p>
        </w:tc>
        <w:tc>
          <w:tcPr>
            <w:tcW w:w="628" w:type="pct"/>
            <w:tcBorders>
              <w:bottom w:val="none" w:sz="0" w:space="0" w:color="auto"/>
            </w:tcBorders>
            <w:vAlign w:val="center"/>
            <w:hideMark/>
          </w:tcPr>
          <w:p w14:paraId="4F68795A"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Clasificación Lang</w:t>
            </w:r>
          </w:p>
        </w:tc>
        <w:tc>
          <w:tcPr>
            <w:tcW w:w="628" w:type="pct"/>
            <w:tcBorders>
              <w:bottom w:val="none" w:sz="0" w:space="0" w:color="auto"/>
            </w:tcBorders>
            <w:vAlign w:val="center"/>
            <w:hideMark/>
          </w:tcPr>
          <w:p w14:paraId="7604580B"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Clasificación Caldas Lang</w:t>
            </w:r>
          </w:p>
        </w:tc>
        <w:tc>
          <w:tcPr>
            <w:tcW w:w="440" w:type="pct"/>
            <w:tcBorders>
              <w:bottom w:val="none" w:sz="0" w:space="0" w:color="auto"/>
              <w:right w:val="none" w:sz="0" w:space="0" w:color="auto"/>
            </w:tcBorders>
            <w:vAlign w:val="center"/>
            <w:hideMark/>
          </w:tcPr>
          <w:p w14:paraId="1FB2A2D9" w14:textId="77777777" w:rsidR="00360AE6" w:rsidRPr="00C537C4" w:rsidRDefault="00360AE6" w:rsidP="00360AE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lang w:val="es-ES" w:eastAsia="es-ES"/>
              </w:rPr>
            </w:pPr>
            <w:r w:rsidRPr="00C537C4">
              <w:rPr>
                <w:rFonts w:asciiTheme="majorHAnsi" w:eastAsia="Times New Roman" w:hAnsiTheme="majorHAnsi" w:cs="Calibri"/>
                <w:bCs/>
                <w:color w:val="000000"/>
                <w:sz w:val="20"/>
                <w:lang w:val="es-ES" w:eastAsia="es-ES"/>
              </w:rPr>
              <w:t>Símbolo</w:t>
            </w:r>
          </w:p>
        </w:tc>
      </w:tr>
      <w:tr w:rsidR="00360AE6" w:rsidRPr="00C537C4" w14:paraId="3A35AE73" w14:textId="77777777" w:rsidTr="00004A86">
        <w:trPr>
          <w:trHeight w:val="600"/>
        </w:trPr>
        <w:tc>
          <w:tcPr>
            <w:cnfStyle w:val="001000000000" w:firstRow="0" w:lastRow="0" w:firstColumn="1" w:lastColumn="0" w:oddVBand="0" w:evenVBand="0" w:oddHBand="0" w:evenHBand="0" w:firstRowFirstColumn="0" w:firstRowLastColumn="0" w:lastRowFirstColumn="0" w:lastRowLastColumn="0"/>
            <w:tcW w:w="453" w:type="pct"/>
            <w:tcBorders>
              <w:left w:val="none" w:sz="0" w:space="0" w:color="auto"/>
            </w:tcBorders>
            <w:vAlign w:val="center"/>
            <w:hideMark/>
          </w:tcPr>
          <w:p w14:paraId="578C948B" w14:textId="77777777" w:rsidR="00360AE6" w:rsidRPr="00C537C4" w:rsidRDefault="00360AE6" w:rsidP="00360AE6">
            <w:pPr>
              <w:spacing w:line="240" w:lineRule="auto"/>
              <w:contextualSpacing w:val="0"/>
              <w:jc w:val="center"/>
              <w:rPr>
                <w:rFonts w:asciiTheme="majorHAnsi" w:eastAsia="Times New Roman" w:hAnsiTheme="majorHAnsi" w:cs="Calibri"/>
                <w:b/>
                <w:bCs/>
                <w:color w:val="000000"/>
                <w:sz w:val="20"/>
                <w:lang w:val="es-ES" w:eastAsia="es-ES"/>
              </w:rPr>
            </w:pPr>
            <w:r w:rsidRPr="00C537C4">
              <w:rPr>
                <w:rFonts w:asciiTheme="majorHAnsi" w:eastAsia="Times New Roman" w:hAnsiTheme="majorHAnsi" w:cs="Calibri"/>
                <w:b/>
                <w:bCs/>
                <w:color w:val="000000"/>
                <w:sz w:val="20"/>
                <w:lang w:val="es-ES" w:eastAsia="es-ES"/>
              </w:rPr>
              <w:t xml:space="preserve">Apto Otú </w:t>
            </w:r>
          </w:p>
        </w:tc>
        <w:tc>
          <w:tcPr>
            <w:tcW w:w="436" w:type="pct"/>
            <w:vAlign w:val="center"/>
            <w:hideMark/>
          </w:tcPr>
          <w:p w14:paraId="472B85F7"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718</w:t>
            </w:r>
          </w:p>
        </w:tc>
        <w:tc>
          <w:tcPr>
            <w:tcW w:w="628" w:type="pct"/>
            <w:shd w:val="clear" w:color="auto" w:fill="F2F2F2" w:themeFill="background1" w:themeFillShade="F2"/>
            <w:vAlign w:val="center"/>
            <w:hideMark/>
          </w:tcPr>
          <w:p w14:paraId="6BBF3D07"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Cálido</w:t>
            </w:r>
          </w:p>
        </w:tc>
        <w:tc>
          <w:tcPr>
            <w:tcW w:w="660" w:type="pct"/>
            <w:vAlign w:val="center"/>
            <w:hideMark/>
          </w:tcPr>
          <w:p w14:paraId="22952FC1"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24,9</w:t>
            </w:r>
          </w:p>
        </w:tc>
        <w:tc>
          <w:tcPr>
            <w:tcW w:w="661" w:type="pct"/>
            <w:vAlign w:val="center"/>
            <w:hideMark/>
          </w:tcPr>
          <w:p w14:paraId="5055BC7B"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2731,4</w:t>
            </w:r>
          </w:p>
        </w:tc>
        <w:tc>
          <w:tcPr>
            <w:tcW w:w="466" w:type="pct"/>
            <w:vAlign w:val="center"/>
            <w:hideMark/>
          </w:tcPr>
          <w:p w14:paraId="042C8B76"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109,69</w:t>
            </w:r>
          </w:p>
        </w:tc>
        <w:tc>
          <w:tcPr>
            <w:tcW w:w="628" w:type="pct"/>
            <w:shd w:val="clear" w:color="auto" w:fill="F2F2F2" w:themeFill="background1" w:themeFillShade="F2"/>
            <w:vAlign w:val="center"/>
            <w:hideMark/>
          </w:tcPr>
          <w:p w14:paraId="3BEEDA00"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Húmedo</w:t>
            </w:r>
          </w:p>
        </w:tc>
        <w:tc>
          <w:tcPr>
            <w:tcW w:w="628" w:type="pct"/>
            <w:shd w:val="clear" w:color="auto" w:fill="D9D9D9" w:themeFill="background1" w:themeFillShade="D9"/>
            <w:vAlign w:val="center"/>
            <w:hideMark/>
          </w:tcPr>
          <w:p w14:paraId="552E0B50"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Cálido Húmedo</w:t>
            </w:r>
          </w:p>
        </w:tc>
        <w:tc>
          <w:tcPr>
            <w:tcW w:w="440" w:type="pct"/>
            <w:shd w:val="clear" w:color="auto" w:fill="D9D9D9" w:themeFill="background1" w:themeFillShade="D9"/>
            <w:vAlign w:val="center"/>
            <w:hideMark/>
          </w:tcPr>
          <w:p w14:paraId="6274E9AE"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CH</w:t>
            </w:r>
          </w:p>
        </w:tc>
      </w:tr>
      <w:tr w:rsidR="00360AE6" w:rsidRPr="00C537C4" w14:paraId="21FB4E80" w14:textId="77777777" w:rsidTr="00004A86">
        <w:trPr>
          <w:trHeight w:val="600"/>
        </w:trPr>
        <w:tc>
          <w:tcPr>
            <w:cnfStyle w:val="001000000000" w:firstRow="0" w:lastRow="0" w:firstColumn="1" w:lastColumn="0" w:oddVBand="0" w:evenVBand="0" w:oddHBand="0" w:evenHBand="0" w:firstRowFirstColumn="0" w:firstRowLastColumn="0" w:lastRowFirstColumn="0" w:lastRowLastColumn="0"/>
            <w:tcW w:w="453" w:type="pct"/>
            <w:tcBorders>
              <w:left w:val="none" w:sz="0" w:space="0" w:color="auto"/>
            </w:tcBorders>
            <w:vAlign w:val="center"/>
            <w:hideMark/>
          </w:tcPr>
          <w:p w14:paraId="38723D61" w14:textId="77777777" w:rsidR="00360AE6" w:rsidRPr="00C537C4" w:rsidRDefault="00360AE6" w:rsidP="00360AE6">
            <w:pPr>
              <w:spacing w:line="240" w:lineRule="auto"/>
              <w:contextualSpacing w:val="0"/>
              <w:jc w:val="center"/>
              <w:rPr>
                <w:rFonts w:asciiTheme="majorHAnsi" w:eastAsia="Times New Roman" w:hAnsiTheme="majorHAnsi" w:cs="Calibri"/>
                <w:b/>
                <w:bCs/>
                <w:color w:val="000000"/>
                <w:sz w:val="20"/>
                <w:lang w:val="es-ES" w:eastAsia="es-ES"/>
              </w:rPr>
            </w:pPr>
            <w:r w:rsidRPr="00C537C4">
              <w:rPr>
                <w:rFonts w:asciiTheme="majorHAnsi" w:eastAsia="Times New Roman" w:hAnsiTheme="majorHAnsi" w:cs="Calibri"/>
                <w:b/>
                <w:bCs/>
                <w:color w:val="000000"/>
                <w:sz w:val="20"/>
                <w:lang w:val="es-ES" w:eastAsia="es-ES"/>
              </w:rPr>
              <w:t>Apto Pto Berrio</w:t>
            </w:r>
          </w:p>
        </w:tc>
        <w:tc>
          <w:tcPr>
            <w:tcW w:w="436" w:type="pct"/>
            <w:vAlign w:val="center"/>
            <w:hideMark/>
          </w:tcPr>
          <w:p w14:paraId="11A996A5"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150</w:t>
            </w:r>
          </w:p>
        </w:tc>
        <w:tc>
          <w:tcPr>
            <w:tcW w:w="628" w:type="pct"/>
            <w:shd w:val="clear" w:color="auto" w:fill="F2F2F2" w:themeFill="background1" w:themeFillShade="F2"/>
            <w:vAlign w:val="center"/>
            <w:hideMark/>
          </w:tcPr>
          <w:p w14:paraId="3204FAB4"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Cálido</w:t>
            </w:r>
          </w:p>
        </w:tc>
        <w:tc>
          <w:tcPr>
            <w:tcW w:w="660" w:type="pct"/>
            <w:vAlign w:val="center"/>
            <w:hideMark/>
          </w:tcPr>
          <w:p w14:paraId="04129F2A"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28,4</w:t>
            </w:r>
          </w:p>
        </w:tc>
        <w:tc>
          <w:tcPr>
            <w:tcW w:w="661" w:type="pct"/>
            <w:vAlign w:val="center"/>
            <w:hideMark/>
          </w:tcPr>
          <w:p w14:paraId="5970C494"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2574,8</w:t>
            </w:r>
          </w:p>
        </w:tc>
        <w:tc>
          <w:tcPr>
            <w:tcW w:w="466" w:type="pct"/>
            <w:vAlign w:val="center"/>
            <w:hideMark/>
          </w:tcPr>
          <w:p w14:paraId="5632560E"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90,66</w:t>
            </w:r>
          </w:p>
        </w:tc>
        <w:tc>
          <w:tcPr>
            <w:tcW w:w="628" w:type="pct"/>
            <w:shd w:val="clear" w:color="auto" w:fill="F2F2F2" w:themeFill="background1" w:themeFillShade="F2"/>
            <w:vAlign w:val="center"/>
            <w:hideMark/>
          </w:tcPr>
          <w:p w14:paraId="641C2D54"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Semi-húmedo</w:t>
            </w:r>
          </w:p>
        </w:tc>
        <w:tc>
          <w:tcPr>
            <w:tcW w:w="628" w:type="pct"/>
            <w:shd w:val="clear" w:color="auto" w:fill="D9D9D9" w:themeFill="background1" w:themeFillShade="D9"/>
            <w:vAlign w:val="center"/>
            <w:hideMark/>
          </w:tcPr>
          <w:p w14:paraId="2803CBFB"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Cálido semi-húmedo</w:t>
            </w:r>
          </w:p>
        </w:tc>
        <w:tc>
          <w:tcPr>
            <w:tcW w:w="440" w:type="pct"/>
            <w:shd w:val="clear" w:color="auto" w:fill="D9D9D9" w:themeFill="background1" w:themeFillShade="D9"/>
            <w:vAlign w:val="center"/>
            <w:hideMark/>
          </w:tcPr>
          <w:p w14:paraId="34B51534" w14:textId="77777777" w:rsidR="00360AE6" w:rsidRPr="00C537C4" w:rsidRDefault="00360AE6" w:rsidP="00360AE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lang w:val="es-ES" w:eastAsia="es-ES"/>
              </w:rPr>
            </w:pPr>
            <w:r w:rsidRPr="00C537C4">
              <w:rPr>
                <w:rFonts w:asciiTheme="majorHAnsi" w:eastAsia="Times New Roman" w:hAnsiTheme="majorHAnsi" w:cs="Calibri"/>
                <w:color w:val="000000"/>
                <w:sz w:val="20"/>
                <w:lang w:val="es-ES" w:eastAsia="es-ES"/>
              </w:rPr>
              <w:t>Csh</w:t>
            </w:r>
          </w:p>
        </w:tc>
      </w:tr>
    </w:tbl>
    <w:p w14:paraId="40FF3979" w14:textId="77777777" w:rsidR="00360AE6" w:rsidRPr="00C537C4" w:rsidRDefault="00360AE6" w:rsidP="00360AE6">
      <w:pPr>
        <w:pStyle w:val="Notas"/>
        <w:rPr>
          <w:rFonts w:asciiTheme="majorHAnsi" w:hAnsiTheme="majorHAnsi"/>
        </w:rPr>
      </w:pPr>
      <w:r w:rsidRPr="00C537C4">
        <w:rPr>
          <w:rFonts w:asciiTheme="majorHAnsi" w:hAnsiTheme="majorHAnsi"/>
        </w:rPr>
        <w:t>Fuente Géminis Consultores S.A.S, 2015</w:t>
      </w:r>
    </w:p>
    <w:p w14:paraId="1A4CC0E9" w14:textId="77777777" w:rsidR="00360AE6" w:rsidRPr="00C537C4" w:rsidRDefault="00360AE6" w:rsidP="00360AE6">
      <w:pPr>
        <w:rPr>
          <w:rFonts w:asciiTheme="majorHAnsi" w:hAnsiTheme="majorHAnsi"/>
        </w:rPr>
      </w:pPr>
    </w:p>
    <w:p w14:paraId="51076B2E" w14:textId="1CBAB115" w:rsidR="00360AE6" w:rsidRPr="00C537C4" w:rsidRDefault="00360AE6" w:rsidP="00360AE6">
      <w:pPr>
        <w:rPr>
          <w:rFonts w:asciiTheme="majorHAnsi" w:hAnsiTheme="majorHAnsi"/>
        </w:rPr>
      </w:pPr>
      <w:r w:rsidRPr="00C537C4">
        <w:rPr>
          <w:rFonts w:asciiTheme="majorHAnsi" w:hAnsiTheme="majorHAnsi"/>
        </w:rPr>
        <w:t xml:space="preserve">Teniendo en cuenta los resultados obtenido en la </w:t>
      </w:r>
      <w:r w:rsidRPr="00C537C4">
        <w:rPr>
          <w:rFonts w:asciiTheme="majorHAnsi" w:hAnsiTheme="majorHAnsi"/>
        </w:rPr>
        <w:fldChar w:fldCharType="begin"/>
      </w:r>
      <w:r w:rsidRPr="00C537C4">
        <w:rPr>
          <w:rFonts w:asciiTheme="majorHAnsi" w:hAnsiTheme="majorHAnsi"/>
        </w:rPr>
        <w:instrText xml:space="preserve"> REF _Ref424720919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noProof/>
        </w:rPr>
        <w:noBreakHyphen/>
        <w:t>90</w:t>
      </w:r>
      <w:r w:rsidRPr="00C537C4">
        <w:rPr>
          <w:rFonts w:asciiTheme="majorHAnsi" w:hAnsiTheme="majorHAnsi"/>
        </w:rPr>
        <w:fldChar w:fldCharType="end"/>
      </w:r>
      <w:r w:rsidRPr="00C537C4">
        <w:rPr>
          <w:rFonts w:asciiTheme="majorHAnsi" w:hAnsiTheme="majorHAnsi"/>
        </w:rPr>
        <w:t xml:space="preserve"> se puede afirmar que para el área de desarrollo del proyecto “Construcción de la Variante Puerto Berrio en los departamentos de Antioquia- Cimitarra” </w:t>
      </w:r>
      <w:r w:rsidR="008512CB" w:rsidRPr="00C537C4">
        <w:rPr>
          <w:rFonts w:asciiTheme="majorHAnsi" w:hAnsiTheme="majorHAnsi"/>
        </w:rPr>
        <w:t xml:space="preserve">se cuenta con climas </w:t>
      </w:r>
      <w:r w:rsidRPr="00C537C4">
        <w:rPr>
          <w:rFonts w:asciiTheme="majorHAnsi" w:hAnsiTheme="majorHAnsi"/>
        </w:rPr>
        <w:t xml:space="preserve"> Cálidos semi-humedos </w:t>
      </w:r>
      <w:r w:rsidRPr="00C537C4">
        <w:rPr>
          <w:rFonts w:asciiTheme="majorHAnsi" w:hAnsiTheme="majorHAnsi"/>
        </w:rPr>
        <w:lastRenderedPageBreak/>
        <w:t>(Csh) y Cálidos húmedos (CH), presentaran mayor presencia de precipitación durante el desarrollo del proyecto, teniendo una temporada de lluvias desde el me</w:t>
      </w:r>
      <w:r w:rsidR="008512CB" w:rsidRPr="00C537C4">
        <w:rPr>
          <w:rFonts w:asciiTheme="majorHAnsi" w:hAnsiTheme="majorHAnsi"/>
        </w:rPr>
        <w:t>s de marzo al mes de noviembre y mayor temperatura al encontrarse a altu</w:t>
      </w:r>
      <w:r w:rsidR="001C7226" w:rsidRPr="00C537C4">
        <w:rPr>
          <w:rFonts w:asciiTheme="majorHAnsi" w:hAnsiTheme="majorHAnsi"/>
        </w:rPr>
        <w:t>r</w:t>
      </w:r>
      <w:r w:rsidR="008512CB" w:rsidRPr="00C537C4">
        <w:rPr>
          <w:rFonts w:asciiTheme="majorHAnsi" w:hAnsiTheme="majorHAnsi"/>
        </w:rPr>
        <w:t>as menores de 800 m.s.n.m</w:t>
      </w:r>
    </w:p>
    <w:p w14:paraId="24A79995" w14:textId="77777777" w:rsidR="00360AE6" w:rsidRPr="00C537C4" w:rsidRDefault="00360AE6" w:rsidP="00360AE6">
      <w:pPr>
        <w:rPr>
          <w:rFonts w:asciiTheme="majorHAnsi" w:hAnsiTheme="majorHAnsi"/>
        </w:rPr>
      </w:pPr>
    </w:p>
    <w:p w14:paraId="1072E8E3" w14:textId="75D19959" w:rsidR="00DD59BB" w:rsidRPr="00C537C4" w:rsidRDefault="00DD59BB" w:rsidP="00DD59BB">
      <w:pPr>
        <w:pStyle w:val="Ttulo7"/>
        <w:rPr>
          <w:rFonts w:asciiTheme="majorHAnsi" w:hAnsiTheme="majorHAnsi"/>
        </w:rPr>
      </w:pPr>
      <w:r w:rsidRPr="00C537C4">
        <w:rPr>
          <w:rFonts w:asciiTheme="majorHAnsi" w:hAnsiTheme="majorHAnsi"/>
        </w:rPr>
        <w:t>Balance hídrico, recarga</w:t>
      </w:r>
    </w:p>
    <w:p w14:paraId="4B941C54" w14:textId="77777777" w:rsidR="00DD59BB" w:rsidRPr="00C537C4" w:rsidRDefault="00DD59BB" w:rsidP="00DD59BB">
      <w:pPr>
        <w:rPr>
          <w:rFonts w:asciiTheme="majorHAnsi" w:hAnsiTheme="majorHAnsi"/>
          <w:lang w:val="es-ES_tradnl"/>
        </w:rPr>
      </w:pPr>
    </w:p>
    <w:p w14:paraId="0C0F9CF5" w14:textId="7BDF6C6C" w:rsidR="00DD59BB" w:rsidRPr="00C537C4" w:rsidRDefault="00DD59BB" w:rsidP="00DD59BB">
      <w:pPr>
        <w:rPr>
          <w:rFonts w:asciiTheme="majorHAnsi" w:hAnsiTheme="majorHAnsi"/>
          <w:lang w:val="es-ES_tradnl"/>
        </w:rPr>
      </w:pPr>
      <w:r w:rsidRPr="00C537C4">
        <w:rPr>
          <w:rFonts w:asciiTheme="majorHAnsi" w:hAnsiTheme="majorHAnsi"/>
          <w:lang w:val="es-ES_tradnl"/>
        </w:rPr>
        <w:t xml:space="preserve">El estudio hidrológico comprende principalmente un </w:t>
      </w:r>
      <w:r w:rsidRPr="00C537C4">
        <w:rPr>
          <w:rFonts w:asciiTheme="majorHAnsi" w:hAnsiTheme="majorHAnsi"/>
        </w:rPr>
        <w:t xml:space="preserve">balance hídrico, el cual se realizó para estimar la recarga de agua subterránea en la zona de estudio.  Para esto se utilizaron los datos de estaciones más cercanas </w:t>
      </w:r>
      <w:r w:rsidR="001326BE">
        <w:rPr>
          <w:rFonts w:asciiTheme="majorHAnsi" w:hAnsiTheme="majorHAnsi"/>
        </w:rPr>
        <w:t xml:space="preserve">a la zona que se presentan en la </w:t>
      </w:r>
      <w:r w:rsidR="001326BE">
        <w:rPr>
          <w:rFonts w:asciiTheme="majorHAnsi" w:hAnsiTheme="majorHAnsi"/>
        </w:rPr>
        <w:fldChar w:fldCharType="begin"/>
      </w:r>
      <w:r w:rsidR="001326BE">
        <w:rPr>
          <w:rFonts w:asciiTheme="majorHAnsi" w:hAnsiTheme="majorHAnsi"/>
        </w:rPr>
        <w:instrText xml:space="preserve"> REF _Ref428959777 \h </w:instrText>
      </w:r>
      <w:r w:rsidR="001326BE">
        <w:rPr>
          <w:rFonts w:asciiTheme="majorHAnsi" w:hAnsiTheme="majorHAnsi"/>
        </w:rPr>
      </w:r>
      <w:r w:rsidR="001326BE">
        <w:rPr>
          <w:rFonts w:asciiTheme="majorHAnsi" w:hAnsiTheme="majorHAnsi"/>
        </w:rPr>
        <w:fldChar w:fldCharType="separate"/>
      </w:r>
      <w:r w:rsidR="00CD1AC5" w:rsidRPr="00C537C4">
        <w:rPr>
          <w:rFonts w:asciiTheme="majorHAnsi" w:hAnsiTheme="majorHAnsi"/>
        </w:rPr>
        <w:t xml:space="preserve">Tabla </w:t>
      </w:r>
      <w:r w:rsidR="00CD1AC5">
        <w:rPr>
          <w:rFonts w:asciiTheme="majorHAnsi" w:hAnsiTheme="majorHAnsi"/>
          <w:noProof/>
        </w:rPr>
        <w:t>5</w:t>
      </w:r>
      <w:r w:rsidR="00CD1AC5">
        <w:rPr>
          <w:rFonts w:asciiTheme="majorHAnsi" w:hAnsiTheme="majorHAnsi"/>
        </w:rPr>
        <w:noBreakHyphen/>
      </w:r>
      <w:r w:rsidR="00CD1AC5">
        <w:rPr>
          <w:rFonts w:asciiTheme="majorHAnsi" w:hAnsiTheme="majorHAnsi"/>
          <w:noProof/>
        </w:rPr>
        <w:t>91</w:t>
      </w:r>
      <w:r w:rsidR="001326BE">
        <w:rPr>
          <w:rFonts w:asciiTheme="majorHAnsi" w:hAnsiTheme="majorHAnsi"/>
        </w:rPr>
        <w:fldChar w:fldCharType="end"/>
      </w:r>
      <w:r w:rsidRPr="00C537C4">
        <w:rPr>
          <w:rFonts w:asciiTheme="majorHAnsi" w:hAnsiTheme="majorHAnsi"/>
        </w:rPr>
        <w:t>:</w:t>
      </w:r>
    </w:p>
    <w:p w14:paraId="4E051FB2" w14:textId="77777777" w:rsidR="00DD59BB" w:rsidRPr="00C537C4" w:rsidRDefault="00DD59BB" w:rsidP="00DD59BB">
      <w:pPr>
        <w:rPr>
          <w:rFonts w:asciiTheme="majorHAnsi" w:hAnsiTheme="majorHAnsi"/>
          <w:lang w:val="es-ES_tradnl"/>
        </w:rPr>
      </w:pPr>
    </w:p>
    <w:p w14:paraId="359DCE73" w14:textId="3F3789F4" w:rsidR="00DD59BB" w:rsidRPr="00C537C4" w:rsidRDefault="00DD59BB" w:rsidP="00DD59BB">
      <w:pPr>
        <w:pStyle w:val="Tablas"/>
        <w:rPr>
          <w:rFonts w:asciiTheme="majorHAnsi" w:hAnsiTheme="majorHAnsi"/>
        </w:rPr>
      </w:pPr>
      <w:bookmarkStart w:id="697" w:name="_Ref428959777"/>
      <w:bookmarkStart w:id="698" w:name="_Toc428549649"/>
      <w:bookmarkStart w:id="699" w:name="_Toc445281408"/>
      <w:r w:rsidRPr="00C537C4">
        <w:rPr>
          <w:rFonts w:asciiTheme="majorHAnsi" w:hAnsiTheme="majorHAnsi"/>
        </w:rPr>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91</w:t>
      </w:r>
      <w:r w:rsidR="009A109D">
        <w:rPr>
          <w:rFonts w:asciiTheme="majorHAnsi" w:hAnsiTheme="majorHAnsi"/>
        </w:rPr>
        <w:fldChar w:fldCharType="end"/>
      </w:r>
      <w:bookmarkEnd w:id="697"/>
      <w:r w:rsidR="00257142">
        <w:rPr>
          <w:rFonts w:asciiTheme="majorHAnsi" w:hAnsiTheme="majorHAnsi"/>
        </w:rPr>
        <w:tab/>
      </w:r>
      <w:r w:rsidRPr="00C537C4">
        <w:rPr>
          <w:rFonts w:asciiTheme="majorHAnsi" w:hAnsiTheme="majorHAnsi"/>
        </w:rPr>
        <w:t>Estaciones utilizadas en el estudio</w:t>
      </w:r>
      <w:bookmarkEnd w:id="698"/>
      <w:bookmarkEnd w:id="699"/>
    </w:p>
    <w:tbl>
      <w:tblPr>
        <w:tblStyle w:val="Gminis"/>
        <w:tblW w:w="4713" w:type="pct"/>
        <w:tblLayout w:type="fixed"/>
        <w:tblLook w:val="04A0" w:firstRow="1" w:lastRow="0" w:firstColumn="1" w:lastColumn="0" w:noHBand="0" w:noVBand="1"/>
      </w:tblPr>
      <w:tblGrid>
        <w:gridCol w:w="995"/>
        <w:gridCol w:w="1134"/>
        <w:gridCol w:w="1274"/>
        <w:gridCol w:w="993"/>
        <w:gridCol w:w="1134"/>
        <w:gridCol w:w="1274"/>
        <w:gridCol w:w="992"/>
      </w:tblGrid>
      <w:tr w:rsidR="007A39F9" w:rsidRPr="00C537C4" w14:paraId="1F664452" w14:textId="77777777" w:rsidTr="00B227FA">
        <w:trPr>
          <w:cnfStyle w:val="100000000000" w:firstRow="1" w:lastRow="0" w:firstColumn="0" w:lastColumn="0" w:oddVBand="0" w:evenVBand="0" w:oddHBand="0" w:evenHBand="0" w:firstRowFirstColumn="0" w:firstRowLastColumn="0" w:lastRowFirstColumn="0" w:lastRowLastColumn="0"/>
          <w:trHeight w:val="211"/>
        </w:trPr>
        <w:tc>
          <w:tcPr>
            <w:cnfStyle w:val="001000000100" w:firstRow="0" w:lastRow="0" w:firstColumn="1" w:lastColumn="0" w:oddVBand="0" w:evenVBand="0" w:oddHBand="0" w:evenHBand="0" w:firstRowFirstColumn="1" w:firstRowLastColumn="0" w:lastRowFirstColumn="0" w:lastRowLastColumn="0"/>
            <w:tcW w:w="639" w:type="pct"/>
            <w:vMerge w:val="restart"/>
            <w:hideMark/>
          </w:tcPr>
          <w:p w14:paraId="0205E301" w14:textId="77777777" w:rsidR="007A39F9" w:rsidRPr="00C537C4" w:rsidRDefault="007A39F9" w:rsidP="00DD59BB">
            <w:pPr>
              <w:spacing w:line="240" w:lineRule="auto"/>
              <w:jc w:val="center"/>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Código</w:t>
            </w:r>
          </w:p>
        </w:tc>
        <w:tc>
          <w:tcPr>
            <w:tcW w:w="727" w:type="pct"/>
            <w:vMerge w:val="restart"/>
            <w:hideMark/>
          </w:tcPr>
          <w:p w14:paraId="36E24CF2" w14:textId="77777777" w:rsidR="007A39F9" w:rsidRPr="00C537C4" w:rsidRDefault="007A39F9" w:rsidP="00DD59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Estación</w:t>
            </w:r>
          </w:p>
        </w:tc>
        <w:tc>
          <w:tcPr>
            <w:tcW w:w="817" w:type="pct"/>
            <w:vMerge w:val="restart"/>
            <w:hideMark/>
          </w:tcPr>
          <w:p w14:paraId="22AEA082" w14:textId="77777777" w:rsidR="007A39F9" w:rsidRPr="00C537C4" w:rsidRDefault="007A39F9" w:rsidP="00DD59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Tipo de Estación</w:t>
            </w:r>
          </w:p>
        </w:tc>
        <w:tc>
          <w:tcPr>
            <w:tcW w:w="637" w:type="pct"/>
            <w:vMerge w:val="restart"/>
            <w:hideMark/>
          </w:tcPr>
          <w:p w14:paraId="20505560" w14:textId="77777777" w:rsidR="007A39F9" w:rsidRPr="00C537C4" w:rsidRDefault="007A39F9" w:rsidP="00DD59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Depto.</w:t>
            </w:r>
          </w:p>
        </w:tc>
        <w:tc>
          <w:tcPr>
            <w:tcW w:w="727" w:type="pct"/>
            <w:vMerge w:val="restart"/>
            <w:hideMark/>
          </w:tcPr>
          <w:p w14:paraId="44E7F58D" w14:textId="77777777" w:rsidR="007A39F9" w:rsidRPr="00C537C4" w:rsidRDefault="007A39F9" w:rsidP="00DD59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Elevación (msnm)</w:t>
            </w:r>
          </w:p>
        </w:tc>
        <w:tc>
          <w:tcPr>
            <w:tcW w:w="817" w:type="pct"/>
            <w:vMerge w:val="restart"/>
            <w:hideMark/>
          </w:tcPr>
          <w:p w14:paraId="291F472A" w14:textId="77777777" w:rsidR="007A39F9" w:rsidRPr="00C537C4" w:rsidRDefault="007A39F9" w:rsidP="00DD59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Variables analizadas</w:t>
            </w:r>
          </w:p>
        </w:tc>
        <w:tc>
          <w:tcPr>
            <w:tcW w:w="636" w:type="pct"/>
            <w:vMerge w:val="restart"/>
            <w:hideMark/>
          </w:tcPr>
          <w:p w14:paraId="2FF9DB7E" w14:textId="77777777" w:rsidR="007A39F9" w:rsidRPr="00C537C4" w:rsidRDefault="007A39F9" w:rsidP="00DD59B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18"/>
                <w:szCs w:val="18"/>
                <w:lang w:eastAsia="es-ES"/>
              </w:rPr>
            </w:pPr>
            <w:r w:rsidRPr="00C537C4">
              <w:rPr>
                <w:rFonts w:asciiTheme="majorHAnsi" w:eastAsia="Times New Roman" w:hAnsiTheme="majorHAnsi"/>
                <w:bCs/>
                <w:color w:val="000000"/>
                <w:sz w:val="18"/>
                <w:szCs w:val="18"/>
                <w:lang w:eastAsia="es-ES"/>
              </w:rPr>
              <w:t>Periodo Registro</w:t>
            </w:r>
          </w:p>
        </w:tc>
      </w:tr>
      <w:tr w:rsidR="007A39F9" w:rsidRPr="00C537C4" w14:paraId="01C9B7B8" w14:textId="77777777" w:rsidTr="00B227FA">
        <w:trPr>
          <w:trHeight w:val="211"/>
        </w:trPr>
        <w:tc>
          <w:tcPr>
            <w:cnfStyle w:val="001000000000" w:firstRow="0" w:lastRow="0" w:firstColumn="1" w:lastColumn="0" w:oddVBand="0" w:evenVBand="0" w:oddHBand="0" w:evenHBand="0" w:firstRowFirstColumn="0" w:firstRowLastColumn="0" w:lastRowFirstColumn="0" w:lastRowLastColumn="0"/>
            <w:tcW w:w="639" w:type="pct"/>
            <w:vMerge/>
            <w:hideMark/>
          </w:tcPr>
          <w:p w14:paraId="3157C592" w14:textId="77777777" w:rsidR="007A39F9" w:rsidRPr="00C537C4" w:rsidRDefault="007A39F9" w:rsidP="00DD59BB">
            <w:pPr>
              <w:spacing w:line="240" w:lineRule="auto"/>
              <w:jc w:val="center"/>
              <w:rPr>
                <w:rFonts w:asciiTheme="majorHAnsi" w:eastAsia="Times New Roman" w:hAnsiTheme="majorHAnsi"/>
                <w:b/>
                <w:bCs/>
                <w:color w:val="000000"/>
                <w:sz w:val="18"/>
                <w:szCs w:val="18"/>
                <w:lang w:eastAsia="es-ES"/>
              </w:rPr>
            </w:pPr>
          </w:p>
        </w:tc>
        <w:tc>
          <w:tcPr>
            <w:tcW w:w="727" w:type="pct"/>
            <w:vMerge/>
            <w:hideMark/>
          </w:tcPr>
          <w:p w14:paraId="0F434C55"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p>
        </w:tc>
        <w:tc>
          <w:tcPr>
            <w:tcW w:w="817" w:type="pct"/>
            <w:vMerge/>
            <w:hideMark/>
          </w:tcPr>
          <w:p w14:paraId="23D407A3"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p>
        </w:tc>
        <w:tc>
          <w:tcPr>
            <w:tcW w:w="637" w:type="pct"/>
            <w:vMerge/>
            <w:hideMark/>
          </w:tcPr>
          <w:p w14:paraId="1835B8E1"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p>
        </w:tc>
        <w:tc>
          <w:tcPr>
            <w:tcW w:w="727" w:type="pct"/>
            <w:vMerge/>
            <w:hideMark/>
          </w:tcPr>
          <w:p w14:paraId="60026036"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p>
        </w:tc>
        <w:tc>
          <w:tcPr>
            <w:tcW w:w="817" w:type="pct"/>
            <w:vMerge/>
            <w:hideMark/>
          </w:tcPr>
          <w:p w14:paraId="716DC224"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p>
        </w:tc>
        <w:tc>
          <w:tcPr>
            <w:tcW w:w="636" w:type="pct"/>
            <w:vMerge/>
            <w:hideMark/>
          </w:tcPr>
          <w:p w14:paraId="1ABDE367"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p>
        </w:tc>
      </w:tr>
      <w:tr w:rsidR="007A39F9" w:rsidRPr="00C537C4" w14:paraId="7E008899" w14:textId="77777777" w:rsidTr="00B227FA">
        <w:trPr>
          <w:trHeight w:val="20"/>
        </w:trPr>
        <w:tc>
          <w:tcPr>
            <w:cnfStyle w:val="001000000000" w:firstRow="0" w:lastRow="0" w:firstColumn="1" w:lastColumn="0" w:oddVBand="0" w:evenVBand="0" w:oddHBand="0" w:evenHBand="0" w:firstRowFirstColumn="0" w:firstRowLastColumn="0" w:lastRowFirstColumn="0" w:lastRowLastColumn="0"/>
            <w:tcW w:w="639" w:type="pct"/>
            <w:hideMark/>
          </w:tcPr>
          <w:p w14:paraId="3299C465" w14:textId="77777777" w:rsidR="007A39F9" w:rsidRPr="00C537C4" w:rsidRDefault="007A39F9" w:rsidP="00DD59BB">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230970</w:t>
            </w:r>
          </w:p>
        </w:tc>
        <w:tc>
          <w:tcPr>
            <w:tcW w:w="727" w:type="pct"/>
            <w:hideMark/>
          </w:tcPr>
          <w:p w14:paraId="50101329"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Puerto Berrio</w:t>
            </w:r>
          </w:p>
        </w:tc>
        <w:tc>
          <w:tcPr>
            <w:tcW w:w="817" w:type="pct"/>
            <w:hideMark/>
          </w:tcPr>
          <w:p w14:paraId="13BBECC8"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Linmigráfica</w:t>
            </w:r>
          </w:p>
        </w:tc>
        <w:tc>
          <w:tcPr>
            <w:tcW w:w="637" w:type="pct"/>
            <w:hideMark/>
          </w:tcPr>
          <w:p w14:paraId="2B7762D0"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Antioquia</w:t>
            </w:r>
          </w:p>
        </w:tc>
        <w:tc>
          <w:tcPr>
            <w:tcW w:w="727" w:type="pct"/>
            <w:hideMark/>
          </w:tcPr>
          <w:p w14:paraId="1E169B35"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111</w:t>
            </w:r>
          </w:p>
        </w:tc>
        <w:tc>
          <w:tcPr>
            <w:tcW w:w="817" w:type="pct"/>
            <w:hideMark/>
          </w:tcPr>
          <w:p w14:paraId="165A4543"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Niveles y Caudales medios, máximos y mínimos mensuales</w:t>
            </w:r>
          </w:p>
        </w:tc>
        <w:tc>
          <w:tcPr>
            <w:tcW w:w="636" w:type="pct"/>
            <w:hideMark/>
          </w:tcPr>
          <w:p w14:paraId="201FC620" w14:textId="77A8C618"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1972 - 2014</w:t>
            </w:r>
          </w:p>
        </w:tc>
      </w:tr>
      <w:tr w:rsidR="007A39F9" w:rsidRPr="00C537C4" w14:paraId="5E7A6B53" w14:textId="77777777" w:rsidTr="00B227FA">
        <w:trPr>
          <w:trHeight w:val="20"/>
        </w:trPr>
        <w:tc>
          <w:tcPr>
            <w:cnfStyle w:val="001000000000" w:firstRow="0" w:lastRow="0" w:firstColumn="1" w:lastColumn="0" w:oddVBand="0" w:evenVBand="0" w:oddHBand="0" w:evenHBand="0" w:firstRowFirstColumn="0" w:firstRowLastColumn="0" w:lastRowFirstColumn="0" w:lastRowLastColumn="0"/>
            <w:tcW w:w="639" w:type="pct"/>
            <w:hideMark/>
          </w:tcPr>
          <w:p w14:paraId="758540A7" w14:textId="77777777" w:rsidR="007A39F9" w:rsidRPr="00C537C4" w:rsidRDefault="007A39F9" w:rsidP="00DD59BB">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230950</w:t>
            </w:r>
          </w:p>
        </w:tc>
        <w:tc>
          <w:tcPr>
            <w:tcW w:w="727" w:type="pct"/>
            <w:hideMark/>
          </w:tcPr>
          <w:p w14:paraId="140E363D"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Apto. Puerto Berrio</w:t>
            </w:r>
          </w:p>
        </w:tc>
        <w:tc>
          <w:tcPr>
            <w:tcW w:w="817" w:type="pct"/>
            <w:hideMark/>
          </w:tcPr>
          <w:p w14:paraId="00438779"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Climatológica</w:t>
            </w:r>
          </w:p>
        </w:tc>
        <w:tc>
          <w:tcPr>
            <w:tcW w:w="637" w:type="pct"/>
            <w:hideMark/>
          </w:tcPr>
          <w:p w14:paraId="39B0E11C"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Antioquia</w:t>
            </w:r>
          </w:p>
        </w:tc>
        <w:tc>
          <w:tcPr>
            <w:tcW w:w="727" w:type="pct"/>
            <w:hideMark/>
          </w:tcPr>
          <w:p w14:paraId="51B8B2D5"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150</w:t>
            </w:r>
          </w:p>
        </w:tc>
        <w:tc>
          <w:tcPr>
            <w:tcW w:w="817" w:type="pct"/>
            <w:hideMark/>
          </w:tcPr>
          <w:p w14:paraId="01DF2FA7"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Temperatura</w:t>
            </w:r>
          </w:p>
        </w:tc>
        <w:tc>
          <w:tcPr>
            <w:tcW w:w="636" w:type="pct"/>
            <w:hideMark/>
          </w:tcPr>
          <w:p w14:paraId="6A33C0DA"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1975 - 2013</w:t>
            </w:r>
          </w:p>
        </w:tc>
      </w:tr>
      <w:tr w:rsidR="007A39F9" w:rsidRPr="00C537C4" w14:paraId="58BE069E" w14:textId="77777777" w:rsidTr="00B227FA">
        <w:trPr>
          <w:trHeight w:val="20"/>
        </w:trPr>
        <w:tc>
          <w:tcPr>
            <w:cnfStyle w:val="001000000000" w:firstRow="0" w:lastRow="0" w:firstColumn="1" w:lastColumn="0" w:oddVBand="0" w:evenVBand="0" w:oddHBand="0" w:evenHBand="0" w:firstRowFirstColumn="0" w:firstRowLastColumn="0" w:lastRowFirstColumn="0" w:lastRowLastColumn="0"/>
            <w:tcW w:w="639" w:type="pct"/>
            <w:hideMark/>
          </w:tcPr>
          <w:p w14:paraId="197430DD" w14:textId="77777777" w:rsidR="007A39F9" w:rsidRPr="00C537C4" w:rsidRDefault="007A39F9" w:rsidP="00DD59BB">
            <w:pPr>
              <w:spacing w:line="240" w:lineRule="auto"/>
              <w:jc w:val="center"/>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230900</w:t>
            </w:r>
          </w:p>
        </w:tc>
        <w:tc>
          <w:tcPr>
            <w:tcW w:w="727" w:type="pct"/>
            <w:hideMark/>
          </w:tcPr>
          <w:p w14:paraId="19833C5E"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Virginias</w:t>
            </w:r>
          </w:p>
        </w:tc>
        <w:tc>
          <w:tcPr>
            <w:tcW w:w="817" w:type="pct"/>
            <w:hideMark/>
          </w:tcPr>
          <w:p w14:paraId="5AAFB0D2"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Pluviométrica</w:t>
            </w:r>
          </w:p>
        </w:tc>
        <w:tc>
          <w:tcPr>
            <w:tcW w:w="637" w:type="pct"/>
            <w:hideMark/>
          </w:tcPr>
          <w:p w14:paraId="211F5DDB"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Antioquia</w:t>
            </w:r>
          </w:p>
        </w:tc>
        <w:tc>
          <w:tcPr>
            <w:tcW w:w="727" w:type="pct"/>
            <w:hideMark/>
          </w:tcPr>
          <w:p w14:paraId="4B604DCF"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639</w:t>
            </w:r>
          </w:p>
        </w:tc>
        <w:tc>
          <w:tcPr>
            <w:tcW w:w="817" w:type="pct"/>
            <w:hideMark/>
          </w:tcPr>
          <w:p w14:paraId="3F8BD92B" w14:textId="77777777"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Precipitación</w:t>
            </w:r>
          </w:p>
        </w:tc>
        <w:tc>
          <w:tcPr>
            <w:tcW w:w="636" w:type="pct"/>
            <w:hideMark/>
          </w:tcPr>
          <w:p w14:paraId="73171CF0" w14:textId="4A52A7A2" w:rsidR="007A39F9" w:rsidRPr="00C537C4" w:rsidRDefault="007A39F9" w:rsidP="00DD59B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1976 - 2014</w:t>
            </w:r>
          </w:p>
        </w:tc>
      </w:tr>
    </w:tbl>
    <w:p w14:paraId="0D10B6BD" w14:textId="2DA4270D" w:rsidR="00DD59BB" w:rsidRPr="00C537C4" w:rsidRDefault="00DD59BB" w:rsidP="00DD59BB">
      <w:pPr>
        <w:pStyle w:val="Notas"/>
        <w:rPr>
          <w:rFonts w:asciiTheme="majorHAnsi" w:hAnsiTheme="majorHAnsi"/>
          <w:lang w:val="es-ES_tradnl"/>
        </w:rPr>
      </w:pPr>
      <w:r w:rsidRPr="00C537C4">
        <w:rPr>
          <w:rFonts w:asciiTheme="majorHAnsi" w:hAnsiTheme="majorHAnsi"/>
          <w:lang w:val="es-ES_tradnl"/>
        </w:rPr>
        <w:t>Fuente Eco Gerencia, 2015</w:t>
      </w:r>
    </w:p>
    <w:p w14:paraId="05226E95" w14:textId="77777777" w:rsidR="00DD59BB" w:rsidRPr="00C537C4" w:rsidRDefault="00DD59BB" w:rsidP="00DD59BB">
      <w:pPr>
        <w:rPr>
          <w:rFonts w:asciiTheme="majorHAnsi" w:hAnsiTheme="majorHAnsi"/>
          <w:lang w:val="es-ES_tradnl"/>
        </w:rPr>
      </w:pPr>
    </w:p>
    <w:p w14:paraId="553F343F" w14:textId="7EBD5CAA" w:rsidR="00DD59BB" w:rsidRPr="00C537C4" w:rsidRDefault="00DD59BB" w:rsidP="00DD59BB">
      <w:pPr>
        <w:rPr>
          <w:rFonts w:asciiTheme="majorHAnsi" w:hAnsiTheme="majorHAnsi"/>
          <w:lang w:val="es-ES_tradnl"/>
        </w:rPr>
      </w:pPr>
      <w:r w:rsidRPr="00C537C4">
        <w:rPr>
          <w:rFonts w:asciiTheme="majorHAnsi" w:hAnsiTheme="majorHAnsi"/>
          <w:lang w:val="es-ES_tradnl"/>
        </w:rPr>
        <w:t>La zona de estudio como se ha mencionado antes, pertenece a la cuenca del valle medio del Magdalena, con una altura media de 111msnm, una temperatura promedio de 28oC y una precipitación media anual de 2625 mm/año.</w:t>
      </w:r>
      <w:r w:rsidR="00FF3B0B" w:rsidRPr="00C537C4">
        <w:rPr>
          <w:rFonts w:asciiTheme="majorHAnsi" w:hAnsiTheme="majorHAnsi"/>
          <w:lang w:val="es-ES_tradnl"/>
        </w:rPr>
        <w:t xml:space="preserve"> (Ver </w:t>
      </w:r>
      <w:r w:rsidR="00FF3B0B" w:rsidRPr="00C537C4">
        <w:rPr>
          <w:rFonts w:asciiTheme="majorHAnsi" w:hAnsiTheme="majorHAnsi"/>
          <w:color w:val="AE0000"/>
          <w:kern w:val="32"/>
          <w:lang w:val="es-ES_tradnl"/>
        </w:rPr>
        <w:fldChar w:fldCharType="begin"/>
      </w:r>
      <w:r w:rsidR="00FF3B0B" w:rsidRPr="00C537C4">
        <w:rPr>
          <w:rFonts w:asciiTheme="majorHAnsi" w:hAnsiTheme="majorHAnsi"/>
          <w:color w:val="AE0000"/>
          <w:kern w:val="32"/>
          <w:lang w:val="es-ES_tradnl"/>
        </w:rPr>
        <w:instrText xml:space="preserve"> REF _Ref428970792 \h </w:instrText>
      </w:r>
      <w:r w:rsidR="00C537C4">
        <w:rPr>
          <w:rFonts w:asciiTheme="majorHAnsi" w:hAnsiTheme="majorHAnsi"/>
          <w:color w:val="AE0000"/>
          <w:kern w:val="32"/>
          <w:lang w:val="es-ES_tradnl"/>
        </w:rPr>
        <w:instrText xml:space="preserve"> \* MERGEFORMAT </w:instrText>
      </w:r>
      <w:r w:rsidR="00FF3B0B" w:rsidRPr="00C537C4">
        <w:rPr>
          <w:rFonts w:asciiTheme="majorHAnsi" w:hAnsiTheme="majorHAnsi"/>
          <w:color w:val="AE0000"/>
          <w:kern w:val="32"/>
          <w:lang w:val="es-ES_tradnl"/>
        </w:rPr>
      </w:r>
      <w:r w:rsidR="00FF3B0B" w:rsidRPr="00C537C4">
        <w:rPr>
          <w:rFonts w:asciiTheme="majorHAnsi" w:hAnsiTheme="majorHAnsi"/>
          <w:color w:val="AE0000"/>
          <w:kern w:val="32"/>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5.121</w:t>
      </w:r>
      <w:r w:rsidR="00FF3B0B" w:rsidRPr="00C537C4">
        <w:rPr>
          <w:rFonts w:asciiTheme="majorHAnsi" w:hAnsiTheme="majorHAnsi"/>
          <w:color w:val="AE0000"/>
          <w:kern w:val="32"/>
          <w:lang w:val="es-ES_tradnl"/>
        </w:rPr>
        <w:fldChar w:fldCharType="end"/>
      </w:r>
      <w:r w:rsidR="00FF3B0B" w:rsidRPr="001326BE">
        <w:rPr>
          <w:rFonts w:asciiTheme="majorHAnsi" w:hAnsiTheme="majorHAnsi"/>
          <w:kern w:val="32"/>
          <w:lang w:val="es-ES_tradnl"/>
        </w:rPr>
        <w:t>)</w:t>
      </w:r>
    </w:p>
    <w:p w14:paraId="240642E3" w14:textId="77777777" w:rsidR="007A39F9" w:rsidRPr="00C537C4" w:rsidRDefault="007A39F9" w:rsidP="00DD59BB">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90"/>
      </w:tblGrid>
      <w:tr w:rsidR="00DD59BB" w:rsidRPr="00C537C4" w14:paraId="00282535" w14:textId="77777777" w:rsidTr="00DD59BB">
        <w:trPr>
          <w:trHeight w:val="2800"/>
          <w:jc w:val="center"/>
        </w:trPr>
        <w:tc>
          <w:tcPr>
            <w:tcW w:w="2800" w:type="dxa"/>
            <w:shd w:val="clear" w:color="auto" w:fill="auto"/>
            <w:vAlign w:val="center"/>
          </w:tcPr>
          <w:p w14:paraId="0463B51F" w14:textId="665C52F2" w:rsidR="00DD59BB" w:rsidRPr="00C537C4" w:rsidRDefault="007A39F9" w:rsidP="00FF3B0B">
            <w:pPr>
              <w:keepNext/>
              <w:jc w:val="center"/>
              <w:rPr>
                <w:rFonts w:asciiTheme="majorHAnsi" w:hAnsiTheme="majorHAnsi"/>
                <w:color w:val="AE0000"/>
                <w:kern w:val="32"/>
                <w:lang w:val="es-ES_tradnl"/>
              </w:rPr>
            </w:pPr>
            <w:r w:rsidRPr="00C537C4">
              <w:rPr>
                <w:rFonts w:asciiTheme="majorHAnsi" w:hAnsiTheme="majorHAnsi"/>
                <w:noProof/>
                <w:lang w:eastAsia="es-CO"/>
              </w:rPr>
              <w:lastRenderedPageBreak/>
              <w:drawing>
                <wp:inline distT="0" distB="0" distL="0" distR="0" wp14:anchorId="17AD0038" wp14:editId="2F70609F">
                  <wp:extent cx="5047013" cy="2802576"/>
                  <wp:effectExtent l="0" t="0" r="1270" b="0"/>
                  <wp:docPr id="3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056788" cy="2808004"/>
                          </a:xfrm>
                          <a:prstGeom prst="rect">
                            <a:avLst/>
                          </a:prstGeom>
                          <a:noFill/>
                        </pic:spPr>
                      </pic:pic>
                    </a:graphicData>
                  </a:graphic>
                </wp:inline>
              </w:drawing>
            </w:r>
            <w:r w:rsidR="00DD59BB" w:rsidRPr="00C537C4">
              <w:rPr>
                <w:rFonts w:asciiTheme="majorHAnsi" w:hAnsiTheme="majorHAnsi"/>
                <w:color w:val="AE0000"/>
                <w:kern w:val="32"/>
                <w:lang w:val="es-ES_tradnl"/>
              </w:rPr>
              <w:t xml:space="preserve"> </w:t>
            </w:r>
          </w:p>
        </w:tc>
      </w:tr>
    </w:tbl>
    <w:p w14:paraId="32E723E3" w14:textId="5611BDE3" w:rsidR="00DD59BB" w:rsidRPr="00C537C4" w:rsidRDefault="00DD59BB" w:rsidP="00DD59BB">
      <w:pPr>
        <w:pStyle w:val="Tablas"/>
        <w:rPr>
          <w:rFonts w:asciiTheme="majorHAnsi" w:hAnsiTheme="majorHAnsi"/>
        </w:rPr>
      </w:pPr>
      <w:bookmarkStart w:id="700" w:name="_Ref428970792"/>
      <w:bookmarkStart w:id="701" w:name="_Toc445281127"/>
      <w:r w:rsidRPr="00C537C4">
        <w:rPr>
          <w:rFonts w:asciiTheme="majorHAnsi" w:hAnsiTheme="majorHAnsi"/>
        </w:rPr>
        <w:t xml:space="preserve">Figura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121</w:t>
      </w:r>
      <w:r w:rsidR="00C37448">
        <w:rPr>
          <w:rFonts w:asciiTheme="majorHAnsi" w:hAnsiTheme="majorHAnsi"/>
        </w:rPr>
        <w:fldChar w:fldCharType="end"/>
      </w:r>
      <w:bookmarkEnd w:id="700"/>
      <w:r w:rsidR="00257142">
        <w:rPr>
          <w:rFonts w:asciiTheme="majorHAnsi" w:hAnsiTheme="majorHAnsi"/>
        </w:rPr>
        <w:tab/>
      </w:r>
      <w:r w:rsidR="007A39F9" w:rsidRPr="00C537C4">
        <w:rPr>
          <w:rFonts w:asciiTheme="majorHAnsi" w:hAnsiTheme="majorHAnsi"/>
        </w:rPr>
        <w:t>Series de precipitación mensual multianual y temperatura</w:t>
      </w:r>
      <w:bookmarkEnd w:id="701"/>
      <w:r w:rsidR="007A39F9" w:rsidRPr="00C537C4">
        <w:rPr>
          <w:rFonts w:asciiTheme="majorHAnsi" w:hAnsiTheme="majorHAnsi"/>
        </w:rPr>
        <w:t xml:space="preserve"> </w:t>
      </w:r>
    </w:p>
    <w:p w14:paraId="345A63E2" w14:textId="2527C36A" w:rsidR="00DD59BB" w:rsidRPr="00C537C4" w:rsidRDefault="00DD59BB" w:rsidP="00DD59BB">
      <w:pPr>
        <w:pStyle w:val="Notas"/>
        <w:rPr>
          <w:rFonts w:asciiTheme="majorHAnsi" w:hAnsiTheme="majorHAnsi"/>
        </w:rPr>
      </w:pPr>
      <w:r w:rsidRPr="00C537C4">
        <w:rPr>
          <w:rFonts w:asciiTheme="majorHAnsi" w:hAnsiTheme="majorHAnsi"/>
        </w:rPr>
        <w:t xml:space="preserve">Fuente </w:t>
      </w:r>
      <w:r w:rsidR="007A39F9" w:rsidRPr="00C537C4">
        <w:rPr>
          <w:rFonts w:asciiTheme="majorHAnsi" w:hAnsiTheme="majorHAnsi"/>
        </w:rPr>
        <w:t>Eco Gerencia, 2015</w:t>
      </w:r>
    </w:p>
    <w:p w14:paraId="74C42894" w14:textId="77777777" w:rsidR="00DD59BB" w:rsidRPr="00C537C4" w:rsidRDefault="00DD59BB" w:rsidP="00DD59BB">
      <w:pPr>
        <w:pStyle w:val="Descripcin"/>
        <w:rPr>
          <w:rFonts w:asciiTheme="majorHAnsi" w:hAnsiTheme="majorHAnsi"/>
        </w:rPr>
      </w:pPr>
      <w:bookmarkStart w:id="702" w:name="_Ref428529166"/>
    </w:p>
    <w:bookmarkEnd w:id="702"/>
    <w:p w14:paraId="0AEF2BBF" w14:textId="42C05534" w:rsidR="00DD59BB" w:rsidRPr="00C537C4" w:rsidRDefault="00DD59BB" w:rsidP="00DD59BB">
      <w:pPr>
        <w:rPr>
          <w:rFonts w:asciiTheme="majorHAnsi" w:hAnsiTheme="majorHAnsi"/>
          <w:lang w:val="es-ES_tradnl"/>
        </w:rPr>
      </w:pPr>
      <w:r w:rsidRPr="00C537C4">
        <w:rPr>
          <w:rFonts w:asciiTheme="majorHAnsi" w:hAnsiTheme="majorHAnsi"/>
          <w:lang w:val="es-ES_tradnl"/>
        </w:rPr>
        <w:t xml:space="preserve">De acuerdo a las series estudiadas (ver </w:t>
      </w:r>
      <w:r w:rsidR="00FF3B0B" w:rsidRPr="00C537C4">
        <w:rPr>
          <w:rFonts w:asciiTheme="majorHAnsi" w:hAnsiTheme="majorHAnsi"/>
          <w:b/>
          <w:lang w:val="es-ES_tradnl"/>
        </w:rPr>
        <w:fldChar w:fldCharType="begin"/>
      </w:r>
      <w:r w:rsidR="00FF3B0B" w:rsidRPr="00C537C4">
        <w:rPr>
          <w:rFonts w:asciiTheme="majorHAnsi" w:hAnsiTheme="majorHAnsi"/>
          <w:lang w:val="es-ES_tradnl"/>
        </w:rPr>
        <w:instrText xml:space="preserve"> REF _Ref428970792 \h </w:instrText>
      </w:r>
      <w:r w:rsidR="00C537C4">
        <w:rPr>
          <w:rFonts w:asciiTheme="majorHAnsi" w:hAnsiTheme="majorHAnsi"/>
          <w:b/>
          <w:lang w:val="es-ES_tradnl"/>
        </w:rPr>
        <w:instrText xml:space="preserve"> \* MERGEFORMAT </w:instrText>
      </w:r>
      <w:r w:rsidR="00FF3B0B" w:rsidRPr="00C537C4">
        <w:rPr>
          <w:rFonts w:asciiTheme="majorHAnsi" w:hAnsiTheme="majorHAnsi"/>
          <w:b/>
          <w:lang w:val="es-ES_tradnl"/>
        </w:rPr>
      </w:r>
      <w:r w:rsidR="00FF3B0B" w:rsidRPr="00C537C4">
        <w:rPr>
          <w:rFonts w:asciiTheme="majorHAnsi" w:hAnsiTheme="majorHAnsi"/>
          <w:b/>
          <w:lang w:val="es-ES_tradnl"/>
        </w:rPr>
        <w:fldChar w:fldCharType="separate"/>
      </w:r>
      <w:r w:rsidR="00CD1AC5" w:rsidRPr="00C537C4">
        <w:rPr>
          <w:rFonts w:asciiTheme="majorHAnsi" w:hAnsiTheme="majorHAnsi"/>
        </w:rPr>
        <w:t xml:space="preserve">Figura </w:t>
      </w:r>
      <w:r w:rsidR="00CD1AC5">
        <w:rPr>
          <w:rFonts w:asciiTheme="majorHAnsi" w:hAnsiTheme="majorHAnsi"/>
          <w:noProof/>
        </w:rPr>
        <w:t>5.121</w:t>
      </w:r>
      <w:r w:rsidR="00FF3B0B" w:rsidRPr="00C537C4">
        <w:rPr>
          <w:rFonts w:asciiTheme="majorHAnsi" w:hAnsiTheme="majorHAnsi"/>
          <w:b/>
          <w:lang w:val="es-ES_tradnl"/>
        </w:rPr>
        <w:fldChar w:fldCharType="end"/>
      </w:r>
      <w:r w:rsidRPr="00C537C4">
        <w:rPr>
          <w:rFonts w:asciiTheme="majorHAnsi" w:hAnsiTheme="majorHAnsi"/>
          <w:lang w:val="es-ES_tradnl"/>
        </w:rPr>
        <w:t>), el régimen hidrológico de la zona de estudio presenta un comportamiento unimodal, aunque tiene dos picos de precipitación al año (meses de abril-mayo y septiembre-octubre), podría decirse que tiene un solo periodo lluvioso extendido en los meses de abril a octubre y dos periodos secos, siendo el primero los meses de enero y febrero y el segundo el mes de diciembre. La precipitación máxima puede llegar a ser de 3330 mm/año y el valor mínimo en un año niño puede ser de 1700mm/año.</w:t>
      </w:r>
    </w:p>
    <w:p w14:paraId="146E04F9" w14:textId="77777777" w:rsidR="00DD59BB" w:rsidRPr="00C537C4" w:rsidRDefault="00DD59BB" w:rsidP="00DD59BB">
      <w:pPr>
        <w:rPr>
          <w:rFonts w:asciiTheme="majorHAnsi" w:hAnsiTheme="majorHAnsi"/>
          <w:lang w:val="es-ES_tradnl"/>
        </w:rPr>
      </w:pPr>
    </w:p>
    <w:p w14:paraId="5BC17BFA" w14:textId="77777777" w:rsidR="00DD59BB" w:rsidRPr="00C537C4" w:rsidRDefault="00DD59BB" w:rsidP="00DD59BB">
      <w:pPr>
        <w:rPr>
          <w:rFonts w:asciiTheme="majorHAnsi" w:hAnsiTheme="majorHAnsi"/>
          <w:lang w:val="es-ES_tradnl"/>
        </w:rPr>
      </w:pPr>
      <w:r w:rsidRPr="00C537C4">
        <w:rPr>
          <w:rFonts w:asciiTheme="majorHAnsi" w:hAnsiTheme="majorHAnsi"/>
          <w:lang w:val="es-ES_tradnl"/>
        </w:rPr>
        <w:t xml:space="preserve"> Se realizó el balance hídrico mensual con el método de Thorntwaite, el cual calcula la evapotranspiración potencial y deduce la escorrentía total, de donde se estima el valor de recarga anual en la zona de estudio. La ecuación para calcular la evapotranspiración potencial ETP es la siguiente: </w:t>
      </w:r>
    </w:p>
    <w:p w14:paraId="28BE1684" w14:textId="77777777" w:rsidR="00DD59BB" w:rsidRPr="00C537C4" w:rsidRDefault="00DD59BB" w:rsidP="00DD59BB">
      <w:pPr>
        <w:rPr>
          <w:rFonts w:asciiTheme="majorHAnsi" w:hAnsiTheme="majorHAnsi"/>
          <w:lang w:val="es-ES_tradnl"/>
        </w:rPr>
      </w:pPr>
      <m:oMathPara>
        <m:oMath>
          <m:r>
            <w:rPr>
              <w:rFonts w:ascii="Cambria Math" w:hAnsi="Cambria Math"/>
              <w:lang w:val="es-ES_tradnl"/>
            </w:rPr>
            <m:t xml:space="preserve">ETP=1.6 </m:t>
          </m:r>
          <m:sSup>
            <m:sSupPr>
              <m:ctrlPr>
                <w:rPr>
                  <w:rFonts w:ascii="Cambria Math" w:hAnsi="Cambria Math"/>
                  <w:i/>
                  <w:lang w:val="es-ES_tradnl"/>
                </w:rPr>
              </m:ctrlPr>
            </m:sSupPr>
            <m:e>
              <m:d>
                <m:dPr>
                  <m:ctrlPr>
                    <w:rPr>
                      <w:rFonts w:ascii="Cambria Math" w:hAnsi="Cambria Math"/>
                      <w:i/>
                      <w:lang w:val="es-ES_tradnl"/>
                    </w:rPr>
                  </m:ctrlPr>
                </m:dPr>
                <m:e>
                  <m:r>
                    <w:rPr>
                      <w:rFonts w:ascii="Cambria Math" w:hAnsi="Cambria Math"/>
                      <w:lang w:val="es-ES_tradnl"/>
                    </w:rPr>
                    <m:t>10</m:t>
                  </m:r>
                  <m:f>
                    <m:fPr>
                      <m:ctrlPr>
                        <w:rPr>
                          <w:rFonts w:ascii="Cambria Math" w:hAnsi="Cambria Math"/>
                          <w:i/>
                          <w:lang w:val="es-ES_tradnl"/>
                        </w:rPr>
                      </m:ctrlPr>
                    </m:fPr>
                    <m:num>
                      <m:r>
                        <w:rPr>
                          <w:rFonts w:ascii="Cambria Math" w:hAnsi="Cambria Math"/>
                          <w:lang w:val="es-ES_tradnl"/>
                        </w:rPr>
                        <m:t>T</m:t>
                      </m:r>
                    </m:num>
                    <m:den>
                      <m:r>
                        <w:rPr>
                          <w:rFonts w:ascii="Cambria Math" w:hAnsi="Cambria Math"/>
                          <w:lang w:val="es-ES_tradnl"/>
                        </w:rPr>
                        <m:t>I</m:t>
                      </m:r>
                    </m:den>
                  </m:f>
                </m:e>
              </m:d>
            </m:e>
            <m:sup>
              <m:r>
                <w:rPr>
                  <w:rFonts w:ascii="Cambria Math" w:hAnsi="Cambria Math"/>
                  <w:lang w:val="es-ES_tradnl"/>
                </w:rPr>
                <m:t>a</m:t>
              </m:r>
            </m:sup>
          </m:sSup>
        </m:oMath>
      </m:oMathPara>
    </w:p>
    <w:p w14:paraId="1F7280A0" w14:textId="77777777" w:rsidR="00DD59BB" w:rsidRPr="00C537C4" w:rsidRDefault="00DD59BB" w:rsidP="00DD59BB">
      <w:pPr>
        <w:rPr>
          <w:rFonts w:asciiTheme="majorHAnsi" w:hAnsiTheme="majorHAnsi"/>
          <w:lang w:val="es-ES_tradnl"/>
        </w:rPr>
      </w:pPr>
      <w:r w:rsidRPr="00C537C4">
        <w:rPr>
          <w:rFonts w:asciiTheme="majorHAnsi" w:hAnsiTheme="majorHAnsi"/>
          <w:lang w:val="es-ES_tradnl"/>
        </w:rPr>
        <w:t xml:space="preserve">Dónde: </w:t>
      </w:r>
    </w:p>
    <w:p w14:paraId="06BD3639" w14:textId="77777777" w:rsidR="00DD59BB" w:rsidRPr="00C537C4" w:rsidRDefault="00DD59BB" w:rsidP="00DD59BB">
      <w:pPr>
        <w:rPr>
          <w:rFonts w:asciiTheme="majorHAnsi" w:hAnsiTheme="majorHAnsi"/>
          <w:lang w:val="es-ES_tradnl"/>
        </w:rPr>
      </w:pPr>
    </w:p>
    <w:p w14:paraId="23D5CFBF" w14:textId="77777777" w:rsidR="00DD59BB" w:rsidRPr="00C537C4" w:rsidRDefault="00DD59BB" w:rsidP="00DD59BB">
      <w:pPr>
        <w:rPr>
          <w:rFonts w:asciiTheme="majorHAnsi" w:hAnsiTheme="majorHAnsi"/>
          <w:lang w:val="es-ES_tradnl"/>
        </w:rPr>
      </w:pPr>
      <w:r w:rsidRPr="00C537C4">
        <w:rPr>
          <w:rFonts w:asciiTheme="majorHAnsi" w:hAnsiTheme="majorHAnsi"/>
          <w:lang w:val="es-ES_tradnl"/>
        </w:rPr>
        <w:t xml:space="preserve">ETP: Evapotranspiración potencial (mm) </w:t>
      </w:r>
    </w:p>
    <w:p w14:paraId="5C8F9E36" w14:textId="77777777" w:rsidR="00DD59BB" w:rsidRPr="00C537C4" w:rsidRDefault="00DD59BB" w:rsidP="00DD59BB">
      <w:pPr>
        <w:rPr>
          <w:rFonts w:asciiTheme="majorHAnsi" w:hAnsiTheme="majorHAnsi"/>
          <w:lang w:val="es-ES_tradnl"/>
        </w:rPr>
      </w:pPr>
      <w:r w:rsidRPr="00C537C4">
        <w:rPr>
          <w:rFonts w:asciiTheme="majorHAnsi" w:hAnsiTheme="majorHAnsi"/>
          <w:lang w:val="es-ES_tradnl"/>
        </w:rPr>
        <w:t>T: Temperatura media (</w:t>
      </w:r>
      <w:r w:rsidRPr="00C537C4">
        <w:rPr>
          <w:rFonts w:asciiTheme="majorHAnsi" w:hAnsiTheme="majorHAnsi"/>
          <w:vertAlign w:val="superscript"/>
          <w:lang w:val="es-ES_tradnl"/>
        </w:rPr>
        <w:t>o</w:t>
      </w:r>
      <w:r w:rsidRPr="00C537C4">
        <w:rPr>
          <w:rFonts w:asciiTheme="majorHAnsi" w:hAnsiTheme="majorHAnsi"/>
          <w:lang w:val="es-ES_tradnl"/>
        </w:rPr>
        <w:t>C)</w:t>
      </w:r>
    </w:p>
    <w:p w14:paraId="0CB576EE" w14:textId="77777777" w:rsidR="00DD59BB" w:rsidRPr="00C537C4" w:rsidRDefault="00DD59BB" w:rsidP="00DD59BB">
      <w:pPr>
        <w:rPr>
          <w:rFonts w:asciiTheme="majorHAnsi" w:hAnsiTheme="majorHAnsi"/>
          <w:lang w:val="es-ES_tradnl"/>
        </w:rPr>
      </w:pPr>
      <w:r w:rsidRPr="00C537C4">
        <w:rPr>
          <w:rFonts w:asciiTheme="majorHAnsi" w:hAnsiTheme="majorHAnsi"/>
          <w:lang w:val="es-ES_tradnl"/>
        </w:rPr>
        <w:t>I: Índice Calórico dado por la ecuación</w:t>
      </w:r>
    </w:p>
    <w:p w14:paraId="28A03EDC" w14:textId="77777777" w:rsidR="00DD59BB" w:rsidRPr="00C537C4" w:rsidRDefault="00DD59BB" w:rsidP="00DD59BB">
      <w:pPr>
        <w:rPr>
          <w:rFonts w:asciiTheme="majorHAnsi" w:eastAsiaTheme="minorEastAsia" w:hAnsiTheme="majorHAnsi"/>
          <w:lang w:val="es-ES_tradnl"/>
        </w:rPr>
      </w:pPr>
      <m:oMathPara>
        <m:oMath>
          <m:r>
            <w:rPr>
              <w:rFonts w:ascii="Cambria Math" w:hAnsi="Cambria Math"/>
              <w:lang w:val="es-ES_tradnl"/>
            </w:rPr>
            <m:t>I=</m:t>
          </m:r>
          <m:sSup>
            <m:sSupPr>
              <m:ctrlPr>
                <w:rPr>
                  <w:rFonts w:ascii="Cambria Math" w:hAnsi="Cambria Math"/>
                  <w:i/>
                  <w:lang w:val="es-ES_tradnl"/>
                </w:rPr>
              </m:ctrlPr>
            </m:sSupPr>
            <m:e>
              <m:d>
                <m:dPr>
                  <m:ctrlPr>
                    <w:rPr>
                      <w:rFonts w:ascii="Cambria Math" w:hAnsi="Cambria Math"/>
                      <w:i/>
                      <w:lang w:val="es-ES_tradnl"/>
                    </w:rPr>
                  </m:ctrlPr>
                </m:dPr>
                <m:e>
                  <m:f>
                    <m:fPr>
                      <m:ctrlPr>
                        <w:rPr>
                          <w:rFonts w:ascii="Cambria Math" w:hAnsi="Cambria Math"/>
                          <w:i/>
                          <w:lang w:val="es-ES_tradnl"/>
                        </w:rPr>
                      </m:ctrlPr>
                    </m:fPr>
                    <m:num>
                      <m:r>
                        <w:rPr>
                          <w:rFonts w:ascii="Cambria Math" w:hAnsi="Cambria Math"/>
                          <w:lang w:val="es-ES_tradnl"/>
                        </w:rPr>
                        <m:t>T</m:t>
                      </m:r>
                    </m:num>
                    <m:den>
                      <m:r>
                        <w:rPr>
                          <w:rFonts w:ascii="Cambria Math" w:hAnsi="Cambria Math"/>
                          <w:lang w:val="es-ES_tradnl"/>
                        </w:rPr>
                        <m:t>5</m:t>
                      </m:r>
                    </m:den>
                  </m:f>
                </m:e>
              </m:d>
            </m:e>
            <m:sup>
              <m:r>
                <w:rPr>
                  <w:rFonts w:ascii="Cambria Math" w:hAnsi="Cambria Math"/>
                  <w:lang w:val="es-ES_tradnl"/>
                </w:rPr>
                <m:t>1,514</m:t>
              </m:r>
            </m:sup>
          </m:sSup>
        </m:oMath>
      </m:oMathPara>
    </w:p>
    <w:p w14:paraId="3CADEE0C" w14:textId="77777777" w:rsidR="00DD59BB" w:rsidRPr="00C537C4" w:rsidRDefault="00DD59BB" w:rsidP="00DD59BB">
      <w:pPr>
        <w:rPr>
          <w:rFonts w:asciiTheme="majorHAnsi" w:hAnsiTheme="majorHAnsi"/>
          <w:lang w:val="es-ES_tradnl"/>
        </w:rPr>
      </w:pPr>
      <w:r w:rsidRPr="00C537C4">
        <w:rPr>
          <w:rFonts w:asciiTheme="majorHAnsi" w:hAnsiTheme="majorHAnsi"/>
          <w:lang w:val="es-ES_tradnl"/>
        </w:rPr>
        <w:lastRenderedPageBreak/>
        <w:t>a: exponente dado en función de I, dado por la ecuación:</w:t>
      </w:r>
    </w:p>
    <w:p w14:paraId="77921F31" w14:textId="77777777" w:rsidR="00DD59BB" w:rsidRPr="00C537C4" w:rsidRDefault="00DD59BB" w:rsidP="00DD59BB">
      <w:pPr>
        <w:rPr>
          <w:rFonts w:asciiTheme="majorHAnsi" w:hAnsiTheme="majorHAnsi"/>
          <w:lang w:val="es-ES_tradnl"/>
        </w:rPr>
      </w:pPr>
    </w:p>
    <w:p w14:paraId="3BC39D07" w14:textId="77777777" w:rsidR="00DD59BB" w:rsidRPr="00C537C4" w:rsidRDefault="00DD59BB" w:rsidP="00DD59BB">
      <w:pPr>
        <w:rPr>
          <w:rFonts w:asciiTheme="majorHAnsi" w:hAnsiTheme="majorHAnsi"/>
          <w:lang w:val="es-ES_tradnl"/>
        </w:rPr>
      </w:pPr>
      <m:oMathPara>
        <m:oMath>
          <m:r>
            <w:rPr>
              <w:rFonts w:ascii="Cambria Math" w:hAnsi="Cambria Math"/>
              <w:lang w:val="es-ES_tradnl"/>
            </w:rPr>
            <m:t>a=</m:t>
          </m:r>
          <m:d>
            <m:dPr>
              <m:ctrlPr>
                <w:rPr>
                  <w:rFonts w:ascii="Cambria Math" w:hAnsi="Cambria Math"/>
                  <w:i/>
                  <w:lang w:val="es-ES_tradnl"/>
                </w:rPr>
              </m:ctrlPr>
            </m:dPr>
            <m:e>
              <m:r>
                <w:rPr>
                  <w:rFonts w:ascii="Cambria Math" w:hAnsi="Cambria Math"/>
                  <w:lang w:val="es-ES_tradnl"/>
                </w:rPr>
                <m:t>675.</m:t>
              </m:r>
              <m:sSup>
                <m:sSupPr>
                  <m:ctrlPr>
                    <w:rPr>
                      <w:rFonts w:ascii="Cambria Math" w:hAnsi="Cambria Math"/>
                      <w:i/>
                      <w:lang w:val="es-ES_tradnl"/>
                    </w:rPr>
                  </m:ctrlPr>
                </m:sSupPr>
                <m:e>
                  <m:r>
                    <w:rPr>
                      <w:rFonts w:ascii="Cambria Math" w:hAnsi="Cambria Math"/>
                      <w:lang w:val="es-ES_tradnl"/>
                    </w:rPr>
                    <m:t>10</m:t>
                  </m:r>
                </m:e>
                <m:sup>
                  <m:r>
                    <w:rPr>
                      <w:rFonts w:ascii="Cambria Math" w:hAnsi="Cambria Math"/>
                      <w:lang w:val="es-ES_tradnl"/>
                    </w:rPr>
                    <m:t>-9</m:t>
                  </m:r>
                </m:sup>
              </m:sSup>
            </m:e>
          </m:d>
          <m:sSup>
            <m:sSupPr>
              <m:ctrlPr>
                <w:rPr>
                  <w:rFonts w:ascii="Cambria Math" w:hAnsi="Cambria Math"/>
                  <w:i/>
                  <w:lang w:val="es-ES_tradnl"/>
                </w:rPr>
              </m:ctrlPr>
            </m:sSupPr>
            <m:e>
              <m:r>
                <w:rPr>
                  <w:rFonts w:ascii="Cambria Math" w:hAnsi="Cambria Math"/>
                  <w:lang w:val="es-ES_tradnl"/>
                </w:rPr>
                <m:t>I</m:t>
              </m:r>
            </m:e>
            <m:sup>
              <m:r>
                <w:rPr>
                  <w:rFonts w:ascii="Cambria Math" w:hAnsi="Cambria Math"/>
                  <w:lang w:val="es-ES_tradnl"/>
                </w:rPr>
                <m:t>3</m:t>
              </m:r>
            </m:sup>
          </m:sSup>
          <m:r>
            <w:rPr>
              <w:rFonts w:ascii="Cambria Math" w:hAnsi="Cambria Math"/>
              <w:lang w:val="es-ES_tradnl"/>
            </w:rPr>
            <m:t>-</m:t>
          </m:r>
          <m:d>
            <m:dPr>
              <m:ctrlPr>
                <w:rPr>
                  <w:rFonts w:ascii="Cambria Math" w:hAnsi="Cambria Math"/>
                  <w:i/>
                  <w:lang w:val="es-ES_tradnl"/>
                </w:rPr>
              </m:ctrlPr>
            </m:dPr>
            <m:e>
              <m:r>
                <w:rPr>
                  <w:rFonts w:ascii="Cambria Math" w:hAnsi="Cambria Math"/>
                  <w:lang w:val="es-ES_tradnl"/>
                </w:rPr>
                <m:t>771.</m:t>
              </m:r>
              <m:sSup>
                <m:sSupPr>
                  <m:ctrlPr>
                    <w:rPr>
                      <w:rFonts w:ascii="Cambria Math" w:hAnsi="Cambria Math"/>
                      <w:i/>
                      <w:lang w:val="es-ES_tradnl"/>
                    </w:rPr>
                  </m:ctrlPr>
                </m:sSupPr>
                <m:e>
                  <m:r>
                    <w:rPr>
                      <w:rFonts w:ascii="Cambria Math" w:hAnsi="Cambria Math"/>
                      <w:lang w:val="es-ES_tradnl"/>
                    </w:rPr>
                    <m:t>10</m:t>
                  </m:r>
                </m:e>
                <m:sup>
                  <m:r>
                    <w:rPr>
                      <w:rFonts w:ascii="Cambria Math" w:hAnsi="Cambria Math"/>
                      <w:lang w:val="es-ES_tradnl"/>
                    </w:rPr>
                    <m:t>-7</m:t>
                  </m:r>
                </m:sup>
              </m:sSup>
            </m:e>
          </m:d>
          <m:sSup>
            <m:sSupPr>
              <m:ctrlPr>
                <w:rPr>
                  <w:rFonts w:ascii="Cambria Math" w:hAnsi="Cambria Math"/>
                  <w:i/>
                  <w:lang w:val="es-ES_tradnl"/>
                </w:rPr>
              </m:ctrlPr>
            </m:sSupPr>
            <m:e>
              <m:r>
                <w:rPr>
                  <w:rFonts w:ascii="Cambria Math" w:hAnsi="Cambria Math"/>
                  <w:lang w:val="es-ES_tradnl"/>
                </w:rPr>
                <m:t>I</m:t>
              </m:r>
            </m:e>
            <m:sup>
              <m:r>
                <w:rPr>
                  <w:rFonts w:ascii="Cambria Math" w:hAnsi="Cambria Math"/>
                  <w:lang w:val="es-ES_tradnl"/>
                </w:rPr>
                <m:t>2</m:t>
              </m:r>
            </m:sup>
          </m:sSup>
          <m:r>
            <w:rPr>
              <w:rFonts w:ascii="Cambria Math" w:hAnsi="Cambria Math"/>
              <w:lang w:val="es-ES_tradnl"/>
            </w:rPr>
            <m:t>+</m:t>
          </m:r>
          <m:d>
            <m:dPr>
              <m:ctrlPr>
                <w:rPr>
                  <w:rFonts w:ascii="Cambria Math" w:hAnsi="Cambria Math"/>
                  <w:i/>
                  <w:lang w:val="es-ES_tradnl"/>
                </w:rPr>
              </m:ctrlPr>
            </m:dPr>
            <m:e>
              <m:r>
                <w:rPr>
                  <w:rFonts w:ascii="Cambria Math" w:hAnsi="Cambria Math"/>
                  <w:lang w:val="es-ES_tradnl"/>
                </w:rPr>
                <m:t>179.</m:t>
              </m:r>
              <m:sSup>
                <m:sSupPr>
                  <m:ctrlPr>
                    <w:rPr>
                      <w:rFonts w:ascii="Cambria Math" w:hAnsi="Cambria Math"/>
                      <w:i/>
                      <w:lang w:val="es-ES_tradnl"/>
                    </w:rPr>
                  </m:ctrlPr>
                </m:sSupPr>
                <m:e>
                  <m:r>
                    <w:rPr>
                      <w:rFonts w:ascii="Cambria Math" w:hAnsi="Cambria Math"/>
                      <w:lang w:val="es-ES_tradnl"/>
                    </w:rPr>
                    <m:t>10</m:t>
                  </m:r>
                </m:e>
                <m:sup>
                  <m:r>
                    <w:rPr>
                      <w:rFonts w:ascii="Cambria Math" w:hAnsi="Cambria Math"/>
                      <w:lang w:val="es-ES_tradnl"/>
                    </w:rPr>
                    <m:t>-4</m:t>
                  </m:r>
                </m:sup>
              </m:sSup>
            </m:e>
          </m:d>
          <m:r>
            <w:rPr>
              <w:rFonts w:ascii="Cambria Math" w:hAnsi="Cambria Math"/>
              <w:lang w:val="es-ES_tradnl"/>
            </w:rPr>
            <m:t>I+0,492</m:t>
          </m:r>
        </m:oMath>
      </m:oMathPara>
    </w:p>
    <w:p w14:paraId="04F4D01D" w14:textId="77777777" w:rsidR="00DD59BB" w:rsidRPr="00C537C4" w:rsidRDefault="00DD59BB" w:rsidP="00DD59BB">
      <w:pPr>
        <w:rPr>
          <w:rFonts w:asciiTheme="majorHAnsi" w:hAnsiTheme="majorHAnsi"/>
        </w:rPr>
      </w:pPr>
    </w:p>
    <w:p w14:paraId="47F81D3E" w14:textId="6DD1063A" w:rsidR="00FF3B0B" w:rsidRPr="00C537C4" w:rsidRDefault="00FF3B0B" w:rsidP="00257142">
      <w:pPr>
        <w:spacing w:line="240" w:lineRule="auto"/>
        <w:contextualSpacing w:val="0"/>
        <w:jc w:val="left"/>
        <w:rPr>
          <w:rFonts w:asciiTheme="majorHAnsi" w:hAnsiTheme="majorHAnsi"/>
        </w:rPr>
        <w:sectPr w:rsidR="00FF3B0B" w:rsidRPr="00C537C4" w:rsidSect="00DD43B4">
          <w:headerReference w:type="default" r:id="rId225"/>
          <w:footerReference w:type="default" r:id="rId226"/>
          <w:headerReference w:type="first" r:id="rId227"/>
          <w:footerReference w:type="first" r:id="rId228"/>
          <w:pgSz w:w="12240" w:h="15840" w:code="1"/>
          <w:pgMar w:top="1701" w:right="1701" w:bottom="2269" w:left="2268" w:header="709" w:footer="709" w:gutter="0"/>
          <w:cols w:space="708"/>
          <w:titlePg/>
          <w:docGrid w:linePitch="360"/>
        </w:sectPr>
      </w:pPr>
    </w:p>
    <w:p w14:paraId="24617E23" w14:textId="378A37DB" w:rsidR="00FF3B0B" w:rsidRPr="00C537C4" w:rsidRDefault="00FF3B0B" w:rsidP="00FF3B0B">
      <w:pPr>
        <w:pStyle w:val="Tablas"/>
        <w:rPr>
          <w:rFonts w:asciiTheme="majorHAnsi" w:hAnsiTheme="majorHAnsi"/>
        </w:rPr>
      </w:pPr>
      <w:bookmarkStart w:id="703" w:name="_Toc428549650"/>
      <w:bookmarkStart w:id="704" w:name="_Toc445281409"/>
      <w:r w:rsidRPr="00C537C4">
        <w:rPr>
          <w:rFonts w:asciiTheme="majorHAnsi" w:hAnsiTheme="majorHAnsi"/>
        </w:rPr>
        <w:lastRenderedPageBreak/>
        <w:t xml:space="preserve">Tabla </w:t>
      </w:r>
      <w:r w:rsidR="009A109D">
        <w:rPr>
          <w:rFonts w:asciiTheme="majorHAnsi" w:hAnsiTheme="majorHAnsi"/>
        </w:rPr>
        <w:fldChar w:fldCharType="begin"/>
      </w:r>
      <w:r w:rsidR="009A109D">
        <w:rPr>
          <w:rFonts w:asciiTheme="majorHAnsi" w:hAnsiTheme="majorHAnsi"/>
        </w:rPr>
        <w:instrText xml:space="preserve"> STYLEREF 1 \s </w:instrText>
      </w:r>
      <w:r w:rsidR="009A109D">
        <w:rPr>
          <w:rFonts w:asciiTheme="majorHAnsi" w:hAnsiTheme="majorHAnsi"/>
        </w:rPr>
        <w:fldChar w:fldCharType="separate"/>
      </w:r>
      <w:r w:rsidR="00CD1AC5">
        <w:rPr>
          <w:rFonts w:asciiTheme="majorHAnsi" w:hAnsiTheme="majorHAnsi"/>
          <w:noProof/>
        </w:rPr>
        <w:t>5</w:t>
      </w:r>
      <w:r w:rsidR="009A109D">
        <w:rPr>
          <w:rFonts w:asciiTheme="majorHAnsi" w:hAnsiTheme="majorHAnsi"/>
        </w:rPr>
        <w:fldChar w:fldCharType="end"/>
      </w:r>
      <w:r w:rsidR="009A109D">
        <w:rPr>
          <w:rFonts w:asciiTheme="majorHAnsi" w:hAnsiTheme="majorHAnsi"/>
        </w:rPr>
        <w:noBreakHyphen/>
      </w:r>
      <w:r w:rsidR="009A109D">
        <w:rPr>
          <w:rFonts w:asciiTheme="majorHAnsi" w:hAnsiTheme="majorHAnsi"/>
        </w:rPr>
        <w:fldChar w:fldCharType="begin"/>
      </w:r>
      <w:r w:rsidR="009A109D">
        <w:rPr>
          <w:rFonts w:asciiTheme="majorHAnsi" w:hAnsiTheme="majorHAnsi"/>
        </w:rPr>
        <w:instrText xml:space="preserve"> SEQ Tabla \* ARABIC \s 1 </w:instrText>
      </w:r>
      <w:r w:rsidR="009A109D">
        <w:rPr>
          <w:rFonts w:asciiTheme="majorHAnsi" w:hAnsiTheme="majorHAnsi"/>
        </w:rPr>
        <w:fldChar w:fldCharType="separate"/>
      </w:r>
      <w:r w:rsidR="00CD1AC5">
        <w:rPr>
          <w:rFonts w:asciiTheme="majorHAnsi" w:hAnsiTheme="majorHAnsi"/>
          <w:noProof/>
        </w:rPr>
        <w:t>92</w:t>
      </w:r>
      <w:r w:rsidR="009A109D">
        <w:rPr>
          <w:rFonts w:asciiTheme="majorHAnsi" w:hAnsiTheme="majorHAnsi"/>
        </w:rPr>
        <w:fldChar w:fldCharType="end"/>
      </w:r>
      <w:r w:rsidR="00257142">
        <w:rPr>
          <w:rFonts w:asciiTheme="majorHAnsi" w:hAnsiTheme="majorHAnsi"/>
        </w:rPr>
        <w:tab/>
      </w:r>
      <w:r w:rsidRPr="00C537C4">
        <w:rPr>
          <w:rFonts w:asciiTheme="majorHAnsi" w:hAnsiTheme="majorHAnsi"/>
        </w:rPr>
        <w:t>Balance Hídrico Mensual - Puerto Berrio</w:t>
      </w:r>
      <w:bookmarkEnd w:id="703"/>
      <w:bookmarkEnd w:id="704"/>
    </w:p>
    <w:tbl>
      <w:tblPr>
        <w:tblStyle w:val="Gminis"/>
        <w:tblW w:w="5084" w:type="pct"/>
        <w:tblLook w:val="04A0" w:firstRow="1" w:lastRow="0" w:firstColumn="1" w:lastColumn="0" w:noHBand="0" w:noVBand="1"/>
      </w:tblPr>
      <w:tblGrid>
        <w:gridCol w:w="3370"/>
        <w:gridCol w:w="832"/>
        <w:gridCol w:w="811"/>
        <w:gridCol w:w="811"/>
        <w:gridCol w:w="811"/>
        <w:gridCol w:w="811"/>
        <w:gridCol w:w="811"/>
        <w:gridCol w:w="811"/>
        <w:gridCol w:w="811"/>
        <w:gridCol w:w="811"/>
        <w:gridCol w:w="811"/>
        <w:gridCol w:w="811"/>
        <w:gridCol w:w="811"/>
      </w:tblGrid>
      <w:tr w:rsidR="00FF3B0B" w:rsidRPr="00C537C4" w14:paraId="1E71663C" w14:textId="77777777" w:rsidTr="00FF3B0B">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250" w:type="pct"/>
            <w:vMerge w:val="restart"/>
            <w:tcBorders>
              <w:top w:val="none" w:sz="0" w:space="0" w:color="auto"/>
              <w:left w:val="none" w:sz="0" w:space="0" w:color="auto"/>
              <w:bottom w:val="none" w:sz="0" w:space="0" w:color="auto"/>
            </w:tcBorders>
            <w:shd w:val="clear" w:color="auto" w:fill="BFBFBF" w:themeFill="background1" w:themeFillShade="BF"/>
            <w:noWrap/>
            <w:vAlign w:val="center"/>
            <w:hideMark/>
          </w:tcPr>
          <w:p w14:paraId="4B30CF91" w14:textId="77777777" w:rsidR="00FF3B0B" w:rsidRPr="00C537C4" w:rsidRDefault="00FF3B0B" w:rsidP="00FF3B0B">
            <w:pPr>
              <w:spacing w:line="240" w:lineRule="auto"/>
              <w:jc w:val="center"/>
              <w:rPr>
                <w:rFonts w:asciiTheme="majorHAnsi" w:eastAsia="Times New Roman" w:hAnsiTheme="majorHAnsi"/>
                <w:bCs/>
                <w:sz w:val="18"/>
                <w:szCs w:val="18"/>
                <w:lang w:eastAsia="es-ES"/>
              </w:rPr>
            </w:pPr>
            <w:r w:rsidRPr="00C537C4">
              <w:rPr>
                <w:rFonts w:asciiTheme="majorHAnsi" w:eastAsia="Times New Roman" w:hAnsiTheme="majorHAnsi"/>
                <w:bCs/>
                <w:sz w:val="18"/>
                <w:szCs w:val="18"/>
                <w:lang w:eastAsia="es-ES"/>
              </w:rPr>
              <w:t>VARIABLE</w:t>
            </w:r>
          </w:p>
        </w:tc>
        <w:tc>
          <w:tcPr>
            <w:tcW w:w="3750" w:type="pct"/>
            <w:gridSpan w:val="12"/>
            <w:tcBorders>
              <w:bottom w:val="none" w:sz="0" w:space="0" w:color="auto"/>
              <w:right w:val="none" w:sz="0" w:space="0" w:color="auto"/>
            </w:tcBorders>
            <w:shd w:val="clear" w:color="auto" w:fill="BFBFBF" w:themeFill="background1" w:themeFillShade="BF"/>
            <w:noWrap/>
            <w:vAlign w:val="center"/>
            <w:hideMark/>
          </w:tcPr>
          <w:p w14:paraId="2A97D920" w14:textId="77777777" w:rsidR="00FF3B0B" w:rsidRPr="00C537C4" w:rsidRDefault="00FF3B0B" w:rsidP="00FF3B0B">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Año promedio - Puerto Berrio</w:t>
            </w:r>
          </w:p>
        </w:tc>
      </w:tr>
      <w:tr w:rsidR="00FF3B0B" w:rsidRPr="00C537C4" w14:paraId="1E190442" w14:textId="77777777" w:rsidTr="00FF3B0B">
        <w:trPr>
          <w:trHeight w:val="1311"/>
        </w:trPr>
        <w:tc>
          <w:tcPr>
            <w:cnfStyle w:val="001000000000" w:firstRow="0" w:lastRow="0" w:firstColumn="1" w:lastColumn="0" w:oddVBand="0" w:evenVBand="0" w:oddHBand="0" w:evenHBand="0" w:firstRowFirstColumn="0" w:firstRowLastColumn="0" w:lastRowFirstColumn="0" w:lastRowLastColumn="0"/>
            <w:tcW w:w="1250" w:type="pct"/>
            <w:vMerge/>
            <w:tcBorders>
              <w:left w:val="none" w:sz="0" w:space="0" w:color="auto"/>
            </w:tcBorders>
            <w:shd w:val="clear" w:color="auto" w:fill="BFBFBF" w:themeFill="background1" w:themeFillShade="BF"/>
            <w:vAlign w:val="center"/>
            <w:hideMark/>
          </w:tcPr>
          <w:p w14:paraId="7F6BDBD1" w14:textId="77777777" w:rsidR="00FF3B0B" w:rsidRPr="00C537C4" w:rsidRDefault="00FF3B0B" w:rsidP="00FF3B0B">
            <w:pPr>
              <w:spacing w:line="240" w:lineRule="auto"/>
              <w:jc w:val="center"/>
              <w:rPr>
                <w:rFonts w:asciiTheme="majorHAnsi" w:eastAsia="Times New Roman" w:hAnsiTheme="majorHAnsi"/>
                <w:b/>
                <w:bCs/>
                <w:sz w:val="18"/>
                <w:szCs w:val="18"/>
                <w:lang w:eastAsia="es-ES"/>
              </w:rPr>
            </w:pPr>
          </w:p>
        </w:tc>
        <w:tc>
          <w:tcPr>
            <w:tcW w:w="312" w:type="pct"/>
            <w:shd w:val="clear" w:color="auto" w:fill="BFBFBF" w:themeFill="background1" w:themeFillShade="BF"/>
            <w:noWrap/>
            <w:textDirection w:val="btLr"/>
            <w:vAlign w:val="center"/>
            <w:hideMark/>
          </w:tcPr>
          <w:p w14:paraId="67DCE0D4"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ENERO</w:t>
            </w:r>
          </w:p>
        </w:tc>
        <w:tc>
          <w:tcPr>
            <w:tcW w:w="305" w:type="pct"/>
            <w:shd w:val="clear" w:color="auto" w:fill="BFBFBF" w:themeFill="background1" w:themeFillShade="BF"/>
            <w:noWrap/>
            <w:textDirection w:val="btLr"/>
            <w:vAlign w:val="center"/>
            <w:hideMark/>
          </w:tcPr>
          <w:p w14:paraId="1FAA0141"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FEBRERO</w:t>
            </w:r>
          </w:p>
        </w:tc>
        <w:tc>
          <w:tcPr>
            <w:tcW w:w="305" w:type="pct"/>
            <w:shd w:val="clear" w:color="auto" w:fill="BFBFBF" w:themeFill="background1" w:themeFillShade="BF"/>
            <w:noWrap/>
            <w:textDirection w:val="btLr"/>
            <w:vAlign w:val="center"/>
            <w:hideMark/>
          </w:tcPr>
          <w:p w14:paraId="57FEE517"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MARZO</w:t>
            </w:r>
          </w:p>
        </w:tc>
        <w:tc>
          <w:tcPr>
            <w:tcW w:w="305" w:type="pct"/>
            <w:shd w:val="clear" w:color="auto" w:fill="BFBFBF" w:themeFill="background1" w:themeFillShade="BF"/>
            <w:noWrap/>
            <w:textDirection w:val="btLr"/>
            <w:vAlign w:val="center"/>
            <w:hideMark/>
          </w:tcPr>
          <w:p w14:paraId="68A79252"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ABRIL</w:t>
            </w:r>
          </w:p>
        </w:tc>
        <w:tc>
          <w:tcPr>
            <w:tcW w:w="305" w:type="pct"/>
            <w:shd w:val="clear" w:color="auto" w:fill="BFBFBF" w:themeFill="background1" w:themeFillShade="BF"/>
            <w:noWrap/>
            <w:textDirection w:val="btLr"/>
            <w:vAlign w:val="center"/>
            <w:hideMark/>
          </w:tcPr>
          <w:p w14:paraId="7FA5545D"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MAYO</w:t>
            </w:r>
          </w:p>
        </w:tc>
        <w:tc>
          <w:tcPr>
            <w:tcW w:w="305" w:type="pct"/>
            <w:shd w:val="clear" w:color="auto" w:fill="BFBFBF" w:themeFill="background1" w:themeFillShade="BF"/>
            <w:noWrap/>
            <w:textDirection w:val="btLr"/>
            <w:vAlign w:val="center"/>
            <w:hideMark/>
          </w:tcPr>
          <w:p w14:paraId="04A2684D"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JUNIO</w:t>
            </w:r>
          </w:p>
        </w:tc>
        <w:tc>
          <w:tcPr>
            <w:tcW w:w="305" w:type="pct"/>
            <w:shd w:val="clear" w:color="auto" w:fill="BFBFBF" w:themeFill="background1" w:themeFillShade="BF"/>
            <w:noWrap/>
            <w:textDirection w:val="btLr"/>
            <w:vAlign w:val="center"/>
            <w:hideMark/>
          </w:tcPr>
          <w:p w14:paraId="658816D4"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JULIO</w:t>
            </w:r>
          </w:p>
        </w:tc>
        <w:tc>
          <w:tcPr>
            <w:tcW w:w="305" w:type="pct"/>
            <w:shd w:val="clear" w:color="auto" w:fill="BFBFBF" w:themeFill="background1" w:themeFillShade="BF"/>
            <w:noWrap/>
            <w:textDirection w:val="btLr"/>
            <w:vAlign w:val="center"/>
            <w:hideMark/>
          </w:tcPr>
          <w:p w14:paraId="30E0C072"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AGOSTO</w:t>
            </w:r>
          </w:p>
        </w:tc>
        <w:tc>
          <w:tcPr>
            <w:tcW w:w="305" w:type="pct"/>
            <w:shd w:val="clear" w:color="auto" w:fill="BFBFBF" w:themeFill="background1" w:themeFillShade="BF"/>
            <w:noWrap/>
            <w:textDirection w:val="btLr"/>
            <w:vAlign w:val="center"/>
            <w:hideMark/>
          </w:tcPr>
          <w:p w14:paraId="3943B1CD"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SEPTIEMBRE</w:t>
            </w:r>
          </w:p>
        </w:tc>
        <w:tc>
          <w:tcPr>
            <w:tcW w:w="305" w:type="pct"/>
            <w:shd w:val="clear" w:color="auto" w:fill="BFBFBF" w:themeFill="background1" w:themeFillShade="BF"/>
            <w:noWrap/>
            <w:textDirection w:val="btLr"/>
            <w:vAlign w:val="center"/>
            <w:hideMark/>
          </w:tcPr>
          <w:p w14:paraId="7508DDE3"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OCTUBRE</w:t>
            </w:r>
          </w:p>
        </w:tc>
        <w:tc>
          <w:tcPr>
            <w:tcW w:w="305" w:type="pct"/>
            <w:shd w:val="clear" w:color="auto" w:fill="BFBFBF" w:themeFill="background1" w:themeFillShade="BF"/>
            <w:noWrap/>
            <w:textDirection w:val="btLr"/>
            <w:vAlign w:val="center"/>
            <w:hideMark/>
          </w:tcPr>
          <w:p w14:paraId="70353430"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NOVIEMBRE</w:t>
            </w:r>
          </w:p>
        </w:tc>
        <w:tc>
          <w:tcPr>
            <w:tcW w:w="387" w:type="pct"/>
            <w:shd w:val="clear" w:color="auto" w:fill="BFBFBF" w:themeFill="background1" w:themeFillShade="BF"/>
            <w:noWrap/>
            <w:textDirection w:val="btLr"/>
            <w:vAlign w:val="center"/>
            <w:hideMark/>
          </w:tcPr>
          <w:p w14:paraId="442016D7" w14:textId="77777777" w:rsidR="00FF3B0B" w:rsidRPr="00C537C4" w:rsidRDefault="00FF3B0B" w:rsidP="00FF3B0B">
            <w:pPr>
              <w:spacing w:line="240" w:lineRule="auto"/>
              <w:ind w:left="113" w:right="113"/>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DICIEMBRE</w:t>
            </w:r>
          </w:p>
        </w:tc>
      </w:tr>
      <w:tr w:rsidR="00FF3B0B" w:rsidRPr="00C537C4" w14:paraId="1D596427"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40C51CC3" w14:textId="77777777" w:rsidR="00FF3B0B" w:rsidRPr="00C537C4" w:rsidRDefault="00FF3B0B" w:rsidP="00FF3B0B">
            <w:pPr>
              <w:spacing w:line="240" w:lineRule="auto"/>
              <w:jc w:val="center"/>
              <w:rPr>
                <w:rFonts w:asciiTheme="majorHAnsi" w:eastAsia="Times New Roman" w:hAnsiTheme="majorHAnsi"/>
                <w:b/>
                <w:bCs/>
                <w:sz w:val="18"/>
                <w:szCs w:val="18"/>
                <w:lang w:eastAsia="es-ES"/>
              </w:rPr>
            </w:pPr>
            <w:r w:rsidRPr="00C537C4">
              <w:rPr>
                <w:rFonts w:asciiTheme="majorHAnsi" w:eastAsia="Times New Roman" w:hAnsiTheme="majorHAnsi"/>
                <w:b/>
                <w:bCs/>
                <w:sz w:val="18"/>
                <w:szCs w:val="18"/>
                <w:lang w:eastAsia="es-ES"/>
              </w:rPr>
              <w:t>T (Temperatura)</w:t>
            </w:r>
          </w:p>
        </w:tc>
        <w:tc>
          <w:tcPr>
            <w:tcW w:w="312" w:type="pct"/>
            <w:noWrap/>
            <w:vAlign w:val="center"/>
            <w:hideMark/>
          </w:tcPr>
          <w:p w14:paraId="64ED34F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28.8</w:t>
            </w:r>
          </w:p>
        </w:tc>
        <w:tc>
          <w:tcPr>
            <w:tcW w:w="305" w:type="pct"/>
            <w:noWrap/>
            <w:vAlign w:val="center"/>
            <w:hideMark/>
          </w:tcPr>
          <w:p w14:paraId="7B14BBB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28.9</w:t>
            </w:r>
          </w:p>
        </w:tc>
        <w:tc>
          <w:tcPr>
            <w:tcW w:w="305" w:type="pct"/>
            <w:noWrap/>
            <w:vAlign w:val="center"/>
            <w:hideMark/>
          </w:tcPr>
          <w:p w14:paraId="657173B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28.7</w:t>
            </w:r>
          </w:p>
        </w:tc>
        <w:tc>
          <w:tcPr>
            <w:tcW w:w="305" w:type="pct"/>
            <w:noWrap/>
            <w:vAlign w:val="center"/>
            <w:hideMark/>
          </w:tcPr>
          <w:p w14:paraId="4C70AAB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28.5</w:t>
            </w:r>
          </w:p>
        </w:tc>
        <w:tc>
          <w:tcPr>
            <w:tcW w:w="305" w:type="pct"/>
            <w:noWrap/>
            <w:vAlign w:val="center"/>
            <w:hideMark/>
          </w:tcPr>
          <w:p w14:paraId="1951FEA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28.5</w:t>
            </w:r>
          </w:p>
        </w:tc>
        <w:tc>
          <w:tcPr>
            <w:tcW w:w="305" w:type="pct"/>
            <w:noWrap/>
            <w:vAlign w:val="center"/>
            <w:hideMark/>
          </w:tcPr>
          <w:p w14:paraId="79A3342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28.6</w:t>
            </w:r>
          </w:p>
        </w:tc>
        <w:tc>
          <w:tcPr>
            <w:tcW w:w="305" w:type="pct"/>
            <w:noWrap/>
            <w:vAlign w:val="center"/>
            <w:hideMark/>
          </w:tcPr>
          <w:p w14:paraId="0514435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28.6</w:t>
            </w:r>
          </w:p>
        </w:tc>
        <w:tc>
          <w:tcPr>
            <w:tcW w:w="305" w:type="pct"/>
            <w:noWrap/>
            <w:vAlign w:val="center"/>
            <w:hideMark/>
          </w:tcPr>
          <w:p w14:paraId="75690B0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28.6</w:t>
            </w:r>
          </w:p>
        </w:tc>
        <w:tc>
          <w:tcPr>
            <w:tcW w:w="305" w:type="pct"/>
            <w:noWrap/>
            <w:vAlign w:val="center"/>
            <w:hideMark/>
          </w:tcPr>
          <w:p w14:paraId="59D9910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28.1</w:t>
            </w:r>
          </w:p>
        </w:tc>
        <w:tc>
          <w:tcPr>
            <w:tcW w:w="305" w:type="pct"/>
            <w:noWrap/>
            <w:vAlign w:val="center"/>
            <w:hideMark/>
          </w:tcPr>
          <w:p w14:paraId="0A9E29F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27.8</w:t>
            </w:r>
          </w:p>
        </w:tc>
        <w:tc>
          <w:tcPr>
            <w:tcW w:w="305" w:type="pct"/>
            <w:noWrap/>
            <w:vAlign w:val="center"/>
            <w:hideMark/>
          </w:tcPr>
          <w:p w14:paraId="70BDA45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27.9</w:t>
            </w:r>
          </w:p>
        </w:tc>
        <w:tc>
          <w:tcPr>
            <w:tcW w:w="387" w:type="pct"/>
            <w:noWrap/>
            <w:vAlign w:val="center"/>
            <w:hideMark/>
          </w:tcPr>
          <w:p w14:paraId="3656070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28.2</w:t>
            </w:r>
          </w:p>
        </w:tc>
      </w:tr>
      <w:tr w:rsidR="00FF3B0B" w:rsidRPr="00C537C4" w14:paraId="4F15C739"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0963EB43"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i índice de calor mensual</w:t>
            </w:r>
          </w:p>
        </w:tc>
        <w:tc>
          <w:tcPr>
            <w:tcW w:w="312" w:type="pct"/>
            <w:noWrap/>
            <w:vAlign w:val="center"/>
            <w:hideMark/>
          </w:tcPr>
          <w:p w14:paraId="59451A9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14.17</w:t>
            </w:r>
          </w:p>
        </w:tc>
        <w:tc>
          <w:tcPr>
            <w:tcW w:w="305" w:type="pct"/>
            <w:noWrap/>
            <w:vAlign w:val="center"/>
            <w:hideMark/>
          </w:tcPr>
          <w:p w14:paraId="4B19137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14.24</w:t>
            </w:r>
          </w:p>
        </w:tc>
        <w:tc>
          <w:tcPr>
            <w:tcW w:w="305" w:type="pct"/>
            <w:noWrap/>
            <w:vAlign w:val="center"/>
            <w:hideMark/>
          </w:tcPr>
          <w:p w14:paraId="1C0D114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14.09</w:t>
            </w:r>
          </w:p>
        </w:tc>
        <w:tc>
          <w:tcPr>
            <w:tcW w:w="305" w:type="pct"/>
            <w:noWrap/>
            <w:vAlign w:val="center"/>
            <w:hideMark/>
          </w:tcPr>
          <w:p w14:paraId="3C5BAD9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13.94</w:t>
            </w:r>
          </w:p>
        </w:tc>
        <w:tc>
          <w:tcPr>
            <w:tcW w:w="305" w:type="pct"/>
            <w:noWrap/>
            <w:vAlign w:val="center"/>
            <w:hideMark/>
          </w:tcPr>
          <w:p w14:paraId="241FAF4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13.94</w:t>
            </w:r>
          </w:p>
        </w:tc>
        <w:tc>
          <w:tcPr>
            <w:tcW w:w="305" w:type="pct"/>
            <w:noWrap/>
            <w:vAlign w:val="center"/>
            <w:hideMark/>
          </w:tcPr>
          <w:p w14:paraId="6E93474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14.02</w:t>
            </w:r>
          </w:p>
        </w:tc>
        <w:tc>
          <w:tcPr>
            <w:tcW w:w="305" w:type="pct"/>
            <w:noWrap/>
            <w:vAlign w:val="center"/>
            <w:hideMark/>
          </w:tcPr>
          <w:p w14:paraId="2323240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14.02</w:t>
            </w:r>
          </w:p>
        </w:tc>
        <w:tc>
          <w:tcPr>
            <w:tcW w:w="305" w:type="pct"/>
            <w:noWrap/>
            <w:vAlign w:val="center"/>
            <w:hideMark/>
          </w:tcPr>
          <w:p w14:paraId="1629C5E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14.02</w:t>
            </w:r>
          </w:p>
        </w:tc>
        <w:tc>
          <w:tcPr>
            <w:tcW w:w="305" w:type="pct"/>
            <w:noWrap/>
            <w:vAlign w:val="center"/>
            <w:hideMark/>
          </w:tcPr>
          <w:p w14:paraId="5B9B2DC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13.65</w:t>
            </w:r>
          </w:p>
        </w:tc>
        <w:tc>
          <w:tcPr>
            <w:tcW w:w="305" w:type="pct"/>
            <w:noWrap/>
            <w:vAlign w:val="center"/>
            <w:hideMark/>
          </w:tcPr>
          <w:p w14:paraId="6B38F25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13.43</w:t>
            </w:r>
          </w:p>
        </w:tc>
        <w:tc>
          <w:tcPr>
            <w:tcW w:w="305" w:type="pct"/>
            <w:noWrap/>
            <w:vAlign w:val="center"/>
            <w:hideMark/>
          </w:tcPr>
          <w:p w14:paraId="02B6619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13.50</w:t>
            </w:r>
          </w:p>
        </w:tc>
        <w:tc>
          <w:tcPr>
            <w:tcW w:w="387" w:type="pct"/>
            <w:noWrap/>
            <w:vAlign w:val="center"/>
            <w:hideMark/>
          </w:tcPr>
          <w:p w14:paraId="29CA406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13.72</w:t>
            </w:r>
          </w:p>
        </w:tc>
      </w:tr>
      <w:tr w:rsidR="00FF3B0B" w:rsidRPr="00C537C4" w14:paraId="0820656E"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1188C6B4"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ET Evapotranspiración Potencial (mm)</w:t>
            </w:r>
          </w:p>
        </w:tc>
        <w:tc>
          <w:tcPr>
            <w:tcW w:w="312" w:type="pct"/>
            <w:noWrap/>
            <w:vAlign w:val="center"/>
            <w:hideMark/>
          </w:tcPr>
          <w:p w14:paraId="473B979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183.71</w:t>
            </w:r>
          </w:p>
        </w:tc>
        <w:tc>
          <w:tcPr>
            <w:tcW w:w="305" w:type="pct"/>
            <w:noWrap/>
            <w:vAlign w:val="center"/>
            <w:hideMark/>
          </w:tcPr>
          <w:p w14:paraId="54328E0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186.57</w:t>
            </w:r>
          </w:p>
        </w:tc>
        <w:tc>
          <w:tcPr>
            <w:tcW w:w="305" w:type="pct"/>
            <w:noWrap/>
            <w:vAlign w:val="center"/>
            <w:hideMark/>
          </w:tcPr>
          <w:p w14:paraId="327ED7F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180.87</w:t>
            </w:r>
          </w:p>
        </w:tc>
        <w:tc>
          <w:tcPr>
            <w:tcW w:w="305" w:type="pct"/>
            <w:noWrap/>
            <w:vAlign w:val="center"/>
            <w:hideMark/>
          </w:tcPr>
          <w:p w14:paraId="4730E90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175.31</w:t>
            </w:r>
          </w:p>
        </w:tc>
        <w:tc>
          <w:tcPr>
            <w:tcW w:w="305" w:type="pct"/>
            <w:noWrap/>
            <w:vAlign w:val="center"/>
            <w:hideMark/>
          </w:tcPr>
          <w:p w14:paraId="3A680BB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175.31</w:t>
            </w:r>
          </w:p>
        </w:tc>
        <w:tc>
          <w:tcPr>
            <w:tcW w:w="305" w:type="pct"/>
            <w:noWrap/>
            <w:vAlign w:val="center"/>
            <w:hideMark/>
          </w:tcPr>
          <w:p w14:paraId="4495DCA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178.08</w:t>
            </w:r>
          </w:p>
        </w:tc>
        <w:tc>
          <w:tcPr>
            <w:tcW w:w="305" w:type="pct"/>
            <w:noWrap/>
            <w:vAlign w:val="center"/>
            <w:hideMark/>
          </w:tcPr>
          <w:p w14:paraId="443E812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178.08</w:t>
            </w:r>
          </w:p>
        </w:tc>
        <w:tc>
          <w:tcPr>
            <w:tcW w:w="305" w:type="pct"/>
            <w:noWrap/>
            <w:vAlign w:val="center"/>
            <w:hideMark/>
          </w:tcPr>
          <w:p w14:paraId="2CECAB0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178.08</w:t>
            </w:r>
          </w:p>
        </w:tc>
        <w:tc>
          <w:tcPr>
            <w:tcW w:w="305" w:type="pct"/>
            <w:noWrap/>
            <w:vAlign w:val="center"/>
            <w:hideMark/>
          </w:tcPr>
          <w:p w14:paraId="0E68FAF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164.59</w:t>
            </w:r>
          </w:p>
        </w:tc>
        <w:tc>
          <w:tcPr>
            <w:tcW w:w="305" w:type="pct"/>
            <w:noWrap/>
            <w:vAlign w:val="center"/>
            <w:hideMark/>
          </w:tcPr>
          <w:p w14:paraId="6C6F9E2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156.88</w:t>
            </w:r>
          </w:p>
        </w:tc>
        <w:tc>
          <w:tcPr>
            <w:tcW w:w="305" w:type="pct"/>
            <w:noWrap/>
            <w:vAlign w:val="center"/>
            <w:hideMark/>
          </w:tcPr>
          <w:p w14:paraId="11133DA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159.42</w:t>
            </w:r>
          </w:p>
        </w:tc>
        <w:tc>
          <w:tcPr>
            <w:tcW w:w="387" w:type="pct"/>
            <w:noWrap/>
            <w:vAlign w:val="center"/>
            <w:hideMark/>
          </w:tcPr>
          <w:p w14:paraId="2A2FD58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167.22</w:t>
            </w:r>
          </w:p>
        </w:tc>
      </w:tr>
      <w:tr w:rsidR="00FF3B0B" w:rsidRPr="00C537C4" w14:paraId="7181A00F"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5DDFF351"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f obtenido de interpolación de tablas</w:t>
            </w:r>
          </w:p>
        </w:tc>
        <w:tc>
          <w:tcPr>
            <w:tcW w:w="312" w:type="pct"/>
            <w:noWrap/>
            <w:vAlign w:val="center"/>
            <w:hideMark/>
          </w:tcPr>
          <w:p w14:paraId="738659C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1.028</w:t>
            </w:r>
          </w:p>
        </w:tc>
        <w:tc>
          <w:tcPr>
            <w:tcW w:w="305" w:type="pct"/>
            <w:noWrap/>
            <w:vAlign w:val="center"/>
            <w:hideMark/>
          </w:tcPr>
          <w:p w14:paraId="042EB14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0.934</w:t>
            </w:r>
          </w:p>
        </w:tc>
        <w:tc>
          <w:tcPr>
            <w:tcW w:w="305" w:type="pct"/>
            <w:noWrap/>
            <w:vAlign w:val="center"/>
            <w:hideMark/>
          </w:tcPr>
          <w:p w14:paraId="0E5310F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1.034</w:t>
            </w:r>
          </w:p>
        </w:tc>
        <w:tc>
          <w:tcPr>
            <w:tcW w:w="305" w:type="pct"/>
            <w:noWrap/>
            <w:vAlign w:val="center"/>
            <w:hideMark/>
          </w:tcPr>
          <w:p w14:paraId="23BE7AF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1.016</w:t>
            </w:r>
          </w:p>
        </w:tc>
        <w:tc>
          <w:tcPr>
            <w:tcW w:w="305" w:type="pct"/>
            <w:noWrap/>
            <w:vAlign w:val="center"/>
            <w:hideMark/>
          </w:tcPr>
          <w:p w14:paraId="5D81430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1.052</w:t>
            </w:r>
          </w:p>
        </w:tc>
        <w:tc>
          <w:tcPr>
            <w:tcW w:w="305" w:type="pct"/>
            <w:noWrap/>
            <w:vAlign w:val="center"/>
            <w:hideMark/>
          </w:tcPr>
          <w:p w14:paraId="42F46A4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1.022</w:t>
            </w:r>
          </w:p>
        </w:tc>
        <w:tc>
          <w:tcPr>
            <w:tcW w:w="305" w:type="pct"/>
            <w:noWrap/>
            <w:vAlign w:val="center"/>
            <w:hideMark/>
          </w:tcPr>
          <w:p w14:paraId="359F369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1.052</w:t>
            </w:r>
          </w:p>
        </w:tc>
        <w:tc>
          <w:tcPr>
            <w:tcW w:w="305" w:type="pct"/>
            <w:noWrap/>
            <w:vAlign w:val="center"/>
            <w:hideMark/>
          </w:tcPr>
          <w:p w14:paraId="37FDE2D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1.046</w:t>
            </w:r>
          </w:p>
        </w:tc>
        <w:tc>
          <w:tcPr>
            <w:tcW w:w="305" w:type="pct"/>
            <w:noWrap/>
            <w:vAlign w:val="center"/>
            <w:hideMark/>
          </w:tcPr>
          <w:p w14:paraId="21F3735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1.01</w:t>
            </w:r>
          </w:p>
        </w:tc>
        <w:tc>
          <w:tcPr>
            <w:tcW w:w="305" w:type="pct"/>
            <w:noWrap/>
            <w:vAlign w:val="center"/>
            <w:hideMark/>
          </w:tcPr>
          <w:p w14:paraId="139BF33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1.034</w:t>
            </w:r>
          </w:p>
        </w:tc>
        <w:tc>
          <w:tcPr>
            <w:tcW w:w="305" w:type="pct"/>
            <w:noWrap/>
            <w:vAlign w:val="center"/>
            <w:hideMark/>
          </w:tcPr>
          <w:p w14:paraId="60CF854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0.998</w:t>
            </w:r>
          </w:p>
        </w:tc>
        <w:tc>
          <w:tcPr>
            <w:tcW w:w="387" w:type="pct"/>
            <w:noWrap/>
            <w:vAlign w:val="center"/>
            <w:hideMark/>
          </w:tcPr>
          <w:p w14:paraId="143933B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1.028</w:t>
            </w:r>
          </w:p>
        </w:tc>
      </w:tr>
      <w:tr w:rsidR="00FF3B0B" w:rsidRPr="00C537C4" w14:paraId="57C4AC4B"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14E66294" w14:textId="77777777" w:rsidR="00FF3B0B" w:rsidRPr="00C537C4" w:rsidRDefault="00FF3B0B" w:rsidP="00FF3B0B">
            <w:pPr>
              <w:spacing w:line="240" w:lineRule="auto"/>
              <w:jc w:val="center"/>
              <w:rPr>
                <w:rFonts w:asciiTheme="majorHAnsi" w:eastAsia="Times New Roman" w:hAnsiTheme="majorHAnsi"/>
                <w:bCs/>
                <w:color w:val="000000"/>
                <w:sz w:val="18"/>
                <w:szCs w:val="18"/>
                <w:lang w:val="fr-FR" w:eastAsia="es-ES"/>
              </w:rPr>
            </w:pPr>
            <w:r w:rsidRPr="00C537C4">
              <w:rPr>
                <w:rFonts w:asciiTheme="majorHAnsi" w:eastAsia="Times New Roman" w:hAnsiTheme="majorHAnsi"/>
                <w:bCs/>
                <w:color w:val="000000"/>
                <w:sz w:val="18"/>
                <w:szCs w:val="18"/>
                <w:lang w:val="fr-FR" w:eastAsia="es-ES"/>
              </w:rPr>
              <w:t>ETP=ET*f (ET Corregido mm)</w:t>
            </w:r>
          </w:p>
        </w:tc>
        <w:tc>
          <w:tcPr>
            <w:tcW w:w="312" w:type="pct"/>
            <w:noWrap/>
            <w:vAlign w:val="center"/>
            <w:hideMark/>
          </w:tcPr>
          <w:p w14:paraId="6560764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188.85</w:t>
            </w:r>
          </w:p>
        </w:tc>
        <w:tc>
          <w:tcPr>
            <w:tcW w:w="305" w:type="pct"/>
            <w:noWrap/>
            <w:vAlign w:val="center"/>
            <w:hideMark/>
          </w:tcPr>
          <w:p w14:paraId="40A713B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174.26</w:t>
            </w:r>
          </w:p>
        </w:tc>
        <w:tc>
          <w:tcPr>
            <w:tcW w:w="305" w:type="pct"/>
            <w:noWrap/>
            <w:vAlign w:val="center"/>
            <w:hideMark/>
          </w:tcPr>
          <w:p w14:paraId="64ACC9C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187.02</w:t>
            </w:r>
          </w:p>
        </w:tc>
        <w:tc>
          <w:tcPr>
            <w:tcW w:w="305" w:type="pct"/>
            <w:noWrap/>
            <w:vAlign w:val="center"/>
            <w:hideMark/>
          </w:tcPr>
          <w:p w14:paraId="53C5666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178.12</w:t>
            </w:r>
          </w:p>
        </w:tc>
        <w:tc>
          <w:tcPr>
            <w:tcW w:w="305" w:type="pct"/>
            <w:noWrap/>
            <w:vAlign w:val="center"/>
            <w:hideMark/>
          </w:tcPr>
          <w:p w14:paraId="56F757F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184.43</w:t>
            </w:r>
          </w:p>
        </w:tc>
        <w:tc>
          <w:tcPr>
            <w:tcW w:w="305" w:type="pct"/>
            <w:noWrap/>
            <w:vAlign w:val="center"/>
            <w:hideMark/>
          </w:tcPr>
          <w:p w14:paraId="69F6559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181.99</w:t>
            </w:r>
          </w:p>
        </w:tc>
        <w:tc>
          <w:tcPr>
            <w:tcW w:w="305" w:type="pct"/>
            <w:noWrap/>
            <w:vAlign w:val="center"/>
            <w:hideMark/>
          </w:tcPr>
          <w:p w14:paraId="2A3DE71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187.34</w:t>
            </w:r>
          </w:p>
        </w:tc>
        <w:tc>
          <w:tcPr>
            <w:tcW w:w="305" w:type="pct"/>
            <w:noWrap/>
            <w:vAlign w:val="center"/>
            <w:hideMark/>
          </w:tcPr>
          <w:p w14:paraId="23D7D69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186.27</w:t>
            </w:r>
          </w:p>
        </w:tc>
        <w:tc>
          <w:tcPr>
            <w:tcW w:w="305" w:type="pct"/>
            <w:noWrap/>
            <w:vAlign w:val="center"/>
            <w:hideMark/>
          </w:tcPr>
          <w:p w14:paraId="2A4F57C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166.23</w:t>
            </w:r>
          </w:p>
        </w:tc>
        <w:tc>
          <w:tcPr>
            <w:tcW w:w="305" w:type="pct"/>
            <w:noWrap/>
            <w:vAlign w:val="center"/>
            <w:hideMark/>
          </w:tcPr>
          <w:p w14:paraId="40E69A9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162.22</w:t>
            </w:r>
          </w:p>
        </w:tc>
        <w:tc>
          <w:tcPr>
            <w:tcW w:w="305" w:type="pct"/>
            <w:noWrap/>
            <w:vAlign w:val="center"/>
            <w:hideMark/>
          </w:tcPr>
          <w:p w14:paraId="69C4BED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159.10</w:t>
            </w:r>
          </w:p>
        </w:tc>
        <w:tc>
          <w:tcPr>
            <w:tcW w:w="387" w:type="pct"/>
            <w:noWrap/>
            <w:vAlign w:val="center"/>
            <w:hideMark/>
          </w:tcPr>
          <w:p w14:paraId="3BDAE65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171.90</w:t>
            </w:r>
          </w:p>
        </w:tc>
      </w:tr>
      <w:tr w:rsidR="00FF3B0B" w:rsidRPr="00C537C4" w14:paraId="013A1071"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2F1294A9" w14:textId="77777777" w:rsidR="00FF3B0B" w:rsidRPr="00C537C4" w:rsidRDefault="00FF3B0B" w:rsidP="00FF3B0B">
            <w:pPr>
              <w:spacing w:line="240" w:lineRule="auto"/>
              <w:jc w:val="center"/>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P Precipitación (mm)</w:t>
            </w:r>
          </w:p>
        </w:tc>
        <w:tc>
          <w:tcPr>
            <w:tcW w:w="312" w:type="pct"/>
            <w:noWrap/>
            <w:vAlign w:val="center"/>
            <w:hideMark/>
          </w:tcPr>
          <w:p w14:paraId="76DDE1F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64.2</w:t>
            </w:r>
          </w:p>
        </w:tc>
        <w:tc>
          <w:tcPr>
            <w:tcW w:w="305" w:type="pct"/>
            <w:noWrap/>
            <w:vAlign w:val="center"/>
            <w:hideMark/>
          </w:tcPr>
          <w:p w14:paraId="3931F6D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115.5</w:t>
            </w:r>
          </w:p>
        </w:tc>
        <w:tc>
          <w:tcPr>
            <w:tcW w:w="305" w:type="pct"/>
            <w:noWrap/>
            <w:vAlign w:val="center"/>
            <w:hideMark/>
          </w:tcPr>
          <w:p w14:paraId="4CD7DF4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179</w:t>
            </w:r>
          </w:p>
        </w:tc>
        <w:tc>
          <w:tcPr>
            <w:tcW w:w="305" w:type="pct"/>
            <w:noWrap/>
            <w:vAlign w:val="center"/>
            <w:hideMark/>
          </w:tcPr>
          <w:p w14:paraId="109DE86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290</w:t>
            </w:r>
          </w:p>
        </w:tc>
        <w:tc>
          <w:tcPr>
            <w:tcW w:w="305" w:type="pct"/>
            <w:noWrap/>
            <w:vAlign w:val="center"/>
            <w:hideMark/>
          </w:tcPr>
          <w:p w14:paraId="14E9C56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314.1</w:t>
            </w:r>
          </w:p>
        </w:tc>
        <w:tc>
          <w:tcPr>
            <w:tcW w:w="305" w:type="pct"/>
            <w:noWrap/>
            <w:vAlign w:val="center"/>
            <w:hideMark/>
          </w:tcPr>
          <w:p w14:paraId="674708A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251.3</w:t>
            </w:r>
          </w:p>
        </w:tc>
        <w:tc>
          <w:tcPr>
            <w:tcW w:w="305" w:type="pct"/>
            <w:noWrap/>
            <w:vAlign w:val="center"/>
            <w:hideMark/>
          </w:tcPr>
          <w:p w14:paraId="2B23379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233.5</w:t>
            </w:r>
          </w:p>
        </w:tc>
        <w:tc>
          <w:tcPr>
            <w:tcW w:w="305" w:type="pct"/>
            <w:noWrap/>
            <w:vAlign w:val="center"/>
            <w:hideMark/>
          </w:tcPr>
          <w:p w14:paraId="0118AF0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262.4</w:t>
            </w:r>
          </w:p>
        </w:tc>
        <w:tc>
          <w:tcPr>
            <w:tcW w:w="305" w:type="pct"/>
            <w:noWrap/>
            <w:vAlign w:val="center"/>
            <w:hideMark/>
          </w:tcPr>
          <w:p w14:paraId="2AFEFC6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307.3</w:t>
            </w:r>
          </w:p>
        </w:tc>
        <w:tc>
          <w:tcPr>
            <w:tcW w:w="305" w:type="pct"/>
            <w:noWrap/>
            <w:vAlign w:val="center"/>
            <w:hideMark/>
          </w:tcPr>
          <w:p w14:paraId="1325CDF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288.3</w:t>
            </w:r>
          </w:p>
        </w:tc>
        <w:tc>
          <w:tcPr>
            <w:tcW w:w="305" w:type="pct"/>
            <w:noWrap/>
            <w:vAlign w:val="center"/>
            <w:hideMark/>
          </w:tcPr>
          <w:p w14:paraId="2C5C4EB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209.8</w:t>
            </w:r>
          </w:p>
        </w:tc>
        <w:tc>
          <w:tcPr>
            <w:tcW w:w="387" w:type="pct"/>
            <w:noWrap/>
            <w:vAlign w:val="center"/>
            <w:hideMark/>
          </w:tcPr>
          <w:p w14:paraId="6C43D47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110.1</w:t>
            </w:r>
          </w:p>
        </w:tc>
      </w:tr>
      <w:tr w:rsidR="00FF3B0B" w:rsidRPr="00C537C4" w14:paraId="516B7156"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2B9573E0"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P-ETP (mm)</w:t>
            </w:r>
          </w:p>
        </w:tc>
        <w:tc>
          <w:tcPr>
            <w:tcW w:w="312" w:type="pct"/>
            <w:shd w:val="clear" w:color="auto" w:fill="FBD4B4" w:themeFill="accent6" w:themeFillTint="66"/>
            <w:noWrap/>
            <w:vAlign w:val="center"/>
            <w:hideMark/>
          </w:tcPr>
          <w:p w14:paraId="1F8B346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-124.65</w:t>
            </w:r>
          </w:p>
        </w:tc>
        <w:tc>
          <w:tcPr>
            <w:tcW w:w="305" w:type="pct"/>
            <w:shd w:val="clear" w:color="auto" w:fill="FBD4B4" w:themeFill="accent6" w:themeFillTint="66"/>
            <w:noWrap/>
            <w:vAlign w:val="center"/>
            <w:hideMark/>
          </w:tcPr>
          <w:p w14:paraId="3A65A16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-58.76</w:t>
            </w:r>
          </w:p>
        </w:tc>
        <w:tc>
          <w:tcPr>
            <w:tcW w:w="305" w:type="pct"/>
            <w:shd w:val="clear" w:color="auto" w:fill="FBD4B4" w:themeFill="accent6" w:themeFillTint="66"/>
            <w:noWrap/>
            <w:vAlign w:val="center"/>
            <w:hideMark/>
          </w:tcPr>
          <w:p w14:paraId="67EDD00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-8.02</w:t>
            </w:r>
          </w:p>
        </w:tc>
        <w:tc>
          <w:tcPr>
            <w:tcW w:w="305" w:type="pct"/>
            <w:shd w:val="clear" w:color="auto" w:fill="8DB3E2" w:themeFill="text2" w:themeFillTint="66"/>
            <w:noWrap/>
            <w:vAlign w:val="center"/>
            <w:hideMark/>
          </w:tcPr>
          <w:p w14:paraId="2952C2D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111.88</w:t>
            </w:r>
          </w:p>
        </w:tc>
        <w:tc>
          <w:tcPr>
            <w:tcW w:w="305" w:type="pct"/>
            <w:shd w:val="clear" w:color="auto" w:fill="8DB3E2" w:themeFill="text2" w:themeFillTint="66"/>
            <w:noWrap/>
            <w:vAlign w:val="center"/>
            <w:hideMark/>
          </w:tcPr>
          <w:p w14:paraId="67085B5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129.67</w:t>
            </w:r>
          </w:p>
        </w:tc>
        <w:tc>
          <w:tcPr>
            <w:tcW w:w="305" w:type="pct"/>
            <w:shd w:val="clear" w:color="auto" w:fill="8DB3E2" w:themeFill="text2" w:themeFillTint="66"/>
            <w:noWrap/>
            <w:vAlign w:val="center"/>
            <w:hideMark/>
          </w:tcPr>
          <w:p w14:paraId="46A5C24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69.31</w:t>
            </w:r>
          </w:p>
        </w:tc>
        <w:tc>
          <w:tcPr>
            <w:tcW w:w="305" w:type="pct"/>
            <w:shd w:val="clear" w:color="auto" w:fill="8DB3E2" w:themeFill="text2" w:themeFillTint="66"/>
            <w:noWrap/>
            <w:vAlign w:val="center"/>
            <w:hideMark/>
          </w:tcPr>
          <w:p w14:paraId="601BAA5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46.16</w:t>
            </w:r>
          </w:p>
        </w:tc>
        <w:tc>
          <w:tcPr>
            <w:tcW w:w="305" w:type="pct"/>
            <w:shd w:val="clear" w:color="auto" w:fill="8DB3E2" w:themeFill="text2" w:themeFillTint="66"/>
            <w:noWrap/>
            <w:vAlign w:val="center"/>
            <w:hideMark/>
          </w:tcPr>
          <w:p w14:paraId="20627F1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76.13</w:t>
            </w:r>
          </w:p>
        </w:tc>
        <w:tc>
          <w:tcPr>
            <w:tcW w:w="305" w:type="pct"/>
            <w:shd w:val="clear" w:color="auto" w:fill="8DB3E2" w:themeFill="text2" w:themeFillTint="66"/>
            <w:noWrap/>
            <w:vAlign w:val="center"/>
            <w:hideMark/>
          </w:tcPr>
          <w:p w14:paraId="7DB21A4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141.07</w:t>
            </w:r>
          </w:p>
        </w:tc>
        <w:tc>
          <w:tcPr>
            <w:tcW w:w="305" w:type="pct"/>
            <w:shd w:val="clear" w:color="auto" w:fill="8DB3E2" w:themeFill="text2" w:themeFillTint="66"/>
            <w:noWrap/>
            <w:vAlign w:val="center"/>
            <w:hideMark/>
          </w:tcPr>
          <w:p w14:paraId="34A7D55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126.08</w:t>
            </w:r>
          </w:p>
        </w:tc>
        <w:tc>
          <w:tcPr>
            <w:tcW w:w="305" w:type="pct"/>
            <w:shd w:val="clear" w:color="auto" w:fill="8DB3E2" w:themeFill="text2" w:themeFillTint="66"/>
            <w:noWrap/>
            <w:vAlign w:val="center"/>
            <w:hideMark/>
          </w:tcPr>
          <w:p w14:paraId="25B11F1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50.70</w:t>
            </w:r>
          </w:p>
        </w:tc>
        <w:tc>
          <w:tcPr>
            <w:tcW w:w="387" w:type="pct"/>
            <w:shd w:val="clear" w:color="auto" w:fill="FBD4B4" w:themeFill="accent6" w:themeFillTint="66"/>
            <w:noWrap/>
            <w:vAlign w:val="center"/>
            <w:hideMark/>
          </w:tcPr>
          <w:p w14:paraId="170261B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-61.80</w:t>
            </w:r>
          </w:p>
        </w:tc>
      </w:tr>
      <w:tr w:rsidR="00FF3B0B" w:rsidRPr="00C537C4" w14:paraId="029734C9"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21E7D180"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R Reserva del suelo (mm)</w:t>
            </w:r>
          </w:p>
        </w:tc>
        <w:tc>
          <w:tcPr>
            <w:tcW w:w="312" w:type="pct"/>
            <w:noWrap/>
            <w:vAlign w:val="center"/>
            <w:hideMark/>
          </w:tcPr>
          <w:p w14:paraId="555CEC7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68E9AB8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67669A1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6632065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282B562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2196239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17E01B8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0B8C719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25EF8BF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71DA880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67A279C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87" w:type="pct"/>
            <w:noWrap/>
            <w:vAlign w:val="center"/>
            <w:hideMark/>
          </w:tcPr>
          <w:p w14:paraId="5F27529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38.20</w:t>
            </w:r>
          </w:p>
        </w:tc>
      </w:tr>
      <w:tr w:rsidR="00FF3B0B" w:rsidRPr="00C537C4" w14:paraId="6969F92D"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7DD0A7A8"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VR (R</w:t>
            </w:r>
            <w:r w:rsidRPr="00C537C4">
              <w:rPr>
                <w:rFonts w:asciiTheme="majorHAnsi" w:eastAsia="Times New Roman" w:hAnsiTheme="majorHAnsi"/>
                <w:bCs/>
                <w:color w:val="000000"/>
                <w:sz w:val="18"/>
                <w:szCs w:val="18"/>
                <w:vertAlign w:val="subscript"/>
                <w:lang w:eastAsia="es-ES"/>
              </w:rPr>
              <w:t>i</w:t>
            </w:r>
            <w:r w:rsidRPr="00C537C4">
              <w:rPr>
                <w:rFonts w:asciiTheme="majorHAnsi" w:eastAsia="Times New Roman" w:hAnsiTheme="majorHAnsi"/>
                <w:bCs/>
                <w:color w:val="000000"/>
                <w:sz w:val="18"/>
                <w:szCs w:val="18"/>
                <w:lang w:eastAsia="es-ES"/>
              </w:rPr>
              <w:t>-R</w:t>
            </w:r>
            <w:r w:rsidRPr="00C537C4">
              <w:rPr>
                <w:rFonts w:asciiTheme="majorHAnsi" w:eastAsia="Times New Roman" w:hAnsiTheme="majorHAnsi"/>
                <w:bCs/>
                <w:color w:val="000000"/>
                <w:sz w:val="18"/>
                <w:szCs w:val="18"/>
                <w:vertAlign w:val="subscript"/>
                <w:lang w:eastAsia="es-ES"/>
              </w:rPr>
              <w:t>I-1</w:t>
            </w:r>
            <w:r w:rsidRPr="00C537C4">
              <w:rPr>
                <w:rFonts w:asciiTheme="majorHAnsi" w:eastAsia="Times New Roman" w:hAnsiTheme="majorHAnsi"/>
                <w:bCs/>
                <w:color w:val="000000"/>
                <w:sz w:val="18"/>
                <w:szCs w:val="18"/>
                <w:lang w:eastAsia="es-ES"/>
              </w:rPr>
              <w:t>) Variación de la reserva (mm)</w:t>
            </w:r>
          </w:p>
        </w:tc>
        <w:tc>
          <w:tcPr>
            <w:tcW w:w="312" w:type="pct"/>
            <w:noWrap/>
            <w:vAlign w:val="center"/>
            <w:hideMark/>
          </w:tcPr>
          <w:p w14:paraId="48BCD16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-38.20</w:t>
            </w:r>
          </w:p>
        </w:tc>
        <w:tc>
          <w:tcPr>
            <w:tcW w:w="305" w:type="pct"/>
            <w:noWrap/>
            <w:vAlign w:val="center"/>
            <w:hideMark/>
          </w:tcPr>
          <w:p w14:paraId="0EBACA2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2EEA945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784A64D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100.00</w:t>
            </w:r>
          </w:p>
        </w:tc>
        <w:tc>
          <w:tcPr>
            <w:tcW w:w="305" w:type="pct"/>
            <w:noWrap/>
            <w:vAlign w:val="center"/>
            <w:hideMark/>
          </w:tcPr>
          <w:p w14:paraId="590C4B2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47ABDAF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26FC916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4263A59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03D4650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063488D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2872B55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87" w:type="pct"/>
            <w:noWrap/>
            <w:vAlign w:val="center"/>
            <w:hideMark/>
          </w:tcPr>
          <w:p w14:paraId="53A4840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-61.80</w:t>
            </w:r>
          </w:p>
        </w:tc>
      </w:tr>
      <w:tr w:rsidR="00FF3B0B" w:rsidRPr="00C537C4" w14:paraId="46AB6E77"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21891E1F" w14:textId="77777777" w:rsidR="00FF3B0B" w:rsidRPr="00C537C4" w:rsidRDefault="00FF3B0B" w:rsidP="00FF3B0B">
            <w:pPr>
              <w:spacing w:line="240" w:lineRule="auto"/>
              <w:jc w:val="center"/>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ETR Evapotranspiración Real (mm)</w:t>
            </w:r>
          </w:p>
        </w:tc>
        <w:tc>
          <w:tcPr>
            <w:tcW w:w="312" w:type="pct"/>
            <w:noWrap/>
            <w:vAlign w:val="center"/>
            <w:hideMark/>
          </w:tcPr>
          <w:p w14:paraId="24555EE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102.40</w:t>
            </w:r>
          </w:p>
        </w:tc>
        <w:tc>
          <w:tcPr>
            <w:tcW w:w="305" w:type="pct"/>
            <w:noWrap/>
            <w:vAlign w:val="center"/>
            <w:hideMark/>
          </w:tcPr>
          <w:p w14:paraId="7A25D2D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115.50</w:t>
            </w:r>
          </w:p>
        </w:tc>
        <w:tc>
          <w:tcPr>
            <w:tcW w:w="305" w:type="pct"/>
            <w:noWrap/>
            <w:vAlign w:val="center"/>
            <w:hideMark/>
          </w:tcPr>
          <w:p w14:paraId="1816CB5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179.00</w:t>
            </w:r>
          </w:p>
        </w:tc>
        <w:tc>
          <w:tcPr>
            <w:tcW w:w="305" w:type="pct"/>
            <w:noWrap/>
            <w:vAlign w:val="center"/>
            <w:hideMark/>
          </w:tcPr>
          <w:p w14:paraId="3D84844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178.12</w:t>
            </w:r>
          </w:p>
        </w:tc>
        <w:tc>
          <w:tcPr>
            <w:tcW w:w="305" w:type="pct"/>
            <w:noWrap/>
            <w:vAlign w:val="center"/>
            <w:hideMark/>
          </w:tcPr>
          <w:p w14:paraId="1FD37B4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184.43</w:t>
            </w:r>
          </w:p>
        </w:tc>
        <w:tc>
          <w:tcPr>
            <w:tcW w:w="305" w:type="pct"/>
            <w:noWrap/>
            <w:vAlign w:val="center"/>
            <w:hideMark/>
          </w:tcPr>
          <w:p w14:paraId="0F2DF4D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181.99</w:t>
            </w:r>
          </w:p>
        </w:tc>
        <w:tc>
          <w:tcPr>
            <w:tcW w:w="305" w:type="pct"/>
            <w:noWrap/>
            <w:vAlign w:val="center"/>
            <w:hideMark/>
          </w:tcPr>
          <w:p w14:paraId="7116BAF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187.34</w:t>
            </w:r>
          </w:p>
        </w:tc>
        <w:tc>
          <w:tcPr>
            <w:tcW w:w="305" w:type="pct"/>
            <w:noWrap/>
            <w:vAlign w:val="center"/>
            <w:hideMark/>
          </w:tcPr>
          <w:p w14:paraId="100F6DE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186.27</w:t>
            </w:r>
          </w:p>
        </w:tc>
        <w:tc>
          <w:tcPr>
            <w:tcW w:w="305" w:type="pct"/>
            <w:noWrap/>
            <w:vAlign w:val="center"/>
            <w:hideMark/>
          </w:tcPr>
          <w:p w14:paraId="3AF8C8A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166.23</w:t>
            </w:r>
          </w:p>
        </w:tc>
        <w:tc>
          <w:tcPr>
            <w:tcW w:w="305" w:type="pct"/>
            <w:noWrap/>
            <w:vAlign w:val="center"/>
            <w:hideMark/>
          </w:tcPr>
          <w:p w14:paraId="7535B6C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162.22</w:t>
            </w:r>
          </w:p>
        </w:tc>
        <w:tc>
          <w:tcPr>
            <w:tcW w:w="305" w:type="pct"/>
            <w:noWrap/>
            <w:vAlign w:val="center"/>
            <w:hideMark/>
          </w:tcPr>
          <w:p w14:paraId="28B1FEE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159.10</w:t>
            </w:r>
          </w:p>
        </w:tc>
        <w:tc>
          <w:tcPr>
            <w:tcW w:w="387" w:type="pct"/>
            <w:noWrap/>
            <w:vAlign w:val="center"/>
            <w:hideMark/>
          </w:tcPr>
          <w:p w14:paraId="4F8BF10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171.90</w:t>
            </w:r>
          </w:p>
        </w:tc>
      </w:tr>
      <w:tr w:rsidR="00FF3B0B" w:rsidRPr="00C537C4" w14:paraId="609B42BE"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39B9B6E7"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Fi=ETPi-ETRi  Falta de agua</w:t>
            </w:r>
          </w:p>
        </w:tc>
        <w:tc>
          <w:tcPr>
            <w:tcW w:w="312" w:type="pct"/>
            <w:noWrap/>
            <w:vAlign w:val="center"/>
            <w:hideMark/>
          </w:tcPr>
          <w:p w14:paraId="24AA966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86.45</w:t>
            </w:r>
          </w:p>
        </w:tc>
        <w:tc>
          <w:tcPr>
            <w:tcW w:w="305" w:type="pct"/>
            <w:noWrap/>
            <w:vAlign w:val="center"/>
            <w:hideMark/>
          </w:tcPr>
          <w:p w14:paraId="3F59E3F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58.76</w:t>
            </w:r>
          </w:p>
        </w:tc>
        <w:tc>
          <w:tcPr>
            <w:tcW w:w="305" w:type="pct"/>
            <w:noWrap/>
            <w:vAlign w:val="center"/>
            <w:hideMark/>
          </w:tcPr>
          <w:p w14:paraId="768C1535"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8.02</w:t>
            </w:r>
          </w:p>
        </w:tc>
        <w:tc>
          <w:tcPr>
            <w:tcW w:w="305" w:type="pct"/>
            <w:noWrap/>
            <w:vAlign w:val="center"/>
            <w:hideMark/>
          </w:tcPr>
          <w:p w14:paraId="77168A3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36C1327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2CBA4BB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01F7535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084522B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5F51DF2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62EC05F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13AD1DD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87" w:type="pct"/>
            <w:noWrap/>
            <w:vAlign w:val="center"/>
            <w:hideMark/>
          </w:tcPr>
          <w:p w14:paraId="735D629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r>
      <w:tr w:rsidR="00FF3B0B" w:rsidRPr="00C537C4" w14:paraId="10C4BCC8"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3F5C6CC8" w14:textId="77777777" w:rsidR="00FF3B0B" w:rsidRPr="00C537C4" w:rsidRDefault="00FF3B0B" w:rsidP="00FF3B0B">
            <w:pPr>
              <w:spacing w:line="240" w:lineRule="auto"/>
              <w:jc w:val="center"/>
              <w:rPr>
                <w:rFonts w:asciiTheme="majorHAnsi" w:eastAsia="Times New Roman" w:hAnsiTheme="majorHAnsi"/>
                <w:bCs/>
                <w:color w:val="000000"/>
                <w:sz w:val="18"/>
                <w:szCs w:val="18"/>
                <w:lang w:eastAsia="es-ES"/>
              </w:rPr>
            </w:pPr>
            <w:r w:rsidRPr="00C537C4">
              <w:rPr>
                <w:rFonts w:asciiTheme="majorHAnsi" w:eastAsia="Times New Roman" w:hAnsiTheme="majorHAnsi"/>
                <w:bCs/>
                <w:color w:val="000000"/>
                <w:sz w:val="18"/>
                <w:szCs w:val="18"/>
                <w:lang w:eastAsia="es-ES"/>
              </w:rPr>
              <w:t>EX Exceso de Agua</w:t>
            </w:r>
          </w:p>
        </w:tc>
        <w:tc>
          <w:tcPr>
            <w:tcW w:w="312" w:type="pct"/>
            <w:noWrap/>
            <w:vAlign w:val="center"/>
            <w:hideMark/>
          </w:tcPr>
          <w:p w14:paraId="57C614D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651B44D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622BDA4B"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c>
          <w:tcPr>
            <w:tcW w:w="305" w:type="pct"/>
            <w:noWrap/>
            <w:vAlign w:val="center"/>
            <w:hideMark/>
          </w:tcPr>
          <w:p w14:paraId="47625D5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11.88</w:t>
            </w:r>
          </w:p>
        </w:tc>
        <w:tc>
          <w:tcPr>
            <w:tcW w:w="305" w:type="pct"/>
            <w:noWrap/>
            <w:vAlign w:val="center"/>
            <w:hideMark/>
          </w:tcPr>
          <w:p w14:paraId="23A2BFC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129.67</w:t>
            </w:r>
          </w:p>
        </w:tc>
        <w:tc>
          <w:tcPr>
            <w:tcW w:w="305" w:type="pct"/>
            <w:noWrap/>
            <w:vAlign w:val="center"/>
            <w:hideMark/>
          </w:tcPr>
          <w:p w14:paraId="35A2DBA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69.31</w:t>
            </w:r>
          </w:p>
        </w:tc>
        <w:tc>
          <w:tcPr>
            <w:tcW w:w="305" w:type="pct"/>
            <w:noWrap/>
            <w:vAlign w:val="center"/>
            <w:hideMark/>
          </w:tcPr>
          <w:p w14:paraId="43D06FC7"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46.16</w:t>
            </w:r>
          </w:p>
        </w:tc>
        <w:tc>
          <w:tcPr>
            <w:tcW w:w="305" w:type="pct"/>
            <w:noWrap/>
            <w:vAlign w:val="center"/>
            <w:hideMark/>
          </w:tcPr>
          <w:p w14:paraId="2E5CF94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76.13</w:t>
            </w:r>
          </w:p>
        </w:tc>
        <w:tc>
          <w:tcPr>
            <w:tcW w:w="305" w:type="pct"/>
            <w:noWrap/>
            <w:vAlign w:val="center"/>
            <w:hideMark/>
          </w:tcPr>
          <w:p w14:paraId="3FD4571C"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141.07</w:t>
            </w:r>
          </w:p>
        </w:tc>
        <w:tc>
          <w:tcPr>
            <w:tcW w:w="305" w:type="pct"/>
            <w:noWrap/>
            <w:vAlign w:val="center"/>
            <w:hideMark/>
          </w:tcPr>
          <w:p w14:paraId="501EB51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126.08</w:t>
            </w:r>
          </w:p>
        </w:tc>
        <w:tc>
          <w:tcPr>
            <w:tcW w:w="305" w:type="pct"/>
            <w:noWrap/>
            <w:vAlign w:val="center"/>
            <w:hideMark/>
          </w:tcPr>
          <w:p w14:paraId="4516577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50.70</w:t>
            </w:r>
          </w:p>
        </w:tc>
        <w:tc>
          <w:tcPr>
            <w:tcW w:w="387" w:type="pct"/>
            <w:noWrap/>
            <w:vAlign w:val="center"/>
            <w:hideMark/>
          </w:tcPr>
          <w:p w14:paraId="0525A8A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ES"/>
              </w:rPr>
            </w:pPr>
            <w:r w:rsidRPr="00C537C4">
              <w:rPr>
                <w:rFonts w:asciiTheme="majorHAnsi" w:eastAsia="Times New Roman" w:hAnsiTheme="majorHAnsi"/>
                <w:color w:val="000000"/>
                <w:sz w:val="18"/>
                <w:szCs w:val="18"/>
                <w:lang w:eastAsia="es-ES"/>
              </w:rPr>
              <w:t>0.00</w:t>
            </w:r>
          </w:p>
        </w:tc>
      </w:tr>
      <w:tr w:rsidR="00FF3B0B" w:rsidRPr="00C537C4" w14:paraId="38ABC982"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668B0684" w14:textId="77777777" w:rsidR="00FF3B0B" w:rsidRPr="00C537C4" w:rsidRDefault="00FF3B0B" w:rsidP="00FF3B0B">
            <w:pPr>
              <w:spacing w:line="240" w:lineRule="auto"/>
              <w:jc w:val="center"/>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Escorrentía Total (mm)</w:t>
            </w:r>
          </w:p>
        </w:tc>
        <w:tc>
          <w:tcPr>
            <w:tcW w:w="312" w:type="pct"/>
            <w:noWrap/>
            <w:vAlign w:val="center"/>
            <w:hideMark/>
          </w:tcPr>
          <w:p w14:paraId="7E85E93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20.71</w:t>
            </w:r>
          </w:p>
        </w:tc>
        <w:tc>
          <w:tcPr>
            <w:tcW w:w="305" w:type="pct"/>
            <w:noWrap/>
            <w:vAlign w:val="center"/>
            <w:hideMark/>
          </w:tcPr>
          <w:p w14:paraId="724FE49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10.36</w:t>
            </w:r>
          </w:p>
        </w:tc>
        <w:tc>
          <w:tcPr>
            <w:tcW w:w="305" w:type="pct"/>
            <w:noWrap/>
            <w:vAlign w:val="center"/>
            <w:hideMark/>
          </w:tcPr>
          <w:p w14:paraId="7E00CB4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5.18</w:t>
            </w:r>
          </w:p>
        </w:tc>
        <w:tc>
          <w:tcPr>
            <w:tcW w:w="305" w:type="pct"/>
            <w:noWrap/>
            <w:vAlign w:val="center"/>
            <w:hideMark/>
          </w:tcPr>
          <w:p w14:paraId="7F82F73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5.94</w:t>
            </w:r>
          </w:p>
        </w:tc>
        <w:tc>
          <w:tcPr>
            <w:tcW w:w="305" w:type="pct"/>
            <w:noWrap/>
            <w:vAlign w:val="center"/>
            <w:hideMark/>
          </w:tcPr>
          <w:p w14:paraId="5E541C5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67.81</w:t>
            </w:r>
          </w:p>
        </w:tc>
        <w:tc>
          <w:tcPr>
            <w:tcW w:w="305" w:type="pct"/>
            <w:noWrap/>
            <w:vAlign w:val="center"/>
            <w:hideMark/>
          </w:tcPr>
          <w:p w14:paraId="5BD09B42"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68.56</w:t>
            </w:r>
          </w:p>
        </w:tc>
        <w:tc>
          <w:tcPr>
            <w:tcW w:w="305" w:type="pct"/>
            <w:noWrap/>
            <w:vAlign w:val="center"/>
            <w:hideMark/>
          </w:tcPr>
          <w:p w14:paraId="6CE128C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57.36</w:t>
            </w:r>
          </w:p>
        </w:tc>
        <w:tc>
          <w:tcPr>
            <w:tcW w:w="305" w:type="pct"/>
            <w:noWrap/>
            <w:vAlign w:val="center"/>
            <w:hideMark/>
          </w:tcPr>
          <w:p w14:paraId="14E5AF5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66.75</w:t>
            </w:r>
          </w:p>
        </w:tc>
        <w:tc>
          <w:tcPr>
            <w:tcW w:w="305" w:type="pct"/>
            <w:noWrap/>
            <w:vAlign w:val="center"/>
            <w:hideMark/>
          </w:tcPr>
          <w:p w14:paraId="4A853343"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103.91</w:t>
            </w:r>
          </w:p>
        </w:tc>
        <w:tc>
          <w:tcPr>
            <w:tcW w:w="305" w:type="pct"/>
            <w:noWrap/>
            <w:vAlign w:val="center"/>
            <w:hideMark/>
          </w:tcPr>
          <w:p w14:paraId="730C7F2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114.99</w:t>
            </w:r>
          </w:p>
        </w:tc>
        <w:tc>
          <w:tcPr>
            <w:tcW w:w="305" w:type="pct"/>
            <w:noWrap/>
            <w:vAlign w:val="center"/>
            <w:hideMark/>
          </w:tcPr>
          <w:p w14:paraId="417812DA"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82.85</w:t>
            </w:r>
          </w:p>
        </w:tc>
        <w:tc>
          <w:tcPr>
            <w:tcW w:w="387" w:type="pct"/>
            <w:noWrap/>
            <w:vAlign w:val="center"/>
            <w:hideMark/>
          </w:tcPr>
          <w:p w14:paraId="36781AE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41.42</w:t>
            </w:r>
          </w:p>
        </w:tc>
      </w:tr>
      <w:tr w:rsidR="00FF3B0B" w:rsidRPr="00C537C4" w14:paraId="7840752D" w14:textId="77777777" w:rsidTr="00FF3B0B">
        <w:trPr>
          <w:trHeight w:val="283"/>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tcBorders>
            <w:noWrap/>
            <w:vAlign w:val="center"/>
            <w:hideMark/>
          </w:tcPr>
          <w:p w14:paraId="315E5AAB" w14:textId="77777777" w:rsidR="00FF3B0B" w:rsidRPr="00C537C4" w:rsidRDefault="00FF3B0B" w:rsidP="00FF3B0B">
            <w:pPr>
              <w:spacing w:line="240" w:lineRule="auto"/>
              <w:jc w:val="center"/>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Escorrentía Subsuperficial (mm)</w:t>
            </w:r>
          </w:p>
        </w:tc>
        <w:tc>
          <w:tcPr>
            <w:tcW w:w="312" w:type="pct"/>
            <w:noWrap/>
            <w:vAlign w:val="center"/>
            <w:hideMark/>
          </w:tcPr>
          <w:p w14:paraId="0BC90ED1"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16.57</w:t>
            </w:r>
          </w:p>
        </w:tc>
        <w:tc>
          <w:tcPr>
            <w:tcW w:w="305" w:type="pct"/>
            <w:noWrap/>
            <w:vAlign w:val="center"/>
            <w:hideMark/>
          </w:tcPr>
          <w:p w14:paraId="3B4A205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8.28</w:t>
            </w:r>
          </w:p>
        </w:tc>
        <w:tc>
          <w:tcPr>
            <w:tcW w:w="305" w:type="pct"/>
            <w:noWrap/>
            <w:vAlign w:val="center"/>
            <w:hideMark/>
          </w:tcPr>
          <w:p w14:paraId="25C7C78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4.14</w:t>
            </w:r>
          </w:p>
        </w:tc>
        <w:tc>
          <w:tcPr>
            <w:tcW w:w="305" w:type="pct"/>
            <w:noWrap/>
            <w:vAlign w:val="center"/>
            <w:hideMark/>
          </w:tcPr>
          <w:p w14:paraId="7C3F6886"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4.75</w:t>
            </w:r>
          </w:p>
        </w:tc>
        <w:tc>
          <w:tcPr>
            <w:tcW w:w="305" w:type="pct"/>
            <w:noWrap/>
            <w:vAlign w:val="center"/>
            <w:hideMark/>
          </w:tcPr>
          <w:p w14:paraId="2799E9FF"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54.25</w:t>
            </w:r>
          </w:p>
        </w:tc>
        <w:tc>
          <w:tcPr>
            <w:tcW w:w="305" w:type="pct"/>
            <w:noWrap/>
            <w:vAlign w:val="center"/>
            <w:hideMark/>
          </w:tcPr>
          <w:p w14:paraId="56B2A524"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54.84</w:t>
            </w:r>
          </w:p>
        </w:tc>
        <w:tc>
          <w:tcPr>
            <w:tcW w:w="305" w:type="pct"/>
            <w:noWrap/>
            <w:vAlign w:val="center"/>
            <w:hideMark/>
          </w:tcPr>
          <w:p w14:paraId="1E76373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45.89</w:t>
            </w:r>
          </w:p>
        </w:tc>
        <w:tc>
          <w:tcPr>
            <w:tcW w:w="305" w:type="pct"/>
            <w:noWrap/>
            <w:vAlign w:val="center"/>
            <w:hideMark/>
          </w:tcPr>
          <w:p w14:paraId="382FEF80"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53.40</w:t>
            </w:r>
          </w:p>
        </w:tc>
        <w:tc>
          <w:tcPr>
            <w:tcW w:w="305" w:type="pct"/>
            <w:noWrap/>
            <w:vAlign w:val="center"/>
            <w:hideMark/>
          </w:tcPr>
          <w:p w14:paraId="2203CAC8"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83.13</w:t>
            </w:r>
          </w:p>
        </w:tc>
        <w:tc>
          <w:tcPr>
            <w:tcW w:w="305" w:type="pct"/>
            <w:noWrap/>
            <w:vAlign w:val="center"/>
            <w:hideMark/>
          </w:tcPr>
          <w:p w14:paraId="068726DD"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92.00</w:t>
            </w:r>
          </w:p>
        </w:tc>
        <w:tc>
          <w:tcPr>
            <w:tcW w:w="305" w:type="pct"/>
            <w:noWrap/>
            <w:vAlign w:val="center"/>
            <w:hideMark/>
          </w:tcPr>
          <w:p w14:paraId="09EA9559"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66.28</w:t>
            </w:r>
          </w:p>
        </w:tc>
        <w:tc>
          <w:tcPr>
            <w:tcW w:w="387" w:type="pct"/>
            <w:noWrap/>
            <w:vAlign w:val="center"/>
            <w:hideMark/>
          </w:tcPr>
          <w:p w14:paraId="07703F7E" w14:textId="77777777" w:rsidR="00FF3B0B" w:rsidRPr="00C537C4" w:rsidRDefault="00FF3B0B" w:rsidP="00FF3B0B">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bCs/>
                <w:color w:val="000000"/>
                <w:sz w:val="18"/>
                <w:szCs w:val="18"/>
                <w:lang w:eastAsia="es-ES"/>
              </w:rPr>
            </w:pPr>
            <w:r w:rsidRPr="00C537C4">
              <w:rPr>
                <w:rFonts w:asciiTheme="majorHAnsi" w:eastAsia="Times New Roman" w:hAnsiTheme="majorHAnsi"/>
                <w:b/>
                <w:bCs/>
                <w:color w:val="000000"/>
                <w:sz w:val="18"/>
                <w:szCs w:val="18"/>
                <w:lang w:eastAsia="es-ES"/>
              </w:rPr>
              <w:t>33.14</w:t>
            </w:r>
          </w:p>
        </w:tc>
      </w:tr>
    </w:tbl>
    <w:p w14:paraId="5BDC2639" w14:textId="7298AB20" w:rsidR="00FF3B0B" w:rsidRPr="00C537C4" w:rsidRDefault="00FF3B0B" w:rsidP="00FF3B0B">
      <w:pPr>
        <w:pStyle w:val="Notas"/>
        <w:rPr>
          <w:rFonts w:asciiTheme="majorHAnsi" w:hAnsiTheme="majorHAnsi"/>
        </w:rPr>
      </w:pPr>
      <w:r w:rsidRPr="00C537C4">
        <w:rPr>
          <w:rFonts w:asciiTheme="majorHAnsi" w:hAnsiTheme="majorHAnsi"/>
        </w:rPr>
        <w:t>Fuente Eco Gerencia</w:t>
      </w:r>
    </w:p>
    <w:p w14:paraId="27B341AF" w14:textId="77777777" w:rsidR="00FF3B0B" w:rsidRPr="00C537C4" w:rsidRDefault="00FF3B0B" w:rsidP="00FF3B0B">
      <w:pPr>
        <w:rPr>
          <w:rFonts w:asciiTheme="majorHAnsi" w:hAnsiTheme="majorHAnsi"/>
        </w:rPr>
      </w:pPr>
    </w:p>
    <w:tbl>
      <w:tblPr>
        <w:tblW w:w="3760" w:type="dxa"/>
        <w:tblInd w:w="55" w:type="dxa"/>
        <w:tblCellMar>
          <w:left w:w="70" w:type="dxa"/>
          <w:right w:w="70" w:type="dxa"/>
        </w:tblCellMar>
        <w:tblLook w:val="04A0" w:firstRow="1" w:lastRow="0" w:firstColumn="1" w:lastColumn="0" w:noHBand="0" w:noVBand="1"/>
      </w:tblPr>
      <w:tblGrid>
        <w:gridCol w:w="3760"/>
      </w:tblGrid>
      <w:tr w:rsidR="00FF3B0B" w:rsidRPr="00C537C4" w14:paraId="1560D789" w14:textId="77777777" w:rsidTr="00A73CA4">
        <w:trPr>
          <w:trHeight w:val="320"/>
        </w:trPr>
        <w:tc>
          <w:tcPr>
            <w:tcW w:w="3760" w:type="dxa"/>
            <w:tcBorders>
              <w:top w:val="nil"/>
              <w:left w:val="nil"/>
              <w:bottom w:val="nil"/>
              <w:right w:val="nil"/>
            </w:tcBorders>
            <w:shd w:val="clear" w:color="000000" w:fill="FCD5B4"/>
            <w:noWrap/>
            <w:vAlign w:val="center"/>
            <w:hideMark/>
          </w:tcPr>
          <w:p w14:paraId="6FC5E14A" w14:textId="77777777" w:rsidR="00FF3B0B" w:rsidRPr="00C537C4" w:rsidRDefault="00FF3B0B" w:rsidP="00A73CA4">
            <w:pPr>
              <w:spacing w:line="240" w:lineRule="auto"/>
              <w:jc w:val="center"/>
              <w:rPr>
                <w:rFonts w:asciiTheme="majorHAnsi" w:eastAsia="Times New Roman" w:hAnsiTheme="majorHAnsi"/>
                <w:b/>
                <w:bCs/>
                <w:color w:val="000000"/>
                <w:lang w:eastAsia="es-ES"/>
              </w:rPr>
            </w:pPr>
            <w:r w:rsidRPr="00C537C4">
              <w:rPr>
                <w:rFonts w:asciiTheme="majorHAnsi" w:eastAsia="Times New Roman" w:hAnsiTheme="majorHAnsi"/>
                <w:b/>
                <w:bCs/>
                <w:color w:val="000000"/>
                <w:lang w:eastAsia="es-ES"/>
              </w:rPr>
              <w:t>PERIODO SECO</w:t>
            </w:r>
          </w:p>
        </w:tc>
      </w:tr>
      <w:tr w:rsidR="00FF3B0B" w:rsidRPr="00C537C4" w14:paraId="168336FE" w14:textId="77777777" w:rsidTr="00A73CA4">
        <w:trPr>
          <w:trHeight w:val="320"/>
        </w:trPr>
        <w:tc>
          <w:tcPr>
            <w:tcW w:w="3760" w:type="dxa"/>
            <w:tcBorders>
              <w:top w:val="nil"/>
              <w:left w:val="nil"/>
              <w:bottom w:val="nil"/>
              <w:right w:val="nil"/>
            </w:tcBorders>
            <w:shd w:val="clear" w:color="000000" w:fill="C5D9F1"/>
            <w:noWrap/>
            <w:vAlign w:val="center"/>
            <w:hideMark/>
          </w:tcPr>
          <w:p w14:paraId="3F395BCA" w14:textId="77777777" w:rsidR="00FF3B0B" w:rsidRPr="00C537C4" w:rsidRDefault="00FF3B0B" w:rsidP="00A73CA4">
            <w:pPr>
              <w:spacing w:line="240" w:lineRule="auto"/>
              <w:jc w:val="center"/>
              <w:rPr>
                <w:rFonts w:asciiTheme="majorHAnsi" w:eastAsia="Times New Roman" w:hAnsiTheme="majorHAnsi"/>
                <w:b/>
                <w:bCs/>
                <w:color w:val="000000"/>
                <w:lang w:eastAsia="es-ES"/>
              </w:rPr>
            </w:pPr>
            <w:r w:rsidRPr="00C537C4">
              <w:rPr>
                <w:rFonts w:asciiTheme="majorHAnsi" w:eastAsia="Times New Roman" w:hAnsiTheme="majorHAnsi"/>
                <w:b/>
                <w:bCs/>
                <w:color w:val="000000"/>
                <w:lang w:eastAsia="es-ES"/>
              </w:rPr>
              <w:t>PERIODO HUMEDO</w:t>
            </w:r>
          </w:p>
        </w:tc>
      </w:tr>
    </w:tbl>
    <w:p w14:paraId="44D5EF90" w14:textId="5D7AB82A" w:rsidR="00DD59BB" w:rsidRPr="00C537C4" w:rsidRDefault="00DD59BB" w:rsidP="00A00E42">
      <w:pPr>
        <w:rPr>
          <w:rFonts w:asciiTheme="majorHAnsi" w:hAnsiTheme="majorHAnsi"/>
        </w:rPr>
      </w:pPr>
    </w:p>
    <w:p w14:paraId="4B54D124" w14:textId="222AC2AA" w:rsidR="00FF3B0B" w:rsidRPr="00C537C4" w:rsidRDefault="00FF3B0B" w:rsidP="00FF3B0B">
      <w:pPr>
        <w:spacing w:line="240" w:lineRule="auto"/>
        <w:contextualSpacing w:val="0"/>
        <w:jc w:val="left"/>
        <w:rPr>
          <w:rFonts w:asciiTheme="majorHAnsi" w:hAnsiTheme="majorHAnsi"/>
        </w:rPr>
        <w:sectPr w:rsidR="00FF3B0B" w:rsidRPr="00C537C4" w:rsidSect="00FF3B0B">
          <w:pgSz w:w="15840" w:h="12240" w:orient="landscape" w:code="1"/>
          <w:pgMar w:top="1701" w:right="1701" w:bottom="2268" w:left="1701" w:header="709" w:footer="709" w:gutter="0"/>
          <w:cols w:space="708"/>
          <w:titlePg/>
          <w:docGrid w:linePitch="360"/>
        </w:sectPr>
      </w:pPr>
      <w:r w:rsidRPr="00C537C4">
        <w:rPr>
          <w:rFonts w:asciiTheme="majorHAnsi" w:hAnsiTheme="majorHAnsi"/>
        </w:rPr>
        <w:br w:type="page"/>
      </w:r>
    </w:p>
    <w:p w14:paraId="7874353C" w14:textId="3A43BE42" w:rsidR="00FF3B0B" w:rsidRPr="00C537C4" w:rsidRDefault="00FF3B0B" w:rsidP="00FF3B0B">
      <w:pPr>
        <w:rPr>
          <w:rFonts w:asciiTheme="majorHAnsi" w:hAnsiTheme="majorHAnsi"/>
          <w:lang w:val="es-ES_tradnl"/>
        </w:rPr>
      </w:pPr>
      <w:r w:rsidRPr="00C537C4">
        <w:rPr>
          <w:rFonts w:asciiTheme="majorHAnsi" w:hAnsiTheme="majorHAnsi"/>
          <w:lang w:val="es-ES_tradnl"/>
        </w:rPr>
        <w:lastRenderedPageBreak/>
        <w:t>E</w:t>
      </w:r>
      <w:r w:rsidRPr="00C537C4">
        <w:rPr>
          <w:rFonts w:asciiTheme="majorHAnsi" w:hAnsiTheme="majorHAnsi"/>
        </w:rPr>
        <w:t xml:space="preserve">n la </w:t>
      </w:r>
      <w:r w:rsidRPr="00C537C4">
        <w:rPr>
          <w:rFonts w:asciiTheme="majorHAnsi" w:hAnsiTheme="majorHAnsi"/>
          <w:b/>
        </w:rPr>
        <w:fldChar w:fldCharType="begin"/>
      </w:r>
      <w:r w:rsidRPr="00C537C4">
        <w:rPr>
          <w:rFonts w:asciiTheme="majorHAnsi" w:hAnsiTheme="majorHAnsi"/>
        </w:rPr>
        <w:instrText xml:space="preserve"> REF _Ref428899354 \h </w:instrText>
      </w:r>
      <w:r w:rsidR="00C537C4">
        <w:rPr>
          <w:rFonts w:asciiTheme="majorHAnsi" w:hAnsiTheme="majorHAnsi"/>
          <w:b/>
        </w:rPr>
        <w:instrText xml:space="preserve"> \* MERGEFORMAT </w:instrText>
      </w:r>
      <w:r w:rsidRPr="00C537C4">
        <w:rPr>
          <w:rFonts w:asciiTheme="majorHAnsi" w:hAnsiTheme="majorHAnsi"/>
          <w:b/>
        </w:rPr>
      </w:r>
      <w:r w:rsidRPr="00C537C4">
        <w:rPr>
          <w:rFonts w:asciiTheme="majorHAnsi" w:hAnsiTheme="majorHAnsi"/>
          <w:b/>
        </w:rPr>
        <w:fldChar w:fldCharType="separate"/>
      </w:r>
      <w:r w:rsidR="00CD1AC5" w:rsidRPr="00C537C4">
        <w:rPr>
          <w:rFonts w:asciiTheme="majorHAnsi" w:hAnsiTheme="majorHAnsi"/>
        </w:rPr>
        <w:t xml:space="preserve">Figura </w:t>
      </w:r>
      <w:r w:rsidR="00CD1AC5">
        <w:rPr>
          <w:rFonts w:asciiTheme="majorHAnsi" w:hAnsiTheme="majorHAnsi"/>
          <w:noProof/>
        </w:rPr>
        <w:t>5.109</w:t>
      </w:r>
      <w:r w:rsidRPr="00C537C4">
        <w:rPr>
          <w:rFonts w:asciiTheme="majorHAnsi" w:hAnsiTheme="majorHAnsi"/>
          <w:b/>
        </w:rPr>
        <w:fldChar w:fldCharType="end"/>
      </w:r>
      <w:r w:rsidRPr="00C537C4">
        <w:rPr>
          <w:rFonts w:asciiTheme="majorHAnsi" w:hAnsiTheme="majorHAnsi"/>
          <w:b/>
        </w:rPr>
        <w:t xml:space="preserve"> </w:t>
      </w:r>
      <w:r w:rsidRPr="00C537C4">
        <w:rPr>
          <w:rFonts w:asciiTheme="majorHAnsi" w:hAnsiTheme="majorHAnsi"/>
          <w:lang w:val="es-ES_tradnl"/>
        </w:rPr>
        <w:t xml:space="preserve">se presenta el balance hídrico mensual, realizado por el método de Thornwaite. Una vez realizado el balance a nivel mensual se totalizo el año promedio para obtener el balance hídrico anual de la zona de estudio. Esto debido a que el modelo hidrogeológico se correrá solo en estacionario. </w:t>
      </w:r>
    </w:p>
    <w:p w14:paraId="1D2B2C32" w14:textId="77777777" w:rsidR="00FF3B0B" w:rsidRPr="00C537C4" w:rsidRDefault="00FF3B0B" w:rsidP="00FF3B0B">
      <w:pPr>
        <w:rPr>
          <w:rFonts w:asciiTheme="majorHAnsi" w:hAnsiTheme="majorHAnsi"/>
          <w:lang w:val="es-ES_tradnl"/>
        </w:rPr>
      </w:pPr>
    </w:p>
    <w:p w14:paraId="1C4B4C10" w14:textId="77777777" w:rsidR="00FF3B0B" w:rsidRDefault="00FF3B0B" w:rsidP="00FF3B0B">
      <w:pPr>
        <w:rPr>
          <w:rFonts w:asciiTheme="majorHAnsi" w:hAnsiTheme="majorHAnsi"/>
          <w:lang w:val="es-ES_tradnl"/>
        </w:rPr>
      </w:pPr>
      <w:r w:rsidRPr="00C537C4">
        <w:rPr>
          <w:rFonts w:asciiTheme="majorHAnsi" w:hAnsiTheme="majorHAnsi"/>
          <w:lang w:val="es-ES_tradnl"/>
        </w:rPr>
        <w:t xml:space="preserve">Teniendo en cuenta que la cobertura de suelo en la zona de estudio son pastos y a la poca pendiente del terreno, se asumió que un 80% de la escorrentía total se infiltra en el acuífero. Por lo tanto, la recarga anual para la zona de estudio es de 516mm. Esto quiere decir que aproximadamente un 20% de la precipitación se infiltra, dato que es coherente con estudios anteriores realizado en la zona (UNAL, 2012). </w:t>
      </w:r>
    </w:p>
    <w:p w14:paraId="2A2A69AB" w14:textId="77777777" w:rsidR="001326BE" w:rsidRDefault="001326BE" w:rsidP="00FF3B0B">
      <w:pPr>
        <w:rPr>
          <w:rFonts w:asciiTheme="majorHAnsi" w:hAnsiTheme="majorHAnsi"/>
          <w:lang w:val="es-ES_tradnl"/>
        </w:rPr>
      </w:pPr>
    </w:p>
    <w:p w14:paraId="38248EB4" w14:textId="61CB37BF" w:rsidR="001326BE" w:rsidRDefault="001326BE" w:rsidP="001326BE">
      <w:pPr>
        <w:pStyle w:val="Ttulo5"/>
        <w:rPr>
          <w:lang w:val="es-ES_tradnl"/>
        </w:rPr>
      </w:pPr>
      <w:r>
        <w:rPr>
          <w:lang w:val="es-ES_tradnl"/>
        </w:rPr>
        <w:t>Vientos</w:t>
      </w:r>
    </w:p>
    <w:p w14:paraId="2EB67BDA" w14:textId="77777777" w:rsidR="001326BE" w:rsidRDefault="001326BE" w:rsidP="001326BE">
      <w:pPr>
        <w:rPr>
          <w:lang w:val="es-ES_tradnl"/>
        </w:rPr>
      </w:pPr>
    </w:p>
    <w:p w14:paraId="01BCECF0" w14:textId="77777777" w:rsidR="001326BE" w:rsidRDefault="001326BE" w:rsidP="001326BE">
      <w:pPr>
        <w:pStyle w:val="Ttulo6"/>
      </w:pPr>
      <w:r>
        <w:t>Dirección y Velocidad del Viento</w:t>
      </w:r>
    </w:p>
    <w:p w14:paraId="47DA54D5" w14:textId="77777777" w:rsidR="001326BE" w:rsidRDefault="001326BE" w:rsidP="001326BE">
      <w:pPr>
        <w:widowControl w:val="0"/>
        <w:autoSpaceDE w:val="0"/>
        <w:autoSpaceDN w:val="0"/>
        <w:adjustRightInd w:val="0"/>
        <w:spacing w:line="330" w:lineRule="exact"/>
      </w:pPr>
    </w:p>
    <w:p w14:paraId="1DF53837" w14:textId="7057F795" w:rsidR="001326BE" w:rsidRDefault="001326BE" w:rsidP="001326BE">
      <w:pPr>
        <w:widowControl w:val="0"/>
        <w:autoSpaceDE w:val="0"/>
        <w:autoSpaceDN w:val="0"/>
        <w:adjustRightInd w:val="0"/>
        <w:rPr>
          <w:rFonts w:cs="Calibri"/>
        </w:rPr>
      </w:pPr>
      <w:r>
        <w:rPr>
          <w:rFonts w:cs="Calibri"/>
        </w:rPr>
        <w:t xml:space="preserve">En la </w:t>
      </w:r>
      <w:r>
        <w:rPr>
          <w:rFonts w:cs="Calibri"/>
        </w:rPr>
        <w:fldChar w:fldCharType="begin"/>
      </w:r>
      <w:r>
        <w:rPr>
          <w:rFonts w:cs="Calibri"/>
        </w:rPr>
        <w:instrText xml:space="preserve"> REF _Ref436212690 \h </w:instrText>
      </w:r>
      <w:r>
        <w:rPr>
          <w:rFonts w:cs="Calibri"/>
        </w:rPr>
      </w:r>
      <w:r>
        <w:rPr>
          <w:rFonts w:cs="Calibri"/>
        </w:rPr>
        <w:fldChar w:fldCharType="separate"/>
      </w:r>
      <w:r w:rsidR="00CD1AC5">
        <w:t xml:space="preserve">Figura </w:t>
      </w:r>
      <w:r w:rsidR="00CD1AC5">
        <w:rPr>
          <w:noProof/>
        </w:rPr>
        <w:t>5</w:t>
      </w:r>
      <w:r w:rsidR="00CD1AC5">
        <w:t>.</w:t>
      </w:r>
      <w:r w:rsidR="00CD1AC5">
        <w:rPr>
          <w:noProof/>
        </w:rPr>
        <w:t>122</w:t>
      </w:r>
      <w:r>
        <w:rPr>
          <w:rFonts w:cs="Calibri"/>
        </w:rPr>
        <w:fldChar w:fldCharType="end"/>
      </w:r>
      <w:r>
        <w:rPr>
          <w:rFonts w:cs="Calibri"/>
        </w:rPr>
        <w:t xml:space="preserve"> se puede observar la velocidad promedio del viento diaria en la estación instalada</w:t>
      </w:r>
      <w:r>
        <w:t xml:space="preserve"> </w:t>
      </w:r>
      <w:r>
        <w:rPr>
          <w:rFonts w:cs="Calibri"/>
        </w:rPr>
        <w:t>durante el periodo de monitoreo.</w:t>
      </w:r>
    </w:p>
    <w:p w14:paraId="637A4F60" w14:textId="77777777" w:rsidR="001326BE" w:rsidRDefault="001326BE" w:rsidP="001326BE">
      <w:pPr>
        <w:widowControl w:val="0"/>
        <w:autoSpaceDE w:val="0"/>
        <w:autoSpaceDN w:val="0"/>
        <w:adjustRightInd w:val="0"/>
        <w:spacing w:line="235" w:lineRule="auto"/>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7460"/>
      </w:tblGrid>
      <w:tr w:rsidR="001326BE" w14:paraId="58194819" w14:textId="77777777" w:rsidTr="001326BE">
        <w:trPr>
          <w:trHeight w:val="2800"/>
          <w:jc w:val="center"/>
        </w:trPr>
        <w:tc>
          <w:tcPr>
            <w:tcW w:w="2800" w:type="dxa"/>
            <w:tcBorders>
              <w:top w:val="single" w:sz="4" w:space="0" w:color="auto"/>
              <w:left w:val="single" w:sz="4" w:space="0" w:color="auto"/>
              <w:bottom w:val="single" w:sz="4" w:space="0" w:color="auto"/>
              <w:right w:val="single" w:sz="4" w:space="0" w:color="auto"/>
            </w:tcBorders>
            <w:vAlign w:val="center"/>
            <w:hideMark/>
          </w:tcPr>
          <w:p w14:paraId="6643F4F5" w14:textId="77777777" w:rsidR="001326BE" w:rsidRDefault="001326BE" w:rsidP="001326BE">
            <w:pPr>
              <w:keepNext/>
              <w:widowControl w:val="0"/>
              <w:overflowPunct w:val="0"/>
              <w:autoSpaceDE w:val="0"/>
              <w:autoSpaceDN w:val="0"/>
              <w:adjustRightInd w:val="0"/>
              <w:spacing w:line="194" w:lineRule="auto"/>
              <w:jc w:val="center"/>
              <w:rPr>
                <w:color w:val="AE0000"/>
                <w:kern w:val="32"/>
              </w:rPr>
            </w:pPr>
            <w:r>
              <w:rPr>
                <w:noProof/>
                <w:color w:val="AE0000"/>
                <w:kern w:val="32"/>
                <w:lang w:eastAsia="es-CO"/>
              </w:rPr>
              <w:drawing>
                <wp:inline distT="0" distB="0" distL="0" distR="0" wp14:anchorId="4190128C" wp14:editId="4F244A18">
                  <wp:extent cx="4646295" cy="2809240"/>
                  <wp:effectExtent l="0" t="0" r="1905"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646295" cy="2809240"/>
                          </a:xfrm>
                          <a:prstGeom prst="rect">
                            <a:avLst/>
                          </a:prstGeom>
                          <a:noFill/>
                          <a:ln>
                            <a:noFill/>
                          </a:ln>
                        </pic:spPr>
                      </pic:pic>
                    </a:graphicData>
                  </a:graphic>
                </wp:inline>
              </w:drawing>
            </w:r>
          </w:p>
        </w:tc>
      </w:tr>
    </w:tbl>
    <w:p w14:paraId="5CEFD2E7" w14:textId="5FCCAE91" w:rsidR="001326BE" w:rsidRDefault="001326BE" w:rsidP="001326BE">
      <w:pPr>
        <w:pStyle w:val="Tablas"/>
      </w:pPr>
      <w:bookmarkStart w:id="705" w:name="_Ref436212690"/>
      <w:bookmarkStart w:id="706" w:name="_Toc436212878"/>
      <w:bookmarkStart w:id="707" w:name="_Toc436214575"/>
      <w:bookmarkStart w:id="708" w:name="_Toc445281128"/>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122</w:t>
      </w:r>
      <w:r w:rsidR="00C37448">
        <w:fldChar w:fldCharType="end"/>
      </w:r>
      <w:bookmarkEnd w:id="705"/>
      <w:r w:rsidR="00257142">
        <w:tab/>
      </w:r>
      <w:r>
        <w:t>Velocidad del viento promedio diaria</w:t>
      </w:r>
      <w:bookmarkEnd w:id="706"/>
      <w:bookmarkEnd w:id="707"/>
      <w:bookmarkEnd w:id="708"/>
    </w:p>
    <w:p w14:paraId="777AD05D" w14:textId="77777777" w:rsidR="001326BE" w:rsidRDefault="001326BE" w:rsidP="001326BE">
      <w:pPr>
        <w:pStyle w:val="Notas"/>
      </w:pPr>
      <w:r>
        <w:t>Fuente Datos estación meteorológica Finca La Estela. K2 Ingeniería S.A.S 5 – 23 de septiembre de 2015.</w:t>
      </w:r>
    </w:p>
    <w:p w14:paraId="538C02ED" w14:textId="6031FE06" w:rsidR="00E3519E" w:rsidRDefault="00E3519E">
      <w:pPr>
        <w:spacing w:line="240" w:lineRule="auto"/>
        <w:contextualSpacing w:val="0"/>
        <w:jc w:val="left"/>
      </w:pPr>
      <w:r>
        <w:br w:type="page"/>
      </w:r>
    </w:p>
    <w:p w14:paraId="78EB18BF" w14:textId="77777777" w:rsidR="001326BE" w:rsidRDefault="001326BE" w:rsidP="001326BE">
      <w:pPr>
        <w:widowControl w:val="0"/>
        <w:autoSpaceDE w:val="0"/>
        <w:autoSpaceDN w:val="0"/>
        <w:adjustRightInd w:val="0"/>
        <w:spacing w:line="200" w:lineRule="exact"/>
      </w:pPr>
    </w:p>
    <w:p w14:paraId="0A041A2B" w14:textId="77777777" w:rsidR="001326BE" w:rsidRDefault="001326BE" w:rsidP="001326BE">
      <w:pPr>
        <w:pStyle w:val="Tablas"/>
      </w:pPr>
      <w:bookmarkStart w:id="709" w:name="_Ref436212709"/>
      <w:bookmarkStart w:id="710" w:name="_Toc436212879"/>
      <w:r w:rsidRPr="007D6036">
        <w:rPr>
          <w:noProof/>
          <w:lang w:eastAsia="es-CO"/>
        </w:rPr>
        <w:drawing>
          <wp:inline distT="0" distB="0" distL="0" distR="0" wp14:anchorId="3E3B4E44" wp14:editId="4FCDBDEF">
            <wp:extent cx="4198853" cy="2610904"/>
            <wp:effectExtent l="0" t="0" r="0" b="0"/>
            <wp:docPr id="497" name="Imagen 497" descr="C:\Users\INSPIRON 1545\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C:\Users\INSPIRON 1545\Desktop\Sin título.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203566" cy="2613834"/>
                    </a:xfrm>
                    <a:prstGeom prst="rect">
                      <a:avLst/>
                    </a:prstGeom>
                    <a:noFill/>
                    <a:ln>
                      <a:noFill/>
                    </a:ln>
                  </pic:spPr>
                </pic:pic>
              </a:graphicData>
            </a:graphic>
          </wp:inline>
        </w:drawing>
      </w:r>
    </w:p>
    <w:p w14:paraId="5A6C8E1B" w14:textId="0A37489B" w:rsidR="001326BE" w:rsidRDefault="001326BE" w:rsidP="001326BE">
      <w:pPr>
        <w:pStyle w:val="Tablas"/>
      </w:pPr>
      <w:bookmarkStart w:id="711" w:name="_Toc436214576"/>
      <w:bookmarkStart w:id="712" w:name="_Toc445281129"/>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123</w:t>
      </w:r>
      <w:r w:rsidR="00C37448">
        <w:fldChar w:fldCharType="end"/>
      </w:r>
      <w:bookmarkEnd w:id="709"/>
      <w:r w:rsidR="00257142">
        <w:tab/>
      </w:r>
      <w:r>
        <w:t>Velocidad del viento promedio horaria</w:t>
      </w:r>
      <w:bookmarkEnd w:id="710"/>
      <w:bookmarkEnd w:id="711"/>
      <w:bookmarkEnd w:id="712"/>
    </w:p>
    <w:p w14:paraId="6C696577" w14:textId="2350FF05" w:rsidR="00C3399F" w:rsidRDefault="001326BE" w:rsidP="00A91633">
      <w:pPr>
        <w:pStyle w:val="Notas"/>
      </w:pPr>
      <w:r>
        <w:t>Fuente Autor, Datos estación meteorológica Finca La Estela. K2 Ingeniería S.A.</w:t>
      </w:r>
      <w:r w:rsidR="00A91633">
        <w:t>S 5 – 23 de septiembre de 2015.</w:t>
      </w:r>
    </w:p>
    <w:p w14:paraId="1FBC5E6D" w14:textId="77777777" w:rsidR="00C3399F" w:rsidRPr="00C3399F" w:rsidRDefault="00C3399F" w:rsidP="00C3399F"/>
    <w:p w14:paraId="28C41637" w14:textId="77777777" w:rsidR="00CD1AC5" w:rsidRDefault="001326BE" w:rsidP="00CD1AC5">
      <w:r>
        <w:t xml:space="preserve">En la </w:t>
      </w:r>
      <w:r>
        <w:fldChar w:fldCharType="begin"/>
      </w:r>
      <w:r>
        <w:instrText xml:space="preserve"> REF _Ref436212709 \h </w:instrText>
      </w:r>
      <w:r w:rsidR="00C3399F">
        <w:instrText xml:space="preserve"> \* MERGEFORMAT </w:instrText>
      </w:r>
      <w:r>
        <w:fldChar w:fldCharType="separate"/>
      </w:r>
      <w:r w:rsidR="00CD1AC5" w:rsidRPr="007D6036">
        <w:rPr>
          <w:noProof/>
          <w:lang w:eastAsia="es-CO"/>
        </w:rPr>
        <w:drawing>
          <wp:inline distT="0" distB="0" distL="0" distR="0" wp14:anchorId="41BDFE9E" wp14:editId="30DDD961">
            <wp:extent cx="4198853" cy="2610904"/>
            <wp:effectExtent l="0" t="0" r="0" b="0"/>
            <wp:docPr id="66" name="Imagen 66" descr="C:\Users\INSPIRON 1545\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C:\Users\INSPIRON 1545\Desktop\Sin título.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203566" cy="2613834"/>
                    </a:xfrm>
                    <a:prstGeom prst="rect">
                      <a:avLst/>
                    </a:prstGeom>
                    <a:noFill/>
                    <a:ln>
                      <a:noFill/>
                    </a:ln>
                  </pic:spPr>
                </pic:pic>
              </a:graphicData>
            </a:graphic>
          </wp:inline>
        </w:drawing>
      </w:r>
    </w:p>
    <w:p w14:paraId="5001C4D4" w14:textId="49E919E2" w:rsidR="001326BE" w:rsidRDefault="00CD1AC5" w:rsidP="00C3399F">
      <w:r>
        <w:t>Figura</w:t>
      </w:r>
      <w:r>
        <w:rPr>
          <w:noProof/>
        </w:rPr>
        <w:t xml:space="preserve"> 5.123</w:t>
      </w:r>
      <w:r w:rsidR="001326BE">
        <w:fldChar w:fldCharType="end"/>
      </w:r>
      <w:r w:rsidR="001326BE">
        <w:t xml:space="preserve"> se puede observar el comportamiento de la velocidad promedio del viento para las diferentes horas del día. Se observa que las mayores velocidades se presentan en las horas de la tarde entres las 16 p.m. y 18 p.m.</w:t>
      </w:r>
    </w:p>
    <w:p w14:paraId="6E02830D" w14:textId="2F708C15" w:rsidR="00257142" w:rsidRDefault="00257142" w:rsidP="00C3399F"/>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1"/>
      </w:tblGrid>
      <w:tr w:rsidR="00257142" w14:paraId="1FA2AE08" w14:textId="77777777" w:rsidTr="00257142">
        <w:tc>
          <w:tcPr>
            <w:tcW w:w="8603" w:type="dxa"/>
          </w:tcPr>
          <w:p w14:paraId="76AE8148" w14:textId="1100794A" w:rsidR="00257142" w:rsidRDefault="00257142" w:rsidP="00257142">
            <w:pPr>
              <w:jc w:val="center"/>
            </w:pPr>
            <w:r w:rsidRPr="007D6036">
              <w:rPr>
                <w:noProof/>
                <w:lang w:eastAsia="es-CO"/>
              </w:rPr>
              <w:lastRenderedPageBreak/>
              <w:drawing>
                <wp:inline distT="0" distB="0" distL="0" distR="0" wp14:anchorId="5A39C50D" wp14:editId="75497443">
                  <wp:extent cx="4198853" cy="2610904"/>
                  <wp:effectExtent l="0" t="0" r="0" b="0"/>
                  <wp:docPr id="504" name="Imagen 504" descr="C:\Users\INSPIRON 1545\Desktop\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C:\Users\INSPIRON 1545\Desktop\Sin título.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203566" cy="2613834"/>
                          </a:xfrm>
                          <a:prstGeom prst="rect">
                            <a:avLst/>
                          </a:prstGeom>
                          <a:noFill/>
                          <a:ln>
                            <a:noFill/>
                          </a:ln>
                        </pic:spPr>
                      </pic:pic>
                    </a:graphicData>
                  </a:graphic>
                </wp:inline>
              </w:drawing>
            </w:r>
          </w:p>
        </w:tc>
      </w:tr>
    </w:tbl>
    <w:p w14:paraId="71DE62F3" w14:textId="31E343F4" w:rsidR="00257142" w:rsidRDefault="00257142" w:rsidP="00257142">
      <w:pPr>
        <w:pStyle w:val="Tablas"/>
      </w:pPr>
      <w:bookmarkStart w:id="713" w:name="_Toc445281130"/>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124</w:t>
      </w:r>
      <w:r w:rsidR="00C37448">
        <w:fldChar w:fldCharType="end"/>
      </w:r>
      <w:r>
        <w:tab/>
        <w:t>Velocidad promedio del viento</w:t>
      </w:r>
      <w:bookmarkEnd w:id="713"/>
    </w:p>
    <w:p w14:paraId="7B86EBD3" w14:textId="77777777" w:rsidR="00257142" w:rsidRDefault="00257142" w:rsidP="00257142">
      <w:pPr>
        <w:pStyle w:val="Notas"/>
      </w:pPr>
      <w:r>
        <w:t>Fuente Autor, Datos estación meteorológica Finca La Estela. K2 Ingeniería S.A.S 5 – 23 de septiembre de 2015.</w:t>
      </w:r>
    </w:p>
    <w:p w14:paraId="0BBACBF6" w14:textId="77777777" w:rsidR="00257142" w:rsidRDefault="00257142" w:rsidP="00C3399F"/>
    <w:p w14:paraId="75541730" w14:textId="5DA6C53D" w:rsidR="00A91633" w:rsidRDefault="00A91633" w:rsidP="00A91633">
      <w:pPr>
        <w:pStyle w:val="Ttulo6"/>
      </w:pPr>
      <w:r>
        <w:t>Rosa de Vientos</w:t>
      </w:r>
    </w:p>
    <w:p w14:paraId="360A8B5E" w14:textId="77777777" w:rsidR="00A91633" w:rsidRDefault="00A91633" w:rsidP="001326BE">
      <w:pPr>
        <w:widowControl w:val="0"/>
        <w:autoSpaceDE w:val="0"/>
        <w:autoSpaceDN w:val="0"/>
        <w:adjustRightInd w:val="0"/>
      </w:pPr>
    </w:p>
    <w:p w14:paraId="75750726" w14:textId="35E5A4E1" w:rsidR="001326BE" w:rsidRDefault="001326BE" w:rsidP="001326BE">
      <w:pPr>
        <w:widowControl w:val="0"/>
        <w:overflowPunct w:val="0"/>
        <w:autoSpaceDE w:val="0"/>
        <w:autoSpaceDN w:val="0"/>
        <w:adjustRightInd w:val="0"/>
        <w:rPr>
          <w:rFonts w:cs="Calibri"/>
        </w:rPr>
      </w:pPr>
      <w:r>
        <w:rPr>
          <w:rFonts w:cs="Calibri"/>
        </w:rPr>
        <w:t xml:space="preserve">De acuerdo a la información presentada por la rosa de vientos en la </w:t>
      </w:r>
      <w:r>
        <w:rPr>
          <w:rFonts w:cs="Calibri"/>
        </w:rPr>
        <w:fldChar w:fldCharType="begin"/>
      </w:r>
      <w:r>
        <w:rPr>
          <w:rFonts w:cs="Calibri"/>
        </w:rPr>
        <w:instrText xml:space="preserve"> REF _Ref436212721 \h </w:instrText>
      </w:r>
      <w:r>
        <w:rPr>
          <w:rFonts w:cs="Calibri"/>
        </w:rPr>
      </w:r>
      <w:r>
        <w:rPr>
          <w:rFonts w:cs="Calibri"/>
        </w:rPr>
        <w:fldChar w:fldCharType="separate"/>
      </w:r>
      <w:r w:rsidR="00CD1AC5">
        <w:t xml:space="preserve">Figura </w:t>
      </w:r>
      <w:r w:rsidR="00CD1AC5">
        <w:rPr>
          <w:noProof/>
        </w:rPr>
        <w:t>5</w:t>
      </w:r>
      <w:r w:rsidR="00CD1AC5">
        <w:t>.</w:t>
      </w:r>
      <w:r w:rsidR="00CD1AC5">
        <w:rPr>
          <w:noProof/>
        </w:rPr>
        <w:t>125</w:t>
      </w:r>
      <w:r>
        <w:rPr>
          <w:rFonts w:cs="Calibri"/>
        </w:rPr>
        <w:fldChar w:fldCharType="end"/>
      </w:r>
      <w:r>
        <w:rPr>
          <w:rFonts w:cs="Calibri"/>
        </w:rPr>
        <w:t xml:space="preserve">  de la zona evaluada, se deduce lo siguiente: Durante el monitoreo el 99% de los datos promedio presentaron magnitudes de la</w:t>
      </w:r>
      <w:r>
        <w:t xml:space="preserve"> </w:t>
      </w:r>
      <w:r>
        <w:rPr>
          <w:rFonts w:cs="Calibri"/>
        </w:rPr>
        <w:t>velocidad del viento inferiores a 3.4 m/s y el 1% restante corresponde a velocidades entre 3.4 y 5.5 m/s. Para la estación meteorológica ubicada en finca La Estela se evidencia que durante el monitoreo existe una predominancia de los vientos provenientes de la dirección Este Noreste (ENE) en un 18% y en segunda instancia en las direcciones Noreste (NE) en un 16% cada una y Norte Noreste (NNE) en un 14% de los datos.</w:t>
      </w:r>
    </w:p>
    <w:p w14:paraId="25A03AC3" w14:textId="77777777" w:rsidR="001326BE" w:rsidRDefault="001326BE" w:rsidP="001326BE">
      <w:pPr>
        <w:pStyle w:val="Tablas"/>
        <w:jc w:val="both"/>
      </w:pPr>
    </w:p>
    <w:p w14:paraId="0EFB0B5B" w14:textId="77777777" w:rsidR="001326BE" w:rsidRDefault="001326BE" w:rsidP="001326BE">
      <w:pPr>
        <w:pStyle w:val="Tablas"/>
      </w:pPr>
    </w:p>
    <w:p w14:paraId="4FEF6498" w14:textId="77777777" w:rsidR="001326BE" w:rsidRDefault="001326BE" w:rsidP="001326BE">
      <w:pPr>
        <w:pStyle w:val="Tablas"/>
      </w:pPr>
      <w:r>
        <w:rPr>
          <w:noProof/>
          <w:lang w:eastAsia="es-CO"/>
        </w:rPr>
        <w:lastRenderedPageBreak/>
        <w:drawing>
          <wp:inline distT="0" distB="0" distL="0" distR="0" wp14:anchorId="326DC556" wp14:editId="3838495D">
            <wp:extent cx="4151630" cy="3180080"/>
            <wp:effectExtent l="0" t="0" r="1270" b="127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51630" cy="3180080"/>
                    </a:xfrm>
                    <a:prstGeom prst="rect">
                      <a:avLst/>
                    </a:prstGeom>
                    <a:noFill/>
                    <a:ln>
                      <a:noFill/>
                    </a:ln>
                  </pic:spPr>
                </pic:pic>
              </a:graphicData>
            </a:graphic>
          </wp:inline>
        </w:drawing>
      </w:r>
    </w:p>
    <w:p w14:paraId="2DF30073" w14:textId="77777777" w:rsidR="001326BE" w:rsidRDefault="001326BE" w:rsidP="001326BE">
      <w:pPr>
        <w:pStyle w:val="Tablas"/>
      </w:pPr>
    </w:p>
    <w:p w14:paraId="5E64FE76" w14:textId="712EEDFE" w:rsidR="001326BE" w:rsidRDefault="001326BE" w:rsidP="001326BE">
      <w:pPr>
        <w:pStyle w:val="Tablas"/>
      </w:pPr>
      <w:bookmarkStart w:id="714" w:name="_Ref436212721"/>
      <w:bookmarkStart w:id="715" w:name="_Toc436212880"/>
      <w:bookmarkStart w:id="716" w:name="_Toc436214577"/>
      <w:bookmarkStart w:id="717" w:name="_Toc445281131"/>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125</w:t>
      </w:r>
      <w:r w:rsidR="00C37448">
        <w:fldChar w:fldCharType="end"/>
      </w:r>
      <w:bookmarkEnd w:id="714"/>
      <w:r w:rsidR="00257142">
        <w:tab/>
      </w:r>
      <w:r>
        <w:t>Rosa de Vientos- Estación meteorológica la Estela</w:t>
      </w:r>
      <w:bookmarkEnd w:id="715"/>
      <w:bookmarkEnd w:id="716"/>
      <w:bookmarkEnd w:id="717"/>
    </w:p>
    <w:p w14:paraId="6382E808" w14:textId="77777777" w:rsidR="001326BE" w:rsidRDefault="001326BE" w:rsidP="001326BE">
      <w:pPr>
        <w:pStyle w:val="Notas"/>
      </w:pPr>
      <w:r>
        <w:t>Fuente Autor, datos meteorológicos procesados en software WRPLOT View – Freeware V:6.7.165 – Lakes Environmental</w:t>
      </w:r>
    </w:p>
    <w:p w14:paraId="300C5BB7" w14:textId="06150B85" w:rsidR="001326BE" w:rsidRDefault="001326BE" w:rsidP="001326BE">
      <w:pPr>
        <w:widowControl w:val="0"/>
        <w:autoSpaceDE w:val="0"/>
        <w:autoSpaceDN w:val="0"/>
        <w:adjustRightInd w:val="0"/>
        <w:spacing w:line="200" w:lineRule="exact"/>
      </w:pPr>
    </w:p>
    <w:p w14:paraId="7067AE47" w14:textId="77777777" w:rsidR="00257142" w:rsidRDefault="00257142" w:rsidP="001326BE">
      <w:pPr>
        <w:widowControl w:val="0"/>
        <w:autoSpaceDE w:val="0"/>
        <w:autoSpaceDN w:val="0"/>
        <w:adjustRightInd w:val="0"/>
        <w:spacing w:line="200" w:lineRule="exact"/>
      </w:pPr>
    </w:p>
    <w:p w14:paraId="65274908" w14:textId="42274525" w:rsidR="001326BE" w:rsidRDefault="00A91633" w:rsidP="00A91633">
      <w:pPr>
        <w:pStyle w:val="Ttulo6"/>
      </w:pPr>
      <w:r>
        <w:t>Frecuencia</w:t>
      </w:r>
    </w:p>
    <w:p w14:paraId="36EC5C8D" w14:textId="77777777" w:rsidR="00A91633" w:rsidRDefault="00A91633" w:rsidP="001326BE">
      <w:pPr>
        <w:widowControl w:val="0"/>
        <w:autoSpaceDE w:val="0"/>
        <w:autoSpaceDN w:val="0"/>
        <w:adjustRightInd w:val="0"/>
      </w:pPr>
    </w:p>
    <w:p w14:paraId="2F2991AC" w14:textId="4FF13ED8" w:rsidR="001326BE" w:rsidRDefault="001326BE" w:rsidP="001326BE">
      <w:pPr>
        <w:widowControl w:val="0"/>
        <w:tabs>
          <w:tab w:val="left" w:pos="7513"/>
        </w:tabs>
        <w:overflowPunct w:val="0"/>
        <w:autoSpaceDE w:val="0"/>
        <w:autoSpaceDN w:val="0"/>
        <w:adjustRightInd w:val="0"/>
      </w:pPr>
      <w:r>
        <w:rPr>
          <w:rFonts w:cs="Calibri"/>
        </w:rPr>
        <w:t xml:space="preserve">Teniendo en cuenta la clasificación según la escala de Beaufort presentada en la </w:t>
      </w:r>
      <w:r>
        <w:rPr>
          <w:rFonts w:cs="Calibri"/>
        </w:rPr>
        <w:fldChar w:fldCharType="begin"/>
      </w:r>
      <w:r>
        <w:rPr>
          <w:rFonts w:cs="Calibri"/>
        </w:rPr>
        <w:instrText xml:space="preserve"> REF _Ref436212839 \h </w:instrText>
      </w:r>
      <w:r>
        <w:rPr>
          <w:rFonts w:cs="Calibri"/>
        </w:rPr>
      </w:r>
      <w:r>
        <w:rPr>
          <w:rFonts w:cs="Calibri"/>
        </w:rPr>
        <w:fldChar w:fldCharType="separate"/>
      </w:r>
      <w:r w:rsidR="00CD1AC5">
        <w:t xml:space="preserve">Tabla </w:t>
      </w:r>
      <w:r w:rsidR="00CD1AC5">
        <w:rPr>
          <w:noProof/>
        </w:rPr>
        <w:t>5</w:t>
      </w:r>
      <w:r w:rsidR="00CD1AC5">
        <w:noBreakHyphen/>
      </w:r>
      <w:r w:rsidR="00CD1AC5">
        <w:rPr>
          <w:noProof/>
        </w:rPr>
        <w:t>93</w:t>
      </w:r>
      <w:r>
        <w:rPr>
          <w:rFonts w:cs="Calibri"/>
        </w:rPr>
        <w:fldChar w:fldCharType="end"/>
      </w:r>
      <w:r>
        <w:rPr>
          <w:rFonts w:cs="Calibri"/>
        </w:rPr>
        <w:t>y la</w:t>
      </w:r>
      <w:r w:rsidR="005550AE">
        <w:rPr>
          <w:rFonts w:cs="Calibri"/>
        </w:rPr>
        <w:t xml:space="preserve"> </w:t>
      </w:r>
      <w:r w:rsidR="005550AE">
        <w:rPr>
          <w:rFonts w:cs="Calibri"/>
        </w:rPr>
        <w:fldChar w:fldCharType="begin"/>
      </w:r>
      <w:r w:rsidR="005550AE">
        <w:rPr>
          <w:rFonts w:cs="Calibri"/>
        </w:rPr>
        <w:instrText xml:space="preserve"> REF _Ref436345799 \h </w:instrText>
      </w:r>
      <w:r w:rsidR="005550AE">
        <w:rPr>
          <w:rFonts w:cs="Calibri"/>
        </w:rPr>
      </w:r>
      <w:r w:rsidR="005550AE">
        <w:rPr>
          <w:rFonts w:cs="Calibri"/>
        </w:rPr>
        <w:fldChar w:fldCharType="separate"/>
      </w:r>
      <w:r w:rsidR="00CD1AC5">
        <w:t xml:space="preserve">Figura </w:t>
      </w:r>
      <w:r w:rsidR="00CD1AC5">
        <w:rPr>
          <w:noProof/>
        </w:rPr>
        <w:t>5</w:t>
      </w:r>
      <w:r w:rsidR="00CD1AC5">
        <w:t>.</w:t>
      </w:r>
      <w:r w:rsidR="00CD1AC5">
        <w:rPr>
          <w:noProof/>
        </w:rPr>
        <w:t>126</w:t>
      </w:r>
      <w:r w:rsidR="005550AE">
        <w:rPr>
          <w:rFonts w:cs="Calibri"/>
        </w:rPr>
        <w:fldChar w:fldCharType="end"/>
      </w:r>
      <w:r>
        <w:rPr>
          <w:rFonts w:cs="Calibri"/>
        </w:rPr>
        <w:t xml:space="preserve"> obtenida durante el periodo de monitoreo, el 15.6% de los vientos corresponden a vientos calmas, el 65% de los vientos son de tipo ventolina, el 18.3% corresponden a brisas suaves y el 1% restante corresponde</w:t>
      </w:r>
      <w:r w:rsidR="00011129">
        <w:rPr>
          <w:rFonts w:cs="Calibri"/>
        </w:rPr>
        <w:t xml:space="preserve"> a brisas leves (</w:t>
      </w:r>
      <w:r w:rsidR="00011129">
        <w:rPr>
          <w:rFonts w:cs="Calibri"/>
        </w:rPr>
        <w:fldChar w:fldCharType="begin"/>
      </w:r>
      <w:r w:rsidR="00011129">
        <w:rPr>
          <w:rFonts w:cs="Calibri"/>
        </w:rPr>
        <w:instrText xml:space="preserve"> REF _Ref436345799 \h </w:instrText>
      </w:r>
      <w:r w:rsidR="00011129">
        <w:rPr>
          <w:rFonts w:cs="Calibri"/>
        </w:rPr>
      </w:r>
      <w:r w:rsidR="00011129">
        <w:rPr>
          <w:rFonts w:cs="Calibri"/>
        </w:rPr>
        <w:fldChar w:fldCharType="separate"/>
      </w:r>
      <w:r w:rsidR="00CD1AC5">
        <w:t xml:space="preserve">Figura </w:t>
      </w:r>
      <w:r w:rsidR="00CD1AC5">
        <w:rPr>
          <w:noProof/>
        </w:rPr>
        <w:t>5</w:t>
      </w:r>
      <w:r w:rsidR="00CD1AC5">
        <w:t>.</w:t>
      </w:r>
      <w:r w:rsidR="00CD1AC5">
        <w:rPr>
          <w:noProof/>
        </w:rPr>
        <w:t>126</w:t>
      </w:r>
      <w:r w:rsidR="00011129">
        <w:rPr>
          <w:rFonts w:cs="Calibri"/>
        </w:rPr>
        <w:fldChar w:fldCharType="end"/>
      </w:r>
      <w:r>
        <w:rPr>
          <w:rFonts w:cs="Calibri"/>
        </w:rPr>
        <w:t>).</w:t>
      </w:r>
    </w:p>
    <w:p w14:paraId="68C63E30" w14:textId="77777777" w:rsidR="001326BE" w:rsidRDefault="001326BE" w:rsidP="001326BE">
      <w:pPr>
        <w:widowControl w:val="0"/>
        <w:autoSpaceDE w:val="0"/>
        <w:autoSpaceDN w:val="0"/>
        <w:adjustRightInd w:val="0"/>
        <w:spacing w:line="200" w:lineRule="exact"/>
      </w:pPr>
    </w:p>
    <w:p w14:paraId="4CFAFC21" w14:textId="27C17844" w:rsidR="001326BE" w:rsidRDefault="001326BE" w:rsidP="001326BE">
      <w:pPr>
        <w:pStyle w:val="Tablas"/>
        <w:rPr>
          <w:sz w:val="22"/>
          <w:szCs w:val="22"/>
        </w:rPr>
      </w:pPr>
      <w:bookmarkStart w:id="718" w:name="_Ref436212839"/>
      <w:bookmarkStart w:id="719" w:name="_Toc436212877"/>
      <w:bookmarkStart w:id="720" w:name="_Toc436214506"/>
      <w:bookmarkStart w:id="721" w:name="_Toc445281410"/>
      <w:r>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93</w:t>
      </w:r>
      <w:r w:rsidR="009A109D">
        <w:fldChar w:fldCharType="end"/>
      </w:r>
      <w:bookmarkEnd w:id="718"/>
      <w:r w:rsidR="00257142">
        <w:tab/>
      </w:r>
      <w:r>
        <w:t>Escala de velocidad del viento - Beaufort</w:t>
      </w:r>
      <w:bookmarkEnd w:id="719"/>
      <w:bookmarkEnd w:id="720"/>
      <w:bookmarkEnd w:id="721"/>
    </w:p>
    <w:tbl>
      <w:tblPr>
        <w:tblStyle w:val="Gminis"/>
        <w:tblW w:w="0" w:type="auto"/>
        <w:tblLayout w:type="fixed"/>
        <w:tblLook w:val="04A0" w:firstRow="1" w:lastRow="0" w:firstColumn="1" w:lastColumn="0" w:noHBand="0" w:noVBand="1"/>
      </w:tblPr>
      <w:tblGrid>
        <w:gridCol w:w="1673"/>
        <w:gridCol w:w="1476"/>
        <w:gridCol w:w="1596"/>
      </w:tblGrid>
      <w:tr w:rsidR="00E3519E" w14:paraId="03837011" w14:textId="77777777" w:rsidTr="005550AE">
        <w:trPr>
          <w:cnfStyle w:val="100000000000" w:firstRow="1" w:lastRow="0" w:firstColumn="0" w:lastColumn="0" w:oddVBand="0" w:evenVBand="0" w:oddHBand="0" w:evenHBand="0" w:firstRowFirstColumn="0" w:firstRowLastColumn="0" w:lastRowFirstColumn="0" w:lastRowLastColumn="0"/>
          <w:trHeight w:val="258"/>
          <w:tblHeader/>
        </w:trPr>
        <w:tc>
          <w:tcPr>
            <w:cnfStyle w:val="001000000100" w:firstRow="0" w:lastRow="0" w:firstColumn="1" w:lastColumn="0" w:oddVBand="0" w:evenVBand="0" w:oddHBand="0" w:evenHBand="0" w:firstRowFirstColumn="1" w:firstRowLastColumn="0" w:lastRowFirstColumn="0" w:lastRowLastColumn="0"/>
            <w:tcW w:w="1673" w:type="dxa"/>
            <w:vMerge w:val="restart"/>
            <w:hideMark/>
          </w:tcPr>
          <w:p w14:paraId="544BE3EC" w14:textId="77777777" w:rsidR="00E3519E" w:rsidRDefault="00E3519E" w:rsidP="001326BE">
            <w:pPr>
              <w:widowControl w:val="0"/>
              <w:autoSpaceDE w:val="0"/>
              <w:autoSpaceDN w:val="0"/>
              <w:adjustRightInd w:val="0"/>
              <w:spacing w:line="240" w:lineRule="auto"/>
              <w:jc w:val="center"/>
              <w:rPr>
                <w:b w:val="0"/>
              </w:rPr>
            </w:pPr>
            <w:r>
              <w:rPr>
                <w:rFonts w:cs="Calibri"/>
                <w:b w:val="0"/>
                <w:bCs/>
              </w:rPr>
              <w:t>Denominación</w:t>
            </w:r>
          </w:p>
        </w:tc>
        <w:tc>
          <w:tcPr>
            <w:tcW w:w="3072" w:type="dxa"/>
            <w:gridSpan w:val="2"/>
            <w:vMerge w:val="restart"/>
          </w:tcPr>
          <w:p w14:paraId="598FFA55" w14:textId="274941F1" w:rsidR="00E3519E" w:rsidRDefault="00E3519E" w:rsidP="001326BE">
            <w:pPr>
              <w:widowControl w:val="0"/>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pPr>
            <w:r>
              <w:rPr>
                <w:rFonts w:cs="Calibri"/>
                <w:b w:val="0"/>
                <w:bCs/>
              </w:rPr>
              <w:t>Velocidad del viento (m/s)</w:t>
            </w:r>
          </w:p>
        </w:tc>
      </w:tr>
      <w:tr w:rsidR="00E3519E" w14:paraId="4108BEF7" w14:textId="77777777" w:rsidTr="00B227FA">
        <w:trPr>
          <w:trHeight w:val="258"/>
        </w:trPr>
        <w:tc>
          <w:tcPr>
            <w:cnfStyle w:val="001000000000" w:firstRow="0" w:lastRow="0" w:firstColumn="1" w:lastColumn="0" w:oddVBand="0" w:evenVBand="0" w:oddHBand="0" w:evenHBand="0" w:firstRowFirstColumn="0" w:firstRowLastColumn="0" w:lastRowFirstColumn="0" w:lastRowLastColumn="0"/>
            <w:tcW w:w="1673" w:type="dxa"/>
            <w:vMerge/>
            <w:hideMark/>
          </w:tcPr>
          <w:p w14:paraId="0C8E26A2" w14:textId="77777777" w:rsidR="00E3519E" w:rsidRDefault="00E3519E" w:rsidP="001326BE">
            <w:pPr>
              <w:spacing w:line="240" w:lineRule="auto"/>
              <w:contextualSpacing w:val="0"/>
              <w:jc w:val="left"/>
              <w:rPr>
                <w:b/>
              </w:rPr>
            </w:pPr>
          </w:p>
        </w:tc>
        <w:tc>
          <w:tcPr>
            <w:tcW w:w="3072" w:type="dxa"/>
            <w:gridSpan w:val="2"/>
            <w:vMerge/>
          </w:tcPr>
          <w:p w14:paraId="6E475159" w14:textId="77777777" w:rsidR="00E3519E" w:rsidRDefault="00E3519E" w:rsidP="001326BE">
            <w:pPr>
              <w:widowControl w:val="0"/>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pPr>
          </w:p>
        </w:tc>
      </w:tr>
      <w:tr w:rsidR="00E3519E" w14:paraId="23952D04" w14:textId="77777777" w:rsidTr="00B227FA">
        <w:trPr>
          <w:trHeight w:val="206"/>
        </w:trPr>
        <w:tc>
          <w:tcPr>
            <w:cnfStyle w:val="001000000000" w:firstRow="0" w:lastRow="0" w:firstColumn="1" w:lastColumn="0" w:oddVBand="0" w:evenVBand="0" w:oddHBand="0" w:evenHBand="0" w:firstRowFirstColumn="0" w:firstRowLastColumn="0" w:lastRowFirstColumn="0" w:lastRowLastColumn="0"/>
            <w:tcW w:w="1673" w:type="dxa"/>
            <w:hideMark/>
          </w:tcPr>
          <w:p w14:paraId="2787BCDA" w14:textId="77777777" w:rsidR="00E3519E" w:rsidRDefault="00E3519E" w:rsidP="001326BE">
            <w:pPr>
              <w:widowControl w:val="0"/>
              <w:autoSpaceDE w:val="0"/>
              <w:autoSpaceDN w:val="0"/>
              <w:adjustRightInd w:val="0"/>
              <w:spacing w:line="203" w:lineRule="exact"/>
            </w:pPr>
            <w:r>
              <w:rPr>
                <w:rFonts w:cs="Calibri"/>
                <w:bCs/>
              </w:rPr>
              <w:t>Calma</w:t>
            </w:r>
          </w:p>
        </w:tc>
        <w:tc>
          <w:tcPr>
            <w:tcW w:w="1476" w:type="dxa"/>
            <w:hideMark/>
          </w:tcPr>
          <w:p w14:paraId="3F0D5F71" w14:textId="77777777" w:rsidR="00E3519E" w:rsidRDefault="00E3519E" w:rsidP="001326BE">
            <w:pPr>
              <w:widowControl w:val="0"/>
              <w:autoSpaceDE w:val="0"/>
              <w:autoSpaceDN w:val="0"/>
              <w:adjustRightInd w:val="0"/>
              <w:spacing w:line="203" w:lineRule="exact"/>
              <w:jc w:val="right"/>
              <w:cnfStyle w:val="000000000000" w:firstRow="0" w:lastRow="0" w:firstColumn="0" w:lastColumn="0" w:oddVBand="0" w:evenVBand="0" w:oddHBand="0" w:evenHBand="0" w:firstRowFirstColumn="0" w:firstRowLastColumn="0" w:lastRowFirstColumn="0" w:lastRowLastColumn="0"/>
            </w:pPr>
            <w:r>
              <w:rPr>
                <w:rFonts w:cs="Calibri"/>
              </w:rPr>
              <w:t>0.0</w:t>
            </w:r>
          </w:p>
        </w:tc>
        <w:tc>
          <w:tcPr>
            <w:tcW w:w="1596" w:type="dxa"/>
            <w:hideMark/>
          </w:tcPr>
          <w:p w14:paraId="7F135447" w14:textId="77777777" w:rsidR="00E3519E" w:rsidRDefault="00E3519E" w:rsidP="001326BE">
            <w:pPr>
              <w:widowControl w:val="0"/>
              <w:autoSpaceDE w:val="0"/>
              <w:autoSpaceDN w:val="0"/>
              <w:adjustRightInd w:val="0"/>
              <w:spacing w:line="203" w:lineRule="exact"/>
              <w:ind w:left="20"/>
              <w:cnfStyle w:val="000000000000" w:firstRow="0" w:lastRow="0" w:firstColumn="0" w:lastColumn="0" w:oddVBand="0" w:evenVBand="0" w:oddHBand="0" w:evenHBand="0" w:firstRowFirstColumn="0" w:firstRowLastColumn="0" w:lastRowFirstColumn="0" w:lastRowLastColumn="0"/>
            </w:pPr>
            <w:r>
              <w:rPr>
                <w:rFonts w:cs="Calibri"/>
              </w:rPr>
              <w:t>– 0.2</w:t>
            </w:r>
          </w:p>
        </w:tc>
      </w:tr>
      <w:tr w:rsidR="00E3519E" w14:paraId="1898F050" w14:textId="77777777" w:rsidTr="00B227FA">
        <w:trPr>
          <w:trHeight w:val="210"/>
        </w:trPr>
        <w:tc>
          <w:tcPr>
            <w:cnfStyle w:val="001000000000" w:firstRow="0" w:lastRow="0" w:firstColumn="1" w:lastColumn="0" w:oddVBand="0" w:evenVBand="0" w:oddHBand="0" w:evenHBand="0" w:firstRowFirstColumn="0" w:firstRowLastColumn="0" w:lastRowFirstColumn="0" w:lastRowLastColumn="0"/>
            <w:tcW w:w="1673" w:type="dxa"/>
            <w:hideMark/>
          </w:tcPr>
          <w:p w14:paraId="132CAD82" w14:textId="77777777" w:rsidR="00E3519E" w:rsidRDefault="00E3519E" w:rsidP="001326BE">
            <w:pPr>
              <w:widowControl w:val="0"/>
              <w:autoSpaceDE w:val="0"/>
              <w:autoSpaceDN w:val="0"/>
              <w:adjustRightInd w:val="0"/>
              <w:spacing w:line="208" w:lineRule="exact"/>
            </w:pPr>
            <w:r>
              <w:rPr>
                <w:rFonts w:cs="Calibri"/>
                <w:bCs/>
              </w:rPr>
              <w:t>Ventolina</w:t>
            </w:r>
          </w:p>
        </w:tc>
        <w:tc>
          <w:tcPr>
            <w:tcW w:w="1476" w:type="dxa"/>
            <w:hideMark/>
          </w:tcPr>
          <w:p w14:paraId="5A428D02" w14:textId="77777777" w:rsidR="00E3519E" w:rsidRDefault="00E3519E" w:rsidP="001326BE">
            <w:pPr>
              <w:widowControl w:val="0"/>
              <w:autoSpaceDE w:val="0"/>
              <w:autoSpaceDN w:val="0"/>
              <w:adjustRightInd w:val="0"/>
              <w:spacing w:line="208" w:lineRule="exact"/>
              <w:jc w:val="right"/>
              <w:cnfStyle w:val="000000000000" w:firstRow="0" w:lastRow="0" w:firstColumn="0" w:lastColumn="0" w:oddVBand="0" w:evenVBand="0" w:oddHBand="0" w:evenHBand="0" w:firstRowFirstColumn="0" w:firstRowLastColumn="0" w:lastRowFirstColumn="0" w:lastRowLastColumn="0"/>
            </w:pPr>
            <w:r>
              <w:rPr>
                <w:rFonts w:cs="Calibri"/>
              </w:rPr>
              <w:t>0.3</w:t>
            </w:r>
          </w:p>
        </w:tc>
        <w:tc>
          <w:tcPr>
            <w:tcW w:w="1596" w:type="dxa"/>
            <w:hideMark/>
          </w:tcPr>
          <w:p w14:paraId="4628718C" w14:textId="77777777" w:rsidR="00E3519E" w:rsidRDefault="00E3519E" w:rsidP="001326BE">
            <w:pPr>
              <w:widowControl w:val="0"/>
              <w:autoSpaceDE w:val="0"/>
              <w:autoSpaceDN w:val="0"/>
              <w:adjustRightInd w:val="0"/>
              <w:spacing w:line="208" w:lineRule="exact"/>
              <w:ind w:left="20"/>
              <w:cnfStyle w:val="000000000000" w:firstRow="0" w:lastRow="0" w:firstColumn="0" w:lastColumn="0" w:oddVBand="0" w:evenVBand="0" w:oddHBand="0" w:evenHBand="0" w:firstRowFirstColumn="0" w:firstRowLastColumn="0" w:lastRowFirstColumn="0" w:lastRowLastColumn="0"/>
            </w:pPr>
            <w:r>
              <w:rPr>
                <w:rFonts w:cs="Calibri"/>
              </w:rPr>
              <w:t>– 1.5</w:t>
            </w:r>
          </w:p>
        </w:tc>
      </w:tr>
      <w:tr w:rsidR="00E3519E" w14:paraId="70EFE0D8" w14:textId="77777777" w:rsidTr="00B227FA">
        <w:trPr>
          <w:trHeight w:val="209"/>
        </w:trPr>
        <w:tc>
          <w:tcPr>
            <w:cnfStyle w:val="001000000000" w:firstRow="0" w:lastRow="0" w:firstColumn="1" w:lastColumn="0" w:oddVBand="0" w:evenVBand="0" w:oddHBand="0" w:evenHBand="0" w:firstRowFirstColumn="0" w:firstRowLastColumn="0" w:lastRowFirstColumn="0" w:lastRowLastColumn="0"/>
            <w:tcW w:w="1673" w:type="dxa"/>
            <w:hideMark/>
          </w:tcPr>
          <w:p w14:paraId="67AE9218" w14:textId="77777777" w:rsidR="00E3519E" w:rsidRDefault="00E3519E" w:rsidP="001326BE">
            <w:pPr>
              <w:widowControl w:val="0"/>
              <w:autoSpaceDE w:val="0"/>
              <w:autoSpaceDN w:val="0"/>
              <w:adjustRightInd w:val="0"/>
              <w:spacing w:line="206" w:lineRule="exact"/>
            </w:pPr>
            <w:r>
              <w:rPr>
                <w:rFonts w:cs="Calibri"/>
                <w:bCs/>
              </w:rPr>
              <w:t>Brisa suave</w:t>
            </w:r>
          </w:p>
        </w:tc>
        <w:tc>
          <w:tcPr>
            <w:tcW w:w="1476" w:type="dxa"/>
            <w:hideMark/>
          </w:tcPr>
          <w:p w14:paraId="1C57A3CB" w14:textId="77777777" w:rsidR="00E3519E" w:rsidRDefault="00E3519E" w:rsidP="001326BE">
            <w:pPr>
              <w:widowControl w:val="0"/>
              <w:autoSpaceDE w:val="0"/>
              <w:autoSpaceDN w:val="0"/>
              <w:adjustRightInd w:val="0"/>
              <w:spacing w:line="206" w:lineRule="exact"/>
              <w:jc w:val="right"/>
              <w:cnfStyle w:val="000000000000" w:firstRow="0" w:lastRow="0" w:firstColumn="0" w:lastColumn="0" w:oddVBand="0" w:evenVBand="0" w:oddHBand="0" w:evenHBand="0" w:firstRowFirstColumn="0" w:firstRowLastColumn="0" w:lastRowFirstColumn="0" w:lastRowLastColumn="0"/>
            </w:pPr>
            <w:r>
              <w:rPr>
                <w:rFonts w:cs="Calibri"/>
              </w:rPr>
              <w:t>1.6</w:t>
            </w:r>
          </w:p>
        </w:tc>
        <w:tc>
          <w:tcPr>
            <w:tcW w:w="1596" w:type="dxa"/>
            <w:hideMark/>
          </w:tcPr>
          <w:p w14:paraId="69335279" w14:textId="77777777" w:rsidR="00E3519E" w:rsidRDefault="00E3519E" w:rsidP="001326BE">
            <w:pPr>
              <w:widowControl w:val="0"/>
              <w:autoSpaceDE w:val="0"/>
              <w:autoSpaceDN w:val="0"/>
              <w:adjustRightInd w:val="0"/>
              <w:spacing w:line="206" w:lineRule="exact"/>
              <w:ind w:left="20"/>
              <w:cnfStyle w:val="000000000000" w:firstRow="0" w:lastRow="0" w:firstColumn="0" w:lastColumn="0" w:oddVBand="0" w:evenVBand="0" w:oddHBand="0" w:evenHBand="0" w:firstRowFirstColumn="0" w:firstRowLastColumn="0" w:lastRowFirstColumn="0" w:lastRowLastColumn="0"/>
            </w:pPr>
            <w:r>
              <w:rPr>
                <w:rFonts w:cs="Calibri"/>
              </w:rPr>
              <w:t>– 3.3</w:t>
            </w:r>
          </w:p>
        </w:tc>
      </w:tr>
      <w:tr w:rsidR="00E3519E" w14:paraId="6DD2E84B" w14:textId="77777777" w:rsidTr="00B227FA">
        <w:trPr>
          <w:trHeight w:val="214"/>
        </w:trPr>
        <w:tc>
          <w:tcPr>
            <w:cnfStyle w:val="001000000000" w:firstRow="0" w:lastRow="0" w:firstColumn="1" w:lastColumn="0" w:oddVBand="0" w:evenVBand="0" w:oddHBand="0" w:evenHBand="0" w:firstRowFirstColumn="0" w:firstRowLastColumn="0" w:lastRowFirstColumn="0" w:lastRowLastColumn="0"/>
            <w:tcW w:w="1673" w:type="dxa"/>
            <w:hideMark/>
          </w:tcPr>
          <w:p w14:paraId="179DC8A7" w14:textId="77777777" w:rsidR="00E3519E" w:rsidRDefault="00E3519E" w:rsidP="001326BE">
            <w:pPr>
              <w:widowControl w:val="0"/>
              <w:autoSpaceDE w:val="0"/>
              <w:autoSpaceDN w:val="0"/>
              <w:adjustRightInd w:val="0"/>
              <w:spacing w:line="207" w:lineRule="exact"/>
            </w:pPr>
            <w:r>
              <w:rPr>
                <w:rFonts w:cs="Calibri"/>
                <w:bCs/>
              </w:rPr>
              <w:t>Brisa leve</w:t>
            </w:r>
          </w:p>
        </w:tc>
        <w:tc>
          <w:tcPr>
            <w:tcW w:w="1476" w:type="dxa"/>
            <w:hideMark/>
          </w:tcPr>
          <w:p w14:paraId="533FFC58" w14:textId="77777777" w:rsidR="00E3519E" w:rsidRDefault="00E3519E" w:rsidP="001326BE">
            <w:pPr>
              <w:widowControl w:val="0"/>
              <w:autoSpaceDE w:val="0"/>
              <w:autoSpaceDN w:val="0"/>
              <w:adjustRightInd w:val="0"/>
              <w:spacing w:line="207" w:lineRule="exact"/>
              <w:jc w:val="right"/>
              <w:cnfStyle w:val="000000000000" w:firstRow="0" w:lastRow="0" w:firstColumn="0" w:lastColumn="0" w:oddVBand="0" w:evenVBand="0" w:oddHBand="0" w:evenHBand="0" w:firstRowFirstColumn="0" w:firstRowLastColumn="0" w:lastRowFirstColumn="0" w:lastRowLastColumn="0"/>
            </w:pPr>
            <w:r>
              <w:rPr>
                <w:rFonts w:cs="Calibri"/>
              </w:rPr>
              <w:t>3.4</w:t>
            </w:r>
          </w:p>
        </w:tc>
        <w:tc>
          <w:tcPr>
            <w:tcW w:w="1596" w:type="dxa"/>
            <w:hideMark/>
          </w:tcPr>
          <w:p w14:paraId="58C08C4A" w14:textId="77777777" w:rsidR="00E3519E" w:rsidRDefault="00E3519E" w:rsidP="001326BE">
            <w:pPr>
              <w:widowControl w:val="0"/>
              <w:autoSpaceDE w:val="0"/>
              <w:autoSpaceDN w:val="0"/>
              <w:adjustRightInd w:val="0"/>
              <w:spacing w:line="207" w:lineRule="exact"/>
              <w:ind w:left="20"/>
              <w:cnfStyle w:val="000000000000" w:firstRow="0" w:lastRow="0" w:firstColumn="0" w:lastColumn="0" w:oddVBand="0" w:evenVBand="0" w:oddHBand="0" w:evenHBand="0" w:firstRowFirstColumn="0" w:firstRowLastColumn="0" w:lastRowFirstColumn="0" w:lastRowLastColumn="0"/>
            </w:pPr>
            <w:r>
              <w:rPr>
                <w:rFonts w:cs="Calibri"/>
              </w:rPr>
              <w:t>– 5.4</w:t>
            </w:r>
          </w:p>
        </w:tc>
      </w:tr>
      <w:tr w:rsidR="00E3519E" w14:paraId="6EF23DE3" w14:textId="77777777" w:rsidTr="00B227FA">
        <w:trPr>
          <w:trHeight w:val="206"/>
        </w:trPr>
        <w:tc>
          <w:tcPr>
            <w:cnfStyle w:val="001000000000" w:firstRow="0" w:lastRow="0" w:firstColumn="1" w:lastColumn="0" w:oddVBand="0" w:evenVBand="0" w:oddHBand="0" w:evenHBand="0" w:firstRowFirstColumn="0" w:firstRowLastColumn="0" w:lastRowFirstColumn="0" w:lastRowLastColumn="0"/>
            <w:tcW w:w="1673" w:type="dxa"/>
            <w:hideMark/>
          </w:tcPr>
          <w:p w14:paraId="11BB170B" w14:textId="77777777" w:rsidR="00E3519E" w:rsidRDefault="00E3519E" w:rsidP="001326BE">
            <w:pPr>
              <w:widowControl w:val="0"/>
              <w:autoSpaceDE w:val="0"/>
              <w:autoSpaceDN w:val="0"/>
              <w:adjustRightInd w:val="0"/>
              <w:spacing w:line="203" w:lineRule="exact"/>
            </w:pPr>
            <w:r>
              <w:rPr>
                <w:rFonts w:cs="Calibri"/>
                <w:bCs/>
              </w:rPr>
              <w:t>Brisa moderada</w:t>
            </w:r>
          </w:p>
        </w:tc>
        <w:tc>
          <w:tcPr>
            <w:tcW w:w="1476" w:type="dxa"/>
            <w:hideMark/>
          </w:tcPr>
          <w:p w14:paraId="492E4C4E" w14:textId="77777777" w:rsidR="00E3519E" w:rsidRDefault="00E3519E" w:rsidP="001326BE">
            <w:pPr>
              <w:widowControl w:val="0"/>
              <w:autoSpaceDE w:val="0"/>
              <w:autoSpaceDN w:val="0"/>
              <w:adjustRightInd w:val="0"/>
              <w:spacing w:line="203" w:lineRule="exact"/>
              <w:jc w:val="right"/>
              <w:cnfStyle w:val="000000000000" w:firstRow="0" w:lastRow="0" w:firstColumn="0" w:lastColumn="0" w:oddVBand="0" w:evenVBand="0" w:oddHBand="0" w:evenHBand="0" w:firstRowFirstColumn="0" w:firstRowLastColumn="0" w:lastRowFirstColumn="0" w:lastRowLastColumn="0"/>
            </w:pPr>
            <w:r>
              <w:rPr>
                <w:rFonts w:cs="Calibri"/>
              </w:rPr>
              <w:t>5.5</w:t>
            </w:r>
          </w:p>
        </w:tc>
        <w:tc>
          <w:tcPr>
            <w:tcW w:w="1596" w:type="dxa"/>
            <w:hideMark/>
          </w:tcPr>
          <w:p w14:paraId="10322641" w14:textId="77777777" w:rsidR="00E3519E" w:rsidRDefault="00E3519E" w:rsidP="001326BE">
            <w:pPr>
              <w:widowControl w:val="0"/>
              <w:autoSpaceDE w:val="0"/>
              <w:autoSpaceDN w:val="0"/>
              <w:adjustRightInd w:val="0"/>
              <w:spacing w:line="203" w:lineRule="exact"/>
              <w:ind w:left="20"/>
              <w:cnfStyle w:val="000000000000" w:firstRow="0" w:lastRow="0" w:firstColumn="0" w:lastColumn="0" w:oddVBand="0" w:evenVBand="0" w:oddHBand="0" w:evenHBand="0" w:firstRowFirstColumn="0" w:firstRowLastColumn="0" w:lastRowFirstColumn="0" w:lastRowLastColumn="0"/>
            </w:pPr>
            <w:r>
              <w:rPr>
                <w:rFonts w:cs="Calibri"/>
              </w:rPr>
              <w:t>– 7.9</w:t>
            </w:r>
          </w:p>
        </w:tc>
      </w:tr>
      <w:tr w:rsidR="00E3519E" w14:paraId="2833618B" w14:textId="77777777" w:rsidTr="00B227FA">
        <w:trPr>
          <w:trHeight w:val="209"/>
        </w:trPr>
        <w:tc>
          <w:tcPr>
            <w:cnfStyle w:val="001000000000" w:firstRow="0" w:lastRow="0" w:firstColumn="1" w:lastColumn="0" w:oddVBand="0" w:evenVBand="0" w:oddHBand="0" w:evenHBand="0" w:firstRowFirstColumn="0" w:firstRowLastColumn="0" w:lastRowFirstColumn="0" w:lastRowLastColumn="0"/>
            <w:tcW w:w="1673" w:type="dxa"/>
            <w:hideMark/>
          </w:tcPr>
          <w:p w14:paraId="6B5E72D4" w14:textId="77777777" w:rsidR="00E3519E" w:rsidRDefault="00E3519E" w:rsidP="001326BE">
            <w:pPr>
              <w:widowControl w:val="0"/>
              <w:autoSpaceDE w:val="0"/>
              <w:autoSpaceDN w:val="0"/>
              <w:adjustRightInd w:val="0"/>
              <w:spacing w:line="206" w:lineRule="exact"/>
            </w:pPr>
            <w:r>
              <w:rPr>
                <w:rFonts w:cs="Calibri"/>
                <w:bCs/>
              </w:rPr>
              <w:t>Brisa fresca</w:t>
            </w:r>
          </w:p>
        </w:tc>
        <w:tc>
          <w:tcPr>
            <w:tcW w:w="3072" w:type="dxa"/>
            <w:gridSpan w:val="2"/>
          </w:tcPr>
          <w:p w14:paraId="32D172F1" w14:textId="77777777" w:rsidR="00E3519E" w:rsidRDefault="00E3519E" w:rsidP="001326BE">
            <w:pPr>
              <w:widowControl w:val="0"/>
              <w:autoSpaceDE w:val="0"/>
              <w:autoSpaceDN w:val="0"/>
              <w:adjustRightInd w:val="0"/>
              <w:spacing w:line="206" w:lineRule="exact"/>
              <w:ind w:right="140"/>
              <w:jc w:val="center"/>
              <w:cnfStyle w:val="000000000000" w:firstRow="0" w:lastRow="0" w:firstColumn="0" w:lastColumn="0" w:oddVBand="0" w:evenVBand="0" w:oddHBand="0" w:evenHBand="0" w:firstRowFirstColumn="0" w:firstRowLastColumn="0" w:lastRowFirstColumn="0" w:lastRowLastColumn="0"/>
            </w:pPr>
            <w:r>
              <w:rPr>
                <w:rFonts w:cs="Calibri"/>
              </w:rPr>
              <w:t>8.0 – 10.8</w:t>
            </w:r>
          </w:p>
        </w:tc>
      </w:tr>
      <w:tr w:rsidR="00E3519E" w14:paraId="17164B53" w14:textId="77777777" w:rsidTr="00B227FA">
        <w:trPr>
          <w:trHeight w:val="210"/>
        </w:trPr>
        <w:tc>
          <w:tcPr>
            <w:cnfStyle w:val="001000000000" w:firstRow="0" w:lastRow="0" w:firstColumn="1" w:lastColumn="0" w:oddVBand="0" w:evenVBand="0" w:oddHBand="0" w:evenHBand="0" w:firstRowFirstColumn="0" w:firstRowLastColumn="0" w:lastRowFirstColumn="0" w:lastRowLastColumn="0"/>
            <w:tcW w:w="1673" w:type="dxa"/>
            <w:hideMark/>
          </w:tcPr>
          <w:p w14:paraId="4F3BAC2C" w14:textId="77777777" w:rsidR="00E3519E" w:rsidRDefault="00E3519E" w:rsidP="001326BE">
            <w:pPr>
              <w:widowControl w:val="0"/>
              <w:autoSpaceDE w:val="0"/>
              <w:autoSpaceDN w:val="0"/>
              <w:adjustRightInd w:val="0"/>
              <w:spacing w:line="207" w:lineRule="exact"/>
            </w:pPr>
            <w:r>
              <w:rPr>
                <w:rFonts w:cs="Calibri"/>
                <w:bCs/>
              </w:rPr>
              <w:t>Brisa fuerte</w:t>
            </w:r>
          </w:p>
        </w:tc>
        <w:tc>
          <w:tcPr>
            <w:tcW w:w="1476" w:type="dxa"/>
            <w:hideMark/>
          </w:tcPr>
          <w:p w14:paraId="6A37BC13" w14:textId="77777777" w:rsidR="00E3519E" w:rsidRDefault="00E3519E" w:rsidP="001326BE">
            <w:pPr>
              <w:widowControl w:val="0"/>
              <w:autoSpaceDE w:val="0"/>
              <w:autoSpaceDN w:val="0"/>
              <w:adjustRightInd w:val="0"/>
              <w:spacing w:line="207" w:lineRule="exact"/>
              <w:jc w:val="right"/>
              <w:cnfStyle w:val="000000000000" w:firstRow="0" w:lastRow="0" w:firstColumn="0" w:lastColumn="0" w:oddVBand="0" w:evenVBand="0" w:oddHBand="0" w:evenHBand="0" w:firstRowFirstColumn="0" w:firstRowLastColumn="0" w:lastRowFirstColumn="0" w:lastRowLastColumn="0"/>
            </w:pPr>
            <w:r>
              <w:rPr>
                <w:rFonts w:cs="Calibri"/>
              </w:rPr>
              <w:t>10.9</w:t>
            </w:r>
          </w:p>
        </w:tc>
        <w:tc>
          <w:tcPr>
            <w:tcW w:w="1596" w:type="dxa"/>
            <w:hideMark/>
          </w:tcPr>
          <w:p w14:paraId="77371465" w14:textId="77777777" w:rsidR="00E3519E" w:rsidRDefault="00E3519E" w:rsidP="001326BE">
            <w:pPr>
              <w:widowControl w:val="0"/>
              <w:autoSpaceDE w:val="0"/>
              <w:autoSpaceDN w:val="0"/>
              <w:adjustRightInd w:val="0"/>
              <w:spacing w:line="207" w:lineRule="exact"/>
              <w:ind w:left="20"/>
              <w:cnfStyle w:val="000000000000" w:firstRow="0" w:lastRow="0" w:firstColumn="0" w:lastColumn="0" w:oddVBand="0" w:evenVBand="0" w:oddHBand="0" w:evenHBand="0" w:firstRowFirstColumn="0" w:firstRowLastColumn="0" w:lastRowFirstColumn="0" w:lastRowLastColumn="0"/>
            </w:pPr>
            <w:r>
              <w:rPr>
                <w:rFonts w:cs="Calibri"/>
              </w:rPr>
              <w:t>– 13.8</w:t>
            </w:r>
          </w:p>
        </w:tc>
      </w:tr>
      <w:tr w:rsidR="00E3519E" w14:paraId="6C282EAC" w14:textId="77777777" w:rsidTr="00B227FA">
        <w:trPr>
          <w:trHeight w:val="209"/>
        </w:trPr>
        <w:tc>
          <w:tcPr>
            <w:cnfStyle w:val="001000000000" w:firstRow="0" w:lastRow="0" w:firstColumn="1" w:lastColumn="0" w:oddVBand="0" w:evenVBand="0" w:oddHBand="0" w:evenHBand="0" w:firstRowFirstColumn="0" w:firstRowLastColumn="0" w:lastRowFirstColumn="0" w:lastRowLastColumn="0"/>
            <w:tcW w:w="1673" w:type="dxa"/>
            <w:hideMark/>
          </w:tcPr>
          <w:p w14:paraId="39080FC8" w14:textId="77777777" w:rsidR="00E3519E" w:rsidRDefault="00E3519E" w:rsidP="001326BE">
            <w:pPr>
              <w:widowControl w:val="0"/>
              <w:autoSpaceDE w:val="0"/>
              <w:autoSpaceDN w:val="0"/>
              <w:adjustRightInd w:val="0"/>
              <w:spacing w:line="207" w:lineRule="exact"/>
            </w:pPr>
            <w:r>
              <w:rPr>
                <w:rFonts w:cs="Calibri"/>
                <w:bCs/>
              </w:rPr>
              <w:t>Viento fuerte</w:t>
            </w:r>
          </w:p>
        </w:tc>
        <w:tc>
          <w:tcPr>
            <w:tcW w:w="1476" w:type="dxa"/>
            <w:hideMark/>
          </w:tcPr>
          <w:p w14:paraId="403B2B11" w14:textId="77777777" w:rsidR="00E3519E" w:rsidRDefault="00E3519E" w:rsidP="001326BE">
            <w:pPr>
              <w:widowControl w:val="0"/>
              <w:autoSpaceDE w:val="0"/>
              <w:autoSpaceDN w:val="0"/>
              <w:adjustRightInd w:val="0"/>
              <w:spacing w:line="207" w:lineRule="exact"/>
              <w:jc w:val="right"/>
              <w:cnfStyle w:val="000000000000" w:firstRow="0" w:lastRow="0" w:firstColumn="0" w:lastColumn="0" w:oddVBand="0" w:evenVBand="0" w:oddHBand="0" w:evenHBand="0" w:firstRowFirstColumn="0" w:firstRowLastColumn="0" w:lastRowFirstColumn="0" w:lastRowLastColumn="0"/>
            </w:pPr>
            <w:r>
              <w:rPr>
                <w:rFonts w:cs="Calibri"/>
              </w:rPr>
              <w:t>13.9</w:t>
            </w:r>
          </w:p>
        </w:tc>
        <w:tc>
          <w:tcPr>
            <w:tcW w:w="1596" w:type="dxa"/>
            <w:hideMark/>
          </w:tcPr>
          <w:p w14:paraId="38F00CCF" w14:textId="77777777" w:rsidR="00E3519E" w:rsidRDefault="00E3519E" w:rsidP="001326BE">
            <w:pPr>
              <w:widowControl w:val="0"/>
              <w:autoSpaceDE w:val="0"/>
              <w:autoSpaceDN w:val="0"/>
              <w:adjustRightInd w:val="0"/>
              <w:spacing w:line="207" w:lineRule="exact"/>
              <w:ind w:left="20"/>
              <w:cnfStyle w:val="000000000000" w:firstRow="0" w:lastRow="0" w:firstColumn="0" w:lastColumn="0" w:oddVBand="0" w:evenVBand="0" w:oddHBand="0" w:evenHBand="0" w:firstRowFirstColumn="0" w:firstRowLastColumn="0" w:lastRowFirstColumn="0" w:lastRowLastColumn="0"/>
            </w:pPr>
            <w:r>
              <w:rPr>
                <w:rFonts w:cs="Calibri"/>
              </w:rPr>
              <w:t>– 16.9</w:t>
            </w:r>
          </w:p>
        </w:tc>
      </w:tr>
      <w:tr w:rsidR="00E3519E" w14:paraId="422BEA1B" w14:textId="77777777" w:rsidTr="00B227FA">
        <w:trPr>
          <w:trHeight w:val="210"/>
        </w:trPr>
        <w:tc>
          <w:tcPr>
            <w:cnfStyle w:val="001000000000" w:firstRow="0" w:lastRow="0" w:firstColumn="1" w:lastColumn="0" w:oddVBand="0" w:evenVBand="0" w:oddHBand="0" w:evenHBand="0" w:firstRowFirstColumn="0" w:firstRowLastColumn="0" w:lastRowFirstColumn="0" w:lastRowLastColumn="0"/>
            <w:tcW w:w="1673" w:type="dxa"/>
            <w:hideMark/>
          </w:tcPr>
          <w:p w14:paraId="201509D8" w14:textId="77777777" w:rsidR="00E3519E" w:rsidRDefault="00E3519E" w:rsidP="001326BE">
            <w:pPr>
              <w:widowControl w:val="0"/>
              <w:autoSpaceDE w:val="0"/>
              <w:autoSpaceDN w:val="0"/>
              <w:adjustRightInd w:val="0"/>
              <w:spacing w:line="208" w:lineRule="exact"/>
            </w:pPr>
            <w:r>
              <w:rPr>
                <w:rFonts w:cs="Calibri"/>
                <w:bCs/>
              </w:rPr>
              <w:t>Viento duro</w:t>
            </w:r>
          </w:p>
        </w:tc>
        <w:tc>
          <w:tcPr>
            <w:tcW w:w="1476" w:type="dxa"/>
            <w:hideMark/>
          </w:tcPr>
          <w:p w14:paraId="1BC921DF" w14:textId="77777777" w:rsidR="00E3519E" w:rsidRDefault="00E3519E" w:rsidP="001326BE">
            <w:pPr>
              <w:widowControl w:val="0"/>
              <w:autoSpaceDE w:val="0"/>
              <w:autoSpaceDN w:val="0"/>
              <w:adjustRightInd w:val="0"/>
              <w:spacing w:line="208" w:lineRule="exact"/>
              <w:jc w:val="right"/>
              <w:cnfStyle w:val="000000000000" w:firstRow="0" w:lastRow="0" w:firstColumn="0" w:lastColumn="0" w:oddVBand="0" w:evenVBand="0" w:oddHBand="0" w:evenHBand="0" w:firstRowFirstColumn="0" w:firstRowLastColumn="0" w:lastRowFirstColumn="0" w:lastRowLastColumn="0"/>
            </w:pPr>
            <w:r>
              <w:rPr>
                <w:rFonts w:cs="Calibri"/>
              </w:rPr>
              <w:t>17.0</w:t>
            </w:r>
          </w:p>
        </w:tc>
        <w:tc>
          <w:tcPr>
            <w:tcW w:w="1596" w:type="dxa"/>
            <w:hideMark/>
          </w:tcPr>
          <w:p w14:paraId="0E2525E8" w14:textId="77777777" w:rsidR="00E3519E" w:rsidRDefault="00E3519E" w:rsidP="001326BE">
            <w:pPr>
              <w:widowControl w:val="0"/>
              <w:autoSpaceDE w:val="0"/>
              <w:autoSpaceDN w:val="0"/>
              <w:adjustRightInd w:val="0"/>
              <w:spacing w:line="208" w:lineRule="exact"/>
              <w:ind w:left="20"/>
              <w:cnfStyle w:val="000000000000" w:firstRow="0" w:lastRow="0" w:firstColumn="0" w:lastColumn="0" w:oddVBand="0" w:evenVBand="0" w:oddHBand="0" w:evenHBand="0" w:firstRowFirstColumn="0" w:firstRowLastColumn="0" w:lastRowFirstColumn="0" w:lastRowLastColumn="0"/>
            </w:pPr>
            <w:r>
              <w:rPr>
                <w:rFonts w:cs="Calibri"/>
              </w:rPr>
              <w:t>– 20.5</w:t>
            </w:r>
          </w:p>
        </w:tc>
      </w:tr>
      <w:tr w:rsidR="00E3519E" w14:paraId="7B79E5F8" w14:textId="77777777" w:rsidTr="00B227FA">
        <w:trPr>
          <w:trHeight w:val="210"/>
        </w:trPr>
        <w:tc>
          <w:tcPr>
            <w:cnfStyle w:val="001000000000" w:firstRow="0" w:lastRow="0" w:firstColumn="1" w:lastColumn="0" w:oddVBand="0" w:evenVBand="0" w:oddHBand="0" w:evenHBand="0" w:firstRowFirstColumn="0" w:firstRowLastColumn="0" w:lastRowFirstColumn="0" w:lastRowLastColumn="0"/>
            <w:tcW w:w="1673" w:type="dxa"/>
            <w:hideMark/>
          </w:tcPr>
          <w:p w14:paraId="68D6F939" w14:textId="77777777" w:rsidR="00E3519E" w:rsidRDefault="00E3519E" w:rsidP="001326BE">
            <w:pPr>
              <w:widowControl w:val="0"/>
              <w:autoSpaceDE w:val="0"/>
              <w:autoSpaceDN w:val="0"/>
              <w:adjustRightInd w:val="0"/>
              <w:spacing w:line="206" w:lineRule="exact"/>
            </w:pPr>
            <w:r>
              <w:rPr>
                <w:rFonts w:cs="Calibri"/>
                <w:bCs/>
              </w:rPr>
              <w:lastRenderedPageBreak/>
              <w:t>Muy duro</w:t>
            </w:r>
          </w:p>
        </w:tc>
        <w:tc>
          <w:tcPr>
            <w:tcW w:w="1476" w:type="dxa"/>
            <w:hideMark/>
          </w:tcPr>
          <w:p w14:paraId="716287B8" w14:textId="77777777" w:rsidR="00E3519E" w:rsidRDefault="00E3519E" w:rsidP="001326BE">
            <w:pPr>
              <w:widowControl w:val="0"/>
              <w:autoSpaceDE w:val="0"/>
              <w:autoSpaceDN w:val="0"/>
              <w:adjustRightInd w:val="0"/>
              <w:spacing w:line="206" w:lineRule="exact"/>
              <w:jc w:val="right"/>
              <w:cnfStyle w:val="000000000000" w:firstRow="0" w:lastRow="0" w:firstColumn="0" w:lastColumn="0" w:oddVBand="0" w:evenVBand="0" w:oddHBand="0" w:evenHBand="0" w:firstRowFirstColumn="0" w:firstRowLastColumn="0" w:lastRowFirstColumn="0" w:lastRowLastColumn="0"/>
            </w:pPr>
            <w:r>
              <w:rPr>
                <w:rFonts w:cs="Calibri"/>
              </w:rPr>
              <w:t>20.6</w:t>
            </w:r>
          </w:p>
        </w:tc>
        <w:tc>
          <w:tcPr>
            <w:tcW w:w="1596" w:type="dxa"/>
            <w:hideMark/>
          </w:tcPr>
          <w:p w14:paraId="6BFD9CEB" w14:textId="77777777" w:rsidR="00E3519E" w:rsidRDefault="00E3519E" w:rsidP="001326BE">
            <w:pPr>
              <w:widowControl w:val="0"/>
              <w:autoSpaceDE w:val="0"/>
              <w:autoSpaceDN w:val="0"/>
              <w:adjustRightInd w:val="0"/>
              <w:spacing w:line="206" w:lineRule="exact"/>
              <w:ind w:left="20"/>
              <w:cnfStyle w:val="000000000000" w:firstRow="0" w:lastRow="0" w:firstColumn="0" w:lastColumn="0" w:oddVBand="0" w:evenVBand="0" w:oddHBand="0" w:evenHBand="0" w:firstRowFirstColumn="0" w:firstRowLastColumn="0" w:lastRowFirstColumn="0" w:lastRowLastColumn="0"/>
            </w:pPr>
            <w:r>
              <w:rPr>
                <w:rFonts w:cs="Calibri"/>
              </w:rPr>
              <w:t>– 24.1</w:t>
            </w:r>
          </w:p>
        </w:tc>
      </w:tr>
      <w:tr w:rsidR="00E3519E" w14:paraId="549FD0D1" w14:textId="77777777" w:rsidTr="00B227FA">
        <w:trPr>
          <w:trHeight w:val="210"/>
        </w:trPr>
        <w:tc>
          <w:tcPr>
            <w:cnfStyle w:val="001000000000" w:firstRow="0" w:lastRow="0" w:firstColumn="1" w:lastColumn="0" w:oddVBand="0" w:evenVBand="0" w:oddHBand="0" w:evenHBand="0" w:firstRowFirstColumn="0" w:firstRowLastColumn="0" w:lastRowFirstColumn="0" w:lastRowLastColumn="0"/>
            <w:tcW w:w="1673" w:type="dxa"/>
            <w:hideMark/>
          </w:tcPr>
          <w:p w14:paraId="3808DEBD" w14:textId="77777777" w:rsidR="00E3519E" w:rsidRDefault="00E3519E" w:rsidP="001326BE">
            <w:pPr>
              <w:widowControl w:val="0"/>
              <w:autoSpaceDE w:val="0"/>
              <w:autoSpaceDN w:val="0"/>
              <w:adjustRightInd w:val="0"/>
              <w:spacing w:line="207" w:lineRule="exact"/>
            </w:pPr>
            <w:r>
              <w:rPr>
                <w:rFonts w:cs="Calibri"/>
                <w:bCs/>
              </w:rPr>
              <w:t>Temporal</w:t>
            </w:r>
          </w:p>
        </w:tc>
        <w:tc>
          <w:tcPr>
            <w:tcW w:w="1476" w:type="dxa"/>
            <w:hideMark/>
          </w:tcPr>
          <w:p w14:paraId="42F4E49C" w14:textId="77777777" w:rsidR="00E3519E" w:rsidRDefault="00E3519E" w:rsidP="001326BE">
            <w:pPr>
              <w:widowControl w:val="0"/>
              <w:autoSpaceDE w:val="0"/>
              <w:autoSpaceDN w:val="0"/>
              <w:adjustRightInd w:val="0"/>
              <w:spacing w:line="207" w:lineRule="exact"/>
              <w:jc w:val="right"/>
              <w:cnfStyle w:val="000000000000" w:firstRow="0" w:lastRow="0" w:firstColumn="0" w:lastColumn="0" w:oddVBand="0" w:evenVBand="0" w:oddHBand="0" w:evenHBand="0" w:firstRowFirstColumn="0" w:firstRowLastColumn="0" w:lastRowFirstColumn="0" w:lastRowLastColumn="0"/>
            </w:pPr>
            <w:r>
              <w:rPr>
                <w:rFonts w:cs="Calibri"/>
              </w:rPr>
              <w:t>24.2</w:t>
            </w:r>
          </w:p>
        </w:tc>
        <w:tc>
          <w:tcPr>
            <w:tcW w:w="1596" w:type="dxa"/>
            <w:hideMark/>
          </w:tcPr>
          <w:p w14:paraId="47F31CAC" w14:textId="77777777" w:rsidR="00E3519E" w:rsidRDefault="00E3519E" w:rsidP="001326BE">
            <w:pPr>
              <w:widowControl w:val="0"/>
              <w:autoSpaceDE w:val="0"/>
              <w:autoSpaceDN w:val="0"/>
              <w:adjustRightInd w:val="0"/>
              <w:spacing w:line="207" w:lineRule="exact"/>
              <w:ind w:left="20"/>
              <w:cnfStyle w:val="000000000000" w:firstRow="0" w:lastRow="0" w:firstColumn="0" w:lastColumn="0" w:oddVBand="0" w:evenVBand="0" w:oddHBand="0" w:evenHBand="0" w:firstRowFirstColumn="0" w:firstRowLastColumn="0" w:lastRowFirstColumn="0" w:lastRowLastColumn="0"/>
            </w:pPr>
            <w:r>
              <w:rPr>
                <w:rFonts w:cs="Calibri"/>
              </w:rPr>
              <w:t>– 28.3</w:t>
            </w:r>
          </w:p>
        </w:tc>
      </w:tr>
      <w:tr w:rsidR="00E3519E" w14:paraId="696D759E" w14:textId="77777777" w:rsidTr="00B227FA">
        <w:trPr>
          <w:trHeight w:val="209"/>
        </w:trPr>
        <w:tc>
          <w:tcPr>
            <w:cnfStyle w:val="001000000000" w:firstRow="0" w:lastRow="0" w:firstColumn="1" w:lastColumn="0" w:oddVBand="0" w:evenVBand="0" w:oddHBand="0" w:evenHBand="0" w:firstRowFirstColumn="0" w:firstRowLastColumn="0" w:lastRowFirstColumn="0" w:lastRowLastColumn="0"/>
            <w:tcW w:w="1673" w:type="dxa"/>
            <w:hideMark/>
          </w:tcPr>
          <w:p w14:paraId="2A93127C" w14:textId="77777777" w:rsidR="00E3519E" w:rsidRDefault="00E3519E" w:rsidP="001326BE">
            <w:pPr>
              <w:widowControl w:val="0"/>
              <w:autoSpaceDE w:val="0"/>
              <w:autoSpaceDN w:val="0"/>
              <w:adjustRightInd w:val="0"/>
              <w:spacing w:line="207" w:lineRule="exact"/>
            </w:pPr>
            <w:r>
              <w:rPr>
                <w:rFonts w:cs="Calibri"/>
                <w:bCs/>
              </w:rPr>
              <w:t>Borrasca</w:t>
            </w:r>
          </w:p>
        </w:tc>
        <w:tc>
          <w:tcPr>
            <w:tcW w:w="1476" w:type="dxa"/>
            <w:hideMark/>
          </w:tcPr>
          <w:p w14:paraId="0B91FD9A" w14:textId="77777777" w:rsidR="00E3519E" w:rsidRDefault="00E3519E" w:rsidP="001326BE">
            <w:pPr>
              <w:widowControl w:val="0"/>
              <w:autoSpaceDE w:val="0"/>
              <w:autoSpaceDN w:val="0"/>
              <w:adjustRightInd w:val="0"/>
              <w:spacing w:line="207" w:lineRule="exact"/>
              <w:jc w:val="right"/>
              <w:cnfStyle w:val="000000000000" w:firstRow="0" w:lastRow="0" w:firstColumn="0" w:lastColumn="0" w:oddVBand="0" w:evenVBand="0" w:oddHBand="0" w:evenHBand="0" w:firstRowFirstColumn="0" w:firstRowLastColumn="0" w:lastRowFirstColumn="0" w:lastRowLastColumn="0"/>
            </w:pPr>
            <w:r>
              <w:rPr>
                <w:rFonts w:cs="Calibri"/>
              </w:rPr>
              <w:t>28.4</w:t>
            </w:r>
          </w:p>
        </w:tc>
        <w:tc>
          <w:tcPr>
            <w:tcW w:w="1596" w:type="dxa"/>
            <w:hideMark/>
          </w:tcPr>
          <w:p w14:paraId="7ABAC03A" w14:textId="77777777" w:rsidR="00E3519E" w:rsidRDefault="00E3519E" w:rsidP="001326BE">
            <w:pPr>
              <w:widowControl w:val="0"/>
              <w:autoSpaceDE w:val="0"/>
              <w:autoSpaceDN w:val="0"/>
              <w:adjustRightInd w:val="0"/>
              <w:spacing w:line="207" w:lineRule="exact"/>
              <w:ind w:left="20"/>
              <w:cnfStyle w:val="000000000000" w:firstRow="0" w:lastRow="0" w:firstColumn="0" w:lastColumn="0" w:oddVBand="0" w:evenVBand="0" w:oddHBand="0" w:evenHBand="0" w:firstRowFirstColumn="0" w:firstRowLastColumn="0" w:lastRowFirstColumn="0" w:lastRowLastColumn="0"/>
            </w:pPr>
            <w:r>
              <w:rPr>
                <w:rFonts w:cs="Calibri"/>
              </w:rPr>
              <w:t>– 32.6</w:t>
            </w:r>
          </w:p>
        </w:tc>
      </w:tr>
      <w:tr w:rsidR="00E3519E" w14:paraId="3003C3F3" w14:textId="77777777" w:rsidTr="00B227FA">
        <w:trPr>
          <w:trHeight w:val="210"/>
        </w:trPr>
        <w:tc>
          <w:tcPr>
            <w:cnfStyle w:val="001000000000" w:firstRow="0" w:lastRow="0" w:firstColumn="1" w:lastColumn="0" w:oddVBand="0" w:evenVBand="0" w:oddHBand="0" w:evenHBand="0" w:firstRowFirstColumn="0" w:firstRowLastColumn="0" w:lastRowFirstColumn="0" w:lastRowLastColumn="0"/>
            <w:tcW w:w="1673" w:type="dxa"/>
            <w:hideMark/>
          </w:tcPr>
          <w:p w14:paraId="4694085D" w14:textId="77777777" w:rsidR="00E3519E" w:rsidRDefault="00E3519E" w:rsidP="001326BE">
            <w:pPr>
              <w:widowControl w:val="0"/>
              <w:autoSpaceDE w:val="0"/>
              <w:autoSpaceDN w:val="0"/>
              <w:adjustRightInd w:val="0"/>
              <w:spacing w:line="208" w:lineRule="exact"/>
            </w:pPr>
            <w:r>
              <w:rPr>
                <w:rFonts w:cs="Calibri"/>
                <w:bCs/>
              </w:rPr>
              <w:t>Huracán</w:t>
            </w:r>
          </w:p>
        </w:tc>
        <w:tc>
          <w:tcPr>
            <w:tcW w:w="3072" w:type="dxa"/>
            <w:gridSpan w:val="2"/>
            <w:hideMark/>
          </w:tcPr>
          <w:p w14:paraId="083D3AC1" w14:textId="31845671" w:rsidR="00E3519E" w:rsidRDefault="00E3519E" w:rsidP="00E3519E">
            <w:pPr>
              <w:widowControl w:val="0"/>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pPr>
            <w:r>
              <w:rPr>
                <w:rFonts w:cs="Calibri"/>
              </w:rPr>
              <w:t>32.7</w:t>
            </w:r>
          </w:p>
        </w:tc>
      </w:tr>
    </w:tbl>
    <w:p w14:paraId="1B80FFD8" w14:textId="77777777" w:rsidR="001326BE" w:rsidRDefault="001326BE" w:rsidP="001326BE">
      <w:pPr>
        <w:widowControl w:val="0"/>
        <w:autoSpaceDE w:val="0"/>
        <w:autoSpaceDN w:val="0"/>
        <w:adjustRightInd w:val="0"/>
        <w:spacing w:line="230" w:lineRule="auto"/>
        <w:jc w:val="center"/>
        <w:rPr>
          <w:rFonts w:ascii="Times New Roman" w:hAnsi="Times New Roman"/>
          <w:sz w:val="16"/>
          <w:szCs w:val="16"/>
        </w:rPr>
      </w:pPr>
      <w:r>
        <w:rPr>
          <w:rFonts w:ascii="Times New Roman" w:hAnsi="Times New Roman"/>
          <w:sz w:val="16"/>
          <w:szCs w:val="16"/>
        </w:rPr>
        <w:t>Fuente: Universidad de Buenos Aires, Departamento de Geografía. La observación meteorológica</w:t>
      </w:r>
    </w:p>
    <w:p w14:paraId="5CB249E0" w14:textId="243F336D" w:rsidR="001326BE" w:rsidRDefault="001326BE" w:rsidP="001326BE">
      <w:pPr>
        <w:pStyle w:val="Tablas"/>
      </w:pPr>
    </w:p>
    <w:tbl>
      <w:tblPr>
        <w:tblStyle w:val="Tablaconcuadrcula"/>
        <w:tblW w:w="0" w:type="auto"/>
        <w:tblLook w:val="04A0" w:firstRow="1" w:lastRow="0" w:firstColumn="1" w:lastColumn="0" w:noHBand="0" w:noVBand="1"/>
      </w:tblPr>
      <w:tblGrid>
        <w:gridCol w:w="8261"/>
      </w:tblGrid>
      <w:tr w:rsidR="00257142" w14:paraId="032A727F" w14:textId="77777777" w:rsidTr="00257142">
        <w:tc>
          <w:tcPr>
            <w:tcW w:w="8603" w:type="dxa"/>
          </w:tcPr>
          <w:p w14:paraId="367D6222" w14:textId="1C06917B" w:rsidR="00257142" w:rsidRDefault="00257142" w:rsidP="00257142">
            <w:r>
              <w:rPr>
                <w:noProof/>
                <w:lang w:eastAsia="es-CO"/>
              </w:rPr>
              <w:drawing>
                <wp:anchor distT="0" distB="0" distL="114300" distR="114300" simplePos="0" relativeHeight="251684864" behindDoc="1" locked="0" layoutInCell="0" allowOverlap="1" wp14:anchorId="4307ED5B" wp14:editId="7127C2A7">
                  <wp:simplePos x="0" y="0"/>
                  <wp:positionH relativeFrom="column">
                    <wp:posOffset>501650</wp:posOffset>
                  </wp:positionH>
                  <wp:positionV relativeFrom="paragraph">
                    <wp:posOffset>0</wp:posOffset>
                  </wp:positionV>
                  <wp:extent cx="4815205" cy="2876550"/>
                  <wp:effectExtent l="0" t="0" r="4445" b="0"/>
                  <wp:wrapSquare wrapText="bothSides"/>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15205" cy="2876550"/>
                          </a:xfrm>
                          <a:prstGeom prst="rect">
                            <a:avLst/>
                          </a:prstGeom>
                          <a:noFill/>
                        </pic:spPr>
                      </pic:pic>
                    </a:graphicData>
                  </a:graphic>
                  <wp14:sizeRelH relativeFrom="page">
                    <wp14:pctWidth>0</wp14:pctWidth>
                  </wp14:sizeRelH>
                  <wp14:sizeRelV relativeFrom="page">
                    <wp14:pctHeight>0</wp14:pctHeight>
                  </wp14:sizeRelV>
                </wp:anchor>
              </w:drawing>
            </w:r>
          </w:p>
        </w:tc>
      </w:tr>
    </w:tbl>
    <w:p w14:paraId="23AA6EE0" w14:textId="07FBF731" w:rsidR="001326BE" w:rsidRDefault="001326BE" w:rsidP="00257142">
      <w:pPr>
        <w:pStyle w:val="Tablas"/>
      </w:pPr>
      <w:bookmarkStart w:id="722" w:name="_Ref436345799"/>
      <w:bookmarkStart w:id="723" w:name="_Toc436212882"/>
      <w:bookmarkStart w:id="724" w:name="_Ref436212857"/>
      <w:bookmarkStart w:id="725" w:name="_Toc436214578"/>
      <w:bookmarkStart w:id="726" w:name="_Toc445281132"/>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126</w:t>
      </w:r>
      <w:r w:rsidR="00C37448">
        <w:fldChar w:fldCharType="end"/>
      </w:r>
      <w:bookmarkEnd w:id="722"/>
      <w:r w:rsidR="00257142">
        <w:tab/>
      </w:r>
      <w:r>
        <w:t>Distribución de frecuencia por clase de vientos</w:t>
      </w:r>
      <w:bookmarkEnd w:id="723"/>
      <w:bookmarkEnd w:id="724"/>
      <w:bookmarkEnd w:id="725"/>
      <w:bookmarkEnd w:id="726"/>
    </w:p>
    <w:p w14:paraId="5C6C4B42" w14:textId="77777777" w:rsidR="001326BE" w:rsidRDefault="001326BE" w:rsidP="001326BE">
      <w:pPr>
        <w:pStyle w:val="Notas"/>
        <w:tabs>
          <w:tab w:val="clear" w:pos="8838"/>
        </w:tabs>
        <w:ind w:right="333"/>
      </w:pPr>
      <w:r>
        <w:t>Fuente datos meteorológicos procesados en software WRPLOT View – Freeware V:6.7.165 – Lakes Environmental – 5 al 9 de septiembre de 2015</w:t>
      </w:r>
    </w:p>
    <w:p w14:paraId="4C268A67" w14:textId="487234DE" w:rsidR="00E3519E" w:rsidRDefault="00E3519E">
      <w:pPr>
        <w:spacing w:line="240" w:lineRule="auto"/>
        <w:contextualSpacing w:val="0"/>
        <w:jc w:val="left"/>
        <w:rPr>
          <w:rFonts w:asciiTheme="majorHAnsi" w:hAnsiTheme="majorHAnsi"/>
          <w:lang w:val="es-ES_tradnl"/>
        </w:rPr>
      </w:pPr>
      <w:r>
        <w:rPr>
          <w:rFonts w:asciiTheme="majorHAnsi" w:hAnsiTheme="majorHAnsi"/>
          <w:lang w:val="es-ES_tradnl"/>
        </w:rPr>
        <w:br w:type="page"/>
      </w:r>
    </w:p>
    <w:p w14:paraId="5CEA93E4" w14:textId="5F3C90F9" w:rsidR="00A00E42" w:rsidRPr="00C537C4" w:rsidRDefault="00A00E42" w:rsidP="00A2615A">
      <w:pPr>
        <w:pStyle w:val="Ttulo4"/>
        <w:numPr>
          <w:ilvl w:val="3"/>
          <w:numId w:val="23"/>
        </w:numPr>
        <w:ind w:left="851"/>
        <w:rPr>
          <w:rFonts w:asciiTheme="majorHAnsi" w:hAnsiTheme="majorHAnsi"/>
        </w:rPr>
      </w:pPr>
      <w:bookmarkStart w:id="727" w:name="_Toc445280893"/>
      <w:r w:rsidRPr="00C537C4">
        <w:rPr>
          <w:rFonts w:asciiTheme="majorHAnsi" w:hAnsiTheme="majorHAnsi"/>
        </w:rPr>
        <w:lastRenderedPageBreak/>
        <w:t>Fuentes de emisiones</w:t>
      </w:r>
      <w:bookmarkEnd w:id="727"/>
      <w:r w:rsidRPr="00C537C4">
        <w:rPr>
          <w:rFonts w:asciiTheme="majorHAnsi" w:hAnsiTheme="majorHAnsi"/>
        </w:rPr>
        <w:t xml:space="preserve"> </w:t>
      </w:r>
    </w:p>
    <w:p w14:paraId="6C6579FF" w14:textId="77777777" w:rsidR="00E544B4" w:rsidRPr="00C537C4" w:rsidRDefault="00E544B4" w:rsidP="00E544B4">
      <w:pPr>
        <w:rPr>
          <w:rFonts w:asciiTheme="majorHAnsi" w:hAnsiTheme="majorHAnsi"/>
        </w:rPr>
      </w:pPr>
    </w:p>
    <w:p w14:paraId="0C0623C0" w14:textId="24701AF2" w:rsidR="00E544B4" w:rsidRPr="00C537C4" w:rsidRDefault="00FD272D" w:rsidP="00E544B4">
      <w:pPr>
        <w:rPr>
          <w:rFonts w:asciiTheme="majorHAnsi" w:hAnsiTheme="majorHAnsi"/>
        </w:rPr>
      </w:pPr>
      <w:r w:rsidRPr="00C537C4">
        <w:rPr>
          <w:rFonts w:asciiTheme="majorHAnsi" w:hAnsiTheme="majorHAnsi"/>
        </w:rPr>
        <w:t>Conforme a los términos de referencia M-M-INA-02 del MAVDS a continuación se identifican y describen las fuentes de emisiones atmosféricas existentes en la zona: fijas, móviles y de área en el área de influencia del proyecto</w:t>
      </w:r>
      <w:r w:rsidR="00A91633">
        <w:rPr>
          <w:rFonts w:asciiTheme="majorHAnsi" w:hAnsiTheme="majorHAnsi"/>
        </w:rPr>
        <w:t xml:space="preserve"> (</w:t>
      </w:r>
      <w:r w:rsidR="009112A6">
        <w:rPr>
          <w:rFonts w:asciiTheme="majorHAnsi" w:hAnsiTheme="majorHAnsi"/>
        </w:rPr>
        <w:t xml:space="preserve">Ver </w:t>
      </w:r>
      <w:r w:rsidR="009112A6">
        <w:rPr>
          <w:rFonts w:asciiTheme="majorHAnsi" w:hAnsiTheme="majorHAnsi"/>
        </w:rPr>
        <w:fldChar w:fldCharType="begin"/>
      </w:r>
      <w:r w:rsidR="009112A6">
        <w:rPr>
          <w:rFonts w:asciiTheme="majorHAnsi" w:hAnsiTheme="majorHAnsi"/>
        </w:rPr>
        <w:instrText xml:space="preserve"> REF _Ref445202898 \h </w:instrText>
      </w:r>
      <w:r w:rsidR="009112A6">
        <w:rPr>
          <w:rFonts w:asciiTheme="majorHAnsi" w:hAnsiTheme="majorHAnsi"/>
        </w:rPr>
      </w:r>
      <w:r w:rsidR="009112A6">
        <w:rPr>
          <w:rFonts w:asciiTheme="majorHAnsi" w:hAnsiTheme="majorHAnsi"/>
        </w:rPr>
        <w:fldChar w:fldCharType="separate"/>
      </w:r>
      <w:r w:rsidR="00CD1AC5">
        <w:t xml:space="preserve">Figura </w:t>
      </w:r>
      <w:r w:rsidR="00CD1AC5">
        <w:rPr>
          <w:noProof/>
        </w:rPr>
        <w:t>5</w:t>
      </w:r>
      <w:r w:rsidR="00CD1AC5">
        <w:t>.</w:t>
      </w:r>
      <w:r w:rsidR="00CD1AC5">
        <w:rPr>
          <w:noProof/>
        </w:rPr>
        <w:t>127</w:t>
      </w:r>
      <w:r w:rsidR="009112A6">
        <w:rPr>
          <w:rFonts w:asciiTheme="majorHAnsi" w:hAnsiTheme="majorHAnsi"/>
        </w:rPr>
        <w:fldChar w:fldCharType="end"/>
      </w:r>
      <w:r w:rsidR="00A91633">
        <w:rPr>
          <w:rFonts w:asciiTheme="majorHAnsi" w:hAnsiTheme="majorHAnsi"/>
        </w:rPr>
        <w:t>)</w:t>
      </w:r>
      <w:r w:rsidRPr="00C537C4">
        <w:rPr>
          <w:rFonts w:asciiTheme="majorHAnsi" w:hAnsiTheme="majorHAnsi"/>
        </w:rPr>
        <w:t>.</w:t>
      </w:r>
    </w:p>
    <w:p w14:paraId="636E6CB5" w14:textId="77777777" w:rsidR="00AC3546" w:rsidRDefault="00AC3546" w:rsidP="00AC3546">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60"/>
      </w:tblGrid>
      <w:tr w:rsidR="00A91633" w:rsidRPr="00A91633" w14:paraId="730C5F84" w14:textId="77777777" w:rsidTr="00A91633">
        <w:trPr>
          <w:trHeight w:val="2800"/>
          <w:jc w:val="center"/>
        </w:trPr>
        <w:tc>
          <w:tcPr>
            <w:tcW w:w="2800" w:type="dxa"/>
            <w:shd w:val="clear" w:color="auto" w:fill="auto"/>
            <w:vAlign w:val="center"/>
          </w:tcPr>
          <w:p w14:paraId="038727BE" w14:textId="33C3B228" w:rsidR="00A91633" w:rsidRPr="00A91633" w:rsidRDefault="00C64063" w:rsidP="00A91633">
            <w:pPr>
              <w:keepNext/>
              <w:jc w:val="center"/>
              <w:rPr>
                <w:color w:val="AE0000"/>
                <w:kern w:val="32"/>
              </w:rPr>
            </w:pPr>
            <w:r>
              <w:rPr>
                <w:noProof/>
                <w:color w:val="AE0000"/>
                <w:kern w:val="32"/>
                <w:lang w:eastAsia="es-CO"/>
              </w:rPr>
              <w:drawing>
                <wp:inline distT="0" distB="0" distL="0" distR="0" wp14:anchorId="2F63080D" wp14:editId="7665C81D">
                  <wp:extent cx="4648200" cy="3911290"/>
                  <wp:effectExtent l="0" t="0" r="0" b="0"/>
                  <wp:docPr id="453" name="Imagen 6" descr="FUENTES DE EMI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UENTES DE EMISIONES"/>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649331" cy="3912242"/>
                          </a:xfrm>
                          <a:prstGeom prst="rect">
                            <a:avLst/>
                          </a:prstGeom>
                          <a:noFill/>
                          <a:ln>
                            <a:noFill/>
                          </a:ln>
                        </pic:spPr>
                      </pic:pic>
                    </a:graphicData>
                  </a:graphic>
                </wp:inline>
              </w:drawing>
            </w:r>
          </w:p>
        </w:tc>
      </w:tr>
    </w:tbl>
    <w:p w14:paraId="38A31814" w14:textId="5C12768A" w:rsidR="00A91633" w:rsidRDefault="00A91633" w:rsidP="00A91633">
      <w:pPr>
        <w:pStyle w:val="Tablas"/>
      </w:pPr>
      <w:bookmarkStart w:id="728" w:name="_Ref445202898"/>
      <w:bookmarkStart w:id="729" w:name="_Toc445281133"/>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127</w:t>
      </w:r>
      <w:r w:rsidR="00C37448">
        <w:fldChar w:fldCharType="end"/>
      </w:r>
      <w:bookmarkEnd w:id="728"/>
      <w:r w:rsidR="00257142">
        <w:rPr>
          <w:noProof/>
        </w:rPr>
        <w:tab/>
      </w:r>
      <w:r>
        <w:t>Fuentes de emisiones identificadas en el AI</w:t>
      </w:r>
      <w:bookmarkEnd w:id="729"/>
    </w:p>
    <w:p w14:paraId="0FB66EF7" w14:textId="5AC636FB" w:rsidR="00A91633" w:rsidRDefault="00A91633" w:rsidP="00A91633">
      <w:pPr>
        <w:pStyle w:val="Notas"/>
      </w:pPr>
      <w:r>
        <w:t>Fuente Gémini</w:t>
      </w:r>
      <w:r w:rsidR="00722F86">
        <w:t>s</w:t>
      </w:r>
      <w:r>
        <w:t xml:space="preserve"> Consultores S.A.S.</w:t>
      </w:r>
    </w:p>
    <w:p w14:paraId="439892A2" w14:textId="77777777" w:rsidR="00A91633" w:rsidRPr="00A91633" w:rsidRDefault="00A91633" w:rsidP="00A91633"/>
    <w:p w14:paraId="1E4D5225" w14:textId="02EF901D" w:rsidR="00AC3546" w:rsidRPr="00C537C4" w:rsidRDefault="00E544B4" w:rsidP="00E544B4">
      <w:pPr>
        <w:pStyle w:val="Ttulo5"/>
        <w:rPr>
          <w:rFonts w:asciiTheme="majorHAnsi" w:hAnsiTheme="majorHAnsi"/>
        </w:rPr>
      </w:pPr>
      <w:r w:rsidRPr="00C537C4">
        <w:rPr>
          <w:rFonts w:asciiTheme="majorHAnsi" w:hAnsiTheme="majorHAnsi"/>
        </w:rPr>
        <w:t>Fuentes fijas</w:t>
      </w:r>
    </w:p>
    <w:p w14:paraId="2E387F99" w14:textId="77777777" w:rsidR="00B6382C" w:rsidRPr="00C537C4" w:rsidRDefault="00B6382C" w:rsidP="00A00E42">
      <w:pPr>
        <w:rPr>
          <w:rFonts w:asciiTheme="majorHAnsi" w:hAnsiTheme="majorHAnsi"/>
        </w:rPr>
      </w:pPr>
    </w:p>
    <w:p w14:paraId="42989678" w14:textId="7A382C9D" w:rsidR="008360EB" w:rsidRPr="00C537C4" w:rsidRDefault="008360EB" w:rsidP="00A00E42">
      <w:pPr>
        <w:rPr>
          <w:rFonts w:asciiTheme="majorHAnsi" w:hAnsiTheme="majorHAnsi" w:cs="Arial"/>
        </w:rPr>
      </w:pPr>
      <w:r w:rsidRPr="00C537C4">
        <w:rPr>
          <w:rFonts w:asciiTheme="majorHAnsi" w:hAnsiTheme="majorHAnsi"/>
        </w:rPr>
        <w:t xml:space="preserve">A partir de recorrido de campo sobre el eje en el cual se construirá la Variante Puerto Berrio se pudo identificar que </w:t>
      </w:r>
      <w:r w:rsidRPr="00C537C4">
        <w:rPr>
          <w:rFonts w:asciiTheme="majorHAnsi" w:hAnsiTheme="majorHAnsi" w:cs="Arial"/>
        </w:rPr>
        <w:t>el área se caracteriza por su baja densidad poblacional y tenencia de la tierra de tipo latifundio, donde los residentes de los predios realizan ciertas actividades que son fuentes de emisión de gases y/o material particulado. Prácticas como la incineración artesanal de los residuos sólidos</w:t>
      </w:r>
      <w:r w:rsidR="00A85111" w:rsidRPr="00C537C4">
        <w:rPr>
          <w:rFonts w:asciiTheme="majorHAnsi" w:hAnsiTheme="majorHAnsi" w:cs="Arial"/>
        </w:rPr>
        <w:t>, equipos</w:t>
      </w:r>
      <w:r w:rsidRPr="00C537C4">
        <w:rPr>
          <w:rFonts w:asciiTheme="majorHAnsi" w:hAnsiTheme="majorHAnsi" w:cs="Arial"/>
        </w:rPr>
        <w:t xml:space="preserve"> de bombeo de agua (sistemas de captación), sistemas sépticos para el tratamiento de las ARD, quemas para renovación de pastos y/o propiamente la ganadería.</w:t>
      </w:r>
    </w:p>
    <w:p w14:paraId="5E0958CB" w14:textId="77777777" w:rsidR="008360EB" w:rsidRPr="00C537C4" w:rsidRDefault="008360EB" w:rsidP="00A00E42">
      <w:pPr>
        <w:rPr>
          <w:rFonts w:asciiTheme="majorHAnsi" w:hAnsiTheme="majorHAnsi" w:cs="Arial"/>
        </w:rPr>
      </w:pPr>
    </w:p>
    <w:p w14:paraId="27A05B69" w14:textId="03BF5C28" w:rsidR="008360EB" w:rsidRPr="00C537C4" w:rsidRDefault="008360EB" w:rsidP="00A00E42">
      <w:pPr>
        <w:rPr>
          <w:rFonts w:asciiTheme="majorHAnsi" w:hAnsiTheme="majorHAnsi"/>
        </w:rPr>
      </w:pPr>
      <w:r w:rsidRPr="00C537C4">
        <w:rPr>
          <w:rFonts w:asciiTheme="majorHAnsi" w:hAnsiTheme="majorHAnsi" w:cs="Arial"/>
        </w:rPr>
        <w:t xml:space="preserve">A </w:t>
      </w:r>
      <w:r w:rsidR="005550AE" w:rsidRPr="00C537C4">
        <w:rPr>
          <w:rFonts w:asciiTheme="majorHAnsi" w:hAnsiTheme="majorHAnsi" w:cs="Arial"/>
        </w:rPr>
        <w:t>continuación,</w:t>
      </w:r>
      <w:r w:rsidRPr="00C537C4">
        <w:rPr>
          <w:rFonts w:asciiTheme="majorHAnsi" w:hAnsiTheme="majorHAnsi" w:cs="Arial"/>
        </w:rPr>
        <w:t xml:space="preserve"> se describen las fuentes fijas encontradas en el área de influencia del proyecto.</w:t>
      </w:r>
    </w:p>
    <w:p w14:paraId="72D149FD" w14:textId="77777777" w:rsidR="008360EB" w:rsidRPr="00C537C4" w:rsidRDefault="008360EB" w:rsidP="00A00E42">
      <w:pPr>
        <w:rPr>
          <w:rFonts w:asciiTheme="majorHAnsi" w:hAnsiTheme="majorHAnsi"/>
        </w:rPr>
      </w:pPr>
    </w:p>
    <w:p w14:paraId="085D5C0E" w14:textId="04B07017" w:rsidR="00DB5138" w:rsidRPr="00C537C4" w:rsidRDefault="008360EB" w:rsidP="008360EB">
      <w:pPr>
        <w:pStyle w:val="Ttulo8"/>
        <w:rPr>
          <w:rFonts w:asciiTheme="majorHAnsi" w:hAnsiTheme="majorHAnsi"/>
        </w:rPr>
      </w:pPr>
      <w:r w:rsidRPr="00C537C4">
        <w:rPr>
          <w:rFonts w:asciiTheme="majorHAnsi" w:hAnsiTheme="majorHAnsi"/>
        </w:rPr>
        <w:t xml:space="preserve">Manejo de residuos solidos </w:t>
      </w:r>
    </w:p>
    <w:p w14:paraId="47EE45EE" w14:textId="77777777" w:rsidR="002C5A8F" w:rsidRPr="00C537C4" w:rsidRDefault="002C5A8F" w:rsidP="002C5A8F">
      <w:pPr>
        <w:rPr>
          <w:rFonts w:asciiTheme="majorHAnsi" w:hAnsiTheme="majorHAnsi"/>
        </w:rPr>
      </w:pPr>
    </w:p>
    <w:p w14:paraId="0F57BD38" w14:textId="7AEF84C4" w:rsidR="002C5A8F" w:rsidRPr="00C537C4" w:rsidRDefault="002C5A8F" w:rsidP="002C5A8F">
      <w:pPr>
        <w:rPr>
          <w:rFonts w:asciiTheme="majorHAnsi" w:hAnsiTheme="majorHAnsi"/>
          <w:lang w:val="es-ES_tradnl"/>
        </w:rPr>
      </w:pPr>
      <w:r w:rsidRPr="00C537C4">
        <w:rPr>
          <w:rFonts w:asciiTheme="majorHAnsi" w:hAnsiTheme="majorHAnsi"/>
        </w:rPr>
        <w:t xml:space="preserve">El servicio de recolección de residuos por la empresa de aseo beneficia el 100% de la población del casco urbano de puerto Berrio y cimitarra. Debido a que en el área de influencia del proyecto se encuentra en zona rural y los municipios de Cimitarra y Puerto Berrio no cuentan con cobertura total en las zonas rurales, el manejo de residuos sólidos se realiza mediante acopio temporal </w:t>
      </w:r>
      <w:r w:rsidRPr="00C537C4">
        <w:rPr>
          <w:rFonts w:asciiTheme="majorHAnsi" w:hAnsiTheme="majorHAnsi"/>
          <w:lang w:val="es-ES_tradnl"/>
        </w:rPr>
        <w:t xml:space="preserve">al aire libre, en algunos casos al llegar a un volumen considerable se queman o se entierran. </w:t>
      </w:r>
    </w:p>
    <w:p w14:paraId="67223BAD" w14:textId="77777777" w:rsidR="002C5A8F" w:rsidRPr="00C537C4" w:rsidRDefault="002C5A8F" w:rsidP="002C5A8F">
      <w:pPr>
        <w:rPr>
          <w:rFonts w:asciiTheme="majorHAnsi" w:hAnsiTheme="majorHAnsi"/>
          <w:lang w:val="es-ES_tradnl"/>
        </w:rPr>
      </w:pPr>
    </w:p>
    <w:p w14:paraId="1AFD9F58" w14:textId="635B2BD7" w:rsidR="002C5A8F" w:rsidRPr="00C537C4" w:rsidRDefault="002C5A8F" w:rsidP="002C5A8F">
      <w:pPr>
        <w:rPr>
          <w:rFonts w:asciiTheme="majorHAnsi" w:hAnsiTheme="majorHAnsi"/>
          <w:lang w:val="es-ES_tradnl"/>
        </w:rPr>
      </w:pPr>
      <w:r w:rsidRPr="00C537C4">
        <w:rPr>
          <w:rFonts w:asciiTheme="majorHAnsi" w:hAnsiTheme="majorHAnsi"/>
          <w:lang w:val="es-ES_tradnl"/>
        </w:rPr>
        <w:t>Los residuos orgánicos en algunos casos llegan a ser utilizados como abono en las fincas para los cultivos de pan coger.</w:t>
      </w:r>
    </w:p>
    <w:p w14:paraId="51C54E3C" w14:textId="77777777" w:rsidR="002C5A8F" w:rsidRPr="00C537C4" w:rsidRDefault="002C5A8F" w:rsidP="002C5A8F">
      <w:pPr>
        <w:rPr>
          <w:rFonts w:asciiTheme="majorHAnsi" w:hAnsiTheme="majorHAnsi"/>
          <w:lang w:val="es-ES_tradnl"/>
        </w:rPr>
      </w:pPr>
    </w:p>
    <w:p w14:paraId="6637B1A7" w14:textId="77777777" w:rsidR="00F35356" w:rsidRPr="00C537C4" w:rsidRDefault="00F35356" w:rsidP="00F35356">
      <w:pPr>
        <w:pStyle w:val="Ttulo8"/>
        <w:rPr>
          <w:rFonts w:asciiTheme="majorHAnsi" w:hAnsiTheme="majorHAnsi"/>
        </w:rPr>
      </w:pPr>
      <w:r w:rsidRPr="00C537C4">
        <w:rPr>
          <w:rFonts w:asciiTheme="majorHAnsi" w:hAnsiTheme="majorHAnsi"/>
        </w:rPr>
        <w:t>Equipos de bombeo</w:t>
      </w:r>
    </w:p>
    <w:p w14:paraId="01A73B13" w14:textId="77777777" w:rsidR="00F35356" w:rsidRPr="00C537C4" w:rsidRDefault="00F35356" w:rsidP="00F35356">
      <w:pPr>
        <w:rPr>
          <w:rFonts w:asciiTheme="majorHAnsi" w:hAnsiTheme="majorHAnsi" w:cs="Arial"/>
        </w:rPr>
      </w:pPr>
    </w:p>
    <w:p w14:paraId="0791EE7F" w14:textId="1F8804B6" w:rsidR="00F35356" w:rsidRPr="00C537C4" w:rsidRDefault="00F35356" w:rsidP="00F35356">
      <w:pPr>
        <w:rPr>
          <w:rFonts w:asciiTheme="majorHAnsi" w:hAnsiTheme="majorHAnsi" w:cs="Arial"/>
        </w:rPr>
      </w:pPr>
      <w:r w:rsidRPr="00C537C4">
        <w:rPr>
          <w:rFonts w:asciiTheme="majorHAnsi" w:hAnsiTheme="majorHAnsi" w:cs="Arial"/>
        </w:rPr>
        <w:t>Considerando que en la mayoría de los predios no cuentan con sistema de acueducto se abastecen del recurso hídrico de la zona mediante captaciones en  cuerpos loticos cercanos a las viviendas, pozos y flujos de agua sub superficial, por medio del uso de equipos de bombeo para la extracción y conducción de éste recurso, hasta los sistemas de almacenamiento o tanques de distribución a las distintas instalaciones del predio, para su posterior aprovechamiento; se identifican estos sistemas de uso común en los predios, en el que su mayoría operan por combustión interna, siendo este foco de emisión de gases y material particulado a la atmosfera, aunque no genera un impacto significativo debido a la baja demografía del área y su frecuencia de uso, ya que no supera 2 horas/dia.</w:t>
      </w:r>
    </w:p>
    <w:p w14:paraId="035ED379" w14:textId="77777777" w:rsidR="00F35356" w:rsidRPr="00C537C4" w:rsidRDefault="00F35356" w:rsidP="00F35356">
      <w:pPr>
        <w:rPr>
          <w:rFonts w:asciiTheme="majorHAnsi" w:hAnsiTheme="majorHAnsi" w:cs="Arial"/>
        </w:rPr>
      </w:pPr>
    </w:p>
    <w:p w14:paraId="7C663599" w14:textId="6F1AA0B7" w:rsidR="00F35356" w:rsidRPr="00C537C4" w:rsidRDefault="00F35356" w:rsidP="00F35356">
      <w:pPr>
        <w:pStyle w:val="Ttulo8"/>
        <w:rPr>
          <w:rFonts w:asciiTheme="majorHAnsi" w:hAnsiTheme="majorHAnsi"/>
        </w:rPr>
      </w:pPr>
      <w:r w:rsidRPr="00C537C4">
        <w:rPr>
          <w:rFonts w:asciiTheme="majorHAnsi" w:hAnsiTheme="majorHAnsi"/>
        </w:rPr>
        <w:t>Sistemas sépticos</w:t>
      </w:r>
    </w:p>
    <w:p w14:paraId="78231C80" w14:textId="77777777" w:rsidR="00F35356" w:rsidRPr="00C537C4" w:rsidRDefault="00F35356" w:rsidP="00F35356">
      <w:pPr>
        <w:rPr>
          <w:rFonts w:asciiTheme="majorHAnsi" w:hAnsiTheme="majorHAnsi" w:cs="Arial"/>
        </w:rPr>
      </w:pPr>
    </w:p>
    <w:p w14:paraId="402979F5" w14:textId="45F3C180" w:rsidR="00F35356" w:rsidRPr="00C537C4" w:rsidRDefault="00F35356" w:rsidP="00F35356">
      <w:pPr>
        <w:rPr>
          <w:rFonts w:asciiTheme="majorHAnsi" w:hAnsiTheme="majorHAnsi" w:cs="Arial"/>
        </w:rPr>
      </w:pPr>
      <w:r w:rsidRPr="00C537C4">
        <w:rPr>
          <w:rFonts w:asciiTheme="majorHAnsi" w:hAnsiTheme="majorHAnsi" w:cs="Arial"/>
        </w:rPr>
        <w:t>En relación con las fuentes contaminantes de cuerpos de agua, el empleo de pozo séptico como sistema de tratamiento es de frecuente uso por parte de la población que se encuentra en el área de influencia del proyecto-. Estos pozos se convierten en un foco de contaminación atmosférica, generando gases como H2S, CH4, CO2, N2, H2, producto de la degradación de la materia orgánica . De igual forma</w:t>
      </w:r>
      <w:r w:rsidR="00363E83" w:rsidRPr="00C537C4">
        <w:rPr>
          <w:rFonts w:asciiTheme="majorHAnsi" w:hAnsiTheme="majorHAnsi" w:cs="Arial"/>
        </w:rPr>
        <w:t>, se</w:t>
      </w:r>
      <w:r w:rsidRPr="00C537C4">
        <w:rPr>
          <w:rFonts w:asciiTheme="majorHAnsi" w:hAnsiTheme="majorHAnsi" w:cs="Arial"/>
        </w:rPr>
        <w:t xml:space="preserve"> </w:t>
      </w:r>
      <w:r w:rsidR="00363E83" w:rsidRPr="00C537C4">
        <w:rPr>
          <w:rFonts w:asciiTheme="majorHAnsi" w:hAnsiTheme="majorHAnsi" w:cs="Arial"/>
        </w:rPr>
        <w:t>pueden</w:t>
      </w:r>
      <w:r w:rsidRPr="00C537C4">
        <w:rPr>
          <w:rFonts w:asciiTheme="majorHAnsi" w:hAnsiTheme="majorHAnsi" w:cs="Arial"/>
        </w:rPr>
        <w:t xml:space="preserve"> encontrar predion en el área rural de cada municipio los cuales realizan vertimiento a campo abierto</w:t>
      </w:r>
      <w:r w:rsidR="000308E2" w:rsidRPr="00C537C4">
        <w:rPr>
          <w:rFonts w:asciiTheme="majorHAnsi" w:hAnsiTheme="majorHAnsi" w:cs="Arial"/>
        </w:rPr>
        <w:t xml:space="preserve"> no solo generando una contaminación al aire por la generación de gases, </w:t>
      </w:r>
      <w:r w:rsidR="00752405" w:rsidRPr="00C537C4">
        <w:rPr>
          <w:rFonts w:asciiTheme="majorHAnsi" w:hAnsiTheme="majorHAnsi" w:cs="Arial"/>
        </w:rPr>
        <w:t>sino</w:t>
      </w:r>
      <w:r w:rsidR="000308E2" w:rsidRPr="00C537C4">
        <w:rPr>
          <w:rFonts w:asciiTheme="majorHAnsi" w:hAnsiTheme="majorHAnsi" w:cs="Arial"/>
        </w:rPr>
        <w:t xml:space="preserve"> también al suelo. </w:t>
      </w:r>
    </w:p>
    <w:p w14:paraId="0F72C123" w14:textId="77777777" w:rsidR="000308E2" w:rsidRPr="00C537C4" w:rsidRDefault="000308E2" w:rsidP="00F35356">
      <w:pPr>
        <w:rPr>
          <w:rFonts w:asciiTheme="majorHAnsi" w:hAnsiTheme="majorHAnsi" w:cs="Arial"/>
        </w:rPr>
      </w:pPr>
    </w:p>
    <w:p w14:paraId="7229B440" w14:textId="7DAE7B07" w:rsidR="000308E2" w:rsidRPr="00C537C4" w:rsidRDefault="000308E2" w:rsidP="000308E2">
      <w:pPr>
        <w:pStyle w:val="Ttulo5"/>
        <w:rPr>
          <w:rFonts w:asciiTheme="majorHAnsi" w:hAnsiTheme="majorHAnsi"/>
        </w:rPr>
      </w:pPr>
      <w:r w:rsidRPr="00C537C4">
        <w:rPr>
          <w:rFonts w:asciiTheme="majorHAnsi" w:hAnsiTheme="majorHAnsi"/>
        </w:rPr>
        <w:lastRenderedPageBreak/>
        <w:t xml:space="preserve">Fuentes de </w:t>
      </w:r>
      <w:r w:rsidR="00752405" w:rsidRPr="00C537C4">
        <w:rPr>
          <w:rFonts w:asciiTheme="majorHAnsi" w:hAnsiTheme="majorHAnsi"/>
        </w:rPr>
        <w:t>Área</w:t>
      </w:r>
    </w:p>
    <w:p w14:paraId="04095235" w14:textId="77777777" w:rsidR="000308E2" w:rsidRPr="00C537C4" w:rsidRDefault="000308E2" w:rsidP="000308E2">
      <w:pPr>
        <w:rPr>
          <w:rFonts w:asciiTheme="majorHAnsi" w:hAnsiTheme="majorHAnsi"/>
        </w:rPr>
      </w:pPr>
    </w:p>
    <w:p w14:paraId="3B8B7CBD" w14:textId="6727CE5D" w:rsidR="000308E2" w:rsidRPr="00C537C4" w:rsidRDefault="000308E2" w:rsidP="000308E2">
      <w:pPr>
        <w:pStyle w:val="Ttulo8"/>
        <w:rPr>
          <w:rFonts w:asciiTheme="majorHAnsi" w:hAnsiTheme="majorHAnsi"/>
        </w:rPr>
      </w:pPr>
      <w:r w:rsidRPr="00C537C4">
        <w:rPr>
          <w:rFonts w:asciiTheme="majorHAnsi" w:hAnsiTheme="majorHAnsi"/>
        </w:rPr>
        <w:t>Actividad Pecuaria</w:t>
      </w:r>
    </w:p>
    <w:p w14:paraId="495F46B1" w14:textId="77777777" w:rsidR="000308E2" w:rsidRPr="00C537C4" w:rsidRDefault="000308E2" w:rsidP="000308E2">
      <w:pPr>
        <w:rPr>
          <w:rFonts w:asciiTheme="majorHAnsi" w:hAnsiTheme="majorHAnsi"/>
        </w:rPr>
      </w:pPr>
    </w:p>
    <w:p w14:paraId="6D701644" w14:textId="5DDE309A" w:rsidR="000308E2" w:rsidRPr="00C537C4" w:rsidRDefault="000308E2" w:rsidP="000308E2">
      <w:pPr>
        <w:rPr>
          <w:rFonts w:asciiTheme="majorHAnsi" w:hAnsiTheme="majorHAnsi" w:cs="Arial"/>
        </w:rPr>
      </w:pPr>
      <w:r w:rsidRPr="00C537C4">
        <w:rPr>
          <w:rFonts w:asciiTheme="majorHAnsi" w:hAnsiTheme="majorHAnsi" w:cs="Arial"/>
        </w:rPr>
        <w:t xml:space="preserve">El área de influencia del proyecto se caracterizada por el uso de los terrenos para actividades ganaderas como principal actividad económica a gran escala. La actividad ganadera en la zona se centra en cría y levante de doble propósito </w:t>
      </w:r>
    </w:p>
    <w:p w14:paraId="2FFB6B33" w14:textId="77777777" w:rsidR="000308E2" w:rsidRPr="00C537C4" w:rsidRDefault="000308E2" w:rsidP="000308E2">
      <w:pPr>
        <w:rPr>
          <w:rFonts w:asciiTheme="majorHAnsi" w:hAnsiTheme="majorHAnsi" w:cs="Arial"/>
        </w:rPr>
      </w:pPr>
    </w:p>
    <w:p w14:paraId="0013198E" w14:textId="77777777" w:rsidR="000308E2" w:rsidRPr="00C537C4" w:rsidRDefault="000308E2" w:rsidP="000308E2">
      <w:pPr>
        <w:rPr>
          <w:rFonts w:asciiTheme="majorHAnsi" w:hAnsiTheme="majorHAnsi" w:cs="Arial"/>
        </w:rPr>
      </w:pPr>
      <w:r w:rsidRPr="00C537C4">
        <w:rPr>
          <w:rFonts w:asciiTheme="majorHAnsi" w:hAnsiTheme="majorHAnsi" w:cs="Arial"/>
        </w:rPr>
        <w:t xml:space="preserve">La actividad pecuaria aporta de gases de efecto de invernadero, siendo responsable del 65% del NOx (296 veces mayor potencial de Calentamiento Global que el CO2) antropogénico, el cual se produce en su mayoría del estiércol, y también es el responsable del 37% de todo el CH4 (23 veces más perjudicial que el CO2) antropogénico, que se origina en su mayor parte en el sistema digestivo de los rumiantes. </w:t>
      </w:r>
    </w:p>
    <w:p w14:paraId="77C810CF" w14:textId="77777777" w:rsidR="000308E2" w:rsidRPr="00C537C4" w:rsidRDefault="000308E2" w:rsidP="000308E2">
      <w:pPr>
        <w:rPr>
          <w:rFonts w:asciiTheme="majorHAnsi" w:hAnsiTheme="majorHAnsi" w:cs="Arial"/>
        </w:rPr>
      </w:pPr>
    </w:p>
    <w:p w14:paraId="5AFA377D" w14:textId="17A19F1F" w:rsidR="000308E2" w:rsidRPr="00C537C4" w:rsidRDefault="000308E2" w:rsidP="000308E2">
      <w:pPr>
        <w:rPr>
          <w:rFonts w:asciiTheme="majorHAnsi" w:hAnsiTheme="majorHAnsi" w:cs="Arial"/>
        </w:rPr>
      </w:pPr>
      <w:r w:rsidRPr="00C537C4">
        <w:rPr>
          <w:rFonts w:asciiTheme="majorHAnsi" w:hAnsiTheme="majorHAnsi" w:cs="Arial"/>
        </w:rPr>
        <w:t xml:space="preserve">En el área de influencia del proyecto, la ganadería es de tipo extensivo tradicional, debido a que los predios del área son de grandes extensiones y en algunos predios se aplican tecnologías en la explotación ganadera. </w:t>
      </w:r>
    </w:p>
    <w:p w14:paraId="5E2E4946" w14:textId="77777777" w:rsidR="002C5A8F" w:rsidRPr="00C537C4" w:rsidRDefault="002C5A8F" w:rsidP="002C5A8F">
      <w:pPr>
        <w:rPr>
          <w:rFonts w:asciiTheme="majorHAnsi" w:hAnsiTheme="majorHAnsi"/>
        </w:rPr>
      </w:pPr>
    </w:p>
    <w:p w14:paraId="3B786587" w14:textId="6B1DAC3C" w:rsidR="00E544B4" w:rsidRPr="00C537C4" w:rsidRDefault="00E544B4" w:rsidP="00E544B4">
      <w:pPr>
        <w:pStyle w:val="Ttulo5"/>
        <w:rPr>
          <w:rFonts w:asciiTheme="majorHAnsi" w:hAnsiTheme="majorHAnsi"/>
        </w:rPr>
      </w:pPr>
      <w:r w:rsidRPr="00C537C4">
        <w:rPr>
          <w:rFonts w:asciiTheme="majorHAnsi" w:hAnsiTheme="majorHAnsi"/>
        </w:rPr>
        <w:t>Fuentes Móviles</w:t>
      </w:r>
    </w:p>
    <w:p w14:paraId="14DBC058" w14:textId="77777777" w:rsidR="00E544B4" w:rsidRPr="00C537C4" w:rsidRDefault="00E544B4" w:rsidP="00A00E42">
      <w:pPr>
        <w:rPr>
          <w:rFonts w:asciiTheme="majorHAnsi" w:hAnsiTheme="majorHAnsi"/>
        </w:rPr>
      </w:pPr>
    </w:p>
    <w:p w14:paraId="00A143E1" w14:textId="5C61D972" w:rsidR="00DB5138" w:rsidRPr="00C537C4" w:rsidRDefault="00A00E42" w:rsidP="00A00E42">
      <w:pPr>
        <w:rPr>
          <w:rFonts w:asciiTheme="majorHAnsi" w:hAnsiTheme="majorHAnsi"/>
        </w:rPr>
      </w:pPr>
      <w:r w:rsidRPr="00C537C4">
        <w:rPr>
          <w:rFonts w:asciiTheme="majorHAnsi" w:hAnsiTheme="majorHAnsi"/>
        </w:rPr>
        <w:t>Respecto a las fuentes de emisión móviles a lo largo del trazado del proyecto no interviene vías primarias secundarias en las cuales se presenten emisiones por vehículos pesados</w:t>
      </w:r>
      <w:r w:rsidR="00B6382C" w:rsidRPr="00C537C4">
        <w:rPr>
          <w:rFonts w:asciiTheme="majorHAnsi" w:hAnsiTheme="majorHAnsi"/>
        </w:rPr>
        <w:t>. En el área de influencia s</w:t>
      </w:r>
      <w:r w:rsidR="00DB5138" w:rsidRPr="00C537C4">
        <w:rPr>
          <w:rFonts w:asciiTheme="majorHAnsi" w:hAnsiTheme="majorHAnsi"/>
        </w:rPr>
        <w:t>e presentan vías de carácter terciario en las que el flujo vehicular es limitado</w:t>
      </w:r>
      <w:r w:rsidR="00B6382C" w:rsidRPr="00C537C4">
        <w:rPr>
          <w:rFonts w:asciiTheme="majorHAnsi" w:hAnsiTheme="majorHAnsi"/>
        </w:rPr>
        <w:t xml:space="preserve">, adicionalmente, sobre el Río magdalena se realizan actividades de transporte fluvial con lanchas de motor. (Ver </w:t>
      </w:r>
      <w:r w:rsidR="00B6382C" w:rsidRPr="00C537C4">
        <w:rPr>
          <w:rFonts w:asciiTheme="majorHAnsi" w:hAnsiTheme="majorHAnsi"/>
        </w:rPr>
        <w:fldChar w:fldCharType="begin"/>
      </w:r>
      <w:r w:rsidR="00B6382C" w:rsidRPr="00C537C4">
        <w:rPr>
          <w:rFonts w:asciiTheme="majorHAnsi" w:hAnsiTheme="majorHAnsi"/>
        </w:rPr>
        <w:instrText xml:space="preserve"> REF _Ref428281636 \h </w:instrText>
      </w:r>
      <w:r w:rsidR="00C537C4">
        <w:rPr>
          <w:rFonts w:asciiTheme="majorHAnsi" w:hAnsiTheme="majorHAnsi"/>
        </w:rPr>
        <w:instrText xml:space="preserve"> \* MERGEFORMAT </w:instrText>
      </w:r>
      <w:r w:rsidR="00B6382C" w:rsidRPr="00C537C4">
        <w:rPr>
          <w:rFonts w:asciiTheme="majorHAnsi" w:hAnsiTheme="majorHAnsi"/>
        </w:rPr>
      </w:r>
      <w:r w:rsidR="00B6382C"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5.128</w:t>
      </w:r>
      <w:r w:rsidR="00B6382C" w:rsidRPr="00C537C4">
        <w:rPr>
          <w:rFonts w:asciiTheme="majorHAnsi" w:hAnsiTheme="majorHAnsi"/>
        </w:rPr>
        <w:fldChar w:fldCharType="end"/>
      </w:r>
      <w:r w:rsidR="00B6382C" w:rsidRPr="00C537C4">
        <w:rPr>
          <w:rFonts w:asciiTheme="majorHAnsi" w:hAnsiTheme="majorHAnsi"/>
        </w:rPr>
        <w:t>)</w:t>
      </w:r>
    </w:p>
    <w:p w14:paraId="6A24BB6D" w14:textId="77777777" w:rsidR="00B6382C" w:rsidRPr="00C537C4" w:rsidRDefault="00B6382C" w:rsidP="00B6382C">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10"/>
      </w:tblGrid>
      <w:tr w:rsidR="00B6382C" w:rsidRPr="00C537C4" w14:paraId="464C4131" w14:textId="77777777" w:rsidTr="00E51B0F">
        <w:trPr>
          <w:trHeight w:val="2800"/>
          <w:jc w:val="center"/>
        </w:trPr>
        <w:tc>
          <w:tcPr>
            <w:tcW w:w="2800" w:type="dxa"/>
            <w:shd w:val="clear" w:color="auto" w:fill="auto"/>
            <w:vAlign w:val="center"/>
          </w:tcPr>
          <w:p w14:paraId="1E37307F" w14:textId="77777777" w:rsidR="00B6382C" w:rsidRPr="00C537C4" w:rsidRDefault="00B6382C" w:rsidP="00E51B0F">
            <w:pPr>
              <w:keepNext/>
              <w:jc w:val="center"/>
              <w:rPr>
                <w:rFonts w:asciiTheme="majorHAnsi" w:hAnsiTheme="majorHAnsi"/>
                <w:color w:val="AE0000"/>
                <w:kern w:val="32"/>
              </w:rPr>
            </w:pPr>
            <w:r w:rsidRPr="00C537C4">
              <w:rPr>
                <w:rFonts w:asciiTheme="majorHAnsi" w:hAnsiTheme="majorHAnsi"/>
                <w:noProof/>
                <w:color w:val="AE0000"/>
                <w:kern w:val="32"/>
                <w:lang w:eastAsia="es-CO"/>
              </w:rPr>
              <w:drawing>
                <wp:inline distT="0" distB="0" distL="0" distR="0" wp14:anchorId="490FBB85" wp14:editId="7B99C936">
                  <wp:extent cx="3592073" cy="2020186"/>
                  <wp:effectExtent l="0" t="0" r="8890" b="0"/>
                  <wp:docPr id="3" name="Imagen 3" descr="C:\2015\OHL\7. REGISTRO FOTOGRÁFICO\Reconocimiento Pto Berrío\DSCN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15\OHL\7. REGISTRO FOTOGRÁFICO\Reconocimiento Pto Berrío\DSCN3214.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598675" cy="2023899"/>
                          </a:xfrm>
                          <a:prstGeom prst="rect">
                            <a:avLst/>
                          </a:prstGeom>
                          <a:noFill/>
                          <a:ln>
                            <a:noFill/>
                          </a:ln>
                        </pic:spPr>
                      </pic:pic>
                    </a:graphicData>
                  </a:graphic>
                </wp:inline>
              </w:drawing>
            </w:r>
          </w:p>
        </w:tc>
      </w:tr>
    </w:tbl>
    <w:p w14:paraId="766DD275" w14:textId="54525C64" w:rsidR="00B6382C" w:rsidRPr="00C537C4" w:rsidRDefault="00A46FC5" w:rsidP="00B6382C">
      <w:pPr>
        <w:pStyle w:val="Tablas"/>
        <w:rPr>
          <w:rFonts w:asciiTheme="majorHAnsi" w:hAnsiTheme="majorHAnsi"/>
        </w:rPr>
      </w:pPr>
      <w:bookmarkStart w:id="730" w:name="_Ref428281636"/>
      <w:bookmarkStart w:id="731" w:name="_Toc445281134"/>
      <w:r w:rsidRPr="00C537C4">
        <w:rPr>
          <w:rFonts w:asciiTheme="majorHAnsi" w:hAnsiTheme="majorHAnsi"/>
        </w:rPr>
        <w:t>Figura</w:t>
      </w:r>
      <w:r w:rsidR="00B6382C"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128</w:t>
      </w:r>
      <w:r w:rsidR="00C37448">
        <w:rPr>
          <w:rFonts w:asciiTheme="majorHAnsi" w:hAnsiTheme="majorHAnsi"/>
        </w:rPr>
        <w:fldChar w:fldCharType="end"/>
      </w:r>
      <w:bookmarkEnd w:id="730"/>
      <w:r w:rsidR="009272D9">
        <w:rPr>
          <w:rFonts w:asciiTheme="majorHAnsi" w:hAnsiTheme="majorHAnsi"/>
        </w:rPr>
        <w:tab/>
      </w:r>
      <w:r w:rsidR="00B6382C" w:rsidRPr="00C537C4">
        <w:rPr>
          <w:rFonts w:asciiTheme="majorHAnsi" w:hAnsiTheme="majorHAnsi"/>
        </w:rPr>
        <w:t>Vía terciara presente en el área de influencia del proyecto</w:t>
      </w:r>
      <w:bookmarkEnd w:id="731"/>
    </w:p>
    <w:p w14:paraId="6E2FD4A7" w14:textId="77777777" w:rsidR="00B6382C" w:rsidRPr="00C537C4" w:rsidRDefault="00B6382C" w:rsidP="00B6382C">
      <w:pPr>
        <w:pStyle w:val="Notas"/>
        <w:rPr>
          <w:rFonts w:asciiTheme="majorHAnsi" w:hAnsiTheme="majorHAnsi"/>
        </w:rPr>
      </w:pPr>
      <w:r w:rsidRPr="00C537C4">
        <w:rPr>
          <w:rFonts w:asciiTheme="majorHAnsi" w:hAnsiTheme="majorHAnsi"/>
        </w:rPr>
        <w:t xml:space="preserve">Fuente: Géminis Consultores S.A.S. </w:t>
      </w:r>
    </w:p>
    <w:p w14:paraId="3BFDF824" w14:textId="77777777" w:rsidR="00B6382C" w:rsidRPr="00C537C4" w:rsidRDefault="00B6382C" w:rsidP="00A00E42">
      <w:pPr>
        <w:rPr>
          <w:rFonts w:asciiTheme="majorHAnsi" w:hAnsiTheme="majorHAnsi"/>
        </w:rPr>
      </w:pPr>
    </w:p>
    <w:p w14:paraId="44F2302B" w14:textId="50911FBD" w:rsidR="00DB5138" w:rsidRPr="00C537C4" w:rsidRDefault="00A00E42" w:rsidP="00B6382C">
      <w:pPr>
        <w:rPr>
          <w:rFonts w:asciiTheme="majorHAnsi" w:hAnsiTheme="majorHAnsi"/>
        </w:rPr>
      </w:pPr>
      <w:r w:rsidRPr="00C537C4">
        <w:rPr>
          <w:rFonts w:asciiTheme="majorHAnsi" w:hAnsiTheme="majorHAnsi"/>
        </w:rPr>
        <w:t xml:space="preserve">En su punto inicial y final el trazado se conecta con la Ruta Nacional 62, en la cual se presenta una significativa afluencia de vehículos pesados que representan la única fuente de emisiones móviles del proyecto. </w:t>
      </w:r>
      <w:r w:rsidR="00DB5138" w:rsidRPr="00C537C4">
        <w:rPr>
          <w:rFonts w:asciiTheme="majorHAnsi" w:hAnsiTheme="majorHAnsi"/>
        </w:rPr>
        <w:t xml:space="preserve">(Ver </w:t>
      </w:r>
      <w:r w:rsidR="00DB5138" w:rsidRPr="00C537C4">
        <w:rPr>
          <w:rFonts w:asciiTheme="majorHAnsi" w:hAnsiTheme="majorHAnsi"/>
        </w:rPr>
        <w:fldChar w:fldCharType="begin"/>
      </w:r>
      <w:r w:rsidR="00DB5138" w:rsidRPr="00C537C4">
        <w:rPr>
          <w:rFonts w:asciiTheme="majorHAnsi" w:hAnsiTheme="majorHAnsi"/>
        </w:rPr>
        <w:instrText xml:space="preserve"> REF _Ref425232860 \h </w:instrText>
      </w:r>
      <w:r w:rsidR="00C537C4">
        <w:rPr>
          <w:rFonts w:asciiTheme="majorHAnsi" w:hAnsiTheme="majorHAnsi"/>
        </w:rPr>
        <w:instrText xml:space="preserve"> \* MERGEFORMAT </w:instrText>
      </w:r>
      <w:r w:rsidR="00DB5138" w:rsidRPr="00C537C4">
        <w:rPr>
          <w:rFonts w:asciiTheme="majorHAnsi" w:hAnsiTheme="majorHAnsi"/>
        </w:rPr>
      </w:r>
      <w:r w:rsidR="00DB5138"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5.129</w:t>
      </w:r>
      <w:r w:rsidR="00DB5138" w:rsidRPr="00C537C4">
        <w:rPr>
          <w:rFonts w:asciiTheme="majorHAnsi" w:hAnsiTheme="majorHAnsi"/>
        </w:rPr>
        <w:fldChar w:fldCharType="end"/>
      </w:r>
      <w:r w:rsidR="00DB5138" w:rsidRPr="00C537C4">
        <w:rPr>
          <w:rFonts w:asciiTheme="majorHAnsi" w:hAnsiTheme="majorHAnsi"/>
        </w:rPr>
        <w:t xml:space="preserve">) </w:t>
      </w:r>
    </w:p>
    <w:p w14:paraId="0EB4E5B7" w14:textId="77777777" w:rsidR="00DB5138" w:rsidRPr="00C537C4" w:rsidRDefault="00DB5138" w:rsidP="00DB5138">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240"/>
      </w:tblGrid>
      <w:tr w:rsidR="00A00E42" w:rsidRPr="00C537C4" w14:paraId="6074E450" w14:textId="77777777" w:rsidTr="006A7C04">
        <w:trPr>
          <w:trHeight w:val="2800"/>
          <w:jc w:val="center"/>
        </w:trPr>
        <w:tc>
          <w:tcPr>
            <w:tcW w:w="2800" w:type="dxa"/>
            <w:shd w:val="clear" w:color="auto" w:fill="auto"/>
            <w:vAlign w:val="center"/>
          </w:tcPr>
          <w:p w14:paraId="4CDD4A36" w14:textId="77777777" w:rsidR="00A00E42" w:rsidRPr="00C537C4" w:rsidRDefault="00A00E42" w:rsidP="006A7C04">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55C90C09" wp14:editId="1CDF9302">
                  <wp:extent cx="3232298" cy="1817848"/>
                  <wp:effectExtent l="0" t="0" r="6350" b="0"/>
                  <wp:docPr id="6" name="Imagen 6" descr="C:\2015\OHL\7. REGISTRO FOTOGRÁFICO\Reconocimiento Pto Berrío\DSCN3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15\OHL\7. REGISTRO FOTOGRÁFICO\Reconocimiento Pto Berrío\DSCN3573.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237447" cy="1820744"/>
                          </a:xfrm>
                          <a:prstGeom prst="rect">
                            <a:avLst/>
                          </a:prstGeom>
                          <a:noFill/>
                          <a:ln>
                            <a:noFill/>
                          </a:ln>
                        </pic:spPr>
                      </pic:pic>
                    </a:graphicData>
                  </a:graphic>
                </wp:inline>
              </w:drawing>
            </w:r>
          </w:p>
        </w:tc>
      </w:tr>
    </w:tbl>
    <w:p w14:paraId="7F67C413" w14:textId="4E85FD9E" w:rsidR="00A00E42" w:rsidRPr="00C537C4" w:rsidRDefault="00A46FC5" w:rsidP="00A00E42">
      <w:pPr>
        <w:pStyle w:val="Tablas"/>
        <w:rPr>
          <w:rFonts w:asciiTheme="majorHAnsi" w:hAnsiTheme="majorHAnsi"/>
        </w:rPr>
      </w:pPr>
      <w:bookmarkStart w:id="732" w:name="_Ref425232860"/>
      <w:bookmarkStart w:id="733" w:name="_Toc445281135"/>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129</w:t>
      </w:r>
      <w:r w:rsidR="00C37448">
        <w:rPr>
          <w:rFonts w:asciiTheme="majorHAnsi" w:hAnsiTheme="majorHAnsi"/>
        </w:rPr>
        <w:fldChar w:fldCharType="end"/>
      </w:r>
      <w:bookmarkEnd w:id="732"/>
      <w:r w:rsidR="009272D9">
        <w:rPr>
          <w:rFonts w:asciiTheme="majorHAnsi" w:hAnsiTheme="majorHAnsi"/>
        </w:rPr>
        <w:tab/>
      </w:r>
      <w:r w:rsidR="00A00E42" w:rsidRPr="00C537C4">
        <w:rPr>
          <w:rFonts w:asciiTheme="majorHAnsi" w:hAnsiTheme="majorHAnsi"/>
        </w:rPr>
        <w:t>Fuentes móviles en la abscisa K 0+000; Punto de conexión de la variante Puerto Berrío con la Ruta Nacional 62</w:t>
      </w:r>
      <w:bookmarkEnd w:id="733"/>
    </w:p>
    <w:p w14:paraId="4ADA0623"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292A42A9" w14:textId="77777777" w:rsidR="00A00E42" w:rsidRPr="00C537C4" w:rsidRDefault="00A00E42" w:rsidP="00A00E42">
      <w:pPr>
        <w:rPr>
          <w:rFonts w:asciiTheme="majorHAnsi" w:hAnsiTheme="majorHAnsi"/>
        </w:rPr>
      </w:pPr>
    </w:p>
    <w:p w14:paraId="554C0DFB" w14:textId="6C753D28" w:rsidR="00A00E42" w:rsidRPr="00C537C4" w:rsidRDefault="00A00E42" w:rsidP="00A00E42">
      <w:pPr>
        <w:rPr>
          <w:rFonts w:asciiTheme="majorHAnsi" w:hAnsiTheme="majorHAnsi"/>
        </w:rPr>
      </w:pPr>
      <w:r w:rsidRPr="00C537C4">
        <w:rPr>
          <w:rFonts w:asciiTheme="majorHAnsi" w:hAnsiTheme="majorHAnsi"/>
        </w:rPr>
        <w:t xml:space="preserve">En el sector en el cual se presentan las emisiones móviles del proyecto no existen áreas de tejido urbano o viviendas aisladas, por lo cual se considera que no existen receptores directos de estas emisiones. (Ver </w:t>
      </w:r>
      <w:r w:rsidRPr="00C537C4">
        <w:rPr>
          <w:rFonts w:asciiTheme="majorHAnsi" w:hAnsiTheme="majorHAnsi"/>
        </w:rPr>
        <w:fldChar w:fldCharType="begin"/>
      </w:r>
      <w:r w:rsidRPr="00C537C4">
        <w:rPr>
          <w:rFonts w:asciiTheme="majorHAnsi" w:hAnsiTheme="majorHAnsi"/>
        </w:rPr>
        <w:instrText xml:space="preserve"> REF _Ref425232943 \h </w:instrText>
      </w:r>
      <w:r w:rsidR="00C537C4">
        <w:rPr>
          <w:rFonts w:asciiTheme="majorHAnsi" w:hAnsiTheme="majorHAnsi"/>
        </w:rPr>
        <w:instrText xml:space="preserve"> \* MERGEFORMAT </w:instrText>
      </w:r>
      <w:r w:rsidRPr="00C537C4">
        <w:rPr>
          <w:rFonts w:asciiTheme="majorHAnsi" w:hAnsiTheme="majorHAnsi"/>
        </w:rPr>
      </w:r>
      <w:r w:rsidRPr="00C537C4">
        <w:rPr>
          <w:rFonts w:asciiTheme="majorHAnsi" w:hAnsiTheme="majorHAnsi"/>
        </w:rPr>
        <w:fldChar w:fldCharType="separate"/>
      </w:r>
      <w:r w:rsidR="00CD1AC5" w:rsidRPr="00C537C4">
        <w:rPr>
          <w:rFonts w:asciiTheme="majorHAnsi" w:hAnsiTheme="majorHAnsi"/>
        </w:rPr>
        <w:t xml:space="preserve">Figura </w:t>
      </w:r>
      <w:r w:rsidR="00CD1AC5">
        <w:rPr>
          <w:rFonts w:asciiTheme="majorHAnsi" w:hAnsiTheme="majorHAnsi"/>
          <w:noProof/>
        </w:rPr>
        <w:t>5.130</w:t>
      </w:r>
      <w:r w:rsidRPr="00C537C4">
        <w:rPr>
          <w:rFonts w:asciiTheme="majorHAnsi" w:hAnsiTheme="majorHAnsi"/>
        </w:rPr>
        <w:fldChar w:fldCharType="end"/>
      </w:r>
      <w:r w:rsidRPr="00C537C4">
        <w:rPr>
          <w:rFonts w:asciiTheme="majorHAnsi" w:hAnsiTheme="majorHAnsi"/>
        </w:rPr>
        <w:t>)</w:t>
      </w:r>
    </w:p>
    <w:p w14:paraId="61C1460D" w14:textId="77777777" w:rsidR="00DB5138" w:rsidRPr="00C537C4" w:rsidRDefault="00DB5138" w:rsidP="00A00E42">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30"/>
      </w:tblGrid>
      <w:tr w:rsidR="00A00E42" w:rsidRPr="00C537C4" w14:paraId="4E4F4B70" w14:textId="77777777" w:rsidTr="006A7C04">
        <w:trPr>
          <w:trHeight w:val="2800"/>
          <w:jc w:val="center"/>
        </w:trPr>
        <w:tc>
          <w:tcPr>
            <w:tcW w:w="2800" w:type="dxa"/>
            <w:shd w:val="clear" w:color="auto" w:fill="auto"/>
            <w:vAlign w:val="center"/>
          </w:tcPr>
          <w:p w14:paraId="4EA941D4" w14:textId="77777777" w:rsidR="00A00E42" w:rsidRPr="00C537C4" w:rsidRDefault="00A00E42" w:rsidP="006A7C04">
            <w:pPr>
              <w:keepNext/>
              <w:jc w:val="center"/>
              <w:rPr>
                <w:rFonts w:asciiTheme="majorHAnsi" w:hAnsiTheme="majorHAnsi"/>
                <w:color w:val="AE0000"/>
                <w:kern w:val="32"/>
              </w:rPr>
            </w:pPr>
            <w:r w:rsidRPr="00C537C4">
              <w:rPr>
                <w:rFonts w:asciiTheme="majorHAnsi" w:hAnsiTheme="majorHAnsi"/>
                <w:noProof/>
                <w:lang w:eastAsia="es-CO"/>
              </w:rPr>
              <w:drawing>
                <wp:inline distT="0" distB="0" distL="0" distR="0" wp14:anchorId="4817701E" wp14:editId="4635182C">
                  <wp:extent cx="3104707" cy="1746090"/>
                  <wp:effectExtent l="0" t="0" r="635" b="6985"/>
                  <wp:docPr id="7" name="Imagen 7" descr="C:\2015\OHL\7. REGISTRO FOTOGRÁFICO\Reconocimiento Pto Berrío\DSCN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2015\OHL\7. REGISTRO FOTOGRÁFICO\Reconocimiento Pto Berrío\DSCN3365.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111887" cy="1750128"/>
                          </a:xfrm>
                          <a:prstGeom prst="rect">
                            <a:avLst/>
                          </a:prstGeom>
                          <a:noFill/>
                          <a:ln>
                            <a:noFill/>
                          </a:ln>
                        </pic:spPr>
                      </pic:pic>
                    </a:graphicData>
                  </a:graphic>
                </wp:inline>
              </w:drawing>
            </w:r>
          </w:p>
        </w:tc>
      </w:tr>
    </w:tbl>
    <w:p w14:paraId="530DF754" w14:textId="0DFD569D" w:rsidR="00A00E42" w:rsidRPr="00C537C4" w:rsidRDefault="00A46FC5" w:rsidP="00A00E42">
      <w:pPr>
        <w:pStyle w:val="Tablas"/>
        <w:rPr>
          <w:rFonts w:asciiTheme="majorHAnsi" w:hAnsiTheme="majorHAnsi"/>
        </w:rPr>
      </w:pPr>
      <w:bookmarkStart w:id="734" w:name="_Ref425232943"/>
      <w:bookmarkStart w:id="735" w:name="_Toc445281136"/>
      <w:r w:rsidRPr="00C537C4">
        <w:rPr>
          <w:rFonts w:asciiTheme="majorHAnsi" w:hAnsiTheme="majorHAnsi"/>
        </w:rPr>
        <w:t>Figura</w:t>
      </w:r>
      <w:r w:rsidR="00A00E42" w:rsidRPr="00C537C4">
        <w:rPr>
          <w:rFonts w:asciiTheme="majorHAnsi" w:hAnsiTheme="majorHAnsi"/>
        </w:rPr>
        <w:t xml:space="preserve"> </w:t>
      </w:r>
      <w:r w:rsidR="00C37448">
        <w:rPr>
          <w:rFonts w:asciiTheme="majorHAnsi" w:hAnsiTheme="majorHAnsi"/>
        </w:rPr>
        <w:fldChar w:fldCharType="begin"/>
      </w:r>
      <w:r w:rsidR="00C37448">
        <w:rPr>
          <w:rFonts w:asciiTheme="majorHAnsi" w:hAnsiTheme="majorHAnsi"/>
        </w:rPr>
        <w:instrText xml:space="preserve"> STYLEREF 1 \s </w:instrText>
      </w:r>
      <w:r w:rsidR="00C37448">
        <w:rPr>
          <w:rFonts w:asciiTheme="majorHAnsi" w:hAnsiTheme="majorHAnsi"/>
        </w:rPr>
        <w:fldChar w:fldCharType="separate"/>
      </w:r>
      <w:r w:rsidR="00CD1AC5">
        <w:rPr>
          <w:rFonts w:asciiTheme="majorHAnsi" w:hAnsiTheme="majorHAnsi"/>
          <w:noProof/>
        </w:rPr>
        <w:t>5</w:t>
      </w:r>
      <w:r w:rsidR="00C37448">
        <w:rPr>
          <w:rFonts w:asciiTheme="majorHAnsi" w:hAnsiTheme="majorHAnsi"/>
        </w:rPr>
        <w:fldChar w:fldCharType="end"/>
      </w:r>
      <w:r w:rsidR="00C37448">
        <w:rPr>
          <w:rFonts w:asciiTheme="majorHAnsi" w:hAnsiTheme="majorHAnsi"/>
        </w:rPr>
        <w:t>.</w:t>
      </w:r>
      <w:r w:rsidR="00C37448">
        <w:rPr>
          <w:rFonts w:asciiTheme="majorHAnsi" w:hAnsiTheme="majorHAnsi"/>
        </w:rPr>
        <w:fldChar w:fldCharType="begin"/>
      </w:r>
      <w:r w:rsidR="00C37448">
        <w:rPr>
          <w:rFonts w:asciiTheme="majorHAnsi" w:hAnsiTheme="majorHAnsi"/>
        </w:rPr>
        <w:instrText xml:space="preserve"> SEQ Figura \* ARABIC \s 1 </w:instrText>
      </w:r>
      <w:r w:rsidR="00C37448">
        <w:rPr>
          <w:rFonts w:asciiTheme="majorHAnsi" w:hAnsiTheme="majorHAnsi"/>
        </w:rPr>
        <w:fldChar w:fldCharType="separate"/>
      </w:r>
      <w:r w:rsidR="00CD1AC5">
        <w:rPr>
          <w:rFonts w:asciiTheme="majorHAnsi" w:hAnsiTheme="majorHAnsi"/>
          <w:noProof/>
        </w:rPr>
        <w:t>130</w:t>
      </w:r>
      <w:r w:rsidR="00C37448">
        <w:rPr>
          <w:rFonts w:asciiTheme="majorHAnsi" w:hAnsiTheme="majorHAnsi"/>
        </w:rPr>
        <w:fldChar w:fldCharType="end"/>
      </w:r>
      <w:bookmarkEnd w:id="734"/>
      <w:r w:rsidR="009272D9">
        <w:rPr>
          <w:rFonts w:asciiTheme="majorHAnsi" w:hAnsiTheme="majorHAnsi"/>
        </w:rPr>
        <w:tab/>
      </w:r>
      <w:r w:rsidR="00A00E42" w:rsidRPr="00C537C4">
        <w:rPr>
          <w:rFonts w:asciiTheme="majorHAnsi" w:hAnsiTheme="majorHAnsi"/>
        </w:rPr>
        <w:t>Fuentes móviles y ausencia de receptores en la abscisa K 14+500. Punto de conexión con la Ruta Nacional 62.</w:t>
      </w:r>
      <w:bookmarkEnd w:id="735"/>
    </w:p>
    <w:p w14:paraId="59D64414" w14:textId="77777777" w:rsidR="00A00E42" w:rsidRPr="00C537C4" w:rsidRDefault="00A00E42" w:rsidP="00A00E42">
      <w:pPr>
        <w:pStyle w:val="Notas"/>
        <w:rPr>
          <w:rFonts w:asciiTheme="majorHAnsi" w:hAnsiTheme="majorHAnsi"/>
        </w:rPr>
      </w:pPr>
      <w:r w:rsidRPr="00C537C4">
        <w:rPr>
          <w:rFonts w:asciiTheme="majorHAnsi" w:hAnsiTheme="majorHAnsi"/>
        </w:rPr>
        <w:t>Fuente: Géminis Consultores S.A.S., 2015</w:t>
      </w:r>
    </w:p>
    <w:p w14:paraId="0BFEA90E" w14:textId="77777777" w:rsidR="00B6382C" w:rsidRPr="00C537C4" w:rsidRDefault="00B6382C" w:rsidP="00A00E42">
      <w:pPr>
        <w:rPr>
          <w:rFonts w:asciiTheme="majorHAnsi" w:hAnsiTheme="majorHAnsi"/>
        </w:rPr>
      </w:pPr>
    </w:p>
    <w:p w14:paraId="43A8463E" w14:textId="45ADC708" w:rsidR="00A00E42" w:rsidRPr="00C537C4" w:rsidRDefault="00B6382C" w:rsidP="00A00E42">
      <w:pPr>
        <w:rPr>
          <w:rFonts w:asciiTheme="majorHAnsi" w:hAnsiTheme="majorHAnsi"/>
        </w:rPr>
      </w:pPr>
      <w:r w:rsidRPr="00C537C4">
        <w:rPr>
          <w:rFonts w:asciiTheme="majorHAnsi" w:hAnsiTheme="majorHAnsi"/>
        </w:rPr>
        <w:t xml:space="preserve">Debido a la intensidad de las actividades que representan las emisiones móviles (baja) y a las condiciones atmosféricas que facilitan la </w:t>
      </w:r>
      <w:r w:rsidR="00363E83" w:rsidRPr="00C537C4">
        <w:rPr>
          <w:rFonts w:asciiTheme="majorHAnsi" w:hAnsiTheme="majorHAnsi"/>
        </w:rPr>
        <w:t>dispersión</w:t>
      </w:r>
      <w:r w:rsidRPr="00C537C4">
        <w:rPr>
          <w:rFonts w:asciiTheme="majorHAnsi" w:hAnsiTheme="majorHAnsi"/>
        </w:rPr>
        <w:t xml:space="preserve"> de las mismas, se considera que </w:t>
      </w:r>
      <w:r w:rsidRPr="00C537C4">
        <w:rPr>
          <w:rFonts w:asciiTheme="majorHAnsi" w:hAnsiTheme="majorHAnsi"/>
        </w:rPr>
        <w:lastRenderedPageBreak/>
        <w:t>en el área de influencia del proyecto no se presentan fuentes de emisiones representativas.</w:t>
      </w:r>
    </w:p>
    <w:p w14:paraId="299B8F4B" w14:textId="77777777" w:rsidR="00A00E42" w:rsidRPr="00C537C4" w:rsidRDefault="00A00E42" w:rsidP="00A00E42">
      <w:pPr>
        <w:rPr>
          <w:rFonts w:asciiTheme="majorHAnsi" w:hAnsiTheme="majorHAnsi"/>
        </w:rPr>
      </w:pPr>
    </w:p>
    <w:p w14:paraId="4FD4F0C2" w14:textId="77777777" w:rsidR="00A00E42" w:rsidRDefault="00A00E42" w:rsidP="00A2615A">
      <w:pPr>
        <w:pStyle w:val="Ttulo4"/>
        <w:numPr>
          <w:ilvl w:val="3"/>
          <w:numId w:val="23"/>
        </w:numPr>
        <w:ind w:left="709"/>
        <w:rPr>
          <w:rFonts w:asciiTheme="majorHAnsi" w:hAnsiTheme="majorHAnsi"/>
        </w:rPr>
      </w:pPr>
      <w:bookmarkStart w:id="736" w:name="_Toc445280894"/>
      <w:r w:rsidRPr="00C537C4">
        <w:rPr>
          <w:rFonts w:asciiTheme="majorHAnsi" w:hAnsiTheme="majorHAnsi"/>
        </w:rPr>
        <w:t>Calidad de Aire</w:t>
      </w:r>
      <w:bookmarkEnd w:id="736"/>
      <w:r w:rsidRPr="00C537C4">
        <w:rPr>
          <w:rFonts w:asciiTheme="majorHAnsi" w:hAnsiTheme="majorHAnsi"/>
        </w:rPr>
        <w:t xml:space="preserve"> </w:t>
      </w:r>
    </w:p>
    <w:p w14:paraId="27FBCA02" w14:textId="77777777" w:rsidR="002048CF" w:rsidRDefault="002048CF" w:rsidP="002048CF"/>
    <w:p w14:paraId="59B639D2" w14:textId="77777777" w:rsidR="002048CF" w:rsidRPr="000D6936" w:rsidRDefault="002048CF" w:rsidP="002048CF">
      <w:pPr>
        <w:widowControl w:val="0"/>
        <w:overflowPunct w:val="0"/>
        <w:autoSpaceDE w:val="0"/>
        <w:autoSpaceDN w:val="0"/>
        <w:adjustRightInd w:val="0"/>
        <w:ind w:right="800"/>
        <w:rPr>
          <w:rFonts w:asciiTheme="majorHAnsi" w:hAnsiTheme="majorHAnsi"/>
        </w:rPr>
      </w:pPr>
      <w:r w:rsidRPr="000D6936">
        <w:rPr>
          <w:rFonts w:asciiTheme="majorHAnsi" w:hAnsiTheme="majorHAnsi" w:cs="Calibri"/>
        </w:rPr>
        <w:t>Una vez tomadas las muestras de campo, analizadas en el laboratorio y posteriormente aprobadas por el Supervisor de Calidad, se determina si las muestras cumplen con todos los requerimientos para ser</w:t>
      </w:r>
      <w:r>
        <w:rPr>
          <w:rFonts w:asciiTheme="majorHAnsi" w:hAnsiTheme="majorHAnsi"/>
        </w:rPr>
        <w:t xml:space="preserve"> </w:t>
      </w:r>
      <w:r w:rsidRPr="000D6936">
        <w:rPr>
          <w:rFonts w:asciiTheme="majorHAnsi" w:hAnsiTheme="majorHAnsi" w:cs="Calibri"/>
        </w:rPr>
        <w:t>validadas y tenidas en cuenta en el tratamiento estadístico. Los resultados de PM10 fueron obtenidos a partir de equipos de alto volumen para Material Particulado (Hi-Vol) y los resultados de NO</w:t>
      </w:r>
      <w:r w:rsidRPr="000D6936">
        <w:rPr>
          <w:rFonts w:asciiTheme="majorHAnsi" w:hAnsiTheme="majorHAnsi" w:cs="Calibri"/>
          <w:vertAlign w:val="subscript"/>
        </w:rPr>
        <w:t>2</w:t>
      </w:r>
      <w:r w:rsidRPr="000D6936">
        <w:rPr>
          <w:rFonts w:asciiTheme="majorHAnsi" w:hAnsiTheme="majorHAnsi" w:cs="Calibri"/>
        </w:rPr>
        <w:t xml:space="preserve"> y SO</w:t>
      </w:r>
      <w:r w:rsidRPr="000D6936">
        <w:rPr>
          <w:rFonts w:asciiTheme="majorHAnsi" w:hAnsiTheme="majorHAnsi" w:cs="Calibri"/>
          <w:vertAlign w:val="subscript"/>
        </w:rPr>
        <w:t>2</w:t>
      </w:r>
      <w:r>
        <w:rPr>
          <w:rFonts w:asciiTheme="majorHAnsi" w:hAnsiTheme="majorHAnsi"/>
        </w:rPr>
        <w:t xml:space="preserve"> </w:t>
      </w:r>
      <w:r w:rsidRPr="000D6936">
        <w:rPr>
          <w:rFonts w:asciiTheme="majorHAnsi" w:hAnsiTheme="majorHAnsi" w:cs="Calibri"/>
        </w:rPr>
        <w:t>fueron obtenidos a partir de equipos RAC tres gases. El estudio se realizó entre el 5 y 23 de septiembre de 2015. Todos los resultados de concentración presentados se encuentran a Condiciones de Referencia de 25°C y 760 mmHg.</w:t>
      </w:r>
    </w:p>
    <w:p w14:paraId="3ED517B0" w14:textId="77777777" w:rsidR="002048CF" w:rsidRPr="000D6936" w:rsidRDefault="002048CF" w:rsidP="002048CF">
      <w:pPr>
        <w:widowControl w:val="0"/>
        <w:autoSpaceDE w:val="0"/>
        <w:autoSpaceDN w:val="0"/>
        <w:adjustRightInd w:val="0"/>
        <w:rPr>
          <w:rFonts w:asciiTheme="majorHAnsi" w:hAnsiTheme="majorHAnsi"/>
        </w:rPr>
      </w:pPr>
    </w:p>
    <w:p w14:paraId="0FFA9215" w14:textId="77777777" w:rsidR="002048CF" w:rsidRPr="000D6936" w:rsidRDefault="002048CF" w:rsidP="002048CF">
      <w:pPr>
        <w:widowControl w:val="0"/>
        <w:overflowPunct w:val="0"/>
        <w:autoSpaceDE w:val="0"/>
        <w:autoSpaceDN w:val="0"/>
        <w:adjustRightInd w:val="0"/>
        <w:ind w:right="800"/>
        <w:rPr>
          <w:rFonts w:asciiTheme="majorHAnsi" w:hAnsiTheme="majorHAnsi"/>
        </w:rPr>
      </w:pPr>
      <w:r w:rsidRPr="000D6936">
        <w:rPr>
          <w:rFonts w:asciiTheme="majorHAnsi" w:hAnsiTheme="majorHAnsi" w:cs="Calibri"/>
        </w:rPr>
        <w:t xml:space="preserve">En </w:t>
      </w:r>
      <w:r w:rsidRPr="00E00D53">
        <w:rPr>
          <w:rFonts w:asciiTheme="majorHAnsi" w:hAnsiTheme="majorHAnsi" w:cs="Calibri"/>
        </w:rPr>
        <w:t>el Anexo 1</w:t>
      </w:r>
      <w:r w:rsidRPr="000D6936">
        <w:rPr>
          <w:rFonts w:asciiTheme="majorHAnsi" w:hAnsiTheme="majorHAnsi" w:cs="Calibri"/>
        </w:rPr>
        <w:t xml:space="preserve"> </w:t>
      </w:r>
      <w:r>
        <w:rPr>
          <w:rFonts w:asciiTheme="majorHAnsi" w:hAnsiTheme="majorHAnsi" w:cs="Calibri"/>
        </w:rPr>
        <w:t xml:space="preserve">del numeral 5.10 del presente capitulo </w:t>
      </w:r>
      <w:r w:rsidRPr="000D6936">
        <w:rPr>
          <w:rFonts w:asciiTheme="majorHAnsi" w:hAnsiTheme="majorHAnsi" w:cs="Calibri"/>
        </w:rPr>
        <w:t>se pueden observar todas las variables obtenidas en el monitoreo para las estaciones y por medio de las cuales se calculan las concentraciones presentadas de los contaminantes monitoreados. La descripción de los contaminantes monitoreados se detalla en la Sección 6.1 del presente informe.</w:t>
      </w:r>
    </w:p>
    <w:p w14:paraId="1AC2ECA0" w14:textId="77777777" w:rsidR="002048CF" w:rsidRPr="000D6936" w:rsidRDefault="002048CF" w:rsidP="002048CF">
      <w:pPr>
        <w:widowControl w:val="0"/>
        <w:autoSpaceDE w:val="0"/>
        <w:autoSpaceDN w:val="0"/>
        <w:adjustRightInd w:val="0"/>
        <w:rPr>
          <w:rFonts w:asciiTheme="majorHAnsi" w:hAnsiTheme="majorHAnsi"/>
        </w:rPr>
      </w:pPr>
    </w:p>
    <w:p w14:paraId="42FC640E" w14:textId="77777777" w:rsidR="002048CF" w:rsidRPr="000D6936" w:rsidRDefault="002048CF" w:rsidP="002048CF">
      <w:pPr>
        <w:widowControl w:val="0"/>
        <w:overflowPunct w:val="0"/>
        <w:autoSpaceDE w:val="0"/>
        <w:autoSpaceDN w:val="0"/>
        <w:adjustRightInd w:val="0"/>
        <w:ind w:right="800"/>
        <w:rPr>
          <w:rFonts w:asciiTheme="majorHAnsi" w:hAnsiTheme="majorHAnsi"/>
        </w:rPr>
      </w:pPr>
      <w:r w:rsidRPr="000D6936">
        <w:rPr>
          <w:rFonts w:asciiTheme="majorHAnsi" w:hAnsiTheme="majorHAnsi" w:cs="Calibri"/>
        </w:rPr>
        <w:t>Los monitoreos de calidad del aire se realizaron mediante la ubicación de cuatro estaciones en la zona de influencia del proyecto por un periodo de 18 días continuos. A continuación se presenta un resumen de las concentraciones obtenidas para cada uno de los contaminantes evaluados.</w:t>
      </w:r>
    </w:p>
    <w:p w14:paraId="33858CE1" w14:textId="77777777" w:rsidR="002048CF" w:rsidRDefault="002048CF" w:rsidP="002048CF">
      <w:pPr>
        <w:pStyle w:val="Ttulo5"/>
      </w:pPr>
      <w:r>
        <w:t xml:space="preserve">Resultados </w:t>
      </w:r>
    </w:p>
    <w:p w14:paraId="257A6C9B" w14:textId="77777777" w:rsidR="002048CF" w:rsidRDefault="002048CF" w:rsidP="002048CF"/>
    <w:p w14:paraId="64A53A1E" w14:textId="77777777" w:rsidR="002048CF" w:rsidRDefault="002048CF" w:rsidP="002048CF">
      <w:pPr>
        <w:pStyle w:val="Ttulo6"/>
      </w:pPr>
      <w:r>
        <w:t xml:space="preserve">Material Particulado PM10 </w:t>
      </w:r>
    </w:p>
    <w:p w14:paraId="31B37980" w14:textId="77777777" w:rsidR="002048CF" w:rsidRDefault="002048CF" w:rsidP="002048CF"/>
    <w:p w14:paraId="4D48ECDB" w14:textId="215EFCE6" w:rsidR="002048CF" w:rsidRDefault="002048CF" w:rsidP="002048CF">
      <w:r>
        <w:t xml:space="preserve">En la  </w:t>
      </w:r>
      <w:r>
        <w:fldChar w:fldCharType="begin"/>
      </w:r>
      <w:r>
        <w:instrText xml:space="preserve"> REF _Ref435438253 \h </w:instrText>
      </w:r>
      <w:r>
        <w:fldChar w:fldCharType="separate"/>
      </w:r>
      <w:r w:rsidR="00CD1AC5" w:rsidRPr="00F15DC0">
        <w:t xml:space="preserve">Tabla </w:t>
      </w:r>
      <w:r w:rsidR="00CD1AC5">
        <w:rPr>
          <w:noProof/>
        </w:rPr>
        <w:t>5</w:t>
      </w:r>
      <w:r w:rsidR="00CD1AC5">
        <w:noBreakHyphen/>
      </w:r>
      <w:r w:rsidR="00CD1AC5">
        <w:rPr>
          <w:noProof/>
        </w:rPr>
        <w:t>94</w:t>
      </w:r>
      <w:r>
        <w:fldChar w:fldCharType="end"/>
      </w:r>
      <w:r>
        <w:t xml:space="preserve"> se presenta el consolidado de los resultados para PM10 obtenidos en cada una de las estaciones durante el periodo de monitoreo:</w:t>
      </w:r>
    </w:p>
    <w:p w14:paraId="01B360BC" w14:textId="77777777" w:rsidR="002048CF" w:rsidRPr="000D6936" w:rsidRDefault="002048CF" w:rsidP="002048CF"/>
    <w:p w14:paraId="5992B13C" w14:textId="2DFC7934" w:rsidR="002048CF" w:rsidRPr="00F15DC0" w:rsidRDefault="002048CF" w:rsidP="00F15DC0">
      <w:pPr>
        <w:pStyle w:val="Tablas"/>
      </w:pPr>
      <w:bookmarkStart w:id="737" w:name="_Ref435438253"/>
      <w:bookmarkStart w:id="738" w:name="_Toc435547943"/>
      <w:bookmarkStart w:id="739" w:name="_Toc445281411"/>
      <w:r w:rsidRPr="00F15DC0">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94</w:t>
      </w:r>
      <w:r w:rsidR="009A109D">
        <w:fldChar w:fldCharType="end"/>
      </w:r>
      <w:bookmarkEnd w:id="737"/>
      <w:r w:rsidR="009272D9" w:rsidRPr="00F15DC0">
        <w:tab/>
      </w:r>
      <w:r w:rsidRPr="00F15DC0">
        <w:t>Consolidado resultados PM10 en las estaciones evaluadas</w:t>
      </w:r>
      <w:bookmarkEnd w:id="738"/>
      <w:bookmarkEnd w:id="739"/>
    </w:p>
    <w:tbl>
      <w:tblPr>
        <w:tblStyle w:val="Gminis"/>
        <w:tblW w:w="7200" w:type="dxa"/>
        <w:tblLook w:val="04A0" w:firstRow="1" w:lastRow="0" w:firstColumn="1" w:lastColumn="0" w:noHBand="0" w:noVBand="1"/>
      </w:tblPr>
      <w:tblGrid>
        <w:gridCol w:w="1200"/>
        <w:gridCol w:w="1200"/>
        <w:gridCol w:w="1200"/>
        <w:gridCol w:w="1200"/>
        <w:gridCol w:w="1200"/>
        <w:gridCol w:w="1200"/>
      </w:tblGrid>
      <w:tr w:rsidR="009112A6" w:rsidRPr="009112A6" w14:paraId="6922273D" w14:textId="77777777" w:rsidTr="005550AE">
        <w:trPr>
          <w:cnfStyle w:val="100000000000" w:firstRow="1" w:lastRow="0" w:firstColumn="0" w:lastColumn="0" w:oddVBand="0" w:evenVBand="0" w:oddHBand="0" w:evenHBand="0" w:firstRowFirstColumn="0" w:firstRowLastColumn="0" w:lastRowFirstColumn="0" w:lastRowLastColumn="0"/>
          <w:trHeight w:val="745"/>
          <w:tblHeader/>
        </w:trPr>
        <w:tc>
          <w:tcPr>
            <w:cnfStyle w:val="001000000100" w:firstRow="0" w:lastRow="0" w:firstColumn="1" w:lastColumn="0" w:oddVBand="0" w:evenVBand="0" w:oddHBand="0" w:evenHBand="0" w:firstRowFirstColumn="1" w:firstRowLastColumn="0" w:lastRowFirstColumn="0" w:lastRowLastColumn="0"/>
            <w:tcW w:w="1200" w:type="dxa"/>
            <w:hideMark/>
          </w:tcPr>
          <w:p w14:paraId="2180177B" w14:textId="77777777" w:rsidR="009112A6" w:rsidRPr="009112A6" w:rsidRDefault="009112A6" w:rsidP="009112A6">
            <w:pPr>
              <w:spacing w:line="240" w:lineRule="auto"/>
              <w:contextualSpacing w:val="0"/>
              <w:rPr>
                <w:rFonts w:eastAsia="Times New Roman"/>
                <w:bCs/>
                <w:color w:val="000000"/>
                <w:sz w:val="16"/>
                <w:szCs w:val="18"/>
                <w:lang w:eastAsia="es-CO"/>
              </w:rPr>
            </w:pPr>
            <w:r w:rsidRPr="009112A6">
              <w:rPr>
                <w:rFonts w:eastAsia="Times New Roman"/>
                <w:bCs/>
                <w:color w:val="000000"/>
                <w:sz w:val="16"/>
                <w:szCs w:val="18"/>
                <w:lang w:eastAsia="es-CO"/>
              </w:rPr>
              <w:t>Fecha</w:t>
            </w:r>
          </w:p>
        </w:tc>
        <w:tc>
          <w:tcPr>
            <w:tcW w:w="1200" w:type="dxa"/>
            <w:hideMark/>
          </w:tcPr>
          <w:p w14:paraId="4A117CEF" w14:textId="77777777" w:rsidR="009112A6" w:rsidRPr="009112A6" w:rsidRDefault="009112A6" w:rsidP="009112A6">
            <w:pPr>
              <w:spacing w:line="240" w:lineRule="auto"/>
              <w:contextualSpacing w:val="0"/>
              <w:cnfStyle w:val="100000000000" w:firstRow="1" w:lastRow="0" w:firstColumn="0" w:lastColumn="0" w:oddVBand="0" w:evenVBand="0" w:oddHBand="0" w:evenHBand="0" w:firstRowFirstColumn="0" w:firstRowLastColumn="0" w:lastRowFirstColumn="0" w:lastRowLastColumn="0"/>
              <w:rPr>
                <w:rFonts w:eastAsia="Times New Roman"/>
                <w:bCs/>
                <w:color w:val="000000"/>
                <w:sz w:val="16"/>
                <w:szCs w:val="18"/>
                <w:lang w:eastAsia="es-CO"/>
              </w:rPr>
            </w:pPr>
            <w:r w:rsidRPr="009112A6">
              <w:rPr>
                <w:rFonts w:eastAsia="Times New Roman"/>
                <w:bCs/>
                <w:color w:val="000000"/>
                <w:sz w:val="16"/>
                <w:szCs w:val="18"/>
                <w:lang w:eastAsia="es-CO"/>
              </w:rPr>
              <w:t>Estación 8 Babilonia (µg/m</w:t>
            </w:r>
            <w:r w:rsidRPr="009112A6">
              <w:rPr>
                <w:rFonts w:eastAsia="Times New Roman"/>
                <w:bCs/>
                <w:color w:val="000000"/>
                <w:sz w:val="16"/>
                <w:szCs w:val="24"/>
                <w:vertAlign w:val="superscript"/>
                <w:lang w:eastAsia="es-CO"/>
              </w:rPr>
              <w:t>3</w:t>
            </w:r>
            <w:r w:rsidRPr="009112A6">
              <w:rPr>
                <w:rFonts w:eastAsia="Times New Roman"/>
                <w:bCs/>
                <w:color w:val="000000"/>
                <w:sz w:val="16"/>
                <w:szCs w:val="18"/>
                <w:lang w:eastAsia="es-CO"/>
              </w:rPr>
              <w:t>)</w:t>
            </w:r>
          </w:p>
        </w:tc>
        <w:tc>
          <w:tcPr>
            <w:tcW w:w="1200" w:type="dxa"/>
            <w:hideMark/>
          </w:tcPr>
          <w:p w14:paraId="1BF2BFF5" w14:textId="77777777" w:rsidR="009112A6" w:rsidRPr="009112A6" w:rsidRDefault="009112A6" w:rsidP="009112A6">
            <w:pPr>
              <w:spacing w:line="240" w:lineRule="auto"/>
              <w:contextualSpacing w:val="0"/>
              <w:cnfStyle w:val="100000000000" w:firstRow="1" w:lastRow="0" w:firstColumn="0" w:lastColumn="0" w:oddVBand="0" w:evenVBand="0" w:oddHBand="0" w:evenHBand="0" w:firstRowFirstColumn="0" w:firstRowLastColumn="0" w:lastRowFirstColumn="0" w:lastRowLastColumn="0"/>
              <w:rPr>
                <w:rFonts w:eastAsia="Times New Roman"/>
                <w:bCs/>
                <w:color w:val="000000"/>
                <w:sz w:val="16"/>
                <w:szCs w:val="18"/>
                <w:lang w:eastAsia="es-CO"/>
              </w:rPr>
            </w:pPr>
            <w:r w:rsidRPr="009112A6">
              <w:rPr>
                <w:rFonts w:eastAsia="Times New Roman"/>
                <w:bCs/>
                <w:color w:val="000000"/>
                <w:sz w:val="16"/>
                <w:szCs w:val="18"/>
                <w:lang w:eastAsia="es-CO"/>
              </w:rPr>
              <w:t>Estación 9 La Estela (µg/m</w:t>
            </w:r>
            <w:r w:rsidRPr="009112A6">
              <w:rPr>
                <w:rFonts w:eastAsia="Times New Roman"/>
                <w:bCs/>
                <w:color w:val="000000"/>
                <w:sz w:val="16"/>
                <w:szCs w:val="24"/>
                <w:vertAlign w:val="superscript"/>
                <w:lang w:eastAsia="es-CO"/>
              </w:rPr>
              <w:t>3</w:t>
            </w:r>
            <w:r w:rsidRPr="009112A6">
              <w:rPr>
                <w:rFonts w:eastAsia="Times New Roman"/>
                <w:bCs/>
                <w:color w:val="000000"/>
                <w:sz w:val="16"/>
                <w:szCs w:val="18"/>
                <w:lang w:eastAsia="es-CO"/>
              </w:rPr>
              <w:t>)</w:t>
            </w:r>
          </w:p>
        </w:tc>
        <w:tc>
          <w:tcPr>
            <w:tcW w:w="1200" w:type="dxa"/>
            <w:hideMark/>
          </w:tcPr>
          <w:p w14:paraId="4ABAD965" w14:textId="77777777" w:rsidR="009112A6" w:rsidRPr="009112A6" w:rsidRDefault="009112A6" w:rsidP="009112A6">
            <w:pPr>
              <w:spacing w:line="240" w:lineRule="auto"/>
              <w:contextualSpacing w:val="0"/>
              <w:cnfStyle w:val="100000000000" w:firstRow="1" w:lastRow="0" w:firstColumn="0" w:lastColumn="0" w:oddVBand="0" w:evenVBand="0" w:oddHBand="0" w:evenHBand="0" w:firstRowFirstColumn="0" w:firstRowLastColumn="0" w:lastRowFirstColumn="0" w:lastRowLastColumn="0"/>
              <w:rPr>
                <w:rFonts w:eastAsia="Times New Roman"/>
                <w:bCs/>
                <w:color w:val="000000"/>
                <w:sz w:val="16"/>
                <w:szCs w:val="18"/>
                <w:lang w:eastAsia="es-CO"/>
              </w:rPr>
            </w:pPr>
            <w:r w:rsidRPr="009112A6">
              <w:rPr>
                <w:rFonts w:eastAsia="Times New Roman"/>
                <w:bCs/>
                <w:color w:val="000000"/>
                <w:sz w:val="16"/>
                <w:szCs w:val="18"/>
                <w:lang w:eastAsia="es-CO"/>
              </w:rPr>
              <w:t>Estación 10 Torcoroma (µg/m</w:t>
            </w:r>
            <w:r w:rsidRPr="009112A6">
              <w:rPr>
                <w:rFonts w:eastAsia="Times New Roman"/>
                <w:bCs/>
                <w:color w:val="000000"/>
                <w:sz w:val="16"/>
                <w:szCs w:val="24"/>
                <w:vertAlign w:val="superscript"/>
                <w:lang w:eastAsia="es-CO"/>
              </w:rPr>
              <w:t>3</w:t>
            </w:r>
            <w:r w:rsidRPr="009112A6">
              <w:rPr>
                <w:rFonts w:eastAsia="Times New Roman"/>
                <w:bCs/>
                <w:color w:val="000000"/>
                <w:sz w:val="16"/>
                <w:szCs w:val="18"/>
                <w:lang w:eastAsia="es-CO"/>
              </w:rPr>
              <w:t>)</w:t>
            </w:r>
          </w:p>
        </w:tc>
        <w:tc>
          <w:tcPr>
            <w:tcW w:w="1200" w:type="dxa"/>
            <w:hideMark/>
          </w:tcPr>
          <w:p w14:paraId="7D32C4CA" w14:textId="77777777" w:rsidR="009112A6" w:rsidRPr="009112A6" w:rsidRDefault="009112A6" w:rsidP="009112A6">
            <w:pPr>
              <w:spacing w:line="240" w:lineRule="auto"/>
              <w:contextualSpacing w:val="0"/>
              <w:cnfStyle w:val="100000000000" w:firstRow="1" w:lastRow="0" w:firstColumn="0" w:lastColumn="0" w:oddVBand="0" w:evenVBand="0" w:oddHBand="0" w:evenHBand="0" w:firstRowFirstColumn="0" w:firstRowLastColumn="0" w:lastRowFirstColumn="0" w:lastRowLastColumn="0"/>
              <w:rPr>
                <w:rFonts w:eastAsia="Times New Roman"/>
                <w:bCs/>
                <w:color w:val="000000"/>
                <w:sz w:val="16"/>
                <w:szCs w:val="18"/>
                <w:lang w:eastAsia="es-CO"/>
              </w:rPr>
            </w:pPr>
            <w:r w:rsidRPr="009112A6">
              <w:rPr>
                <w:rFonts w:eastAsia="Times New Roman"/>
                <w:bCs/>
                <w:color w:val="000000"/>
                <w:sz w:val="16"/>
                <w:szCs w:val="18"/>
                <w:lang w:eastAsia="es-CO"/>
              </w:rPr>
              <w:t>Estación 11 El Delirio (µg/m</w:t>
            </w:r>
            <w:r w:rsidRPr="009112A6">
              <w:rPr>
                <w:rFonts w:eastAsia="Times New Roman"/>
                <w:bCs/>
                <w:color w:val="000000"/>
                <w:sz w:val="16"/>
                <w:szCs w:val="24"/>
                <w:vertAlign w:val="superscript"/>
                <w:lang w:eastAsia="es-CO"/>
              </w:rPr>
              <w:t>3</w:t>
            </w:r>
            <w:r w:rsidRPr="009112A6">
              <w:rPr>
                <w:rFonts w:eastAsia="Times New Roman"/>
                <w:bCs/>
                <w:color w:val="000000"/>
                <w:sz w:val="16"/>
                <w:szCs w:val="18"/>
                <w:lang w:eastAsia="es-CO"/>
              </w:rPr>
              <w:t>)</w:t>
            </w:r>
          </w:p>
        </w:tc>
        <w:tc>
          <w:tcPr>
            <w:tcW w:w="1200" w:type="dxa"/>
            <w:hideMark/>
          </w:tcPr>
          <w:p w14:paraId="1FB47611" w14:textId="77777777" w:rsidR="009112A6" w:rsidRPr="009112A6" w:rsidRDefault="009112A6" w:rsidP="009112A6">
            <w:pPr>
              <w:spacing w:line="240" w:lineRule="auto"/>
              <w:contextualSpacing w:val="0"/>
              <w:cnfStyle w:val="100000000000" w:firstRow="1" w:lastRow="0" w:firstColumn="0" w:lastColumn="0" w:oddVBand="0" w:evenVBand="0" w:oddHBand="0" w:evenHBand="0" w:firstRowFirstColumn="0" w:firstRowLastColumn="0" w:lastRowFirstColumn="0" w:lastRowLastColumn="0"/>
              <w:rPr>
                <w:rFonts w:eastAsia="Times New Roman"/>
                <w:bCs/>
                <w:color w:val="000000"/>
                <w:sz w:val="16"/>
                <w:szCs w:val="18"/>
                <w:lang w:eastAsia="es-CO"/>
              </w:rPr>
            </w:pPr>
            <w:r w:rsidRPr="009112A6">
              <w:rPr>
                <w:rFonts w:eastAsia="Times New Roman"/>
                <w:bCs/>
                <w:color w:val="000000"/>
                <w:sz w:val="16"/>
                <w:szCs w:val="18"/>
                <w:lang w:eastAsia="es-CO"/>
              </w:rPr>
              <w:t xml:space="preserve">Norma diaria </w:t>
            </w:r>
            <w:r w:rsidRPr="009112A6">
              <w:rPr>
                <w:rFonts w:eastAsia="Times New Roman"/>
                <w:bCs/>
                <w:color w:val="000000"/>
                <w:sz w:val="16"/>
                <w:szCs w:val="15"/>
                <w:lang w:eastAsia="es-CO"/>
              </w:rPr>
              <w:t>(µg/m )</w:t>
            </w:r>
          </w:p>
        </w:tc>
      </w:tr>
      <w:tr w:rsidR="009112A6" w:rsidRPr="009112A6" w14:paraId="09800528"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5E4850C9"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5/09/2015</w:t>
            </w:r>
          </w:p>
        </w:tc>
        <w:tc>
          <w:tcPr>
            <w:tcW w:w="1200" w:type="dxa"/>
            <w:hideMark/>
          </w:tcPr>
          <w:p w14:paraId="17501201"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8.9</w:t>
            </w:r>
          </w:p>
        </w:tc>
        <w:tc>
          <w:tcPr>
            <w:tcW w:w="1200" w:type="dxa"/>
            <w:hideMark/>
          </w:tcPr>
          <w:p w14:paraId="75CF61D0"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8.5</w:t>
            </w:r>
          </w:p>
        </w:tc>
        <w:tc>
          <w:tcPr>
            <w:tcW w:w="1200" w:type="dxa"/>
            <w:hideMark/>
          </w:tcPr>
          <w:p w14:paraId="2FE86445"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13.9</w:t>
            </w:r>
          </w:p>
        </w:tc>
        <w:tc>
          <w:tcPr>
            <w:tcW w:w="1200" w:type="dxa"/>
            <w:hideMark/>
          </w:tcPr>
          <w:p w14:paraId="015B80B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20.8</w:t>
            </w:r>
          </w:p>
        </w:tc>
        <w:tc>
          <w:tcPr>
            <w:tcW w:w="1200" w:type="dxa"/>
            <w:hideMark/>
          </w:tcPr>
          <w:p w14:paraId="2E659132"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71329F24"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0F529448"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6/09/2015</w:t>
            </w:r>
          </w:p>
        </w:tc>
        <w:tc>
          <w:tcPr>
            <w:tcW w:w="1200" w:type="dxa"/>
            <w:hideMark/>
          </w:tcPr>
          <w:p w14:paraId="6E0F4796"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18.6</w:t>
            </w:r>
          </w:p>
        </w:tc>
        <w:tc>
          <w:tcPr>
            <w:tcW w:w="1200" w:type="dxa"/>
            <w:hideMark/>
          </w:tcPr>
          <w:p w14:paraId="5B3A3B3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16.8</w:t>
            </w:r>
          </w:p>
        </w:tc>
        <w:tc>
          <w:tcPr>
            <w:tcW w:w="1200" w:type="dxa"/>
            <w:hideMark/>
          </w:tcPr>
          <w:p w14:paraId="63FF916A"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17.0</w:t>
            </w:r>
          </w:p>
        </w:tc>
        <w:tc>
          <w:tcPr>
            <w:tcW w:w="1200" w:type="dxa"/>
            <w:hideMark/>
          </w:tcPr>
          <w:p w14:paraId="5E7A6BD1"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13.0</w:t>
            </w:r>
          </w:p>
        </w:tc>
        <w:tc>
          <w:tcPr>
            <w:tcW w:w="1200" w:type="dxa"/>
            <w:hideMark/>
          </w:tcPr>
          <w:p w14:paraId="198728B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40BF3BCE"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3E102908"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lastRenderedPageBreak/>
              <w:t>7/09/2015</w:t>
            </w:r>
          </w:p>
        </w:tc>
        <w:tc>
          <w:tcPr>
            <w:tcW w:w="1200" w:type="dxa"/>
            <w:hideMark/>
          </w:tcPr>
          <w:p w14:paraId="0D02E29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8.7</w:t>
            </w:r>
          </w:p>
        </w:tc>
        <w:tc>
          <w:tcPr>
            <w:tcW w:w="1200" w:type="dxa"/>
            <w:hideMark/>
          </w:tcPr>
          <w:p w14:paraId="42BC582F"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11.8</w:t>
            </w:r>
          </w:p>
        </w:tc>
        <w:tc>
          <w:tcPr>
            <w:tcW w:w="1200" w:type="dxa"/>
            <w:hideMark/>
          </w:tcPr>
          <w:p w14:paraId="4E8FD0E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15.9</w:t>
            </w:r>
          </w:p>
        </w:tc>
        <w:tc>
          <w:tcPr>
            <w:tcW w:w="1200" w:type="dxa"/>
            <w:hideMark/>
          </w:tcPr>
          <w:p w14:paraId="7E4EE35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11.8</w:t>
            </w:r>
          </w:p>
        </w:tc>
        <w:tc>
          <w:tcPr>
            <w:tcW w:w="1200" w:type="dxa"/>
            <w:hideMark/>
          </w:tcPr>
          <w:p w14:paraId="3375941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66D7B128"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03661493"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8/09/2015</w:t>
            </w:r>
          </w:p>
        </w:tc>
        <w:tc>
          <w:tcPr>
            <w:tcW w:w="1200" w:type="dxa"/>
            <w:hideMark/>
          </w:tcPr>
          <w:p w14:paraId="7E2FEA7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11.3</w:t>
            </w:r>
          </w:p>
        </w:tc>
        <w:tc>
          <w:tcPr>
            <w:tcW w:w="1200" w:type="dxa"/>
            <w:hideMark/>
          </w:tcPr>
          <w:p w14:paraId="0F43F29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7.4</w:t>
            </w:r>
          </w:p>
        </w:tc>
        <w:tc>
          <w:tcPr>
            <w:tcW w:w="1200" w:type="dxa"/>
            <w:hideMark/>
          </w:tcPr>
          <w:p w14:paraId="3CBE466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8.4</w:t>
            </w:r>
          </w:p>
        </w:tc>
        <w:tc>
          <w:tcPr>
            <w:tcW w:w="1200" w:type="dxa"/>
            <w:hideMark/>
          </w:tcPr>
          <w:p w14:paraId="6AA08695"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c>
          <w:tcPr>
            <w:tcW w:w="1200" w:type="dxa"/>
            <w:hideMark/>
          </w:tcPr>
          <w:p w14:paraId="2B57EAC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383BA5F9"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7BB440F1"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9/09/2015</w:t>
            </w:r>
          </w:p>
        </w:tc>
        <w:tc>
          <w:tcPr>
            <w:tcW w:w="1200" w:type="dxa"/>
            <w:hideMark/>
          </w:tcPr>
          <w:p w14:paraId="4D2C4F9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7.8</w:t>
            </w:r>
          </w:p>
        </w:tc>
        <w:tc>
          <w:tcPr>
            <w:tcW w:w="1200" w:type="dxa"/>
            <w:hideMark/>
          </w:tcPr>
          <w:p w14:paraId="37F63F61"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8.3</w:t>
            </w:r>
          </w:p>
        </w:tc>
        <w:tc>
          <w:tcPr>
            <w:tcW w:w="1200" w:type="dxa"/>
            <w:hideMark/>
          </w:tcPr>
          <w:p w14:paraId="7CEA38D0"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10.6</w:t>
            </w:r>
          </w:p>
        </w:tc>
        <w:tc>
          <w:tcPr>
            <w:tcW w:w="1200" w:type="dxa"/>
            <w:hideMark/>
          </w:tcPr>
          <w:p w14:paraId="409275D4"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8.0</w:t>
            </w:r>
          </w:p>
        </w:tc>
        <w:tc>
          <w:tcPr>
            <w:tcW w:w="1200" w:type="dxa"/>
            <w:hideMark/>
          </w:tcPr>
          <w:p w14:paraId="4DBF2001"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5EFB60C0"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635B129A"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10/09/2015</w:t>
            </w:r>
          </w:p>
        </w:tc>
        <w:tc>
          <w:tcPr>
            <w:tcW w:w="1200" w:type="dxa"/>
            <w:hideMark/>
          </w:tcPr>
          <w:p w14:paraId="37E59349"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6.1</w:t>
            </w:r>
          </w:p>
        </w:tc>
        <w:tc>
          <w:tcPr>
            <w:tcW w:w="1200" w:type="dxa"/>
            <w:hideMark/>
          </w:tcPr>
          <w:p w14:paraId="7D501C3A"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6.9</w:t>
            </w:r>
          </w:p>
        </w:tc>
        <w:tc>
          <w:tcPr>
            <w:tcW w:w="1200" w:type="dxa"/>
            <w:hideMark/>
          </w:tcPr>
          <w:p w14:paraId="0557CC91"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16.4</w:t>
            </w:r>
          </w:p>
        </w:tc>
        <w:tc>
          <w:tcPr>
            <w:tcW w:w="1200" w:type="dxa"/>
            <w:hideMark/>
          </w:tcPr>
          <w:p w14:paraId="144F94F2"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7.3</w:t>
            </w:r>
          </w:p>
        </w:tc>
        <w:tc>
          <w:tcPr>
            <w:tcW w:w="1200" w:type="dxa"/>
            <w:hideMark/>
          </w:tcPr>
          <w:p w14:paraId="4C11B93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44791DC0"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6CBB838F"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11/09/2015</w:t>
            </w:r>
          </w:p>
        </w:tc>
        <w:tc>
          <w:tcPr>
            <w:tcW w:w="1200" w:type="dxa"/>
            <w:hideMark/>
          </w:tcPr>
          <w:p w14:paraId="70B2EEAC"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8.1</w:t>
            </w:r>
          </w:p>
        </w:tc>
        <w:tc>
          <w:tcPr>
            <w:tcW w:w="1200" w:type="dxa"/>
            <w:hideMark/>
          </w:tcPr>
          <w:p w14:paraId="1B7B21B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9.2</w:t>
            </w:r>
          </w:p>
        </w:tc>
        <w:tc>
          <w:tcPr>
            <w:tcW w:w="1200" w:type="dxa"/>
            <w:hideMark/>
          </w:tcPr>
          <w:p w14:paraId="5DC92C3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c>
          <w:tcPr>
            <w:tcW w:w="1200" w:type="dxa"/>
            <w:hideMark/>
          </w:tcPr>
          <w:p w14:paraId="09B31A4C"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6.0</w:t>
            </w:r>
          </w:p>
        </w:tc>
        <w:tc>
          <w:tcPr>
            <w:tcW w:w="1200" w:type="dxa"/>
            <w:hideMark/>
          </w:tcPr>
          <w:p w14:paraId="37048BEF"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5C8DA684"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757724FD"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12/09/2015</w:t>
            </w:r>
          </w:p>
        </w:tc>
        <w:tc>
          <w:tcPr>
            <w:tcW w:w="1200" w:type="dxa"/>
            <w:hideMark/>
          </w:tcPr>
          <w:p w14:paraId="76D300BB"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13.0</w:t>
            </w:r>
          </w:p>
        </w:tc>
        <w:tc>
          <w:tcPr>
            <w:tcW w:w="1200" w:type="dxa"/>
            <w:hideMark/>
          </w:tcPr>
          <w:p w14:paraId="17D00BD5"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14.7</w:t>
            </w:r>
          </w:p>
        </w:tc>
        <w:tc>
          <w:tcPr>
            <w:tcW w:w="1200" w:type="dxa"/>
            <w:hideMark/>
          </w:tcPr>
          <w:p w14:paraId="2362B4A3"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10.4</w:t>
            </w:r>
          </w:p>
        </w:tc>
        <w:tc>
          <w:tcPr>
            <w:tcW w:w="1200" w:type="dxa"/>
            <w:hideMark/>
          </w:tcPr>
          <w:p w14:paraId="1CB884EB"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13.9</w:t>
            </w:r>
          </w:p>
        </w:tc>
        <w:tc>
          <w:tcPr>
            <w:tcW w:w="1200" w:type="dxa"/>
            <w:hideMark/>
          </w:tcPr>
          <w:p w14:paraId="6DCFEB95"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4181569F"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413A0BAA"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13/09/2015</w:t>
            </w:r>
          </w:p>
        </w:tc>
        <w:tc>
          <w:tcPr>
            <w:tcW w:w="1200" w:type="dxa"/>
            <w:hideMark/>
          </w:tcPr>
          <w:p w14:paraId="6ADE604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14.6</w:t>
            </w:r>
          </w:p>
        </w:tc>
        <w:tc>
          <w:tcPr>
            <w:tcW w:w="1200" w:type="dxa"/>
            <w:hideMark/>
          </w:tcPr>
          <w:p w14:paraId="70219196"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13.4</w:t>
            </w:r>
          </w:p>
        </w:tc>
        <w:tc>
          <w:tcPr>
            <w:tcW w:w="1200" w:type="dxa"/>
            <w:hideMark/>
          </w:tcPr>
          <w:p w14:paraId="52DB0E11"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10.5</w:t>
            </w:r>
          </w:p>
        </w:tc>
        <w:tc>
          <w:tcPr>
            <w:tcW w:w="1200" w:type="dxa"/>
            <w:hideMark/>
          </w:tcPr>
          <w:p w14:paraId="38B795A4"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15.2</w:t>
            </w:r>
          </w:p>
        </w:tc>
        <w:tc>
          <w:tcPr>
            <w:tcW w:w="1200" w:type="dxa"/>
            <w:hideMark/>
          </w:tcPr>
          <w:p w14:paraId="75F48AE4"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72887D93"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19E4ED1A"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14/09/2015</w:t>
            </w:r>
          </w:p>
        </w:tc>
        <w:tc>
          <w:tcPr>
            <w:tcW w:w="1200" w:type="dxa"/>
            <w:hideMark/>
          </w:tcPr>
          <w:p w14:paraId="7E68C20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c>
          <w:tcPr>
            <w:tcW w:w="1200" w:type="dxa"/>
            <w:hideMark/>
          </w:tcPr>
          <w:p w14:paraId="13E8809B"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10.5</w:t>
            </w:r>
          </w:p>
        </w:tc>
        <w:tc>
          <w:tcPr>
            <w:tcW w:w="1200" w:type="dxa"/>
            <w:hideMark/>
          </w:tcPr>
          <w:p w14:paraId="599A69B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8.3</w:t>
            </w:r>
          </w:p>
        </w:tc>
        <w:tc>
          <w:tcPr>
            <w:tcW w:w="1200" w:type="dxa"/>
            <w:hideMark/>
          </w:tcPr>
          <w:p w14:paraId="13D750A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10.5</w:t>
            </w:r>
          </w:p>
        </w:tc>
        <w:tc>
          <w:tcPr>
            <w:tcW w:w="1200" w:type="dxa"/>
            <w:hideMark/>
          </w:tcPr>
          <w:p w14:paraId="463ECE9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1BBA7139"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794660DE"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15/09/2015</w:t>
            </w:r>
          </w:p>
        </w:tc>
        <w:tc>
          <w:tcPr>
            <w:tcW w:w="1200" w:type="dxa"/>
            <w:hideMark/>
          </w:tcPr>
          <w:p w14:paraId="1BFF1737"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6.8</w:t>
            </w:r>
          </w:p>
        </w:tc>
        <w:tc>
          <w:tcPr>
            <w:tcW w:w="1200" w:type="dxa"/>
            <w:hideMark/>
          </w:tcPr>
          <w:p w14:paraId="242A687B"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19.0</w:t>
            </w:r>
          </w:p>
        </w:tc>
        <w:tc>
          <w:tcPr>
            <w:tcW w:w="1200" w:type="dxa"/>
            <w:hideMark/>
          </w:tcPr>
          <w:p w14:paraId="09F705D0"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3.9</w:t>
            </w:r>
          </w:p>
        </w:tc>
        <w:tc>
          <w:tcPr>
            <w:tcW w:w="1200" w:type="dxa"/>
            <w:hideMark/>
          </w:tcPr>
          <w:p w14:paraId="64A6A8D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8.5</w:t>
            </w:r>
          </w:p>
        </w:tc>
        <w:tc>
          <w:tcPr>
            <w:tcW w:w="1200" w:type="dxa"/>
            <w:hideMark/>
          </w:tcPr>
          <w:p w14:paraId="68A84DB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19CFF5D0"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5A966854"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16/09/2015</w:t>
            </w:r>
          </w:p>
        </w:tc>
        <w:tc>
          <w:tcPr>
            <w:tcW w:w="1200" w:type="dxa"/>
            <w:hideMark/>
          </w:tcPr>
          <w:p w14:paraId="572D4970"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6.8</w:t>
            </w:r>
          </w:p>
        </w:tc>
        <w:tc>
          <w:tcPr>
            <w:tcW w:w="1200" w:type="dxa"/>
            <w:hideMark/>
          </w:tcPr>
          <w:p w14:paraId="7F672F3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10.8</w:t>
            </w:r>
          </w:p>
        </w:tc>
        <w:tc>
          <w:tcPr>
            <w:tcW w:w="1200" w:type="dxa"/>
            <w:hideMark/>
          </w:tcPr>
          <w:p w14:paraId="348C4A65"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6.0</w:t>
            </w:r>
          </w:p>
        </w:tc>
        <w:tc>
          <w:tcPr>
            <w:tcW w:w="1200" w:type="dxa"/>
            <w:hideMark/>
          </w:tcPr>
          <w:p w14:paraId="050EDBB0"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9.3</w:t>
            </w:r>
          </w:p>
        </w:tc>
        <w:tc>
          <w:tcPr>
            <w:tcW w:w="1200" w:type="dxa"/>
            <w:hideMark/>
          </w:tcPr>
          <w:p w14:paraId="260E9DFF"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67740F19"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5A15EC8D"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17/09/2015</w:t>
            </w:r>
          </w:p>
        </w:tc>
        <w:tc>
          <w:tcPr>
            <w:tcW w:w="1200" w:type="dxa"/>
            <w:hideMark/>
          </w:tcPr>
          <w:p w14:paraId="1620BBB6"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8.3</w:t>
            </w:r>
          </w:p>
        </w:tc>
        <w:tc>
          <w:tcPr>
            <w:tcW w:w="1200" w:type="dxa"/>
            <w:hideMark/>
          </w:tcPr>
          <w:p w14:paraId="00CDEA7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9.6</w:t>
            </w:r>
          </w:p>
        </w:tc>
        <w:tc>
          <w:tcPr>
            <w:tcW w:w="1200" w:type="dxa"/>
            <w:hideMark/>
          </w:tcPr>
          <w:p w14:paraId="76A8BDA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5.6</w:t>
            </w:r>
          </w:p>
        </w:tc>
        <w:tc>
          <w:tcPr>
            <w:tcW w:w="1200" w:type="dxa"/>
            <w:hideMark/>
          </w:tcPr>
          <w:p w14:paraId="4280BB7C"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7.0</w:t>
            </w:r>
          </w:p>
        </w:tc>
        <w:tc>
          <w:tcPr>
            <w:tcW w:w="1200" w:type="dxa"/>
            <w:hideMark/>
          </w:tcPr>
          <w:p w14:paraId="5FA5672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66B97AE5"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6A74258B"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18/09/2015</w:t>
            </w:r>
          </w:p>
        </w:tc>
        <w:tc>
          <w:tcPr>
            <w:tcW w:w="1200" w:type="dxa"/>
            <w:hideMark/>
          </w:tcPr>
          <w:p w14:paraId="04D1422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11.2</w:t>
            </w:r>
          </w:p>
        </w:tc>
        <w:tc>
          <w:tcPr>
            <w:tcW w:w="1200" w:type="dxa"/>
            <w:hideMark/>
          </w:tcPr>
          <w:p w14:paraId="6AE49BC6"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10.3</w:t>
            </w:r>
          </w:p>
        </w:tc>
        <w:tc>
          <w:tcPr>
            <w:tcW w:w="1200" w:type="dxa"/>
            <w:hideMark/>
          </w:tcPr>
          <w:p w14:paraId="5F38FC8E"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7.6</w:t>
            </w:r>
          </w:p>
        </w:tc>
        <w:tc>
          <w:tcPr>
            <w:tcW w:w="1200" w:type="dxa"/>
            <w:hideMark/>
          </w:tcPr>
          <w:p w14:paraId="283DB6B8"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5.4</w:t>
            </w:r>
          </w:p>
        </w:tc>
        <w:tc>
          <w:tcPr>
            <w:tcW w:w="1200" w:type="dxa"/>
            <w:hideMark/>
          </w:tcPr>
          <w:p w14:paraId="6297703B"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22BB9D38"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74AC9FDF"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19/09/2015</w:t>
            </w:r>
          </w:p>
        </w:tc>
        <w:tc>
          <w:tcPr>
            <w:tcW w:w="1200" w:type="dxa"/>
            <w:hideMark/>
          </w:tcPr>
          <w:p w14:paraId="1D7E1172"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10.4</w:t>
            </w:r>
          </w:p>
        </w:tc>
        <w:tc>
          <w:tcPr>
            <w:tcW w:w="1200" w:type="dxa"/>
            <w:hideMark/>
          </w:tcPr>
          <w:p w14:paraId="086FF764"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13.5</w:t>
            </w:r>
          </w:p>
        </w:tc>
        <w:tc>
          <w:tcPr>
            <w:tcW w:w="1200" w:type="dxa"/>
            <w:hideMark/>
          </w:tcPr>
          <w:p w14:paraId="4A727AEA"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15.0</w:t>
            </w:r>
          </w:p>
        </w:tc>
        <w:tc>
          <w:tcPr>
            <w:tcW w:w="1200" w:type="dxa"/>
            <w:hideMark/>
          </w:tcPr>
          <w:p w14:paraId="24E236B4"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9.6</w:t>
            </w:r>
          </w:p>
        </w:tc>
        <w:tc>
          <w:tcPr>
            <w:tcW w:w="1200" w:type="dxa"/>
            <w:hideMark/>
          </w:tcPr>
          <w:p w14:paraId="15596D1D"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r w:rsidR="009112A6" w:rsidRPr="009112A6" w14:paraId="07A8CD8B" w14:textId="77777777" w:rsidTr="00B227FA">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128B4337" w14:textId="77777777" w:rsidR="009112A6" w:rsidRPr="009112A6" w:rsidRDefault="009112A6" w:rsidP="009112A6">
            <w:pPr>
              <w:spacing w:line="240" w:lineRule="auto"/>
              <w:contextualSpacing w:val="0"/>
              <w:rPr>
                <w:rFonts w:eastAsia="Times New Roman"/>
                <w:color w:val="000000"/>
                <w:sz w:val="16"/>
                <w:szCs w:val="18"/>
                <w:lang w:eastAsia="es-CO"/>
              </w:rPr>
            </w:pPr>
            <w:r w:rsidRPr="009112A6">
              <w:rPr>
                <w:rFonts w:eastAsia="Times New Roman"/>
                <w:color w:val="000000"/>
                <w:sz w:val="16"/>
                <w:szCs w:val="18"/>
                <w:lang w:eastAsia="es-CO"/>
              </w:rPr>
              <w:t>20/09/2015</w:t>
            </w:r>
          </w:p>
        </w:tc>
        <w:tc>
          <w:tcPr>
            <w:tcW w:w="1200" w:type="dxa"/>
            <w:hideMark/>
          </w:tcPr>
          <w:p w14:paraId="039E4E9B"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12.1</w:t>
            </w:r>
          </w:p>
        </w:tc>
        <w:tc>
          <w:tcPr>
            <w:tcW w:w="1200" w:type="dxa"/>
            <w:hideMark/>
          </w:tcPr>
          <w:p w14:paraId="6B3A3792"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13.5</w:t>
            </w:r>
          </w:p>
        </w:tc>
        <w:tc>
          <w:tcPr>
            <w:tcW w:w="1200" w:type="dxa"/>
            <w:hideMark/>
          </w:tcPr>
          <w:p w14:paraId="3372BCC6"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11.6</w:t>
            </w:r>
          </w:p>
        </w:tc>
        <w:tc>
          <w:tcPr>
            <w:tcW w:w="1200" w:type="dxa"/>
            <w:hideMark/>
          </w:tcPr>
          <w:p w14:paraId="53C0BE96"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8.8</w:t>
            </w:r>
          </w:p>
        </w:tc>
        <w:tc>
          <w:tcPr>
            <w:tcW w:w="1200" w:type="dxa"/>
            <w:hideMark/>
          </w:tcPr>
          <w:p w14:paraId="245C6559" w14:textId="77777777" w:rsidR="009112A6" w:rsidRPr="009112A6" w:rsidRDefault="009112A6" w:rsidP="009112A6">
            <w:pPr>
              <w:spacing w:line="240" w:lineRule="auto"/>
              <w:contextualSpacing w:val="0"/>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8"/>
                <w:lang w:eastAsia="es-CO"/>
              </w:rPr>
            </w:pPr>
            <w:r w:rsidRPr="009112A6">
              <w:rPr>
                <w:rFonts w:eastAsia="Times New Roman"/>
                <w:color w:val="000000"/>
                <w:sz w:val="16"/>
                <w:szCs w:val="18"/>
                <w:lang w:eastAsia="es-CO"/>
              </w:rPr>
              <w:t>100</w:t>
            </w:r>
          </w:p>
        </w:tc>
      </w:tr>
    </w:tbl>
    <w:p w14:paraId="40EE3972" w14:textId="7F73FB1D" w:rsidR="002048CF" w:rsidRPr="00C17448" w:rsidRDefault="002048CF" w:rsidP="002048CF">
      <w:pPr>
        <w:jc w:val="center"/>
        <w:rPr>
          <w:sz w:val="16"/>
        </w:rPr>
      </w:pPr>
      <w:r w:rsidRPr="00C17448">
        <w:rPr>
          <w:sz w:val="16"/>
        </w:rPr>
        <w:t>Fuente K2 Ingeniería S.A.S., 2015</w:t>
      </w:r>
    </w:p>
    <w:p w14:paraId="4A8A0C86" w14:textId="6214922F" w:rsidR="002048CF" w:rsidRDefault="002048CF" w:rsidP="002048CF"/>
    <w:tbl>
      <w:tblPr>
        <w:tblStyle w:val="Gminis"/>
        <w:tblW w:w="5389" w:type="pct"/>
        <w:tblLook w:val="04A0" w:firstRow="1" w:lastRow="0" w:firstColumn="1" w:lastColumn="0" w:noHBand="0" w:noVBand="1"/>
      </w:tblPr>
      <w:tblGrid>
        <w:gridCol w:w="1559"/>
        <w:gridCol w:w="1382"/>
        <w:gridCol w:w="1287"/>
        <w:gridCol w:w="1512"/>
        <w:gridCol w:w="1603"/>
        <w:gridCol w:w="1571"/>
      </w:tblGrid>
      <w:tr w:rsidR="004B30B1" w:rsidRPr="004B30B1" w14:paraId="491B4372" w14:textId="77777777" w:rsidTr="00B227FA">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100" w:firstRow="0" w:lastRow="0" w:firstColumn="1" w:lastColumn="0" w:oddVBand="0" w:evenVBand="0" w:oddHBand="0" w:evenHBand="0" w:firstRowFirstColumn="1" w:firstRowLastColumn="0" w:lastRowFirstColumn="0" w:lastRowLastColumn="0"/>
            <w:tcW w:w="874" w:type="pct"/>
            <w:hideMark/>
          </w:tcPr>
          <w:p w14:paraId="76EF67C2" w14:textId="77777777" w:rsidR="004B30B1" w:rsidRPr="004B30B1" w:rsidRDefault="004B30B1" w:rsidP="004B30B1">
            <w:pPr>
              <w:spacing w:line="240" w:lineRule="auto"/>
              <w:ind w:right="294"/>
              <w:contextualSpacing w:val="0"/>
              <w:jc w:val="center"/>
              <w:rPr>
                <w:rFonts w:ascii="Calibri" w:eastAsia="Times New Roman" w:hAnsi="Calibri"/>
                <w:bCs/>
                <w:color w:val="000000"/>
                <w:sz w:val="18"/>
                <w:szCs w:val="18"/>
                <w:lang w:eastAsia="es-CO"/>
              </w:rPr>
            </w:pPr>
            <w:r w:rsidRPr="004B30B1">
              <w:rPr>
                <w:rFonts w:ascii="Calibri" w:eastAsia="Times New Roman" w:hAnsi="Calibri"/>
                <w:bCs/>
                <w:color w:val="000000"/>
                <w:sz w:val="18"/>
                <w:szCs w:val="18"/>
                <w:lang w:eastAsia="es-CO"/>
              </w:rPr>
              <w:t>Fecha</w:t>
            </w:r>
          </w:p>
        </w:tc>
        <w:tc>
          <w:tcPr>
            <w:tcW w:w="775" w:type="pct"/>
            <w:hideMark/>
          </w:tcPr>
          <w:p w14:paraId="596C695F" w14:textId="77777777" w:rsidR="004B30B1" w:rsidRPr="004B30B1" w:rsidRDefault="004B30B1" w:rsidP="004B30B1">
            <w:pPr>
              <w:spacing w:line="240" w:lineRule="auto"/>
              <w:ind w:right="294"/>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sz w:val="18"/>
                <w:szCs w:val="18"/>
                <w:lang w:eastAsia="es-CO"/>
              </w:rPr>
              <w:t>Estación 8 Babilonia (µg/m3)</w:t>
            </w:r>
          </w:p>
        </w:tc>
        <w:tc>
          <w:tcPr>
            <w:tcW w:w="722" w:type="pct"/>
            <w:hideMark/>
          </w:tcPr>
          <w:p w14:paraId="2F1350EE" w14:textId="77777777" w:rsidR="004B30B1" w:rsidRPr="004B30B1" w:rsidRDefault="004B30B1" w:rsidP="004B30B1">
            <w:pPr>
              <w:spacing w:line="240" w:lineRule="auto"/>
              <w:ind w:right="294"/>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w w:val="99"/>
                <w:sz w:val="18"/>
                <w:szCs w:val="18"/>
                <w:lang w:eastAsia="es-CO"/>
              </w:rPr>
              <w:t>Estación 9 La Estela (µg/m3)</w:t>
            </w:r>
          </w:p>
        </w:tc>
        <w:tc>
          <w:tcPr>
            <w:tcW w:w="848" w:type="pct"/>
            <w:hideMark/>
          </w:tcPr>
          <w:p w14:paraId="13149820" w14:textId="77777777" w:rsidR="004B30B1" w:rsidRPr="004B30B1" w:rsidRDefault="004B30B1" w:rsidP="004B30B1">
            <w:pPr>
              <w:spacing w:line="240" w:lineRule="auto"/>
              <w:ind w:right="294"/>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sz w:val="18"/>
                <w:szCs w:val="18"/>
                <w:lang w:eastAsia="es-CO"/>
              </w:rPr>
              <w:t>Estación 10 Torcoroma (µg/m3)</w:t>
            </w:r>
          </w:p>
        </w:tc>
        <w:tc>
          <w:tcPr>
            <w:tcW w:w="899" w:type="pct"/>
            <w:hideMark/>
          </w:tcPr>
          <w:p w14:paraId="181CB90D" w14:textId="77777777" w:rsidR="004B30B1" w:rsidRPr="004B30B1" w:rsidRDefault="004B30B1" w:rsidP="004B30B1">
            <w:pPr>
              <w:spacing w:line="240" w:lineRule="auto"/>
              <w:ind w:right="294"/>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w w:val="99"/>
                <w:sz w:val="18"/>
                <w:szCs w:val="18"/>
                <w:lang w:eastAsia="es-CO"/>
              </w:rPr>
              <w:t>Estación 11 El Delirio (µg/m3)</w:t>
            </w:r>
          </w:p>
        </w:tc>
        <w:tc>
          <w:tcPr>
            <w:tcW w:w="881" w:type="pct"/>
            <w:hideMark/>
          </w:tcPr>
          <w:p w14:paraId="20F3EEC2" w14:textId="77777777" w:rsidR="004B30B1" w:rsidRPr="004B30B1" w:rsidRDefault="004B30B1" w:rsidP="004B30B1">
            <w:pPr>
              <w:spacing w:line="240" w:lineRule="auto"/>
              <w:ind w:right="294"/>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w w:val="99"/>
                <w:sz w:val="18"/>
                <w:szCs w:val="18"/>
                <w:lang w:eastAsia="es-CO"/>
              </w:rPr>
              <w:t>Norma diaria (µg/m ) 3</w:t>
            </w:r>
          </w:p>
        </w:tc>
      </w:tr>
      <w:tr w:rsidR="004B30B1" w:rsidRPr="004B30B1" w14:paraId="20CBF0BC"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874" w:type="pct"/>
            <w:hideMark/>
          </w:tcPr>
          <w:p w14:paraId="35F74461" w14:textId="77777777" w:rsidR="004B30B1" w:rsidRPr="004B30B1" w:rsidRDefault="004B30B1" w:rsidP="004B30B1">
            <w:pPr>
              <w:spacing w:line="240" w:lineRule="auto"/>
              <w:ind w:right="294"/>
              <w:contextualSpacing w:val="0"/>
              <w:jc w:val="center"/>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21/09/2015</w:t>
            </w:r>
          </w:p>
        </w:tc>
        <w:tc>
          <w:tcPr>
            <w:tcW w:w="775" w:type="pct"/>
            <w:hideMark/>
          </w:tcPr>
          <w:p w14:paraId="6A072084"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15.7</w:t>
            </w:r>
          </w:p>
        </w:tc>
        <w:tc>
          <w:tcPr>
            <w:tcW w:w="722" w:type="pct"/>
            <w:hideMark/>
          </w:tcPr>
          <w:p w14:paraId="2E775BA5"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16.1</w:t>
            </w:r>
          </w:p>
        </w:tc>
        <w:tc>
          <w:tcPr>
            <w:tcW w:w="848" w:type="pct"/>
            <w:hideMark/>
          </w:tcPr>
          <w:p w14:paraId="34038DCD"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11.8</w:t>
            </w:r>
          </w:p>
        </w:tc>
        <w:tc>
          <w:tcPr>
            <w:tcW w:w="899" w:type="pct"/>
            <w:hideMark/>
          </w:tcPr>
          <w:p w14:paraId="0763C88B"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14.9</w:t>
            </w:r>
          </w:p>
        </w:tc>
        <w:tc>
          <w:tcPr>
            <w:tcW w:w="881" w:type="pct"/>
            <w:hideMark/>
          </w:tcPr>
          <w:p w14:paraId="1A113286"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100</w:t>
            </w:r>
          </w:p>
        </w:tc>
      </w:tr>
      <w:tr w:rsidR="004B30B1" w:rsidRPr="004B30B1" w14:paraId="6787DD59"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874" w:type="pct"/>
            <w:hideMark/>
          </w:tcPr>
          <w:p w14:paraId="4ADF1CA9" w14:textId="77777777" w:rsidR="004B30B1" w:rsidRPr="004B30B1" w:rsidRDefault="004B30B1" w:rsidP="004B30B1">
            <w:pPr>
              <w:spacing w:line="240" w:lineRule="auto"/>
              <w:ind w:right="294"/>
              <w:contextualSpacing w:val="0"/>
              <w:jc w:val="center"/>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22/09/2015</w:t>
            </w:r>
          </w:p>
        </w:tc>
        <w:tc>
          <w:tcPr>
            <w:tcW w:w="775" w:type="pct"/>
            <w:hideMark/>
          </w:tcPr>
          <w:p w14:paraId="6C5B5A5B"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13.0</w:t>
            </w:r>
          </w:p>
        </w:tc>
        <w:tc>
          <w:tcPr>
            <w:tcW w:w="722" w:type="pct"/>
            <w:hideMark/>
          </w:tcPr>
          <w:p w14:paraId="07A64288"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13.3</w:t>
            </w:r>
          </w:p>
        </w:tc>
        <w:tc>
          <w:tcPr>
            <w:tcW w:w="848" w:type="pct"/>
            <w:hideMark/>
          </w:tcPr>
          <w:p w14:paraId="10531D6C"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17.9</w:t>
            </w:r>
          </w:p>
        </w:tc>
        <w:tc>
          <w:tcPr>
            <w:tcW w:w="899" w:type="pct"/>
            <w:hideMark/>
          </w:tcPr>
          <w:p w14:paraId="5F9C6CAF"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15.1</w:t>
            </w:r>
          </w:p>
        </w:tc>
        <w:tc>
          <w:tcPr>
            <w:tcW w:w="881" w:type="pct"/>
            <w:hideMark/>
          </w:tcPr>
          <w:p w14:paraId="0F02551C"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100</w:t>
            </w:r>
          </w:p>
        </w:tc>
      </w:tr>
      <w:tr w:rsidR="004B30B1" w:rsidRPr="004B30B1" w14:paraId="7EEE5EB8"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874" w:type="pct"/>
            <w:hideMark/>
          </w:tcPr>
          <w:p w14:paraId="624398CA" w14:textId="77777777" w:rsidR="004B30B1" w:rsidRPr="004B30B1" w:rsidRDefault="004B30B1" w:rsidP="004B30B1">
            <w:pPr>
              <w:spacing w:line="240" w:lineRule="auto"/>
              <w:ind w:right="294"/>
              <w:contextualSpacing w:val="0"/>
              <w:jc w:val="center"/>
              <w:rPr>
                <w:rFonts w:ascii="Calibri" w:eastAsia="Times New Roman" w:hAnsi="Calibri"/>
                <w:b/>
                <w:bCs/>
                <w:color w:val="000000"/>
                <w:sz w:val="18"/>
                <w:szCs w:val="18"/>
                <w:lang w:eastAsia="es-CO"/>
              </w:rPr>
            </w:pPr>
            <w:r w:rsidRPr="004B30B1">
              <w:rPr>
                <w:rFonts w:ascii="Calibri" w:eastAsia="Times New Roman" w:hAnsi="Calibri"/>
                <w:b/>
                <w:bCs/>
                <w:color w:val="000000"/>
                <w:sz w:val="18"/>
                <w:szCs w:val="18"/>
                <w:lang w:eastAsia="es-CO"/>
              </w:rPr>
              <w:t>Promedio*</w:t>
            </w:r>
          </w:p>
        </w:tc>
        <w:tc>
          <w:tcPr>
            <w:tcW w:w="775" w:type="pct"/>
            <w:hideMark/>
          </w:tcPr>
          <w:p w14:paraId="56496814"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10.6</w:t>
            </w:r>
          </w:p>
        </w:tc>
        <w:tc>
          <w:tcPr>
            <w:tcW w:w="722" w:type="pct"/>
            <w:hideMark/>
          </w:tcPr>
          <w:p w14:paraId="592ABA48"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11.9</w:t>
            </w:r>
          </w:p>
        </w:tc>
        <w:tc>
          <w:tcPr>
            <w:tcW w:w="848" w:type="pct"/>
            <w:hideMark/>
          </w:tcPr>
          <w:p w14:paraId="57392F07"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11.2</w:t>
            </w:r>
          </w:p>
        </w:tc>
        <w:tc>
          <w:tcPr>
            <w:tcW w:w="899" w:type="pct"/>
            <w:hideMark/>
          </w:tcPr>
          <w:p w14:paraId="47CDF556"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10.8</w:t>
            </w:r>
          </w:p>
        </w:tc>
        <w:tc>
          <w:tcPr>
            <w:tcW w:w="881" w:type="pct"/>
            <w:hideMark/>
          </w:tcPr>
          <w:p w14:paraId="4349BD42" w14:textId="77777777" w:rsidR="004B30B1" w:rsidRPr="004B30B1" w:rsidRDefault="004B30B1" w:rsidP="004B30B1">
            <w:pPr>
              <w:spacing w:line="240" w:lineRule="auto"/>
              <w:ind w:right="294"/>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szCs w:val="18"/>
                <w:lang w:eastAsia="es-CO"/>
              </w:rPr>
            </w:pPr>
            <w:r w:rsidRPr="004B30B1">
              <w:rPr>
                <w:rFonts w:ascii="Calibri" w:eastAsia="Times New Roman" w:hAnsi="Calibri" w:cs="Calibri"/>
                <w:b/>
                <w:bCs/>
                <w:color w:val="000000"/>
                <w:sz w:val="18"/>
                <w:szCs w:val="18"/>
                <w:lang w:eastAsia="es-CO"/>
              </w:rPr>
              <w:t>-</w:t>
            </w:r>
          </w:p>
        </w:tc>
      </w:tr>
    </w:tbl>
    <w:p w14:paraId="6F2551B4" w14:textId="619A5BE0" w:rsidR="004B30B1" w:rsidRDefault="004B30B1" w:rsidP="004B30B1">
      <w:pPr>
        <w:pStyle w:val="Notas"/>
        <w:rPr>
          <w:lang w:eastAsia="es-CO"/>
        </w:rPr>
      </w:pPr>
      <w:r>
        <w:rPr>
          <w:lang w:eastAsia="es-CO"/>
        </w:rPr>
        <w:t>*Promedio Aritmetico</w:t>
      </w:r>
    </w:p>
    <w:p w14:paraId="6A8B86BA" w14:textId="55FB0022" w:rsidR="002048CF" w:rsidRDefault="004B30B1" w:rsidP="004B30B1">
      <w:pPr>
        <w:pStyle w:val="Notas"/>
        <w:rPr>
          <w:lang w:eastAsia="es-CO"/>
        </w:rPr>
      </w:pPr>
      <w:r>
        <w:rPr>
          <w:lang w:eastAsia="es-CO"/>
        </w:rPr>
        <w:t>F</w:t>
      </w:r>
      <w:r w:rsidRPr="004B30B1">
        <w:rPr>
          <w:lang w:eastAsia="es-CO"/>
        </w:rPr>
        <w:t>uente: Autor, Resultados de PM10 monitoreo de calidad del aire. K2 Ingeniería S.A.S. 5 al 23 de septiembre de 2015</w:t>
      </w:r>
    </w:p>
    <w:p w14:paraId="1940ED53" w14:textId="77777777" w:rsidR="004B30B1" w:rsidRPr="004B30B1" w:rsidRDefault="004B30B1" w:rsidP="004B30B1">
      <w:pPr>
        <w:rPr>
          <w:lang w:eastAsia="es-CO"/>
        </w:rPr>
      </w:pPr>
    </w:p>
    <w:p w14:paraId="05BC835D" w14:textId="4571A838" w:rsidR="002048CF" w:rsidRDefault="002048CF" w:rsidP="002048CF">
      <w:r>
        <w:t xml:space="preserve">En la  </w:t>
      </w:r>
      <w:r>
        <w:fldChar w:fldCharType="begin"/>
      </w:r>
      <w:r>
        <w:instrText xml:space="preserve"> REF _Ref435438709 \h </w:instrText>
      </w:r>
      <w:r>
        <w:fldChar w:fldCharType="separate"/>
      </w:r>
      <w:r w:rsidR="00CD1AC5" w:rsidRPr="00E00D53">
        <w:t xml:space="preserve">Figura </w:t>
      </w:r>
      <w:r w:rsidR="00CD1AC5">
        <w:rPr>
          <w:noProof/>
        </w:rPr>
        <w:t>5</w:t>
      </w:r>
      <w:r w:rsidR="00CD1AC5">
        <w:t>.</w:t>
      </w:r>
      <w:r w:rsidR="00CD1AC5">
        <w:rPr>
          <w:noProof/>
        </w:rPr>
        <w:t>131</w:t>
      </w:r>
      <w:r>
        <w:fldChar w:fldCharType="end"/>
      </w:r>
      <w:r>
        <w:t xml:space="preserve"> se grafican los resultados diarios de las mediciones de PM10 obtenidos en los días de medición para las estaciones evaluadas. La mayor concentración para la estación 8 Babilonia se presentó en el día 6 de septiembre de 2015 con un valor de 18.6 μg/m3; para la estación 9 La Estela se presentó el día 15 de septiembre de 2015 reportando un valor de 19.0 μg/m3; Para la estación 10 Torcoroma, la mayor concentración se obtuvo el día 22 de septiembre de 2015 con un valor de 17.9 μg/m3; y por último, para la estación 11 El Delirio, la máxima concentración se obtuvo en el día 5 de septiembre de 2015 con un valor de 20.8 μg/m3. Ninguno de estos valores supera la norma diaria para PM10 de 100 μg/m3 dado por la Resolución 610 de 2010 del antiguo MAVDT.</w:t>
      </w:r>
    </w:p>
    <w:p w14:paraId="2C082894" w14:textId="77777777" w:rsidR="002048CF" w:rsidRDefault="002048CF" w:rsidP="002048CF"/>
    <w:p w14:paraId="50098C88" w14:textId="77777777" w:rsidR="002048CF" w:rsidRDefault="002048CF" w:rsidP="002048CF">
      <w:r>
        <w:t>Los tiempos de medición para PM10, en las muestras válidas de las estaciones de calidad del aire oscilaron de 23 a 24 horas respectivamente, cumpliendo con el tiempo mínimo requerido para las mediciones.</w:t>
      </w:r>
    </w:p>
    <w:p w14:paraId="19612449" w14:textId="77777777" w:rsidR="002048CF" w:rsidRDefault="002048CF" w:rsidP="002048CF"/>
    <w:p w14:paraId="3EB9C70E" w14:textId="77777777" w:rsidR="002048CF" w:rsidRDefault="002048CF" w:rsidP="002048CF"/>
    <w:tbl>
      <w:tblPr>
        <w:tblW w:w="8934"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650"/>
      </w:tblGrid>
      <w:tr w:rsidR="002048CF" w:rsidRPr="00C47638" w14:paraId="0A076B1E" w14:textId="77777777" w:rsidTr="00EF2C4D">
        <w:trPr>
          <w:trHeight w:val="2381"/>
          <w:jc w:val="center"/>
        </w:trPr>
        <w:tc>
          <w:tcPr>
            <w:tcW w:w="8934" w:type="dxa"/>
            <w:shd w:val="clear" w:color="auto" w:fill="auto"/>
            <w:vAlign w:val="center"/>
          </w:tcPr>
          <w:p w14:paraId="78164950" w14:textId="77777777" w:rsidR="002048CF" w:rsidRPr="00C47638" w:rsidRDefault="002048CF" w:rsidP="00EF2C4D">
            <w:pPr>
              <w:keepNext/>
              <w:rPr>
                <w:color w:val="AE0000"/>
                <w:kern w:val="32"/>
              </w:rPr>
            </w:pPr>
            <w:r>
              <w:rPr>
                <w:noProof/>
                <w:color w:val="AE0000"/>
                <w:kern w:val="32"/>
                <w:lang w:eastAsia="es-CO"/>
              </w:rPr>
              <w:drawing>
                <wp:inline distT="0" distB="0" distL="0" distR="0" wp14:anchorId="5A25E7E4" wp14:editId="7B3DEAF2">
                  <wp:extent cx="6038215" cy="3952240"/>
                  <wp:effectExtent l="0" t="0" r="63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038215" cy="3952240"/>
                          </a:xfrm>
                          <a:prstGeom prst="rect">
                            <a:avLst/>
                          </a:prstGeom>
                          <a:noFill/>
                        </pic:spPr>
                      </pic:pic>
                    </a:graphicData>
                  </a:graphic>
                </wp:inline>
              </w:drawing>
            </w:r>
          </w:p>
        </w:tc>
      </w:tr>
    </w:tbl>
    <w:p w14:paraId="59A5047C" w14:textId="0E7538B5" w:rsidR="002048CF" w:rsidRPr="00E00D53" w:rsidRDefault="002048CF" w:rsidP="00F15DC0">
      <w:pPr>
        <w:pStyle w:val="Tablas"/>
      </w:pPr>
      <w:bookmarkStart w:id="740" w:name="_Ref435438709"/>
      <w:bookmarkStart w:id="741" w:name="_Toc435548023"/>
      <w:bookmarkStart w:id="742" w:name="_Toc445281137"/>
      <w:r w:rsidRPr="00E00D53">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131</w:t>
      </w:r>
      <w:r w:rsidR="00C37448">
        <w:fldChar w:fldCharType="end"/>
      </w:r>
      <w:bookmarkEnd w:id="740"/>
      <w:r w:rsidR="009272D9">
        <w:tab/>
      </w:r>
      <w:r w:rsidRPr="00E00D53">
        <w:t>Resultados de PM10 vs norma diaria</w:t>
      </w:r>
      <w:bookmarkEnd w:id="741"/>
      <w:bookmarkEnd w:id="742"/>
    </w:p>
    <w:p w14:paraId="2AA9F7CB" w14:textId="77777777" w:rsidR="002048CF" w:rsidRPr="00E00D53" w:rsidRDefault="002048CF" w:rsidP="002048CF">
      <w:pPr>
        <w:jc w:val="center"/>
        <w:rPr>
          <w:sz w:val="16"/>
          <w:szCs w:val="16"/>
        </w:rPr>
      </w:pPr>
      <w:r w:rsidRPr="00E00D53">
        <w:rPr>
          <w:sz w:val="16"/>
          <w:szCs w:val="16"/>
        </w:rPr>
        <w:t>Fuente K2 Ingeniería S.A.S. 5 al 23 de septiembre de 2015</w:t>
      </w:r>
    </w:p>
    <w:p w14:paraId="26D3AF9A" w14:textId="77777777" w:rsidR="002048CF" w:rsidRDefault="002048CF" w:rsidP="002048CF"/>
    <w:p w14:paraId="22046A9C" w14:textId="77777777" w:rsidR="002048CF" w:rsidRDefault="002048CF" w:rsidP="002048CF">
      <w:pPr>
        <w:pStyle w:val="Ttulo7"/>
      </w:pPr>
      <w:r>
        <w:t xml:space="preserve">Comparación Indicativa con la Norma Anual de PM10 </w:t>
      </w:r>
    </w:p>
    <w:p w14:paraId="1E7A96F9" w14:textId="77777777" w:rsidR="002048CF" w:rsidRDefault="002048CF" w:rsidP="002048CF"/>
    <w:p w14:paraId="5FFEA00D" w14:textId="77777777" w:rsidR="002048CF" w:rsidRDefault="002048CF" w:rsidP="002048CF">
      <w:r>
        <w:t xml:space="preserve">Con base a los lineamientos establecidos por la Resolución 610/2010, el cual establece un nivel máximo permisible de exposición anual para PM10 de 50 µg/m³; las concentraciones promedio obtenidas por las estaciones de monitoreo durante la campaña, se comparan solo de forma indicativa, para establecer una tendencia de la calidad del aire durante el periodo de un año indicando el porcentaje de reducción o aumento con respecto a la norma. Lo anterior, se presenta en la </w:t>
      </w:r>
    </w:p>
    <w:p w14:paraId="464F0B82" w14:textId="77777777" w:rsidR="002048CF" w:rsidRDefault="002048CF" w:rsidP="002048CF"/>
    <w:p w14:paraId="61794C92" w14:textId="7B29D4E2" w:rsidR="002048CF" w:rsidRDefault="002048CF" w:rsidP="00F15DC0">
      <w:pPr>
        <w:pStyle w:val="Tablas"/>
      </w:pPr>
      <w:bookmarkStart w:id="743" w:name="_Toc435547944"/>
      <w:bookmarkStart w:id="744" w:name="_Toc445281412"/>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95</w:t>
      </w:r>
      <w:r w:rsidR="009A109D">
        <w:fldChar w:fldCharType="end"/>
      </w:r>
      <w:r w:rsidR="009272D9">
        <w:tab/>
      </w:r>
      <w:r w:rsidRPr="00E00D53">
        <w:t>Consolidado resultados PM10 en las estaciones evaluadas</w:t>
      </w:r>
      <w:bookmarkEnd w:id="743"/>
      <w:bookmarkEnd w:id="744"/>
    </w:p>
    <w:tbl>
      <w:tblPr>
        <w:tblStyle w:val="Gminis"/>
        <w:tblW w:w="4800" w:type="dxa"/>
        <w:tblLook w:val="04A0" w:firstRow="1" w:lastRow="0" w:firstColumn="1" w:lastColumn="0" w:noHBand="0" w:noVBand="1"/>
      </w:tblPr>
      <w:tblGrid>
        <w:gridCol w:w="1059"/>
        <w:gridCol w:w="1031"/>
        <w:gridCol w:w="914"/>
        <w:gridCol w:w="1796"/>
      </w:tblGrid>
      <w:tr w:rsidR="004B30B1" w:rsidRPr="004B30B1" w14:paraId="12688063" w14:textId="77777777" w:rsidTr="00B227FA">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100" w:firstRow="0" w:lastRow="0" w:firstColumn="1" w:lastColumn="0" w:oddVBand="0" w:evenVBand="0" w:oddHBand="0" w:evenHBand="0" w:firstRowFirstColumn="1" w:firstRowLastColumn="0" w:lastRowFirstColumn="0" w:lastRowLastColumn="0"/>
            <w:tcW w:w="1200" w:type="dxa"/>
            <w:hideMark/>
          </w:tcPr>
          <w:p w14:paraId="524BE7D7" w14:textId="77777777" w:rsidR="004B30B1" w:rsidRPr="004B30B1" w:rsidRDefault="004B30B1" w:rsidP="004B30B1">
            <w:pPr>
              <w:spacing w:line="240" w:lineRule="auto"/>
              <w:contextualSpacing w:val="0"/>
              <w:jc w:val="center"/>
              <w:rPr>
                <w:rFonts w:ascii="Calibri" w:eastAsia="Times New Roman" w:hAnsi="Calibri"/>
                <w:bCs/>
                <w:color w:val="000000"/>
                <w:sz w:val="18"/>
                <w:szCs w:val="18"/>
                <w:lang w:eastAsia="es-CO"/>
              </w:rPr>
            </w:pPr>
            <w:r w:rsidRPr="004B30B1">
              <w:rPr>
                <w:rFonts w:ascii="Calibri" w:eastAsia="Times New Roman" w:hAnsi="Calibri" w:cs="Calibri"/>
                <w:bCs/>
                <w:color w:val="000000"/>
                <w:w w:val="99"/>
                <w:sz w:val="18"/>
                <w:szCs w:val="18"/>
                <w:lang w:eastAsia="es-CO"/>
              </w:rPr>
              <w:t>Estación</w:t>
            </w:r>
          </w:p>
        </w:tc>
        <w:tc>
          <w:tcPr>
            <w:tcW w:w="1200" w:type="dxa"/>
            <w:hideMark/>
          </w:tcPr>
          <w:p w14:paraId="4509FE71" w14:textId="77777777" w:rsidR="004B30B1" w:rsidRPr="004B30B1" w:rsidRDefault="004B30B1" w:rsidP="004B30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4B30B1">
              <w:rPr>
                <w:rFonts w:ascii="Times New Roman" w:eastAsia="Times New Roman" w:hAnsi="Times New Roman"/>
                <w:color w:val="000000"/>
                <w:sz w:val="18"/>
                <w:szCs w:val="18"/>
                <w:lang w:eastAsia="es-CO"/>
              </w:rPr>
              <w:t>Promedio PM10 (μg/m3)</w:t>
            </w:r>
          </w:p>
        </w:tc>
        <w:tc>
          <w:tcPr>
            <w:tcW w:w="1200" w:type="dxa"/>
            <w:hideMark/>
          </w:tcPr>
          <w:p w14:paraId="2B731F00" w14:textId="77777777" w:rsidR="004B30B1" w:rsidRPr="004B30B1" w:rsidRDefault="004B30B1" w:rsidP="004B30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4B30B1">
              <w:rPr>
                <w:rFonts w:ascii="Times New Roman" w:eastAsia="Times New Roman" w:hAnsi="Times New Roman"/>
                <w:color w:val="000000"/>
                <w:sz w:val="18"/>
                <w:szCs w:val="18"/>
                <w:lang w:eastAsia="es-CO"/>
              </w:rPr>
              <w:t>Norma anual (μg/m3)</w:t>
            </w:r>
          </w:p>
        </w:tc>
        <w:tc>
          <w:tcPr>
            <w:tcW w:w="1200" w:type="dxa"/>
            <w:hideMark/>
          </w:tcPr>
          <w:p w14:paraId="7A7916B1" w14:textId="77777777" w:rsidR="004B30B1" w:rsidRPr="004B30B1" w:rsidRDefault="004B30B1" w:rsidP="004B30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4B30B1">
              <w:rPr>
                <w:rFonts w:ascii="Times New Roman" w:eastAsia="Times New Roman" w:hAnsi="Times New Roman"/>
                <w:color w:val="000000"/>
                <w:sz w:val="18"/>
                <w:szCs w:val="18"/>
                <w:lang w:eastAsia="es-CO"/>
              </w:rPr>
              <w:t>Porcentaje de Aumento/Reducción</w:t>
            </w:r>
          </w:p>
        </w:tc>
      </w:tr>
      <w:tr w:rsidR="004B30B1" w:rsidRPr="004B30B1" w14:paraId="6C22FC93"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1200" w:type="dxa"/>
            <w:hideMark/>
          </w:tcPr>
          <w:p w14:paraId="4E1201A6" w14:textId="77777777" w:rsidR="004B30B1" w:rsidRPr="004B30B1" w:rsidRDefault="004B30B1" w:rsidP="004B30B1">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Estación 8 Babilonia</w:t>
            </w:r>
          </w:p>
        </w:tc>
        <w:tc>
          <w:tcPr>
            <w:tcW w:w="1200" w:type="dxa"/>
            <w:hideMark/>
          </w:tcPr>
          <w:p w14:paraId="23D6132D"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10.6</w:t>
            </w:r>
          </w:p>
        </w:tc>
        <w:tc>
          <w:tcPr>
            <w:tcW w:w="1200" w:type="dxa"/>
            <w:hideMark/>
          </w:tcPr>
          <w:p w14:paraId="66AA5EF7"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8"/>
                <w:sz w:val="18"/>
                <w:szCs w:val="18"/>
                <w:lang w:eastAsia="es-CO"/>
              </w:rPr>
              <w:t>50</w:t>
            </w:r>
          </w:p>
        </w:tc>
        <w:tc>
          <w:tcPr>
            <w:tcW w:w="1200" w:type="dxa"/>
            <w:hideMark/>
          </w:tcPr>
          <w:p w14:paraId="310A1DB8"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21%</w:t>
            </w:r>
          </w:p>
        </w:tc>
      </w:tr>
      <w:tr w:rsidR="004B30B1" w:rsidRPr="004B30B1" w14:paraId="1D7097D1"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1200" w:type="dxa"/>
            <w:hideMark/>
          </w:tcPr>
          <w:p w14:paraId="1540805A" w14:textId="77777777" w:rsidR="004B30B1" w:rsidRPr="004B30B1" w:rsidRDefault="004B30B1" w:rsidP="004B30B1">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Estación 9 La Estela</w:t>
            </w:r>
          </w:p>
        </w:tc>
        <w:tc>
          <w:tcPr>
            <w:tcW w:w="1200" w:type="dxa"/>
            <w:hideMark/>
          </w:tcPr>
          <w:p w14:paraId="6688B45D"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11.9</w:t>
            </w:r>
          </w:p>
        </w:tc>
        <w:tc>
          <w:tcPr>
            <w:tcW w:w="1200" w:type="dxa"/>
            <w:hideMark/>
          </w:tcPr>
          <w:p w14:paraId="257C526A"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8"/>
                <w:sz w:val="18"/>
                <w:szCs w:val="18"/>
                <w:lang w:eastAsia="es-CO"/>
              </w:rPr>
              <w:t>50</w:t>
            </w:r>
          </w:p>
        </w:tc>
        <w:tc>
          <w:tcPr>
            <w:tcW w:w="1200" w:type="dxa"/>
            <w:hideMark/>
          </w:tcPr>
          <w:p w14:paraId="2D72854D"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24%</w:t>
            </w:r>
          </w:p>
        </w:tc>
      </w:tr>
      <w:tr w:rsidR="004B30B1" w:rsidRPr="004B30B1" w14:paraId="2647D4A6"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1200" w:type="dxa"/>
            <w:hideMark/>
          </w:tcPr>
          <w:p w14:paraId="037CF34A" w14:textId="77777777" w:rsidR="004B30B1" w:rsidRPr="004B30B1" w:rsidRDefault="004B30B1" w:rsidP="004B30B1">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Estación 10 Torcoroma</w:t>
            </w:r>
          </w:p>
        </w:tc>
        <w:tc>
          <w:tcPr>
            <w:tcW w:w="1200" w:type="dxa"/>
            <w:hideMark/>
          </w:tcPr>
          <w:p w14:paraId="6B8E007F"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11.2</w:t>
            </w:r>
          </w:p>
        </w:tc>
        <w:tc>
          <w:tcPr>
            <w:tcW w:w="1200" w:type="dxa"/>
            <w:hideMark/>
          </w:tcPr>
          <w:p w14:paraId="41B60531"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50</w:t>
            </w:r>
          </w:p>
        </w:tc>
        <w:tc>
          <w:tcPr>
            <w:tcW w:w="1200" w:type="dxa"/>
            <w:hideMark/>
          </w:tcPr>
          <w:p w14:paraId="7EF208C8"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22%</w:t>
            </w:r>
          </w:p>
        </w:tc>
      </w:tr>
      <w:tr w:rsidR="004B30B1" w:rsidRPr="004B30B1" w14:paraId="2F7416EE"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1200" w:type="dxa"/>
            <w:hideMark/>
          </w:tcPr>
          <w:p w14:paraId="2CB59EAD" w14:textId="77777777" w:rsidR="004B30B1" w:rsidRPr="004B30B1" w:rsidRDefault="004B30B1" w:rsidP="004B30B1">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Estación 11 El Delirio</w:t>
            </w:r>
          </w:p>
        </w:tc>
        <w:tc>
          <w:tcPr>
            <w:tcW w:w="1200" w:type="dxa"/>
            <w:hideMark/>
          </w:tcPr>
          <w:p w14:paraId="4E95196E"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10.8</w:t>
            </w:r>
          </w:p>
        </w:tc>
        <w:tc>
          <w:tcPr>
            <w:tcW w:w="1200" w:type="dxa"/>
            <w:hideMark/>
          </w:tcPr>
          <w:p w14:paraId="48FD6ED9"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50</w:t>
            </w:r>
          </w:p>
        </w:tc>
        <w:tc>
          <w:tcPr>
            <w:tcW w:w="1200" w:type="dxa"/>
            <w:hideMark/>
          </w:tcPr>
          <w:p w14:paraId="3D924529" w14:textId="77777777" w:rsidR="004B30B1" w:rsidRPr="004B30B1" w:rsidRDefault="004B30B1" w:rsidP="004B30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22%</w:t>
            </w:r>
          </w:p>
        </w:tc>
      </w:tr>
    </w:tbl>
    <w:p w14:paraId="53335CDF" w14:textId="77777777" w:rsidR="002048CF" w:rsidRDefault="002048CF" w:rsidP="002048CF">
      <w:pPr>
        <w:widowControl w:val="0"/>
        <w:autoSpaceDE w:val="0"/>
        <w:autoSpaceDN w:val="0"/>
        <w:adjustRightInd w:val="0"/>
        <w:spacing w:line="234" w:lineRule="auto"/>
        <w:jc w:val="center"/>
        <w:rPr>
          <w:rFonts w:ascii="Calibri" w:hAnsi="Calibri" w:cs="Calibri"/>
          <w:sz w:val="18"/>
          <w:szCs w:val="18"/>
        </w:rPr>
      </w:pPr>
      <w:r>
        <w:rPr>
          <w:rFonts w:ascii="Calibri" w:hAnsi="Calibri" w:cs="Calibri"/>
          <w:sz w:val="18"/>
          <w:szCs w:val="18"/>
        </w:rPr>
        <w:t>Fuente: Autor, Resultados promedios de PM10 monitoreo de calidad del aire. K2 Ingeniería S.A.S. 5 al 23 de septiembre de 2015</w:t>
      </w:r>
    </w:p>
    <w:p w14:paraId="747EB81E" w14:textId="77777777" w:rsidR="002048CF" w:rsidRDefault="002048CF" w:rsidP="002048CF">
      <w:pPr>
        <w:widowControl w:val="0"/>
        <w:autoSpaceDE w:val="0"/>
        <w:autoSpaceDN w:val="0"/>
        <w:adjustRightInd w:val="0"/>
        <w:spacing w:line="234" w:lineRule="auto"/>
        <w:jc w:val="center"/>
        <w:rPr>
          <w:rFonts w:ascii="Calibri" w:hAnsi="Calibri" w:cs="Calibri"/>
          <w:sz w:val="18"/>
          <w:szCs w:val="18"/>
        </w:rPr>
      </w:pPr>
    </w:p>
    <w:p w14:paraId="53327982" w14:textId="08392830" w:rsidR="002048CF" w:rsidRDefault="002048CF" w:rsidP="002048CF">
      <w:r>
        <w:t xml:space="preserve">Así mismo la  </w:t>
      </w:r>
      <w:r>
        <w:fldChar w:fldCharType="begin"/>
      </w:r>
      <w:r>
        <w:instrText xml:space="preserve"> REF _Ref435440048 \h </w:instrText>
      </w:r>
      <w:r>
        <w:fldChar w:fldCharType="separate"/>
      </w:r>
      <w:r w:rsidR="00CD1AC5" w:rsidRPr="00E00D53">
        <w:t xml:space="preserve">Figura </w:t>
      </w:r>
      <w:r w:rsidR="00CD1AC5">
        <w:rPr>
          <w:noProof/>
        </w:rPr>
        <w:t>5</w:t>
      </w:r>
      <w:r w:rsidR="00CD1AC5">
        <w:t>.</w:t>
      </w:r>
      <w:r w:rsidR="00CD1AC5">
        <w:rPr>
          <w:noProof/>
        </w:rPr>
        <w:t>132</w:t>
      </w:r>
      <w:r>
        <w:fldChar w:fldCharType="end"/>
      </w:r>
      <w:r>
        <w:t xml:space="preserve"> presenta los valores promedios del consolidado de datos obtenidos y al comparar con la norma anual de 50 </w:t>
      </w:r>
      <w:r>
        <w:t>g/m3 se presentan valores bajos, lo que indica que en estas estaciones es altamente probable encontrar concentraciones anuales que cumplan con la normatividad anual.</w:t>
      </w:r>
    </w:p>
    <w:p w14:paraId="3EA313E3" w14:textId="77777777" w:rsidR="002048CF" w:rsidRDefault="002048CF" w:rsidP="002048CF">
      <w:pPr>
        <w:widowControl w:val="0"/>
        <w:autoSpaceDE w:val="0"/>
        <w:autoSpaceDN w:val="0"/>
        <w:adjustRightInd w:val="0"/>
        <w:spacing w:line="234" w:lineRule="auto"/>
        <w:jc w:val="center"/>
        <w:rPr>
          <w:rFonts w:ascii="Calibri" w:hAnsi="Calibri" w:cs="Calibri"/>
          <w:sz w:val="18"/>
          <w:szCs w:val="1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672"/>
      </w:tblGrid>
      <w:tr w:rsidR="002048CF" w:rsidRPr="00306946" w14:paraId="2F01C012" w14:textId="77777777" w:rsidTr="00EF2C4D">
        <w:trPr>
          <w:trHeight w:val="2227"/>
          <w:jc w:val="center"/>
        </w:trPr>
        <w:tc>
          <w:tcPr>
            <w:tcW w:w="7659" w:type="dxa"/>
            <w:shd w:val="clear" w:color="auto" w:fill="auto"/>
            <w:vAlign w:val="center"/>
          </w:tcPr>
          <w:p w14:paraId="113EBDBD" w14:textId="77777777" w:rsidR="002048CF" w:rsidRPr="00306946" w:rsidRDefault="002048CF" w:rsidP="00EF2C4D">
            <w:pPr>
              <w:keepNext/>
              <w:widowControl w:val="0"/>
              <w:autoSpaceDE w:val="0"/>
              <w:autoSpaceDN w:val="0"/>
              <w:adjustRightInd w:val="0"/>
              <w:spacing w:line="234" w:lineRule="auto"/>
              <w:jc w:val="center"/>
              <w:rPr>
                <w:rFonts w:cs="Calibri"/>
                <w:color w:val="AE0000"/>
                <w:kern w:val="32"/>
                <w:szCs w:val="18"/>
              </w:rPr>
            </w:pPr>
            <w:r>
              <w:rPr>
                <w:rFonts w:cs="Calibri"/>
                <w:noProof/>
                <w:color w:val="AE0000"/>
                <w:kern w:val="32"/>
                <w:szCs w:val="18"/>
                <w:lang w:eastAsia="es-CO"/>
              </w:rPr>
              <w:drawing>
                <wp:inline distT="0" distB="0" distL="0" distR="0" wp14:anchorId="116B2CF2" wp14:editId="57A7EA19">
                  <wp:extent cx="4783015" cy="285940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02772" cy="2871216"/>
                          </a:xfrm>
                          <a:prstGeom prst="rect">
                            <a:avLst/>
                          </a:prstGeom>
                          <a:noFill/>
                        </pic:spPr>
                      </pic:pic>
                    </a:graphicData>
                  </a:graphic>
                </wp:inline>
              </w:drawing>
            </w:r>
          </w:p>
        </w:tc>
      </w:tr>
    </w:tbl>
    <w:p w14:paraId="71324628" w14:textId="7B897486" w:rsidR="002048CF" w:rsidRPr="00E00D53" w:rsidRDefault="002048CF" w:rsidP="00F15DC0">
      <w:pPr>
        <w:pStyle w:val="Tablas"/>
      </w:pPr>
      <w:bookmarkStart w:id="745" w:name="_Ref435440048"/>
      <w:bookmarkStart w:id="746" w:name="_Toc435548024"/>
      <w:bookmarkStart w:id="747" w:name="_Toc445281138"/>
      <w:r w:rsidRPr="00E00D53">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132</w:t>
      </w:r>
      <w:r w:rsidR="00C37448">
        <w:fldChar w:fldCharType="end"/>
      </w:r>
      <w:bookmarkEnd w:id="745"/>
      <w:r w:rsidR="009272D9">
        <w:tab/>
      </w:r>
      <w:r w:rsidRPr="00E00D53">
        <w:t>Concentraciones promedio PM10 vs norma anual</w:t>
      </w:r>
      <w:bookmarkEnd w:id="746"/>
      <w:bookmarkEnd w:id="747"/>
    </w:p>
    <w:p w14:paraId="30BA61A5" w14:textId="77777777" w:rsidR="002048CF" w:rsidRPr="00E00D53" w:rsidRDefault="002048CF" w:rsidP="002048CF">
      <w:pPr>
        <w:jc w:val="center"/>
        <w:rPr>
          <w:sz w:val="16"/>
          <w:szCs w:val="16"/>
        </w:rPr>
      </w:pPr>
      <w:r w:rsidRPr="00E00D53">
        <w:rPr>
          <w:sz w:val="16"/>
          <w:szCs w:val="16"/>
        </w:rPr>
        <w:t>Fuente K2 Ingeniería S.A.S. 5 al 23 de septiembre de 2015</w:t>
      </w:r>
    </w:p>
    <w:p w14:paraId="7940CD2E" w14:textId="2CD5B9EB" w:rsidR="005550AE" w:rsidRDefault="005550AE">
      <w:pPr>
        <w:spacing w:line="240" w:lineRule="auto"/>
        <w:contextualSpacing w:val="0"/>
        <w:jc w:val="left"/>
      </w:pPr>
      <w:r>
        <w:br w:type="page"/>
      </w:r>
    </w:p>
    <w:p w14:paraId="63E0474D" w14:textId="77777777" w:rsidR="002048CF" w:rsidRDefault="002048CF" w:rsidP="002048CF">
      <w:pPr>
        <w:pStyle w:val="Ttulo7"/>
      </w:pPr>
      <w:r>
        <w:lastRenderedPageBreak/>
        <w:t xml:space="preserve">Consistencia de los datos PM10 </w:t>
      </w:r>
    </w:p>
    <w:p w14:paraId="2E1C4584" w14:textId="77777777" w:rsidR="002048CF" w:rsidRDefault="002048CF" w:rsidP="002048CF"/>
    <w:p w14:paraId="0DA3AC0D" w14:textId="77777777" w:rsidR="002048CF" w:rsidRDefault="002048CF" w:rsidP="002048CF">
      <w:r>
        <w:t>A continuación se describe de forma gráfica y numérica, la distribución estadística de los niveles de inmisión de PM10 reportados por las estaciones de calidad del aire teniendo en cuenta lo recomendado en el manual de operación del protocolo de calidad de aire capítulo 7, pág. 112, referente a elaborar diagramas de caja por contaminante para evaluar la consistencia de los datos, el cual permite obtener una visión global de la variabilidad de la información registrada, dicha variabilidad puede ser atribuida no solo a la naturaleza de las fuentes, sino también a los cambios que a diario se producen en las condiciones meteorológicas como en las actividades propias de la zona y operación de zonas industriales.</w:t>
      </w:r>
    </w:p>
    <w:p w14:paraId="5B0C330E" w14:textId="77777777" w:rsidR="002048CF" w:rsidRDefault="002048CF" w:rsidP="002048CF"/>
    <w:p w14:paraId="7E0F9319" w14:textId="57219E52" w:rsidR="002048CF" w:rsidRDefault="002048CF" w:rsidP="00F15DC0">
      <w:pPr>
        <w:pStyle w:val="Tablas"/>
      </w:pPr>
      <w:bookmarkStart w:id="748" w:name="_Ref435441550"/>
      <w:bookmarkStart w:id="749" w:name="_Toc435547945"/>
      <w:bookmarkStart w:id="750" w:name="_Toc445281413"/>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96</w:t>
      </w:r>
      <w:r w:rsidR="009A109D">
        <w:fldChar w:fldCharType="end"/>
      </w:r>
      <w:bookmarkEnd w:id="748"/>
      <w:r w:rsidR="009272D9">
        <w:tab/>
      </w:r>
      <w:r w:rsidRPr="00E00D53">
        <w:t>Parámetros estadísticos estaciones de Calidad del Aire evaluadas para PM10</w:t>
      </w:r>
      <w:bookmarkEnd w:id="749"/>
      <w:bookmarkEnd w:id="750"/>
    </w:p>
    <w:tbl>
      <w:tblPr>
        <w:tblStyle w:val="Gminis"/>
        <w:tblW w:w="7060" w:type="dxa"/>
        <w:tblLook w:val="04A0" w:firstRow="1" w:lastRow="0" w:firstColumn="1" w:lastColumn="0" w:noHBand="0" w:noVBand="1"/>
      </w:tblPr>
      <w:tblGrid>
        <w:gridCol w:w="2260"/>
        <w:gridCol w:w="1200"/>
        <w:gridCol w:w="1200"/>
        <w:gridCol w:w="1200"/>
        <w:gridCol w:w="1200"/>
      </w:tblGrid>
      <w:tr w:rsidR="004B30B1" w:rsidRPr="004B30B1" w14:paraId="4062CA1D" w14:textId="77777777" w:rsidTr="00B227FA">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2260" w:type="dxa"/>
            <w:hideMark/>
          </w:tcPr>
          <w:p w14:paraId="2F1662D0" w14:textId="77777777" w:rsidR="004B30B1" w:rsidRPr="004B30B1" w:rsidRDefault="004B30B1" w:rsidP="00CE746B">
            <w:pPr>
              <w:spacing w:line="240" w:lineRule="auto"/>
              <w:contextualSpacing w:val="0"/>
              <w:jc w:val="center"/>
              <w:rPr>
                <w:rFonts w:ascii="Calibri" w:eastAsia="Times New Roman" w:hAnsi="Calibri"/>
                <w:bCs/>
                <w:color w:val="000000"/>
                <w:sz w:val="18"/>
                <w:szCs w:val="18"/>
                <w:lang w:eastAsia="es-CO"/>
              </w:rPr>
            </w:pPr>
            <w:r w:rsidRPr="004B30B1">
              <w:rPr>
                <w:rFonts w:ascii="Calibri" w:eastAsia="Times New Roman" w:hAnsi="Calibri" w:cs="Calibri"/>
                <w:bCs/>
                <w:color w:val="000000"/>
                <w:sz w:val="18"/>
                <w:szCs w:val="18"/>
                <w:lang w:eastAsia="es-CO"/>
              </w:rPr>
              <w:t>Parámetro</w:t>
            </w:r>
          </w:p>
        </w:tc>
        <w:tc>
          <w:tcPr>
            <w:tcW w:w="1200" w:type="dxa"/>
            <w:hideMark/>
          </w:tcPr>
          <w:p w14:paraId="08D999C9" w14:textId="77777777" w:rsidR="004B30B1" w:rsidRPr="004B30B1" w:rsidRDefault="004B30B1" w:rsidP="00CE746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sz w:val="18"/>
                <w:szCs w:val="18"/>
                <w:lang w:eastAsia="es-CO"/>
              </w:rPr>
              <w:t>Estación 8 Babilonia</w:t>
            </w:r>
          </w:p>
        </w:tc>
        <w:tc>
          <w:tcPr>
            <w:tcW w:w="1200" w:type="dxa"/>
            <w:hideMark/>
          </w:tcPr>
          <w:p w14:paraId="1EED6DCB" w14:textId="77777777" w:rsidR="004B30B1" w:rsidRPr="004B30B1" w:rsidRDefault="004B30B1" w:rsidP="00CE746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sz w:val="18"/>
                <w:szCs w:val="18"/>
                <w:lang w:eastAsia="es-CO"/>
              </w:rPr>
              <w:t>Estación 9 La Estela</w:t>
            </w:r>
          </w:p>
        </w:tc>
        <w:tc>
          <w:tcPr>
            <w:tcW w:w="1200" w:type="dxa"/>
            <w:hideMark/>
          </w:tcPr>
          <w:p w14:paraId="1599B9F3" w14:textId="77777777" w:rsidR="004B30B1" w:rsidRPr="004B30B1" w:rsidRDefault="004B30B1" w:rsidP="00CE746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bCs/>
                <w:color w:val="000000"/>
                <w:sz w:val="18"/>
                <w:szCs w:val="18"/>
                <w:lang w:eastAsia="es-CO"/>
              </w:rPr>
              <w:t>Estación 10 Torcoroma</w:t>
            </w:r>
          </w:p>
        </w:tc>
        <w:tc>
          <w:tcPr>
            <w:tcW w:w="1200" w:type="dxa"/>
            <w:hideMark/>
          </w:tcPr>
          <w:p w14:paraId="457F5168" w14:textId="77777777" w:rsidR="004B30B1" w:rsidRPr="004B30B1" w:rsidRDefault="004B30B1" w:rsidP="00CE746B">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4B30B1">
              <w:rPr>
                <w:rFonts w:ascii="Calibri" w:eastAsia="Times New Roman" w:hAnsi="Calibri" w:cs="Calibri"/>
                <w:bCs/>
                <w:color w:val="000000"/>
                <w:sz w:val="18"/>
                <w:szCs w:val="18"/>
                <w:lang w:eastAsia="es-CO"/>
              </w:rPr>
              <w:t>Estación 11 El Delirio</w:t>
            </w:r>
          </w:p>
        </w:tc>
      </w:tr>
      <w:tr w:rsidR="004B30B1" w:rsidRPr="004B30B1" w14:paraId="5A515D9F"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2260" w:type="dxa"/>
            <w:hideMark/>
          </w:tcPr>
          <w:p w14:paraId="28F09161"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Numero de datos (n)</w:t>
            </w:r>
          </w:p>
        </w:tc>
        <w:tc>
          <w:tcPr>
            <w:tcW w:w="1200" w:type="dxa"/>
            <w:hideMark/>
          </w:tcPr>
          <w:p w14:paraId="3005FDB9"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8"/>
                <w:sz w:val="18"/>
                <w:szCs w:val="18"/>
                <w:lang w:eastAsia="es-CO"/>
              </w:rPr>
              <w:t>18</w:t>
            </w:r>
          </w:p>
        </w:tc>
        <w:tc>
          <w:tcPr>
            <w:tcW w:w="1200" w:type="dxa"/>
            <w:hideMark/>
          </w:tcPr>
          <w:p w14:paraId="70E3609F"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18</w:t>
            </w:r>
          </w:p>
        </w:tc>
        <w:tc>
          <w:tcPr>
            <w:tcW w:w="1200" w:type="dxa"/>
            <w:hideMark/>
          </w:tcPr>
          <w:p w14:paraId="5DFE995D"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8"/>
                <w:sz w:val="18"/>
                <w:szCs w:val="18"/>
                <w:lang w:eastAsia="es-CO"/>
              </w:rPr>
              <w:t>18</w:t>
            </w:r>
          </w:p>
        </w:tc>
        <w:tc>
          <w:tcPr>
            <w:tcW w:w="1200" w:type="dxa"/>
            <w:hideMark/>
          </w:tcPr>
          <w:p w14:paraId="0B4E6A5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8"/>
                <w:sz w:val="18"/>
                <w:szCs w:val="18"/>
                <w:lang w:eastAsia="es-CO"/>
              </w:rPr>
              <w:t>18</w:t>
            </w:r>
          </w:p>
        </w:tc>
      </w:tr>
      <w:tr w:rsidR="004B30B1" w:rsidRPr="004B30B1" w14:paraId="241EB09D"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2260" w:type="dxa"/>
            <w:hideMark/>
          </w:tcPr>
          <w:p w14:paraId="7E817F70"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Promedio aritmético (X)</w:t>
            </w:r>
          </w:p>
        </w:tc>
        <w:tc>
          <w:tcPr>
            <w:tcW w:w="1200" w:type="dxa"/>
            <w:hideMark/>
          </w:tcPr>
          <w:p w14:paraId="4902F45B"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10.6</w:t>
            </w:r>
          </w:p>
        </w:tc>
        <w:tc>
          <w:tcPr>
            <w:tcW w:w="1200" w:type="dxa"/>
            <w:hideMark/>
          </w:tcPr>
          <w:p w14:paraId="11652CE4"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11.9</w:t>
            </w:r>
          </w:p>
        </w:tc>
        <w:tc>
          <w:tcPr>
            <w:tcW w:w="1200" w:type="dxa"/>
            <w:hideMark/>
          </w:tcPr>
          <w:p w14:paraId="7177D488"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11.2</w:t>
            </w:r>
          </w:p>
        </w:tc>
        <w:tc>
          <w:tcPr>
            <w:tcW w:w="1200" w:type="dxa"/>
            <w:hideMark/>
          </w:tcPr>
          <w:p w14:paraId="1D215DF8"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10.8</w:t>
            </w:r>
          </w:p>
        </w:tc>
      </w:tr>
      <w:tr w:rsidR="004B30B1" w:rsidRPr="004B30B1" w14:paraId="68DE8133" w14:textId="77777777" w:rsidTr="00B227FA">
        <w:trPr>
          <w:trHeight w:val="600"/>
        </w:trPr>
        <w:tc>
          <w:tcPr>
            <w:cnfStyle w:val="001000000000" w:firstRow="0" w:lastRow="0" w:firstColumn="1" w:lastColumn="0" w:oddVBand="0" w:evenVBand="0" w:oddHBand="0" w:evenHBand="0" w:firstRowFirstColumn="0" w:firstRowLastColumn="0" w:lastRowFirstColumn="0" w:lastRowLastColumn="0"/>
            <w:tcW w:w="2260" w:type="dxa"/>
            <w:hideMark/>
          </w:tcPr>
          <w:p w14:paraId="486A2F62"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Valor más alto registrado (µg/m</w:t>
            </w:r>
            <w:r w:rsidRPr="004B30B1">
              <w:rPr>
                <w:rFonts w:ascii="Calibri" w:eastAsia="Times New Roman" w:hAnsi="Calibri" w:cs="Calibri"/>
                <w:color w:val="000000"/>
                <w:sz w:val="24"/>
                <w:szCs w:val="24"/>
                <w:vertAlign w:val="superscript"/>
                <w:lang w:eastAsia="es-CO"/>
              </w:rPr>
              <w:t>3</w:t>
            </w:r>
            <w:r w:rsidRPr="004B30B1">
              <w:rPr>
                <w:rFonts w:ascii="Calibri" w:eastAsia="Times New Roman" w:hAnsi="Calibri" w:cs="Calibri"/>
                <w:color w:val="000000"/>
                <w:sz w:val="18"/>
                <w:szCs w:val="18"/>
                <w:lang w:eastAsia="es-CO"/>
              </w:rPr>
              <w:t>)</w:t>
            </w:r>
          </w:p>
        </w:tc>
        <w:tc>
          <w:tcPr>
            <w:tcW w:w="1200" w:type="dxa"/>
            <w:hideMark/>
          </w:tcPr>
          <w:p w14:paraId="2CA88CDB"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18.6</w:t>
            </w:r>
          </w:p>
        </w:tc>
        <w:tc>
          <w:tcPr>
            <w:tcW w:w="1200" w:type="dxa"/>
            <w:hideMark/>
          </w:tcPr>
          <w:p w14:paraId="5930879F"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19.0</w:t>
            </w:r>
          </w:p>
        </w:tc>
        <w:tc>
          <w:tcPr>
            <w:tcW w:w="1200" w:type="dxa"/>
            <w:hideMark/>
          </w:tcPr>
          <w:p w14:paraId="35CFC557"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17.9</w:t>
            </w:r>
          </w:p>
        </w:tc>
        <w:tc>
          <w:tcPr>
            <w:tcW w:w="1200" w:type="dxa"/>
            <w:hideMark/>
          </w:tcPr>
          <w:p w14:paraId="7ED267A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20.8</w:t>
            </w:r>
          </w:p>
        </w:tc>
      </w:tr>
      <w:tr w:rsidR="004B30B1" w:rsidRPr="004B30B1" w14:paraId="5310A9D0" w14:textId="77777777" w:rsidTr="00B227FA">
        <w:trPr>
          <w:trHeight w:val="600"/>
        </w:trPr>
        <w:tc>
          <w:tcPr>
            <w:cnfStyle w:val="001000000000" w:firstRow="0" w:lastRow="0" w:firstColumn="1" w:lastColumn="0" w:oddVBand="0" w:evenVBand="0" w:oddHBand="0" w:evenHBand="0" w:firstRowFirstColumn="0" w:firstRowLastColumn="0" w:lastRowFirstColumn="0" w:lastRowLastColumn="0"/>
            <w:tcW w:w="2260" w:type="dxa"/>
            <w:hideMark/>
          </w:tcPr>
          <w:p w14:paraId="3B0F6927"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Valor más bajo registrado (µg/m</w:t>
            </w:r>
            <w:r w:rsidRPr="004B30B1">
              <w:rPr>
                <w:rFonts w:ascii="Calibri" w:eastAsia="Times New Roman" w:hAnsi="Calibri" w:cs="Calibri"/>
                <w:color w:val="000000"/>
                <w:sz w:val="24"/>
                <w:szCs w:val="24"/>
                <w:vertAlign w:val="superscript"/>
                <w:lang w:eastAsia="es-CO"/>
              </w:rPr>
              <w:t>3</w:t>
            </w:r>
            <w:r w:rsidRPr="004B30B1">
              <w:rPr>
                <w:rFonts w:ascii="Calibri" w:eastAsia="Times New Roman" w:hAnsi="Calibri" w:cs="Calibri"/>
                <w:color w:val="000000"/>
                <w:sz w:val="18"/>
                <w:szCs w:val="18"/>
                <w:lang w:eastAsia="es-CO"/>
              </w:rPr>
              <w:t>)</w:t>
            </w:r>
          </w:p>
        </w:tc>
        <w:tc>
          <w:tcPr>
            <w:tcW w:w="1200" w:type="dxa"/>
            <w:hideMark/>
          </w:tcPr>
          <w:p w14:paraId="5941DF06"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6.1</w:t>
            </w:r>
          </w:p>
        </w:tc>
        <w:tc>
          <w:tcPr>
            <w:tcW w:w="1200" w:type="dxa"/>
            <w:hideMark/>
          </w:tcPr>
          <w:p w14:paraId="4F15CB8F"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6.9</w:t>
            </w:r>
          </w:p>
        </w:tc>
        <w:tc>
          <w:tcPr>
            <w:tcW w:w="1200" w:type="dxa"/>
            <w:hideMark/>
          </w:tcPr>
          <w:p w14:paraId="122F19C0"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3.9</w:t>
            </w:r>
          </w:p>
        </w:tc>
        <w:tc>
          <w:tcPr>
            <w:tcW w:w="1200" w:type="dxa"/>
            <w:hideMark/>
          </w:tcPr>
          <w:p w14:paraId="33FB8456"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5.4</w:t>
            </w:r>
          </w:p>
        </w:tc>
      </w:tr>
      <w:tr w:rsidR="004B30B1" w:rsidRPr="004B30B1" w14:paraId="71619450"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2260" w:type="dxa"/>
            <w:hideMark/>
          </w:tcPr>
          <w:p w14:paraId="414F70D8"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Desviación estándar (S)</w:t>
            </w:r>
          </w:p>
        </w:tc>
        <w:tc>
          <w:tcPr>
            <w:tcW w:w="1200" w:type="dxa"/>
            <w:hideMark/>
          </w:tcPr>
          <w:p w14:paraId="1FA8F7F8"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3.4</w:t>
            </w:r>
          </w:p>
        </w:tc>
        <w:tc>
          <w:tcPr>
            <w:tcW w:w="1200" w:type="dxa"/>
            <w:hideMark/>
          </w:tcPr>
          <w:p w14:paraId="303DB558"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3.4</w:t>
            </w:r>
          </w:p>
        </w:tc>
        <w:tc>
          <w:tcPr>
            <w:tcW w:w="1200" w:type="dxa"/>
            <w:hideMark/>
          </w:tcPr>
          <w:p w14:paraId="4A62B90D"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4.2</w:t>
            </w:r>
          </w:p>
        </w:tc>
        <w:tc>
          <w:tcPr>
            <w:tcW w:w="1200" w:type="dxa"/>
            <w:hideMark/>
          </w:tcPr>
          <w:p w14:paraId="4861F785"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4.0</w:t>
            </w:r>
          </w:p>
        </w:tc>
      </w:tr>
      <w:tr w:rsidR="004B30B1" w:rsidRPr="004B30B1" w14:paraId="1CE211E5"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4783A996"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Parámetro de Distribución T</w:t>
            </w:r>
          </w:p>
        </w:tc>
        <w:tc>
          <w:tcPr>
            <w:tcW w:w="1200" w:type="dxa"/>
            <w:hideMark/>
          </w:tcPr>
          <w:p w14:paraId="210DC852"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2.1</w:t>
            </w:r>
          </w:p>
        </w:tc>
        <w:tc>
          <w:tcPr>
            <w:tcW w:w="1200" w:type="dxa"/>
            <w:hideMark/>
          </w:tcPr>
          <w:p w14:paraId="28CAA9B0"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2.1</w:t>
            </w:r>
          </w:p>
        </w:tc>
        <w:tc>
          <w:tcPr>
            <w:tcW w:w="1200" w:type="dxa"/>
            <w:hideMark/>
          </w:tcPr>
          <w:p w14:paraId="01DC8BC0"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2.1</w:t>
            </w:r>
          </w:p>
        </w:tc>
        <w:tc>
          <w:tcPr>
            <w:tcW w:w="1200" w:type="dxa"/>
            <w:hideMark/>
          </w:tcPr>
          <w:p w14:paraId="04E9EAD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2.1</w:t>
            </w:r>
          </w:p>
        </w:tc>
      </w:tr>
      <w:tr w:rsidR="004B30B1" w:rsidRPr="004B30B1" w14:paraId="330BE0D2"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27D550FB"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Intervalo de confianza media (95%) μ1</w:t>
            </w:r>
          </w:p>
        </w:tc>
        <w:tc>
          <w:tcPr>
            <w:tcW w:w="1200" w:type="dxa"/>
            <w:hideMark/>
          </w:tcPr>
          <w:p w14:paraId="3D906CC3"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8.9</w:t>
            </w:r>
          </w:p>
        </w:tc>
        <w:tc>
          <w:tcPr>
            <w:tcW w:w="1200" w:type="dxa"/>
            <w:hideMark/>
          </w:tcPr>
          <w:p w14:paraId="68A9402E"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10.2</w:t>
            </w:r>
          </w:p>
        </w:tc>
        <w:tc>
          <w:tcPr>
            <w:tcW w:w="1200" w:type="dxa"/>
            <w:hideMark/>
          </w:tcPr>
          <w:p w14:paraId="401003DF"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9.1</w:t>
            </w:r>
          </w:p>
        </w:tc>
        <w:tc>
          <w:tcPr>
            <w:tcW w:w="1200" w:type="dxa"/>
            <w:hideMark/>
          </w:tcPr>
          <w:p w14:paraId="41714FB6"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8.9</w:t>
            </w:r>
          </w:p>
        </w:tc>
      </w:tr>
      <w:tr w:rsidR="004B30B1" w:rsidRPr="004B30B1" w14:paraId="0AA98EC0"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69BC9AC0"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Intervalo de confianza media (95%) μ2</w:t>
            </w:r>
          </w:p>
        </w:tc>
        <w:tc>
          <w:tcPr>
            <w:tcW w:w="1200" w:type="dxa"/>
            <w:hideMark/>
          </w:tcPr>
          <w:p w14:paraId="03899604"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12.3</w:t>
            </w:r>
          </w:p>
        </w:tc>
        <w:tc>
          <w:tcPr>
            <w:tcW w:w="1200" w:type="dxa"/>
            <w:hideMark/>
          </w:tcPr>
          <w:p w14:paraId="504CB7E5"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13.6</w:t>
            </w:r>
          </w:p>
        </w:tc>
        <w:tc>
          <w:tcPr>
            <w:tcW w:w="1200" w:type="dxa"/>
            <w:hideMark/>
          </w:tcPr>
          <w:p w14:paraId="2A37BEFC"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13.2</w:t>
            </w:r>
          </w:p>
        </w:tc>
        <w:tc>
          <w:tcPr>
            <w:tcW w:w="1200" w:type="dxa"/>
            <w:hideMark/>
          </w:tcPr>
          <w:p w14:paraId="37A68783"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12.8</w:t>
            </w:r>
          </w:p>
        </w:tc>
      </w:tr>
      <w:tr w:rsidR="004B30B1" w:rsidRPr="004B30B1" w14:paraId="50BFDA22"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2260" w:type="dxa"/>
            <w:hideMark/>
          </w:tcPr>
          <w:p w14:paraId="25D60D48"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Mediana</w:t>
            </w:r>
          </w:p>
        </w:tc>
        <w:tc>
          <w:tcPr>
            <w:tcW w:w="1200" w:type="dxa"/>
            <w:hideMark/>
          </w:tcPr>
          <w:p w14:paraId="1FC8391B"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10.2</w:t>
            </w:r>
          </w:p>
        </w:tc>
        <w:tc>
          <w:tcPr>
            <w:tcW w:w="1200" w:type="dxa"/>
            <w:hideMark/>
          </w:tcPr>
          <w:p w14:paraId="5F43924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11.3</w:t>
            </w:r>
          </w:p>
        </w:tc>
        <w:tc>
          <w:tcPr>
            <w:tcW w:w="1200" w:type="dxa"/>
            <w:hideMark/>
          </w:tcPr>
          <w:p w14:paraId="3E4EB276"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10.6</w:t>
            </w:r>
          </w:p>
        </w:tc>
        <w:tc>
          <w:tcPr>
            <w:tcW w:w="1200" w:type="dxa"/>
            <w:hideMark/>
          </w:tcPr>
          <w:p w14:paraId="6C213374"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9.8</w:t>
            </w:r>
          </w:p>
        </w:tc>
      </w:tr>
      <w:tr w:rsidR="004B30B1" w:rsidRPr="004B30B1" w14:paraId="440492E4"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2260" w:type="dxa"/>
            <w:hideMark/>
          </w:tcPr>
          <w:p w14:paraId="6B2020E4"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Percentil 25</w:t>
            </w:r>
          </w:p>
        </w:tc>
        <w:tc>
          <w:tcPr>
            <w:tcW w:w="1200" w:type="dxa"/>
            <w:hideMark/>
          </w:tcPr>
          <w:p w14:paraId="4A9AC32A"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8.2</w:t>
            </w:r>
          </w:p>
        </w:tc>
        <w:tc>
          <w:tcPr>
            <w:tcW w:w="1200" w:type="dxa"/>
            <w:hideMark/>
          </w:tcPr>
          <w:p w14:paraId="2E3DF14F"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9.3</w:t>
            </w:r>
          </w:p>
        </w:tc>
        <w:tc>
          <w:tcPr>
            <w:tcW w:w="1200" w:type="dxa"/>
            <w:hideMark/>
          </w:tcPr>
          <w:p w14:paraId="195F2F6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8.3</w:t>
            </w:r>
          </w:p>
        </w:tc>
        <w:tc>
          <w:tcPr>
            <w:tcW w:w="1200" w:type="dxa"/>
            <w:hideMark/>
          </w:tcPr>
          <w:p w14:paraId="73A9613F"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6"/>
                <w:sz w:val="18"/>
                <w:szCs w:val="18"/>
                <w:lang w:eastAsia="es-CO"/>
              </w:rPr>
              <w:t>8.1</w:t>
            </w:r>
          </w:p>
        </w:tc>
      </w:tr>
      <w:tr w:rsidR="004B30B1" w:rsidRPr="004B30B1" w14:paraId="63D9E0D4" w14:textId="77777777" w:rsidTr="00B227FA">
        <w:trPr>
          <w:trHeight w:val="300"/>
        </w:trPr>
        <w:tc>
          <w:tcPr>
            <w:cnfStyle w:val="001000000000" w:firstRow="0" w:lastRow="0" w:firstColumn="1" w:lastColumn="0" w:oddVBand="0" w:evenVBand="0" w:oddHBand="0" w:evenHBand="0" w:firstRowFirstColumn="0" w:firstRowLastColumn="0" w:lastRowFirstColumn="0" w:lastRowLastColumn="0"/>
            <w:tcW w:w="2260" w:type="dxa"/>
            <w:hideMark/>
          </w:tcPr>
          <w:p w14:paraId="7E8408F8"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Percentil 75</w:t>
            </w:r>
          </w:p>
        </w:tc>
        <w:tc>
          <w:tcPr>
            <w:tcW w:w="1200" w:type="dxa"/>
            <w:hideMark/>
          </w:tcPr>
          <w:p w14:paraId="2A5911A0"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12.8</w:t>
            </w:r>
          </w:p>
        </w:tc>
        <w:tc>
          <w:tcPr>
            <w:tcW w:w="1200" w:type="dxa"/>
            <w:hideMark/>
          </w:tcPr>
          <w:p w14:paraId="3605E099"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13.5</w:t>
            </w:r>
          </w:p>
        </w:tc>
        <w:tc>
          <w:tcPr>
            <w:tcW w:w="1200" w:type="dxa"/>
            <w:hideMark/>
          </w:tcPr>
          <w:p w14:paraId="1A860D46"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14.7</w:t>
            </w:r>
          </w:p>
        </w:tc>
        <w:tc>
          <w:tcPr>
            <w:tcW w:w="1200" w:type="dxa"/>
            <w:hideMark/>
          </w:tcPr>
          <w:p w14:paraId="23B7F90B"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13.7</w:t>
            </w:r>
          </w:p>
        </w:tc>
      </w:tr>
      <w:tr w:rsidR="004B30B1" w:rsidRPr="004B30B1" w14:paraId="4DDCB1AB"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389309F2"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 muestras &gt; Norma anual</w:t>
            </w:r>
          </w:p>
        </w:tc>
        <w:tc>
          <w:tcPr>
            <w:tcW w:w="1200" w:type="dxa"/>
            <w:hideMark/>
          </w:tcPr>
          <w:p w14:paraId="7BF15616"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0</w:t>
            </w:r>
          </w:p>
        </w:tc>
        <w:tc>
          <w:tcPr>
            <w:tcW w:w="1200" w:type="dxa"/>
            <w:hideMark/>
          </w:tcPr>
          <w:p w14:paraId="74808DA3"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0</w:t>
            </w:r>
          </w:p>
        </w:tc>
        <w:tc>
          <w:tcPr>
            <w:tcW w:w="1200" w:type="dxa"/>
            <w:hideMark/>
          </w:tcPr>
          <w:p w14:paraId="02C6ABF7"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0</w:t>
            </w:r>
          </w:p>
        </w:tc>
        <w:tc>
          <w:tcPr>
            <w:tcW w:w="1200" w:type="dxa"/>
            <w:hideMark/>
          </w:tcPr>
          <w:p w14:paraId="1ABFDF0D"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0</w:t>
            </w:r>
          </w:p>
        </w:tc>
      </w:tr>
      <w:tr w:rsidR="004B30B1" w:rsidRPr="004B30B1" w14:paraId="42230BF5"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2698C397"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 muestras &gt; Norma anual</w:t>
            </w:r>
          </w:p>
        </w:tc>
        <w:tc>
          <w:tcPr>
            <w:tcW w:w="1200" w:type="dxa"/>
            <w:hideMark/>
          </w:tcPr>
          <w:p w14:paraId="4D9442DC"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0%</w:t>
            </w:r>
          </w:p>
        </w:tc>
        <w:tc>
          <w:tcPr>
            <w:tcW w:w="1200" w:type="dxa"/>
            <w:hideMark/>
          </w:tcPr>
          <w:p w14:paraId="4BD5C4F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0%</w:t>
            </w:r>
          </w:p>
        </w:tc>
        <w:tc>
          <w:tcPr>
            <w:tcW w:w="1200" w:type="dxa"/>
            <w:hideMark/>
          </w:tcPr>
          <w:p w14:paraId="62F13547"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0%</w:t>
            </w:r>
          </w:p>
        </w:tc>
        <w:tc>
          <w:tcPr>
            <w:tcW w:w="1200" w:type="dxa"/>
            <w:hideMark/>
          </w:tcPr>
          <w:p w14:paraId="5A95DBED"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0%</w:t>
            </w:r>
          </w:p>
        </w:tc>
      </w:tr>
      <w:tr w:rsidR="004B30B1" w:rsidRPr="004B30B1" w14:paraId="65FDEBA0"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558E8F51"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 muestras &gt; Norma diaria</w:t>
            </w:r>
          </w:p>
        </w:tc>
        <w:tc>
          <w:tcPr>
            <w:tcW w:w="1200" w:type="dxa"/>
            <w:hideMark/>
          </w:tcPr>
          <w:p w14:paraId="591D040B"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0</w:t>
            </w:r>
          </w:p>
        </w:tc>
        <w:tc>
          <w:tcPr>
            <w:tcW w:w="1200" w:type="dxa"/>
            <w:hideMark/>
          </w:tcPr>
          <w:p w14:paraId="4931103C"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0</w:t>
            </w:r>
          </w:p>
        </w:tc>
        <w:tc>
          <w:tcPr>
            <w:tcW w:w="1200" w:type="dxa"/>
            <w:hideMark/>
          </w:tcPr>
          <w:p w14:paraId="7A489965"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0</w:t>
            </w:r>
          </w:p>
        </w:tc>
        <w:tc>
          <w:tcPr>
            <w:tcW w:w="1200" w:type="dxa"/>
            <w:hideMark/>
          </w:tcPr>
          <w:p w14:paraId="4E31C275"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0</w:t>
            </w:r>
          </w:p>
        </w:tc>
      </w:tr>
      <w:tr w:rsidR="004B30B1" w:rsidRPr="004B30B1" w14:paraId="12E62C5A" w14:textId="77777777" w:rsidTr="00B227FA">
        <w:trPr>
          <w:trHeight w:val="480"/>
        </w:trPr>
        <w:tc>
          <w:tcPr>
            <w:cnfStyle w:val="001000000000" w:firstRow="0" w:lastRow="0" w:firstColumn="1" w:lastColumn="0" w:oddVBand="0" w:evenVBand="0" w:oddHBand="0" w:evenHBand="0" w:firstRowFirstColumn="0" w:firstRowLastColumn="0" w:lastRowFirstColumn="0" w:lastRowLastColumn="0"/>
            <w:tcW w:w="2260" w:type="dxa"/>
            <w:hideMark/>
          </w:tcPr>
          <w:p w14:paraId="59455342" w14:textId="77777777" w:rsidR="004B30B1" w:rsidRPr="004B30B1" w:rsidRDefault="004B30B1" w:rsidP="008659EE">
            <w:pPr>
              <w:spacing w:line="240" w:lineRule="auto"/>
              <w:contextualSpacing w:val="0"/>
              <w:jc w:val="center"/>
              <w:rPr>
                <w:rFonts w:ascii="Calibri" w:eastAsia="Times New Roman" w:hAnsi="Calibri"/>
                <w:color w:val="000000"/>
                <w:sz w:val="18"/>
                <w:szCs w:val="18"/>
                <w:lang w:eastAsia="es-CO"/>
              </w:rPr>
            </w:pPr>
            <w:r w:rsidRPr="004B30B1">
              <w:rPr>
                <w:rFonts w:ascii="Calibri" w:eastAsia="Times New Roman" w:hAnsi="Calibri" w:cs="Calibri"/>
                <w:color w:val="000000"/>
                <w:sz w:val="18"/>
                <w:szCs w:val="18"/>
                <w:lang w:eastAsia="es-CO"/>
              </w:rPr>
              <w:t>% muestras &gt; Norma diaria</w:t>
            </w:r>
          </w:p>
        </w:tc>
        <w:tc>
          <w:tcPr>
            <w:tcW w:w="1200" w:type="dxa"/>
            <w:hideMark/>
          </w:tcPr>
          <w:p w14:paraId="5397E7A9"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0%</w:t>
            </w:r>
          </w:p>
        </w:tc>
        <w:tc>
          <w:tcPr>
            <w:tcW w:w="1200" w:type="dxa"/>
            <w:hideMark/>
          </w:tcPr>
          <w:p w14:paraId="059F32B0"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olor w:val="000000"/>
                <w:sz w:val="18"/>
                <w:szCs w:val="18"/>
                <w:lang w:eastAsia="es-CO"/>
              </w:rPr>
              <w:t>0%</w:t>
            </w:r>
          </w:p>
        </w:tc>
        <w:tc>
          <w:tcPr>
            <w:tcW w:w="1200" w:type="dxa"/>
            <w:hideMark/>
          </w:tcPr>
          <w:p w14:paraId="476839D1"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0%</w:t>
            </w:r>
          </w:p>
        </w:tc>
        <w:tc>
          <w:tcPr>
            <w:tcW w:w="1200" w:type="dxa"/>
            <w:hideMark/>
          </w:tcPr>
          <w:p w14:paraId="047EE364" w14:textId="77777777" w:rsidR="004B30B1" w:rsidRPr="004B30B1" w:rsidRDefault="004B30B1"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4B30B1">
              <w:rPr>
                <w:rFonts w:ascii="Calibri" w:eastAsia="Times New Roman" w:hAnsi="Calibri" w:cs="Calibri"/>
                <w:color w:val="000000"/>
                <w:w w:val="99"/>
                <w:sz w:val="18"/>
                <w:szCs w:val="18"/>
                <w:lang w:eastAsia="es-CO"/>
              </w:rPr>
              <w:t>0%</w:t>
            </w:r>
          </w:p>
        </w:tc>
      </w:tr>
    </w:tbl>
    <w:p w14:paraId="71B586F6" w14:textId="77777777" w:rsidR="002048CF" w:rsidRPr="00E00D53" w:rsidRDefault="002048CF" w:rsidP="002048CF">
      <w:pPr>
        <w:widowControl w:val="0"/>
        <w:autoSpaceDE w:val="0"/>
        <w:autoSpaceDN w:val="0"/>
        <w:adjustRightInd w:val="0"/>
        <w:spacing w:line="234" w:lineRule="auto"/>
        <w:ind w:left="420"/>
        <w:jc w:val="center"/>
        <w:rPr>
          <w:rFonts w:ascii="Calibri" w:hAnsi="Calibri" w:cs="Calibri"/>
          <w:sz w:val="16"/>
          <w:szCs w:val="16"/>
        </w:rPr>
      </w:pPr>
      <w:r w:rsidRPr="00E00D53">
        <w:rPr>
          <w:rFonts w:ascii="Calibri" w:hAnsi="Calibri" w:cs="Calibri"/>
          <w:sz w:val="16"/>
          <w:szCs w:val="16"/>
        </w:rPr>
        <w:lastRenderedPageBreak/>
        <w:t>Fuente: K2 Ingeniería S.A.S. 5 al 23 de septiembre de 2015</w:t>
      </w:r>
    </w:p>
    <w:p w14:paraId="5C0773F7" w14:textId="77777777" w:rsidR="002048CF" w:rsidRDefault="002048CF" w:rsidP="002048CF">
      <w:pPr>
        <w:widowControl w:val="0"/>
        <w:autoSpaceDE w:val="0"/>
        <w:autoSpaceDN w:val="0"/>
        <w:adjustRightInd w:val="0"/>
        <w:spacing w:line="234" w:lineRule="auto"/>
        <w:ind w:left="420"/>
        <w:rPr>
          <w:rFonts w:ascii="Calibri" w:hAnsi="Calibri" w:cs="Calibri"/>
          <w:sz w:val="18"/>
          <w:szCs w:val="18"/>
        </w:rPr>
      </w:pPr>
    </w:p>
    <w:tbl>
      <w:tblPr>
        <w:tblW w:w="877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080"/>
      </w:tblGrid>
      <w:tr w:rsidR="002048CF" w:rsidRPr="0007307F" w14:paraId="7515A0F2" w14:textId="77777777" w:rsidTr="00EF2C4D">
        <w:trPr>
          <w:trHeight w:val="6507"/>
          <w:jc w:val="center"/>
        </w:trPr>
        <w:tc>
          <w:tcPr>
            <w:tcW w:w="8770" w:type="dxa"/>
            <w:shd w:val="clear" w:color="auto" w:fill="auto"/>
            <w:vAlign w:val="center"/>
          </w:tcPr>
          <w:p w14:paraId="24F8BA73" w14:textId="77777777" w:rsidR="002048CF" w:rsidRPr="0007307F" w:rsidRDefault="002048CF" w:rsidP="00EF2C4D">
            <w:pPr>
              <w:keepNext/>
              <w:widowControl w:val="0"/>
              <w:autoSpaceDE w:val="0"/>
              <w:autoSpaceDN w:val="0"/>
              <w:adjustRightInd w:val="0"/>
              <w:spacing w:line="234" w:lineRule="auto"/>
              <w:rPr>
                <w:rFonts w:cs="Calibri"/>
                <w:color w:val="AE0000"/>
                <w:kern w:val="32"/>
                <w:szCs w:val="18"/>
              </w:rPr>
            </w:pPr>
            <w:r>
              <w:rPr>
                <w:rFonts w:cs="Calibri"/>
                <w:noProof/>
                <w:color w:val="AE0000"/>
                <w:kern w:val="32"/>
                <w:szCs w:val="18"/>
                <w:lang w:eastAsia="es-CO"/>
              </w:rPr>
              <w:drawing>
                <wp:inline distT="0" distB="0" distL="0" distR="0" wp14:anchorId="5FCCA509" wp14:editId="7630E211">
                  <wp:extent cx="5676900" cy="3029564"/>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97372" cy="3040489"/>
                          </a:xfrm>
                          <a:prstGeom prst="rect">
                            <a:avLst/>
                          </a:prstGeom>
                          <a:noFill/>
                        </pic:spPr>
                      </pic:pic>
                    </a:graphicData>
                  </a:graphic>
                </wp:inline>
              </w:drawing>
            </w:r>
          </w:p>
        </w:tc>
      </w:tr>
    </w:tbl>
    <w:p w14:paraId="59CC5594" w14:textId="711A6B9E" w:rsidR="002048CF" w:rsidRPr="00E00D53" w:rsidRDefault="002048CF" w:rsidP="00F15DC0">
      <w:pPr>
        <w:pStyle w:val="Tablas"/>
      </w:pPr>
      <w:bookmarkStart w:id="751" w:name="_Ref435441521"/>
      <w:bookmarkStart w:id="752" w:name="_Toc435548025"/>
      <w:bookmarkStart w:id="753" w:name="_Toc445281139"/>
      <w:r w:rsidRPr="00E00D53">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133</w:t>
      </w:r>
      <w:r w:rsidR="00C37448">
        <w:fldChar w:fldCharType="end"/>
      </w:r>
      <w:bookmarkEnd w:id="751"/>
      <w:r w:rsidR="009272D9">
        <w:tab/>
      </w:r>
      <w:r w:rsidRPr="00E00D53">
        <w:t>Diagrama de cajas de contaminantes evaluados – PM10</w:t>
      </w:r>
      <w:bookmarkEnd w:id="752"/>
      <w:bookmarkEnd w:id="753"/>
    </w:p>
    <w:p w14:paraId="0EFBFDBD" w14:textId="77777777" w:rsidR="002048CF" w:rsidRPr="00E00D53" w:rsidRDefault="002048CF" w:rsidP="002048CF">
      <w:pPr>
        <w:jc w:val="center"/>
        <w:rPr>
          <w:sz w:val="16"/>
          <w:szCs w:val="16"/>
        </w:rPr>
      </w:pPr>
      <w:r w:rsidRPr="00E00D53">
        <w:rPr>
          <w:sz w:val="16"/>
          <w:szCs w:val="16"/>
        </w:rPr>
        <w:t>Fuente K2 Ingeniería S.A.S procesados en software grapher 12</w:t>
      </w:r>
    </w:p>
    <w:p w14:paraId="7441EF82" w14:textId="77777777" w:rsidR="002048CF" w:rsidRDefault="002048CF" w:rsidP="002048CF"/>
    <w:p w14:paraId="208E42BE" w14:textId="6F678194" w:rsidR="002048CF" w:rsidRDefault="002048CF" w:rsidP="002048CF">
      <w:r w:rsidRPr="009B6BD9">
        <w:t>Durante el estudio, teniendo en cuenta la inform</w:t>
      </w:r>
      <w:r>
        <w:t xml:space="preserve">ación presentada en la </w:t>
      </w:r>
      <w:r>
        <w:fldChar w:fldCharType="begin"/>
      </w:r>
      <w:r>
        <w:instrText xml:space="preserve"> REF _Ref435441550 \h </w:instrText>
      </w:r>
      <w:r>
        <w:fldChar w:fldCharType="separate"/>
      </w:r>
      <w:r w:rsidR="00CD1AC5" w:rsidRPr="00E00D53">
        <w:t xml:space="preserve">Tabla </w:t>
      </w:r>
      <w:r w:rsidR="00CD1AC5">
        <w:rPr>
          <w:noProof/>
        </w:rPr>
        <w:t>5</w:t>
      </w:r>
      <w:r w:rsidR="00CD1AC5">
        <w:noBreakHyphen/>
      </w:r>
      <w:r w:rsidR="00CD1AC5">
        <w:rPr>
          <w:noProof/>
        </w:rPr>
        <w:t>96</w:t>
      </w:r>
      <w:r>
        <w:fldChar w:fldCharType="end"/>
      </w:r>
      <w:r>
        <w:t xml:space="preserve"> y </w:t>
      </w:r>
      <w:r>
        <w:fldChar w:fldCharType="begin"/>
      </w:r>
      <w:r>
        <w:instrText xml:space="preserve"> REF _Ref435441521 \h </w:instrText>
      </w:r>
      <w:r>
        <w:fldChar w:fldCharType="separate"/>
      </w:r>
      <w:r w:rsidR="00CD1AC5" w:rsidRPr="00E00D53">
        <w:t xml:space="preserve">Figura </w:t>
      </w:r>
      <w:r w:rsidR="00CD1AC5">
        <w:rPr>
          <w:noProof/>
        </w:rPr>
        <w:t>5</w:t>
      </w:r>
      <w:r w:rsidR="00CD1AC5">
        <w:t>.</w:t>
      </w:r>
      <w:r w:rsidR="00CD1AC5">
        <w:rPr>
          <w:noProof/>
        </w:rPr>
        <w:t>133</w:t>
      </w:r>
      <w:r>
        <w:fldChar w:fldCharType="end"/>
      </w:r>
      <w:r w:rsidRPr="009B6BD9">
        <w:t>, en general, las estaciones de mayor dispersión en su orden son Torcoroma, El Delirio, Babilonia y La Estela. No se presentaron valores atípicos ni valores por encima de los estándares máximos permisibles para PM10.</w:t>
      </w:r>
    </w:p>
    <w:p w14:paraId="0CA337E3" w14:textId="77777777" w:rsidR="002048CF" w:rsidRDefault="002048CF" w:rsidP="002048CF"/>
    <w:p w14:paraId="6CA3B02A" w14:textId="77777777" w:rsidR="002048CF" w:rsidRDefault="002048CF" w:rsidP="002048CF">
      <w:pPr>
        <w:pStyle w:val="Ttulo6"/>
      </w:pPr>
      <w:r>
        <w:t xml:space="preserve">Resultado Dióxido de Nitrógeno (NO2) </w:t>
      </w:r>
    </w:p>
    <w:p w14:paraId="5EAA3E02" w14:textId="77777777" w:rsidR="002048CF" w:rsidRDefault="002048CF" w:rsidP="002048CF"/>
    <w:p w14:paraId="4419AB38" w14:textId="77777777" w:rsidR="002048CF" w:rsidRDefault="002048CF" w:rsidP="002048CF">
      <w:r>
        <w:t>Las muestras de NO2 para cada una de las estaciones fueron recolectadas mediante equipos Rac 3 gases y cuentan con los criterios de aceptación de calidad establecidos por el Protocolo de Monitoreo y Seguimiento de la Calidad del Aire desarrollado por el MADS, el cual establece un tiempo 23 horas mínimas de monitoreo.</w:t>
      </w:r>
    </w:p>
    <w:p w14:paraId="27CA4AAD" w14:textId="77777777" w:rsidR="002048CF" w:rsidRDefault="002048CF" w:rsidP="002048CF"/>
    <w:p w14:paraId="169FA5B1" w14:textId="77777777" w:rsidR="002048CF" w:rsidRDefault="002048CF" w:rsidP="002048CF">
      <w:r>
        <w:lastRenderedPageBreak/>
        <w:t xml:space="preserve">En la tabla siguiente se presentan los resultados de NO2 obtenidos en cada estación durante el periodo de monitoreo. El 100% de los datos los valores de concentración reportados en las diferentes estaciones no superan el límite máximo detectable del método de análisis empleado en el laboratorio (LDM NO2 = 0.03 µg/10 ml de Solución). Para efectos de cálculo y estimar una concentración máxima aproximada, se tomó el valor del límite de detección del método para todos los datos reportados por el laboratorio como &lt;LDM para determinar la concentración máxima que se podría presentar </w:t>
      </w:r>
      <w:r w:rsidRPr="00E00D53">
        <w:t>(ver Anexo 5</w:t>
      </w:r>
      <w:r>
        <w:t>/Numeral 5.10).</w:t>
      </w:r>
    </w:p>
    <w:p w14:paraId="05A43EC9" w14:textId="77777777" w:rsidR="002048CF" w:rsidRDefault="002048CF" w:rsidP="002048CF"/>
    <w:p w14:paraId="09096370" w14:textId="7A2BCD44" w:rsidR="002048CF" w:rsidRDefault="002048CF" w:rsidP="00F15DC0">
      <w:pPr>
        <w:pStyle w:val="Tablas"/>
      </w:pPr>
      <w:bookmarkStart w:id="754" w:name="_Toc435547946"/>
      <w:bookmarkStart w:id="755" w:name="_Toc445281414"/>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97</w:t>
      </w:r>
      <w:r w:rsidR="009A109D">
        <w:fldChar w:fldCharType="end"/>
      </w:r>
      <w:r w:rsidR="009272D9">
        <w:tab/>
      </w:r>
      <w:r w:rsidRPr="00E00D53">
        <w:t>Consolidado Resultados de NO2</w:t>
      </w:r>
      <w:bookmarkEnd w:id="754"/>
      <w:bookmarkEnd w:id="755"/>
    </w:p>
    <w:tbl>
      <w:tblPr>
        <w:tblStyle w:val="Gminis"/>
        <w:tblW w:w="7200" w:type="dxa"/>
        <w:tblLook w:val="04A0" w:firstRow="1" w:lastRow="0" w:firstColumn="1" w:lastColumn="0" w:noHBand="0" w:noVBand="1"/>
      </w:tblPr>
      <w:tblGrid>
        <w:gridCol w:w="1200"/>
        <w:gridCol w:w="1200"/>
        <w:gridCol w:w="1200"/>
        <w:gridCol w:w="1200"/>
        <w:gridCol w:w="1200"/>
        <w:gridCol w:w="1200"/>
      </w:tblGrid>
      <w:tr w:rsidR="008659EE" w:rsidRPr="008659EE" w14:paraId="0FFCA0A8" w14:textId="77777777" w:rsidTr="008659EE">
        <w:trPr>
          <w:cnfStyle w:val="100000000000" w:firstRow="1" w:lastRow="0" w:firstColumn="0" w:lastColumn="0" w:oddVBand="0" w:evenVBand="0" w:oddHBand="0" w:evenHBand="0" w:firstRowFirstColumn="0" w:firstRowLastColumn="0" w:lastRowFirstColumn="0" w:lastRowLastColumn="0"/>
          <w:trHeight w:val="720"/>
        </w:trPr>
        <w:tc>
          <w:tcPr>
            <w:cnfStyle w:val="001000000100" w:firstRow="0" w:lastRow="0" w:firstColumn="1" w:lastColumn="0" w:oddVBand="0" w:evenVBand="0" w:oddHBand="0" w:evenHBand="0" w:firstRowFirstColumn="1" w:firstRowLastColumn="0" w:lastRowFirstColumn="0" w:lastRowLastColumn="0"/>
            <w:tcW w:w="1200" w:type="dxa"/>
            <w:hideMark/>
          </w:tcPr>
          <w:p w14:paraId="627B16B7" w14:textId="77777777" w:rsidR="008659EE" w:rsidRPr="00CE746B" w:rsidRDefault="008659EE" w:rsidP="008659EE">
            <w:pPr>
              <w:spacing w:line="240" w:lineRule="auto"/>
              <w:contextualSpacing w:val="0"/>
              <w:jc w:val="center"/>
              <w:rPr>
                <w:rFonts w:ascii="Calibri" w:eastAsia="Times New Roman" w:hAnsi="Calibri"/>
                <w:bCs/>
                <w:color w:val="000000"/>
                <w:sz w:val="18"/>
                <w:szCs w:val="18"/>
                <w:lang w:eastAsia="es-CO"/>
              </w:rPr>
            </w:pPr>
            <w:r w:rsidRPr="00CE746B">
              <w:rPr>
                <w:rFonts w:ascii="Calibri" w:eastAsia="Times New Roman" w:hAnsi="Calibri"/>
                <w:bCs/>
                <w:color w:val="000000"/>
                <w:sz w:val="18"/>
                <w:szCs w:val="18"/>
                <w:lang w:eastAsia="es-CO"/>
              </w:rPr>
              <w:t>Fecha</w:t>
            </w:r>
          </w:p>
        </w:tc>
        <w:tc>
          <w:tcPr>
            <w:tcW w:w="1200" w:type="dxa"/>
            <w:hideMark/>
          </w:tcPr>
          <w:p w14:paraId="27235627" w14:textId="77777777" w:rsidR="008659EE" w:rsidRPr="00CE746B" w:rsidRDefault="008659EE" w:rsidP="008659E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CE746B">
              <w:rPr>
                <w:rFonts w:ascii="Calibri" w:eastAsia="Times New Roman" w:hAnsi="Calibri" w:cs="Calibri"/>
                <w:bCs/>
                <w:color w:val="000000"/>
                <w:sz w:val="18"/>
                <w:szCs w:val="18"/>
                <w:lang w:eastAsia="es-CO"/>
              </w:rPr>
              <w:t>Estación 8 Babilonia (µg/m3)</w:t>
            </w:r>
          </w:p>
        </w:tc>
        <w:tc>
          <w:tcPr>
            <w:tcW w:w="1200" w:type="dxa"/>
            <w:hideMark/>
          </w:tcPr>
          <w:p w14:paraId="11ACF0AF" w14:textId="77777777" w:rsidR="008659EE" w:rsidRPr="00CE746B" w:rsidRDefault="008659EE" w:rsidP="008659E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CE746B">
              <w:rPr>
                <w:rFonts w:ascii="Calibri" w:eastAsia="Times New Roman" w:hAnsi="Calibri"/>
                <w:bCs/>
                <w:color w:val="000000"/>
                <w:sz w:val="18"/>
                <w:szCs w:val="18"/>
                <w:lang w:eastAsia="es-CO"/>
              </w:rPr>
              <w:t>Estación 9 La Estela (µg/m3)</w:t>
            </w:r>
          </w:p>
        </w:tc>
        <w:tc>
          <w:tcPr>
            <w:tcW w:w="1200" w:type="dxa"/>
            <w:hideMark/>
          </w:tcPr>
          <w:p w14:paraId="329A2D3C" w14:textId="77777777" w:rsidR="008659EE" w:rsidRPr="00CE746B" w:rsidRDefault="008659EE" w:rsidP="008659E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CE746B">
              <w:rPr>
                <w:rFonts w:ascii="Calibri" w:eastAsia="Times New Roman" w:hAnsi="Calibri" w:cs="Calibri"/>
                <w:bCs/>
                <w:color w:val="000000"/>
                <w:sz w:val="18"/>
                <w:szCs w:val="18"/>
                <w:lang w:eastAsia="es-CO"/>
              </w:rPr>
              <w:t>Estación 10 Torcoroma (µg/m3)</w:t>
            </w:r>
          </w:p>
        </w:tc>
        <w:tc>
          <w:tcPr>
            <w:tcW w:w="1200" w:type="dxa"/>
            <w:hideMark/>
          </w:tcPr>
          <w:p w14:paraId="5FC63175" w14:textId="77777777" w:rsidR="008659EE" w:rsidRPr="00CE746B" w:rsidRDefault="008659EE" w:rsidP="008659E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CE746B">
              <w:rPr>
                <w:rFonts w:ascii="Calibri" w:eastAsia="Times New Roman" w:hAnsi="Calibri"/>
                <w:bCs/>
                <w:color w:val="000000"/>
                <w:sz w:val="18"/>
                <w:szCs w:val="18"/>
                <w:lang w:eastAsia="es-CO"/>
              </w:rPr>
              <w:t>Estación 11 El Delirio (µg/m3)</w:t>
            </w:r>
          </w:p>
        </w:tc>
        <w:tc>
          <w:tcPr>
            <w:tcW w:w="1200" w:type="dxa"/>
            <w:hideMark/>
          </w:tcPr>
          <w:p w14:paraId="51644D77" w14:textId="77777777" w:rsidR="008659EE" w:rsidRPr="00CE746B" w:rsidRDefault="008659EE" w:rsidP="008659E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CE746B">
              <w:rPr>
                <w:rFonts w:ascii="Calibri" w:eastAsia="Times New Roman" w:hAnsi="Calibri" w:cs="Calibri"/>
                <w:bCs/>
                <w:color w:val="000000"/>
                <w:sz w:val="18"/>
                <w:szCs w:val="18"/>
                <w:lang w:eastAsia="es-CO"/>
              </w:rPr>
              <w:t>Norma diaria (µg/m3)</w:t>
            </w:r>
          </w:p>
        </w:tc>
      </w:tr>
      <w:tr w:rsidR="008659EE" w:rsidRPr="008659EE" w14:paraId="0577B3DF"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9ABF903"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5/09/2015</w:t>
            </w:r>
          </w:p>
        </w:tc>
        <w:tc>
          <w:tcPr>
            <w:tcW w:w="1200" w:type="dxa"/>
            <w:hideMark/>
          </w:tcPr>
          <w:p w14:paraId="057CD9D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21BD8FE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004579DE"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&lt;6.2*</w:t>
            </w:r>
          </w:p>
        </w:tc>
        <w:tc>
          <w:tcPr>
            <w:tcW w:w="1200" w:type="dxa"/>
            <w:hideMark/>
          </w:tcPr>
          <w:p w14:paraId="0460E5E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&lt;6.7*</w:t>
            </w:r>
          </w:p>
        </w:tc>
        <w:tc>
          <w:tcPr>
            <w:tcW w:w="1200" w:type="dxa"/>
            <w:hideMark/>
          </w:tcPr>
          <w:p w14:paraId="1461C2B7"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6D23E2AB"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C3C26F2"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6/09/2015</w:t>
            </w:r>
          </w:p>
        </w:tc>
        <w:tc>
          <w:tcPr>
            <w:tcW w:w="1200" w:type="dxa"/>
            <w:hideMark/>
          </w:tcPr>
          <w:p w14:paraId="0AAF0B9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&lt;6.7*</w:t>
            </w:r>
          </w:p>
        </w:tc>
        <w:tc>
          <w:tcPr>
            <w:tcW w:w="1200" w:type="dxa"/>
            <w:hideMark/>
          </w:tcPr>
          <w:p w14:paraId="785B55D9"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62F94B0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&lt;6.4*</w:t>
            </w:r>
          </w:p>
        </w:tc>
        <w:tc>
          <w:tcPr>
            <w:tcW w:w="1200" w:type="dxa"/>
            <w:hideMark/>
          </w:tcPr>
          <w:p w14:paraId="10C16794"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&lt;6.7*</w:t>
            </w:r>
          </w:p>
        </w:tc>
        <w:tc>
          <w:tcPr>
            <w:tcW w:w="1200" w:type="dxa"/>
            <w:hideMark/>
          </w:tcPr>
          <w:p w14:paraId="66AF462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3F5FF233"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4BBAE6A"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7/09/2015</w:t>
            </w:r>
          </w:p>
        </w:tc>
        <w:tc>
          <w:tcPr>
            <w:tcW w:w="1200" w:type="dxa"/>
            <w:hideMark/>
          </w:tcPr>
          <w:p w14:paraId="7F1EC862"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5AFA5A6D"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516BE72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&lt;6.4*</w:t>
            </w:r>
          </w:p>
        </w:tc>
        <w:tc>
          <w:tcPr>
            <w:tcW w:w="1200" w:type="dxa"/>
            <w:hideMark/>
          </w:tcPr>
          <w:p w14:paraId="338ECD88"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086FAD8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369E7E3E"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EDB5B2D"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8/09/2015</w:t>
            </w:r>
          </w:p>
        </w:tc>
        <w:tc>
          <w:tcPr>
            <w:tcW w:w="1200" w:type="dxa"/>
            <w:hideMark/>
          </w:tcPr>
          <w:p w14:paraId="2045C69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2FE017E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&lt;6.2*</w:t>
            </w:r>
          </w:p>
        </w:tc>
        <w:tc>
          <w:tcPr>
            <w:tcW w:w="1200" w:type="dxa"/>
            <w:hideMark/>
          </w:tcPr>
          <w:p w14:paraId="430291C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&lt;6.3*</w:t>
            </w:r>
          </w:p>
        </w:tc>
        <w:tc>
          <w:tcPr>
            <w:tcW w:w="1200" w:type="dxa"/>
            <w:hideMark/>
          </w:tcPr>
          <w:p w14:paraId="549E447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56B69C7E"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3D86F66E"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95DDCA6"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9/09/2015</w:t>
            </w:r>
          </w:p>
        </w:tc>
        <w:tc>
          <w:tcPr>
            <w:tcW w:w="1200" w:type="dxa"/>
            <w:hideMark/>
          </w:tcPr>
          <w:p w14:paraId="20E6BB2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4EA586FA"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3F38022E"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&lt;5.9*</w:t>
            </w:r>
          </w:p>
        </w:tc>
        <w:tc>
          <w:tcPr>
            <w:tcW w:w="1200" w:type="dxa"/>
            <w:hideMark/>
          </w:tcPr>
          <w:p w14:paraId="62B884F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5BD2B56D"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2DBE37AF"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DA8C003"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10/09/2015</w:t>
            </w:r>
          </w:p>
        </w:tc>
        <w:tc>
          <w:tcPr>
            <w:tcW w:w="1200" w:type="dxa"/>
            <w:hideMark/>
          </w:tcPr>
          <w:p w14:paraId="4DDB1C1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69D07E1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7E81D78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&lt;6.3*</w:t>
            </w:r>
          </w:p>
        </w:tc>
        <w:tc>
          <w:tcPr>
            <w:tcW w:w="1200" w:type="dxa"/>
            <w:hideMark/>
          </w:tcPr>
          <w:p w14:paraId="56361F19"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7553DFD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5539E44F"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56AF7A2"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11/09/2015</w:t>
            </w:r>
          </w:p>
        </w:tc>
        <w:tc>
          <w:tcPr>
            <w:tcW w:w="1200" w:type="dxa"/>
            <w:hideMark/>
          </w:tcPr>
          <w:p w14:paraId="23AAF17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&lt;6.2*</w:t>
            </w:r>
          </w:p>
        </w:tc>
        <w:tc>
          <w:tcPr>
            <w:tcW w:w="1200" w:type="dxa"/>
            <w:hideMark/>
          </w:tcPr>
          <w:p w14:paraId="6FFF617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&lt;6.2*</w:t>
            </w:r>
          </w:p>
        </w:tc>
        <w:tc>
          <w:tcPr>
            <w:tcW w:w="1200" w:type="dxa"/>
            <w:hideMark/>
          </w:tcPr>
          <w:p w14:paraId="334BD5C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&lt;6.3*</w:t>
            </w:r>
          </w:p>
        </w:tc>
        <w:tc>
          <w:tcPr>
            <w:tcW w:w="1200" w:type="dxa"/>
            <w:hideMark/>
          </w:tcPr>
          <w:p w14:paraId="7F54CCFD"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734911B9"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00A85155"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28F89F84"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12/09/2015</w:t>
            </w:r>
          </w:p>
        </w:tc>
        <w:tc>
          <w:tcPr>
            <w:tcW w:w="1200" w:type="dxa"/>
            <w:hideMark/>
          </w:tcPr>
          <w:p w14:paraId="650C453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22C967DE"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23A26B4B"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&lt;6.3*</w:t>
            </w:r>
          </w:p>
        </w:tc>
        <w:tc>
          <w:tcPr>
            <w:tcW w:w="1200" w:type="dxa"/>
            <w:hideMark/>
          </w:tcPr>
          <w:p w14:paraId="28FAE634"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3C5E171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71E5AA54"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444CF0B"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13/09/2015</w:t>
            </w:r>
          </w:p>
        </w:tc>
        <w:tc>
          <w:tcPr>
            <w:tcW w:w="1200" w:type="dxa"/>
            <w:hideMark/>
          </w:tcPr>
          <w:p w14:paraId="6EC7B66E"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7EAE92AB"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0A3D9BF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&lt;6.4*</w:t>
            </w:r>
          </w:p>
        </w:tc>
        <w:tc>
          <w:tcPr>
            <w:tcW w:w="1200" w:type="dxa"/>
            <w:hideMark/>
          </w:tcPr>
          <w:p w14:paraId="78941CBA"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651F03E7"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7327DAD5"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2C44A8F"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14/09/2015</w:t>
            </w:r>
          </w:p>
        </w:tc>
        <w:tc>
          <w:tcPr>
            <w:tcW w:w="1200" w:type="dxa"/>
            <w:hideMark/>
          </w:tcPr>
          <w:p w14:paraId="0F6D151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w:t>
            </w:r>
          </w:p>
        </w:tc>
        <w:tc>
          <w:tcPr>
            <w:tcW w:w="1200" w:type="dxa"/>
            <w:hideMark/>
          </w:tcPr>
          <w:p w14:paraId="66CF9FB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463054A7"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&lt;6.5*</w:t>
            </w:r>
          </w:p>
        </w:tc>
        <w:tc>
          <w:tcPr>
            <w:tcW w:w="1200" w:type="dxa"/>
            <w:hideMark/>
          </w:tcPr>
          <w:p w14:paraId="472C649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0D1B80C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4A17116D"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B031257"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15/09/2015</w:t>
            </w:r>
          </w:p>
        </w:tc>
        <w:tc>
          <w:tcPr>
            <w:tcW w:w="1200" w:type="dxa"/>
            <w:hideMark/>
          </w:tcPr>
          <w:p w14:paraId="1FE38247"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76099C2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69B7A2F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&lt;6.2*</w:t>
            </w:r>
          </w:p>
        </w:tc>
        <w:tc>
          <w:tcPr>
            <w:tcW w:w="1200" w:type="dxa"/>
            <w:hideMark/>
          </w:tcPr>
          <w:p w14:paraId="44F4874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73F64737"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63FA7CF5"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2045398"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16/09/2015</w:t>
            </w:r>
          </w:p>
        </w:tc>
        <w:tc>
          <w:tcPr>
            <w:tcW w:w="1200" w:type="dxa"/>
            <w:hideMark/>
          </w:tcPr>
          <w:p w14:paraId="2B07D59F"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669B01B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639D91D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&lt;6.6*</w:t>
            </w:r>
          </w:p>
        </w:tc>
        <w:tc>
          <w:tcPr>
            <w:tcW w:w="1200" w:type="dxa"/>
            <w:hideMark/>
          </w:tcPr>
          <w:p w14:paraId="2EF19098"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0444F1BC"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43461B0A"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B989DAB"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17/09/2015</w:t>
            </w:r>
          </w:p>
        </w:tc>
        <w:tc>
          <w:tcPr>
            <w:tcW w:w="1200" w:type="dxa"/>
            <w:hideMark/>
          </w:tcPr>
          <w:p w14:paraId="48E57AB8"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26A1B744"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25007E0D"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&lt;6.5*</w:t>
            </w:r>
          </w:p>
        </w:tc>
        <w:tc>
          <w:tcPr>
            <w:tcW w:w="1200" w:type="dxa"/>
            <w:hideMark/>
          </w:tcPr>
          <w:p w14:paraId="1EF0841A"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&lt;6.8*</w:t>
            </w:r>
          </w:p>
        </w:tc>
        <w:tc>
          <w:tcPr>
            <w:tcW w:w="1200" w:type="dxa"/>
            <w:hideMark/>
          </w:tcPr>
          <w:p w14:paraId="0C08A8F3"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6D57EBF8"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3882147"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18/09/2015</w:t>
            </w:r>
          </w:p>
        </w:tc>
        <w:tc>
          <w:tcPr>
            <w:tcW w:w="1200" w:type="dxa"/>
            <w:hideMark/>
          </w:tcPr>
          <w:p w14:paraId="4871880B"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467CF38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42973A3D"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&lt;6.6*</w:t>
            </w:r>
          </w:p>
        </w:tc>
        <w:tc>
          <w:tcPr>
            <w:tcW w:w="1200" w:type="dxa"/>
            <w:hideMark/>
          </w:tcPr>
          <w:p w14:paraId="3EA218D7"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6B9FD269"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778B67D5"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104839A"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19/09/2015</w:t>
            </w:r>
          </w:p>
        </w:tc>
        <w:tc>
          <w:tcPr>
            <w:tcW w:w="1200" w:type="dxa"/>
            <w:hideMark/>
          </w:tcPr>
          <w:p w14:paraId="0539843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0A90E5BB"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73C9E49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&lt;6.3*</w:t>
            </w:r>
          </w:p>
        </w:tc>
        <w:tc>
          <w:tcPr>
            <w:tcW w:w="1200" w:type="dxa"/>
            <w:hideMark/>
          </w:tcPr>
          <w:p w14:paraId="235259E8"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&lt;6.2*</w:t>
            </w:r>
          </w:p>
        </w:tc>
        <w:tc>
          <w:tcPr>
            <w:tcW w:w="1200" w:type="dxa"/>
            <w:hideMark/>
          </w:tcPr>
          <w:p w14:paraId="294FDAD8"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0655A93A"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A1B4EA4"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20/09/2015</w:t>
            </w:r>
          </w:p>
        </w:tc>
        <w:tc>
          <w:tcPr>
            <w:tcW w:w="1200" w:type="dxa"/>
            <w:hideMark/>
          </w:tcPr>
          <w:p w14:paraId="44A4B19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7D3D9052"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3DD688E8"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&lt;6.5*</w:t>
            </w:r>
          </w:p>
        </w:tc>
        <w:tc>
          <w:tcPr>
            <w:tcW w:w="1200" w:type="dxa"/>
            <w:hideMark/>
          </w:tcPr>
          <w:p w14:paraId="6A4F148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76D28C1A"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23DCB51E"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F49B937"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21/09/2015</w:t>
            </w:r>
          </w:p>
        </w:tc>
        <w:tc>
          <w:tcPr>
            <w:tcW w:w="1200" w:type="dxa"/>
            <w:hideMark/>
          </w:tcPr>
          <w:p w14:paraId="6A532DB9"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140DFBA2"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&lt;6.6*</w:t>
            </w:r>
          </w:p>
        </w:tc>
        <w:tc>
          <w:tcPr>
            <w:tcW w:w="1200" w:type="dxa"/>
            <w:hideMark/>
          </w:tcPr>
          <w:p w14:paraId="777B3F21"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&lt;6.4*</w:t>
            </w:r>
          </w:p>
        </w:tc>
        <w:tc>
          <w:tcPr>
            <w:tcW w:w="1200" w:type="dxa"/>
            <w:hideMark/>
          </w:tcPr>
          <w:p w14:paraId="4E31C78E"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&lt;6.7*</w:t>
            </w:r>
          </w:p>
        </w:tc>
        <w:tc>
          <w:tcPr>
            <w:tcW w:w="1200" w:type="dxa"/>
            <w:hideMark/>
          </w:tcPr>
          <w:p w14:paraId="66C1621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03FD0CE1"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51D128B" w14:textId="77777777" w:rsidR="008659EE" w:rsidRPr="008659EE" w:rsidRDefault="008659EE" w:rsidP="008659EE">
            <w:pPr>
              <w:spacing w:line="240" w:lineRule="auto"/>
              <w:contextualSpacing w:val="0"/>
              <w:jc w:val="center"/>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22/09/2015</w:t>
            </w:r>
          </w:p>
        </w:tc>
        <w:tc>
          <w:tcPr>
            <w:tcW w:w="1200" w:type="dxa"/>
            <w:hideMark/>
          </w:tcPr>
          <w:p w14:paraId="275D45C0"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404995C4"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&lt;6.1*</w:t>
            </w:r>
          </w:p>
        </w:tc>
        <w:tc>
          <w:tcPr>
            <w:tcW w:w="1200" w:type="dxa"/>
            <w:hideMark/>
          </w:tcPr>
          <w:p w14:paraId="620350D3"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&lt;6.4*</w:t>
            </w:r>
          </w:p>
        </w:tc>
        <w:tc>
          <w:tcPr>
            <w:tcW w:w="1200" w:type="dxa"/>
            <w:hideMark/>
          </w:tcPr>
          <w:p w14:paraId="34409993"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&lt;6.3*</w:t>
            </w:r>
          </w:p>
        </w:tc>
        <w:tc>
          <w:tcPr>
            <w:tcW w:w="1200" w:type="dxa"/>
            <w:hideMark/>
          </w:tcPr>
          <w:p w14:paraId="2D507DF6"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150</w:t>
            </w:r>
          </w:p>
        </w:tc>
      </w:tr>
      <w:tr w:rsidR="008659EE" w:rsidRPr="008659EE" w14:paraId="3C57E698" w14:textId="77777777" w:rsidTr="008659EE">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DE3C44B" w14:textId="77777777" w:rsidR="008659EE" w:rsidRPr="008659EE" w:rsidRDefault="008659EE" w:rsidP="008659EE">
            <w:pPr>
              <w:spacing w:line="240" w:lineRule="auto"/>
              <w:contextualSpacing w:val="0"/>
              <w:jc w:val="center"/>
              <w:rPr>
                <w:rFonts w:ascii="Calibri" w:eastAsia="Times New Roman" w:hAnsi="Calibri"/>
                <w:b/>
                <w:bCs/>
                <w:color w:val="000000"/>
                <w:sz w:val="18"/>
                <w:szCs w:val="18"/>
                <w:lang w:eastAsia="es-CO"/>
              </w:rPr>
            </w:pPr>
            <w:r w:rsidRPr="008659EE">
              <w:rPr>
                <w:rFonts w:ascii="Calibri" w:eastAsia="Times New Roman" w:hAnsi="Calibri" w:cs="Calibri"/>
                <w:b/>
                <w:bCs/>
                <w:color w:val="000000"/>
                <w:sz w:val="18"/>
                <w:szCs w:val="18"/>
                <w:lang w:eastAsia="es-CO"/>
              </w:rPr>
              <w:t>Promedio</w:t>
            </w:r>
          </w:p>
        </w:tc>
        <w:tc>
          <w:tcPr>
            <w:tcW w:w="1200" w:type="dxa"/>
            <w:hideMark/>
          </w:tcPr>
          <w:p w14:paraId="45EE3FB2"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600E7052"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&lt;6.4*</w:t>
            </w:r>
          </w:p>
        </w:tc>
        <w:tc>
          <w:tcPr>
            <w:tcW w:w="1200" w:type="dxa"/>
            <w:hideMark/>
          </w:tcPr>
          <w:p w14:paraId="24F7DFC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s="Calibri"/>
                <w:color w:val="000000"/>
                <w:sz w:val="18"/>
                <w:szCs w:val="18"/>
                <w:lang w:eastAsia="es-CO"/>
              </w:rPr>
              <w:t>&lt;6.4*</w:t>
            </w:r>
          </w:p>
        </w:tc>
        <w:tc>
          <w:tcPr>
            <w:tcW w:w="1200" w:type="dxa"/>
            <w:hideMark/>
          </w:tcPr>
          <w:p w14:paraId="54504435"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8659EE">
              <w:rPr>
                <w:rFonts w:ascii="Calibri" w:eastAsia="Times New Roman" w:hAnsi="Calibri"/>
                <w:color w:val="000000"/>
                <w:sz w:val="18"/>
                <w:szCs w:val="18"/>
                <w:lang w:eastAsia="es-CO"/>
              </w:rPr>
              <w:t>&lt;6.5*</w:t>
            </w:r>
          </w:p>
        </w:tc>
        <w:tc>
          <w:tcPr>
            <w:tcW w:w="1200" w:type="dxa"/>
            <w:hideMark/>
          </w:tcPr>
          <w:p w14:paraId="26559593" w14:textId="77777777" w:rsidR="008659EE" w:rsidRPr="008659EE" w:rsidRDefault="008659EE" w:rsidP="008659EE">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szCs w:val="18"/>
                <w:lang w:eastAsia="es-CO"/>
              </w:rPr>
            </w:pPr>
            <w:r w:rsidRPr="008659EE">
              <w:rPr>
                <w:rFonts w:ascii="Calibri" w:eastAsia="Times New Roman" w:hAnsi="Calibri" w:cs="Calibri"/>
                <w:b/>
                <w:bCs/>
                <w:color w:val="000000"/>
                <w:sz w:val="18"/>
                <w:szCs w:val="18"/>
                <w:lang w:eastAsia="es-CO"/>
              </w:rPr>
              <w:t>-</w:t>
            </w:r>
          </w:p>
        </w:tc>
      </w:tr>
    </w:tbl>
    <w:p w14:paraId="02674F1B" w14:textId="77777777" w:rsidR="002048CF" w:rsidRPr="00E00D53" w:rsidRDefault="002048CF" w:rsidP="002048CF">
      <w:pPr>
        <w:jc w:val="center"/>
        <w:rPr>
          <w:sz w:val="16"/>
          <w:szCs w:val="16"/>
        </w:rPr>
      </w:pPr>
      <w:r w:rsidRPr="00E00D53">
        <w:rPr>
          <w:sz w:val="16"/>
          <w:szCs w:val="16"/>
        </w:rPr>
        <w:t>Fuente K2 Ingeniería S.A.S. 5 al 23 de septiembre de 2015.</w:t>
      </w:r>
    </w:p>
    <w:p w14:paraId="50527488" w14:textId="77777777" w:rsidR="002048CF" w:rsidRPr="00E00D53" w:rsidRDefault="002048CF" w:rsidP="002048CF">
      <w:pPr>
        <w:jc w:val="center"/>
        <w:rPr>
          <w:sz w:val="16"/>
          <w:szCs w:val="16"/>
        </w:rPr>
      </w:pPr>
      <w:r w:rsidRPr="00E00D53">
        <w:rPr>
          <w:sz w:val="16"/>
          <w:szCs w:val="16"/>
        </w:rPr>
        <w:t>*Concentración estimada: Valores calculados con el LDM, concentración menor al límite de detección del método. LDM NO2 = 0.030 µg/ml de Solución.</w:t>
      </w:r>
    </w:p>
    <w:p w14:paraId="064D6851" w14:textId="77777777" w:rsidR="002048CF" w:rsidRDefault="002048CF" w:rsidP="002048CF">
      <w:pPr>
        <w:widowControl w:val="0"/>
        <w:autoSpaceDE w:val="0"/>
        <w:autoSpaceDN w:val="0"/>
        <w:adjustRightInd w:val="0"/>
        <w:spacing w:line="234" w:lineRule="auto"/>
        <w:ind w:left="420"/>
        <w:rPr>
          <w:rFonts w:ascii="Calibri" w:hAnsi="Calibri" w:cs="Calibri"/>
          <w:sz w:val="18"/>
          <w:szCs w:val="18"/>
        </w:rPr>
      </w:pPr>
    </w:p>
    <w:p w14:paraId="62A7ACE9" w14:textId="7D906C2E" w:rsidR="00CE746B" w:rsidRDefault="00CE746B">
      <w:pPr>
        <w:spacing w:line="240" w:lineRule="auto"/>
        <w:contextualSpacing w:val="0"/>
        <w:jc w:val="left"/>
        <w:rPr>
          <w:rFonts w:ascii="Calibri" w:hAnsi="Calibri" w:cs="Calibri"/>
          <w:sz w:val="18"/>
          <w:szCs w:val="18"/>
        </w:rPr>
      </w:pPr>
      <w:r>
        <w:rPr>
          <w:rFonts w:ascii="Calibri" w:hAnsi="Calibri" w:cs="Calibri"/>
          <w:sz w:val="18"/>
          <w:szCs w:val="18"/>
        </w:rPr>
        <w:br w:type="page"/>
      </w:r>
    </w:p>
    <w:p w14:paraId="6CBB6407" w14:textId="77777777" w:rsidR="002048CF" w:rsidRDefault="002048CF" w:rsidP="002048CF">
      <w:pPr>
        <w:widowControl w:val="0"/>
        <w:autoSpaceDE w:val="0"/>
        <w:autoSpaceDN w:val="0"/>
        <w:adjustRightInd w:val="0"/>
        <w:spacing w:line="234" w:lineRule="auto"/>
        <w:ind w:left="420"/>
        <w:rPr>
          <w:rFonts w:ascii="Calibri" w:hAnsi="Calibri" w:cs="Calibri"/>
          <w:sz w:val="18"/>
          <w:szCs w:val="18"/>
        </w:rPr>
      </w:pPr>
    </w:p>
    <w:tbl>
      <w:tblPr>
        <w:tblW w:w="8867"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867"/>
      </w:tblGrid>
      <w:tr w:rsidR="002048CF" w:rsidRPr="00863C92" w14:paraId="55F09483" w14:textId="77777777" w:rsidTr="00EF2C4D">
        <w:trPr>
          <w:trHeight w:val="6290"/>
          <w:jc w:val="center"/>
        </w:trPr>
        <w:tc>
          <w:tcPr>
            <w:tcW w:w="8867" w:type="dxa"/>
            <w:shd w:val="clear" w:color="auto" w:fill="auto"/>
            <w:vAlign w:val="center"/>
          </w:tcPr>
          <w:p w14:paraId="6BF94C4A" w14:textId="77777777" w:rsidR="002048CF" w:rsidRPr="00863C92" w:rsidRDefault="002048CF" w:rsidP="00EF2C4D">
            <w:pPr>
              <w:keepNext/>
              <w:widowControl w:val="0"/>
              <w:autoSpaceDE w:val="0"/>
              <w:autoSpaceDN w:val="0"/>
              <w:adjustRightInd w:val="0"/>
              <w:spacing w:line="234" w:lineRule="auto"/>
              <w:rPr>
                <w:color w:val="AE0000"/>
                <w:kern w:val="32"/>
                <w:szCs w:val="24"/>
              </w:rPr>
            </w:pPr>
            <w:r>
              <w:object w:dxaOrig="18255" w:dyaOrig="10275" w14:anchorId="5DD49D37">
                <v:shape id="_x0000_i1029" type="#_x0000_t75" style="width:434.95pt;height:243.6pt" o:ole="">
                  <v:imagedata r:id="rId240" o:title=""/>
                </v:shape>
                <o:OLEObject Type="Embed" ProgID="PBrush" ShapeID="_x0000_i1029" DrawAspect="Content" ObjectID="_1519023231" r:id="rId241"/>
              </w:object>
            </w:r>
          </w:p>
        </w:tc>
      </w:tr>
    </w:tbl>
    <w:p w14:paraId="097E5982" w14:textId="75AD25D4" w:rsidR="002048CF" w:rsidRPr="00A61660" w:rsidRDefault="009272D9" w:rsidP="00A61660">
      <w:pPr>
        <w:pStyle w:val="Tablas"/>
      </w:pPr>
      <w:bookmarkStart w:id="756" w:name="_Toc435548070"/>
      <w:bookmarkStart w:id="757" w:name="_Toc445281140"/>
      <w:r w:rsidRPr="00A61660">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134</w:t>
      </w:r>
      <w:r w:rsidR="00C37448">
        <w:fldChar w:fldCharType="end"/>
      </w:r>
      <w:r w:rsidRPr="00A61660">
        <w:tab/>
      </w:r>
      <w:r w:rsidR="002048CF" w:rsidRPr="00A61660">
        <w:t>Resultados de NO2 vs norma diaria</w:t>
      </w:r>
      <w:bookmarkEnd w:id="756"/>
      <w:bookmarkEnd w:id="757"/>
    </w:p>
    <w:p w14:paraId="4F3C83A0" w14:textId="77777777" w:rsidR="002048CF" w:rsidRPr="000711E4" w:rsidRDefault="002048CF" w:rsidP="002048CF">
      <w:pPr>
        <w:widowControl w:val="0"/>
        <w:overflowPunct w:val="0"/>
        <w:autoSpaceDE w:val="0"/>
        <w:autoSpaceDN w:val="0"/>
        <w:adjustRightInd w:val="0"/>
        <w:spacing w:line="194" w:lineRule="auto"/>
        <w:ind w:left="3040" w:right="1120" w:hanging="2708"/>
        <w:jc w:val="center"/>
        <w:rPr>
          <w:rFonts w:ascii="Times New Roman" w:hAnsi="Times New Roman"/>
          <w:sz w:val="16"/>
          <w:szCs w:val="16"/>
        </w:rPr>
      </w:pPr>
      <w:r w:rsidRPr="000711E4">
        <w:rPr>
          <w:rFonts w:ascii="Times New Roman" w:hAnsi="Times New Roman"/>
          <w:sz w:val="16"/>
          <w:szCs w:val="16"/>
        </w:rPr>
        <w:t>Fuente Autor, Concentración estimada: Valores calculados con el LDM, concentración menor al límite de detección del método. LDM NO</w:t>
      </w:r>
      <w:r w:rsidRPr="000711E4">
        <w:rPr>
          <w:rFonts w:ascii="Times New Roman" w:hAnsi="Times New Roman"/>
          <w:sz w:val="16"/>
          <w:szCs w:val="16"/>
          <w:vertAlign w:val="subscript"/>
        </w:rPr>
        <w:t>2</w:t>
      </w:r>
      <w:r w:rsidRPr="000711E4">
        <w:rPr>
          <w:rFonts w:ascii="Times New Roman" w:hAnsi="Times New Roman"/>
          <w:sz w:val="16"/>
          <w:szCs w:val="16"/>
        </w:rPr>
        <w:t xml:space="preserve"> = 0.030 µg/ml de Solución</w:t>
      </w:r>
    </w:p>
    <w:p w14:paraId="5F928231" w14:textId="77777777" w:rsidR="002048CF" w:rsidRPr="00863C92" w:rsidRDefault="002048CF" w:rsidP="002048CF"/>
    <w:p w14:paraId="12996F50" w14:textId="77777777" w:rsidR="002048CF" w:rsidRDefault="002048CF" w:rsidP="002048CF">
      <w:r w:rsidRPr="000711E4">
        <w:t>La figura anterior muestra las concentraciones diarias de NO2 para las estaciones evaluadas, en ella se compara las concentraciones con la norma diaria respectiva. Ninguno de estos valores supera la norma diaria para NO2 de 150 μg/m3 dado por la Resolución 610 de 2010 del antiguo MAVDT</w:t>
      </w:r>
      <w:r>
        <w:t>.</w:t>
      </w:r>
    </w:p>
    <w:p w14:paraId="53986948" w14:textId="77777777" w:rsidR="002048CF" w:rsidRDefault="002048CF" w:rsidP="002048CF"/>
    <w:p w14:paraId="190BCFBE" w14:textId="77777777" w:rsidR="002048CF" w:rsidRDefault="002048CF" w:rsidP="002048CF">
      <w:pPr>
        <w:pStyle w:val="Ttulo6"/>
      </w:pPr>
      <w:r>
        <w:t xml:space="preserve">Resultados Dióxido de Azufre (SO2) </w:t>
      </w:r>
    </w:p>
    <w:p w14:paraId="752D64AB" w14:textId="77777777" w:rsidR="002048CF" w:rsidRDefault="002048CF" w:rsidP="002048CF"/>
    <w:p w14:paraId="697BDA3F" w14:textId="77777777" w:rsidR="002048CF" w:rsidRDefault="002048CF" w:rsidP="002048CF">
      <w:r>
        <w:t>Al igual que para NO2, l muestras para cada una de las estaciones fueron recolectadas mediante equipos Rac 3 gases y cuentan con los criterios de aceptación de calidad establecidos por el Protocolo de Monitoreo y Seguimiento de la Calidad del Aire desarrollado por el MADS, el cual establece un tiempo 23 horas mínima de monitoreo.</w:t>
      </w:r>
    </w:p>
    <w:p w14:paraId="4F7092E7" w14:textId="77777777" w:rsidR="002048CF" w:rsidRDefault="002048CF" w:rsidP="002048CF"/>
    <w:p w14:paraId="2CC096F7" w14:textId="77777777" w:rsidR="002048CF" w:rsidRDefault="002048CF" w:rsidP="002048CF">
      <w:r>
        <w:lastRenderedPageBreak/>
        <w:t>En la tabla siguiente se presentan los resultados de SO2 obtenidos en cada estación durante el periodo de monitoreo. El 100% de los datos los valores de concentración reportados en las diferentes estaciones no superan el límite máximo detectable del método de análisis empleado en el laboratorio (LDM SO2 = 0.77 µg/10 ml de Solución). Para efectos de cálculo y estimar una concentración máxima aproximada, se tomó el valor del límite de detección del método para todos los datos reportados por el laboratorio como &lt;LDM para determinar la concentración máxima que se podría presentar (</w:t>
      </w:r>
      <w:r w:rsidRPr="00E00D53">
        <w:t>ver Anexo 5</w:t>
      </w:r>
      <w:r>
        <w:t>/numeral 5.10</w:t>
      </w:r>
      <w:r w:rsidRPr="00E00D53">
        <w:t>).</w:t>
      </w:r>
    </w:p>
    <w:p w14:paraId="736C3C8C" w14:textId="77777777" w:rsidR="002048CF" w:rsidRDefault="002048CF" w:rsidP="002048CF"/>
    <w:p w14:paraId="1A5BB741" w14:textId="71650CB2" w:rsidR="002048CF" w:rsidRPr="00E00D53" w:rsidRDefault="002048CF" w:rsidP="00F15DC0">
      <w:pPr>
        <w:pStyle w:val="Tablas"/>
      </w:pPr>
      <w:bookmarkStart w:id="758" w:name="_Toc435547947"/>
      <w:bookmarkStart w:id="759" w:name="_Toc445281415"/>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98</w:t>
      </w:r>
      <w:r w:rsidR="009A109D">
        <w:fldChar w:fldCharType="end"/>
      </w:r>
      <w:r w:rsidR="009272D9">
        <w:tab/>
      </w:r>
      <w:r w:rsidRPr="00E00D53">
        <w:t>Consolidado Resultados de SO2</w:t>
      </w:r>
      <w:bookmarkEnd w:id="758"/>
      <w:bookmarkEnd w:id="759"/>
    </w:p>
    <w:tbl>
      <w:tblPr>
        <w:tblStyle w:val="Gminis"/>
        <w:tblW w:w="7200" w:type="dxa"/>
        <w:tblLook w:val="04A0" w:firstRow="1" w:lastRow="0" w:firstColumn="1" w:lastColumn="0" w:noHBand="0" w:noVBand="1"/>
      </w:tblPr>
      <w:tblGrid>
        <w:gridCol w:w="1200"/>
        <w:gridCol w:w="1200"/>
        <w:gridCol w:w="1200"/>
        <w:gridCol w:w="1200"/>
        <w:gridCol w:w="1200"/>
        <w:gridCol w:w="1200"/>
      </w:tblGrid>
      <w:tr w:rsidR="00B26296" w:rsidRPr="00B26296" w14:paraId="53FBE6FA" w14:textId="77777777" w:rsidTr="00B26296">
        <w:trPr>
          <w:cnfStyle w:val="100000000000" w:firstRow="1" w:lastRow="0" w:firstColumn="0" w:lastColumn="0" w:oddVBand="0" w:evenVBand="0" w:oddHBand="0" w:evenHBand="0" w:firstRowFirstColumn="0" w:firstRowLastColumn="0" w:lastRowFirstColumn="0" w:lastRowLastColumn="0"/>
          <w:trHeight w:val="720"/>
        </w:trPr>
        <w:tc>
          <w:tcPr>
            <w:cnfStyle w:val="001000000100" w:firstRow="0" w:lastRow="0" w:firstColumn="1" w:lastColumn="0" w:oddVBand="0" w:evenVBand="0" w:oddHBand="0" w:evenHBand="0" w:firstRowFirstColumn="1" w:firstRowLastColumn="0" w:lastRowFirstColumn="0" w:lastRowLastColumn="0"/>
            <w:tcW w:w="1200" w:type="dxa"/>
            <w:hideMark/>
          </w:tcPr>
          <w:p w14:paraId="487B4C9B" w14:textId="77777777" w:rsidR="00B26296" w:rsidRPr="00B26296" w:rsidRDefault="00B26296" w:rsidP="00B26296">
            <w:pPr>
              <w:spacing w:line="240" w:lineRule="auto"/>
              <w:contextualSpacing w:val="0"/>
              <w:jc w:val="center"/>
              <w:rPr>
                <w:rFonts w:ascii="Calibri" w:eastAsia="Times New Roman" w:hAnsi="Calibri"/>
                <w:bCs/>
                <w:color w:val="000000"/>
                <w:sz w:val="18"/>
                <w:szCs w:val="18"/>
                <w:lang w:eastAsia="es-CO"/>
              </w:rPr>
            </w:pPr>
            <w:r w:rsidRPr="00B26296">
              <w:rPr>
                <w:rFonts w:ascii="Calibri" w:eastAsia="Times New Roman" w:hAnsi="Calibri" w:cs="Calibri"/>
                <w:bCs/>
                <w:color w:val="000000"/>
                <w:w w:val="96"/>
                <w:sz w:val="18"/>
                <w:szCs w:val="18"/>
                <w:lang w:eastAsia="es-CO"/>
              </w:rPr>
              <w:t>Fecha</w:t>
            </w:r>
          </w:p>
        </w:tc>
        <w:tc>
          <w:tcPr>
            <w:tcW w:w="1200" w:type="dxa"/>
            <w:hideMark/>
          </w:tcPr>
          <w:p w14:paraId="3D36A9A1" w14:textId="77777777" w:rsidR="00B26296" w:rsidRPr="00B26296" w:rsidRDefault="00B26296" w:rsidP="00B2629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B26296">
              <w:rPr>
                <w:rFonts w:ascii="Calibri" w:eastAsia="Times New Roman" w:hAnsi="Calibri" w:cs="Calibri"/>
                <w:bCs/>
                <w:color w:val="000000"/>
                <w:sz w:val="18"/>
                <w:szCs w:val="18"/>
                <w:lang w:eastAsia="es-CO"/>
              </w:rPr>
              <w:t>Estación 8 Babilonia (µg/m3)</w:t>
            </w:r>
          </w:p>
        </w:tc>
        <w:tc>
          <w:tcPr>
            <w:tcW w:w="1200" w:type="dxa"/>
            <w:hideMark/>
          </w:tcPr>
          <w:p w14:paraId="75165EBA" w14:textId="77777777" w:rsidR="00B26296" w:rsidRPr="00B26296" w:rsidRDefault="00B26296" w:rsidP="00B2629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B26296">
              <w:rPr>
                <w:rFonts w:ascii="Calibri" w:eastAsia="Times New Roman" w:hAnsi="Calibri"/>
                <w:bCs/>
                <w:color w:val="000000"/>
                <w:sz w:val="18"/>
                <w:szCs w:val="18"/>
                <w:lang w:eastAsia="es-CO"/>
              </w:rPr>
              <w:t>Estación 9 La Estela (µg/m3)</w:t>
            </w:r>
          </w:p>
        </w:tc>
        <w:tc>
          <w:tcPr>
            <w:tcW w:w="1200" w:type="dxa"/>
            <w:hideMark/>
          </w:tcPr>
          <w:p w14:paraId="763CEC38" w14:textId="77777777" w:rsidR="00B26296" w:rsidRPr="00B26296" w:rsidRDefault="00B26296" w:rsidP="00B2629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B26296">
              <w:rPr>
                <w:rFonts w:ascii="Calibri" w:eastAsia="Times New Roman" w:hAnsi="Calibri" w:cs="Calibri"/>
                <w:bCs/>
                <w:color w:val="000000"/>
                <w:sz w:val="18"/>
                <w:szCs w:val="18"/>
                <w:lang w:eastAsia="es-CO"/>
              </w:rPr>
              <w:t>Estación 10 Torcoroma (µg/m3)</w:t>
            </w:r>
          </w:p>
        </w:tc>
        <w:tc>
          <w:tcPr>
            <w:tcW w:w="1200" w:type="dxa"/>
            <w:hideMark/>
          </w:tcPr>
          <w:p w14:paraId="1A3F1ADB" w14:textId="77777777" w:rsidR="00B26296" w:rsidRPr="00B26296" w:rsidRDefault="00B26296" w:rsidP="00B2629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B26296">
              <w:rPr>
                <w:rFonts w:ascii="Calibri" w:eastAsia="Times New Roman" w:hAnsi="Calibri"/>
                <w:bCs/>
                <w:color w:val="000000"/>
                <w:sz w:val="18"/>
                <w:szCs w:val="18"/>
                <w:lang w:eastAsia="es-CO"/>
              </w:rPr>
              <w:t>Estación 11 El Delirio (µg/m3)</w:t>
            </w:r>
          </w:p>
        </w:tc>
        <w:tc>
          <w:tcPr>
            <w:tcW w:w="1200" w:type="dxa"/>
            <w:hideMark/>
          </w:tcPr>
          <w:p w14:paraId="01F5F670" w14:textId="77777777" w:rsidR="00B26296" w:rsidRPr="00B26296" w:rsidRDefault="00B26296" w:rsidP="00B2629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B26296">
              <w:rPr>
                <w:rFonts w:ascii="Calibri" w:eastAsia="Times New Roman" w:hAnsi="Calibri" w:cs="Calibri"/>
                <w:bCs/>
                <w:color w:val="000000"/>
                <w:sz w:val="18"/>
                <w:szCs w:val="18"/>
                <w:lang w:eastAsia="es-CO"/>
              </w:rPr>
              <w:t>Norma diaria (µg/m3)</w:t>
            </w:r>
          </w:p>
        </w:tc>
      </w:tr>
      <w:tr w:rsidR="00B26296" w:rsidRPr="00B26296" w14:paraId="32D7456F"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01D8D8D2"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5/09/2015</w:t>
            </w:r>
          </w:p>
        </w:tc>
        <w:tc>
          <w:tcPr>
            <w:tcW w:w="1200" w:type="dxa"/>
            <w:hideMark/>
          </w:tcPr>
          <w:p w14:paraId="7702AC27"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&lt;14.2*</w:t>
            </w:r>
          </w:p>
        </w:tc>
        <w:tc>
          <w:tcPr>
            <w:tcW w:w="1200" w:type="dxa"/>
            <w:hideMark/>
          </w:tcPr>
          <w:p w14:paraId="3C93596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&lt;14.1*</w:t>
            </w:r>
          </w:p>
        </w:tc>
        <w:tc>
          <w:tcPr>
            <w:tcW w:w="1200" w:type="dxa"/>
            <w:hideMark/>
          </w:tcPr>
          <w:p w14:paraId="7BD9409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&lt;13.4*</w:t>
            </w:r>
          </w:p>
        </w:tc>
        <w:tc>
          <w:tcPr>
            <w:tcW w:w="1200" w:type="dxa"/>
            <w:hideMark/>
          </w:tcPr>
          <w:p w14:paraId="588FFD4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26F57D5E"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7695403A"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vMerge w:val="restart"/>
            <w:hideMark/>
          </w:tcPr>
          <w:p w14:paraId="078F7557"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6/09/2015</w:t>
            </w:r>
          </w:p>
        </w:tc>
        <w:tc>
          <w:tcPr>
            <w:tcW w:w="1200" w:type="dxa"/>
            <w:vMerge w:val="restart"/>
            <w:hideMark/>
          </w:tcPr>
          <w:p w14:paraId="25953F0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&lt;14.1*</w:t>
            </w:r>
          </w:p>
        </w:tc>
        <w:tc>
          <w:tcPr>
            <w:tcW w:w="1200" w:type="dxa"/>
            <w:vMerge w:val="restart"/>
            <w:hideMark/>
          </w:tcPr>
          <w:p w14:paraId="69A0DB9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&lt;13.9*</w:t>
            </w:r>
          </w:p>
        </w:tc>
        <w:tc>
          <w:tcPr>
            <w:tcW w:w="1200" w:type="dxa"/>
            <w:vMerge w:val="restart"/>
            <w:hideMark/>
          </w:tcPr>
          <w:p w14:paraId="5B162CF0"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&lt;13.6*</w:t>
            </w:r>
          </w:p>
        </w:tc>
        <w:tc>
          <w:tcPr>
            <w:tcW w:w="1200" w:type="dxa"/>
            <w:vMerge w:val="restart"/>
            <w:hideMark/>
          </w:tcPr>
          <w:p w14:paraId="7CC6ECA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&lt;14.2*</w:t>
            </w:r>
          </w:p>
        </w:tc>
        <w:tc>
          <w:tcPr>
            <w:tcW w:w="1200" w:type="dxa"/>
            <w:hideMark/>
          </w:tcPr>
          <w:p w14:paraId="767160A3"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2847ACC8"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56CDEA61" w14:textId="77777777" w:rsidR="00B26296" w:rsidRPr="00B26296" w:rsidRDefault="00B26296" w:rsidP="00B26296">
            <w:pPr>
              <w:spacing w:line="240" w:lineRule="auto"/>
              <w:contextualSpacing w:val="0"/>
              <w:jc w:val="left"/>
              <w:rPr>
                <w:rFonts w:ascii="Calibri" w:eastAsia="Times New Roman" w:hAnsi="Calibri"/>
                <w:color w:val="000000"/>
                <w:sz w:val="18"/>
                <w:szCs w:val="18"/>
                <w:lang w:eastAsia="es-CO"/>
              </w:rPr>
            </w:pPr>
          </w:p>
        </w:tc>
        <w:tc>
          <w:tcPr>
            <w:tcW w:w="1200" w:type="dxa"/>
            <w:vMerge/>
            <w:hideMark/>
          </w:tcPr>
          <w:p w14:paraId="34A56813" w14:textId="77777777" w:rsidR="00B26296" w:rsidRPr="00B26296" w:rsidRDefault="00B26296" w:rsidP="00B2629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p>
        </w:tc>
        <w:tc>
          <w:tcPr>
            <w:tcW w:w="1200" w:type="dxa"/>
            <w:vMerge/>
            <w:hideMark/>
          </w:tcPr>
          <w:p w14:paraId="48967CC4" w14:textId="77777777" w:rsidR="00B26296" w:rsidRPr="00B26296" w:rsidRDefault="00B26296" w:rsidP="00B2629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p>
        </w:tc>
        <w:tc>
          <w:tcPr>
            <w:tcW w:w="1200" w:type="dxa"/>
            <w:vMerge/>
            <w:hideMark/>
          </w:tcPr>
          <w:p w14:paraId="503D3934" w14:textId="77777777" w:rsidR="00B26296" w:rsidRPr="00B26296" w:rsidRDefault="00B26296" w:rsidP="00B2629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p>
        </w:tc>
        <w:tc>
          <w:tcPr>
            <w:tcW w:w="1200" w:type="dxa"/>
            <w:vMerge/>
            <w:hideMark/>
          </w:tcPr>
          <w:p w14:paraId="57C85D1A" w14:textId="77777777" w:rsidR="00B26296" w:rsidRPr="00B26296" w:rsidRDefault="00B26296" w:rsidP="00B2629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p>
        </w:tc>
        <w:tc>
          <w:tcPr>
            <w:tcW w:w="1200" w:type="dxa"/>
            <w:hideMark/>
          </w:tcPr>
          <w:p w14:paraId="3CA886C9" w14:textId="77777777" w:rsidR="00B26296" w:rsidRPr="00B26296" w:rsidRDefault="00B26296" w:rsidP="00B2629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olor w:val="000000"/>
                <w:sz w:val="18"/>
                <w:szCs w:val="18"/>
                <w:lang w:eastAsia="es-CO"/>
              </w:rPr>
              <w:t> </w:t>
            </w:r>
          </w:p>
        </w:tc>
      </w:tr>
      <w:tr w:rsidR="00B26296" w:rsidRPr="00B26296" w14:paraId="74B1F228"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0BC2D60"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7/09/2015</w:t>
            </w:r>
          </w:p>
        </w:tc>
        <w:tc>
          <w:tcPr>
            <w:tcW w:w="1200" w:type="dxa"/>
            <w:hideMark/>
          </w:tcPr>
          <w:p w14:paraId="2E25A8F9"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&lt;13.6*</w:t>
            </w:r>
          </w:p>
        </w:tc>
        <w:tc>
          <w:tcPr>
            <w:tcW w:w="1200" w:type="dxa"/>
            <w:hideMark/>
          </w:tcPr>
          <w:p w14:paraId="75D01DEA"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&lt;13.8*</w:t>
            </w:r>
          </w:p>
        </w:tc>
        <w:tc>
          <w:tcPr>
            <w:tcW w:w="1200" w:type="dxa"/>
            <w:hideMark/>
          </w:tcPr>
          <w:p w14:paraId="4C18827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&lt;13.6*</w:t>
            </w:r>
          </w:p>
        </w:tc>
        <w:tc>
          <w:tcPr>
            <w:tcW w:w="1200" w:type="dxa"/>
            <w:hideMark/>
          </w:tcPr>
          <w:p w14:paraId="6351A46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&lt;13.3*</w:t>
            </w:r>
          </w:p>
        </w:tc>
        <w:tc>
          <w:tcPr>
            <w:tcW w:w="1200" w:type="dxa"/>
            <w:hideMark/>
          </w:tcPr>
          <w:p w14:paraId="4E1E1FAC"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544E2EFD"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9A3DF37"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8/09/2015</w:t>
            </w:r>
          </w:p>
        </w:tc>
        <w:tc>
          <w:tcPr>
            <w:tcW w:w="1200" w:type="dxa"/>
            <w:hideMark/>
          </w:tcPr>
          <w:p w14:paraId="4EB73664"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&lt;13*</w:t>
            </w:r>
          </w:p>
        </w:tc>
        <w:tc>
          <w:tcPr>
            <w:tcW w:w="1200" w:type="dxa"/>
            <w:hideMark/>
          </w:tcPr>
          <w:p w14:paraId="65AE8C5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&lt;13.2*</w:t>
            </w:r>
          </w:p>
        </w:tc>
        <w:tc>
          <w:tcPr>
            <w:tcW w:w="1200" w:type="dxa"/>
            <w:hideMark/>
          </w:tcPr>
          <w:p w14:paraId="744BDD8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&lt;13.4*</w:t>
            </w:r>
          </w:p>
        </w:tc>
        <w:tc>
          <w:tcPr>
            <w:tcW w:w="1200" w:type="dxa"/>
            <w:hideMark/>
          </w:tcPr>
          <w:p w14:paraId="1D7E1C52"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0A1149F0"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5082780B"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66D7F98"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9/09/2015</w:t>
            </w:r>
          </w:p>
        </w:tc>
        <w:tc>
          <w:tcPr>
            <w:tcW w:w="1200" w:type="dxa"/>
            <w:hideMark/>
          </w:tcPr>
          <w:p w14:paraId="41C4C256"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&lt;14.1*</w:t>
            </w:r>
          </w:p>
        </w:tc>
        <w:tc>
          <w:tcPr>
            <w:tcW w:w="1200" w:type="dxa"/>
            <w:hideMark/>
          </w:tcPr>
          <w:p w14:paraId="34602819"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67EF0C2A"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&lt;13.3*</w:t>
            </w:r>
          </w:p>
        </w:tc>
        <w:tc>
          <w:tcPr>
            <w:tcW w:w="1200" w:type="dxa"/>
            <w:hideMark/>
          </w:tcPr>
          <w:p w14:paraId="58B2933A"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&lt;13.8*</w:t>
            </w:r>
          </w:p>
        </w:tc>
        <w:tc>
          <w:tcPr>
            <w:tcW w:w="1200" w:type="dxa"/>
            <w:hideMark/>
          </w:tcPr>
          <w:p w14:paraId="55C70E75"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4F8880EE"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8441A29"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10/09/2015</w:t>
            </w:r>
          </w:p>
        </w:tc>
        <w:tc>
          <w:tcPr>
            <w:tcW w:w="1200" w:type="dxa"/>
            <w:hideMark/>
          </w:tcPr>
          <w:p w14:paraId="27AC5A6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&lt;13.5*</w:t>
            </w:r>
          </w:p>
        </w:tc>
        <w:tc>
          <w:tcPr>
            <w:tcW w:w="1200" w:type="dxa"/>
            <w:hideMark/>
          </w:tcPr>
          <w:p w14:paraId="1A151483"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35C09911"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&lt;13.2*</w:t>
            </w:r>
          </w:p>
        </w:tc>
        <w:tc>
          <w:tcPr>
            <w:tcW w:w="1200" w:type="dxa"/>
            <w:hideMark/>
          </w:tcPr>
          <w:p w14:paraId="38BCF2D9"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&lt;13.6*</w:t>
            </w:r>
          </w:p>
        </w:tc>
        <w:tc>
          <w:tcPr>
            <w:tcW w:w="1200" w:type="dxa"/>
            <w:hideMark/>
          </w:tcPr>
          <w:p w14:paraId="43BD4839"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349ACFC7"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42C71C94"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11/09/2015</w:t>
            </w:r>
          </w:p>
        </w:tc>
        <w:tc>
          <w:tcPr>
            <w:tcW w:w="1200" w:type="dxa"/>
            <w:hideMark/>
          </w:tcPr>
          <w:p w14:paraId="6BA025B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&lt;12.2*</w:t>
            </w:r>
          </w:p>
        </w:tc>
        <w:tc>
          <w:tcPr>
            <w:tcW w:w="1200" w:type="dxa"/>
            <w:hideMark/>
          </w:tcPr>
          <w:p w14:paraId="79D4CAE7"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&lt;12.7*</w:t>
            </w:r>
          </w:p>
        </w:tc>
        <w:tc>
          <w:tcPr>
            <w:tcW w:w="1200" w:type="dxa"/>
            <w:hideMark/>
          </w:tcPr>
          <w:p w14:paraId="7378FAD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&lt;13.2*</w:t>
            </w:r>
          </w:p>
        </w:tc>
        <w:tc>
          <w:tcPr>
            <w:tcW w:w="1200" w:type="dxa"/>
            <w:hideMark/>
          </w:tcPr>
          <w:p w14:paraId="033D4011"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5FCF73D0"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5C20F9B4"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221CE46"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12/09/2015</w:t>
            </w:r>
          </w:p>
        </w:tc>
        <w:tc>
          <w:tcPr>
            <w:tcW w:w="1200" w:type="dxa"/>
            <w:hideMark/>
          </w:tcPr>
          <w:p w14:paraId="55F32A1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&lt;13.1*</w:t>
            </w:r>
          </w:p>
        </w:tc>
        <w:tc>
          <w:tcPr>
            <w:tcW w:w="1200" w:type="dxa"/>
            <w:hideMark/>
          </w:tcPr>
          <w:p w14:paraId="6CA3C72B"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621CA9A4"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&lt;13.4*</w:t>
            </w:r>
          </w:p>
        </w:tc>
        <w:tc>
          <w:tcPr>
            <w:tcW w:w="1200" w:type="dxa"/>
            <w:hideMark/>
          </w:tcPr>
          <w:p w14:paraId="00A4DD83"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4FD29167"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30677CD9"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8185929"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13/09/2015</w:t>
            </w:r>
          </w:p>
        </w:tc>
        <w:tc>
          <w:tcPr>
            <w:tcW w:w="1200" w:type="dxa"/>
            <w:hideMark/>
          </w:tcPr>
          <w:p w14:paraId="592173E0"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&lt;11.8*</w:t>
            </w:r>
          </w:p>
        </w:tc>
        <w:tc>
          <w:tcPr>
            <w:tcW w:w="1200" w:type="dxa"/>
            <w:hideMark/>
          </w:tcPr>
          <w:p w14:paraId="73674D7C"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5D148A94"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7815256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&lt;13.6*</w:t>
            </w:r>
          </w:p>
        </w:tc>
        <w:tc>
          <w:tcPr>
            <w:tcW w:w="1200" w:type="dxa"/>
            <w:hideMark/>
          </w:tcPr>
          <w:p w14:paraId="5E48F839"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201B4C96"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0D2D5804"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14/09/2015</w:t>
            </w:r>
          </w:p>
        </w:tc>
        <w:tc>
          <w:tcPr>
            <w:tcW w:w="1200" w:type="dxa"/>
            <w:hideMark/>
          </w:tcPr>
          <w:p w14:paraId="1F965A5C"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&lt;12.7*</w:t>
            </w:r>
          </w:p>
        </w:tc>
        <w:tc>
          <w:tcPr>
            <w:tcW w:w="1200" w:type="dxa"/>
            <w:hideMark/>
          </w:tcPr>
          <w:p w14:paraId="66154B2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&lt;13.4*</w:t>
            </w:r>
          </w:p>
        </w:tc>
        <w:tc>
          <w:tcPr>
            <w:tcW w:w="1200" w:type="dxa"/>
            <w:hideMark/>
          </w:tcPr>
          <w:p w14:paraId="59F0AE7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01621E3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&lt;13*</w:t>
            </w:r>
          </w:p>
        </w:tc>
        <w:tc>
          <w:tcPr>
            <w:tcW w:w="1200" w:type="dxa"/>
            <w:hideMark/>
          </w:tcPr>
          <w:p w14:paraId="2C2EF289"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4BEF193A"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255DB2A"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15/09/2015</w:t>
            </w:r>
          </w:p>
        </w:tc>
        <w:tc>
          <w:tcPr>
            <w:tcW w:w="1200" w:type="dxa"/>
            <w:hideMark/>
          </w:tcPr>
          <w:p w14:paraId="42C5B316"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&lt;12.9*</w:t>
            </w:r>
          </w:p>
        </w:tc>
        <w:tc>
          <w:tcPr>
            <w:tcW w:w="1200" w:type="dxa"/>
            <w:hideMark/>
          </w:tcPr>
          <w:p w14:paraId="35742677"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&lt;13.6*</w:t>
            </w:r>
          </w:p>
        </w:tc>
        <w:tc>
          <w:tcPr>
            <w:tcW w:w="1200" w:type="dxa"/>
            <w:hideMark/>
          </w:tcPr>
          <w:p w14:paraId="43F4640B"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&lt;13.3*</w:t>
            </w:r>
          </w:p>
        </w:tc>
        <w:tc>
          <w:tcPr>
            <w:tcW w:w="1200" w:type="dxa"/>
            <w:hideMark/>
          </w:tcPr>
          <w:p w14:paraId="11AED869"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&lt;13.2*</w:t>
            </w:r>
          </w:p>
        </w:tc>
        <w:tc>
          <w:tcPr>
            <w:tcW w:w="1200" w:type="dxa"/>
            <w:hideMark/>
          </w:tcPr>
          <w:p w14:paraId="7BB0E286"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43CA5DAE"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2EA7AB4D"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16/09/2015</w:t>
            </w:r>
          </w:p>
        </w:tc>
        <w:tc>
          <w:tcPr>
            <w:tcW w:w="1200" w:type="dxa"/>
            <w:hideMark/>
          </w:tcPr>
          <w:p w14:paraId="71636BA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&lt;13.8*</w:t>
            </w:r>
          </w:p>
        </w:tc>
        <w:tc>
          <w:tcPr>
            <w:tcW w:w="1200" w:type="dxa"/>
            <w:hideMark/>
          </w:tcPr>
          <w:p w14:paraId="0E25FF33"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62BC020B"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&lt;13.9*</w:t>
            </w:r>
          </w:p>
        </w:tc>
        <w:tc>
          <w:tcPr>
            <w:tcW w:w="1200" w:type="dxa"/>
            <w:hideMark/>
          </w:tcPr>
          <w:p w14:paraId="61A75AE0"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&lt;14.2*</w:t>
            </w:r>
          </w:p>
        </w:tc>
        <w:tc>
          <w:tcPr>
            <w:tcW w:w="1200" w:type="dxa"/>
            <w:hideMark/>
          </w:tcPr>
          <w:p w14:paraId="6C563F61"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659B6022"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4578B65A"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17/09/2015</w:t>
            </w:r>
          </w:p>
        </w:tc>
        <w:tc>
          <w:tcPr>
            <w:tcW w:w="1200" w:type="dxa"/>
            <w:hideMark/>
          </w:tcPr>
          <w:p w14:paraId="42F861E1"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&lt;14*</w:t>
            </w:r>
          </w:p>
        </w:tc>
        <w:tc>
          <w:tcPr>
            <w:tcW w:w="1200" w:type="dxa"/>
            <w:hideMark/>
          </w:tcPr>
          <w:p w14:paraId="4DCFBDA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35AB32AB"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03C387CB"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&lt;13.9*</w:t>
            </w:r>
          </w:p>
        </w:tc>
        <w:tc>
          <w:tcPr>
            <w:tcW w:w="1200" w:type="dxa"/>
            <w:hideMark/>
          </w:tcPr>
          <w:p w14:paraId="7F3D16A9"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4854C110"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4C3D33E"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18/09/2015</w:t>
            </w:r>
          </w:p>
        </w:tc>
        <w:tc>
          <w:tcPr>
            <w:tcW w:w="1200" w:type="dxa"/>
            <w:hideMark/>
          </w:tcPr>
          <w:p w14:paraId="378BB1AA"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&lt;13.8*</w:t>
            </w:r>
          </w:p>
        </w:tc>
        <w:tc>
          <w:tcPr>
            <w:tcW w:w="1200" w:type="dxa"/>
            <w:hideMark/>
          </w:tcPr>
          <w:p w14:paraId="052B8CD2"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72C6016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&lt;13.9*</w:t>
            </w:r>
          </w:p>
        </w:tc>
        <w:tc>
          <w:tcPr>
            <w:tcW w:w="1200" w:type="dxa"/>
            <w:hideMark/>
          </w:tcPr>
          <w:p w14:paraId="313066D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&lt;13.1*</w:t>
            </w:r>
          </w:p>
        </w:tc>
        <w:tc>
          <w:tcPr>
            <w:tcW w:w="1200" w:type="dxa"/>
            <w:hideMark/>
          </w:tcPr>
          <w:p w14:paraId="28E73122"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432DA43E"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67F693D"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19/09/2015</w:t>
            </w:r>
          </w:p>
        </w:tc>
        <w:tc>
          <w:tcPr>
            <w:tcW w:w="1200" w:type="dxa"/>
            <w:hideMark/>
          </w:tcPr>
          <w:p w14:paraId="10F52E9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&lt;13.1*</w:t>
            </w:r>
          </w:p>
        </w:tc>
        <w:tc>
          <w:tcPr>
            <w:tcW w:w="1200" w:type="dxa"/>
            <w:hideMark/>
          </w:tcPr>
          <w:p w14:paraId="290A14C7"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&lt;13.8*</w:t>
            </w:r>
          </w:p>
        </w:tc>
        <w:tc>
          <w:tcPr>
            <w:tcW w:w="1200" w:type="dxa"/>
            <w:hideMark/>
          </w:tcPr>
          <w:p w14:paraId="02CBE4AC"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&lt;13*</w:t>
            </w:r>
          </w:p>
        </w:tc>
        <w:tc>
          <w:tcPr>
            <w:tcW w:w="1200" w:type="dxa"/>
            <w:hideMark/>
          </w:tcPr>
          <w:p w14:paraId="63104DC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&lt;13.2*</w:t>
            </w:r>
          </w:p>
        </w:tc>
        <w:tc>
          <w:tcPr>
            <w:tcW w:w="1200" w:type="dxa"/>
            <w:hideMark/>
          </w:tcPr>
          <w:p w14:paraId="0385E84E"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0F853C3D"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4902C94C"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20/09/2015</w:t>
            </w:r>
          </w:p>
        </w:tc>
        <w:tc>
          <w:tcPr>
            <w:tcW w:w="1200" w:type="dxa"/>
            <w:hideMark/>
          </w:tcPr>
          <w:p w14:paraId="0AF13C3C"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&lt;13.6*</w:t>
            </w:r>
          </w:p>
        </w:tc>
        <w:tc>
          <w:tcPr>
            <w:tcW w:w="1200" w:type="dxa"/>
            <w:hideMark/>
          </w:tcPr>
          <w:p w14:paraId="63A0722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&lt;13*</w:t>
            </w:r>
          </w:p>
        </w:tc>
        <w:tc>
          <w:tcPr>
            <w:tcW w:w="1200" w:type="dxa"/>
            <w:hideMark/>
          </w:tcPr>
          <w:p w14:paraId="1D494B3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1FD85F05"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4AC1FFF5"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3183133D"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0564A8A9"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21/09/2015</w:t>
            </w:r>
          </w:p>
        </w:tc>
        <w:tc>
          <w:tcPr>
            <w:tcW w:w="1200" w:type="dxa"/>
            <w:hideMark/>
          </w:tcPr>
          <w:p w14:paraId="01A70D3A"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&lt;14.2*</w:t>
            </w:r>
          </w:p>
        </w:tc>
        <w:tc>
          <w:tcPr>
            <w:tcW w:w="1200" w:type="dxa"/>
            <w:hideMark/>
          </w:tcPr>
          <w:p w14:paraId="00B3158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&lt;13.9*</w:t>
            </w:r>
          </w:p>
        </w:tc>
        <w:tc>
          <w:tcPr>
            <w:tcW w:w="1200" w:type="dxa"/>
            <w:hideMark/>
          </w:tcPr>
          <w:p w14:paraId="714DC35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4F4CE4FE"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&lt;13.7*</w:t>
            </w:r>
          </w:p>
        </w:tc>
        <w:tc>
          <w:tcPr>
            <w:tcW w:w="1200" w:type="dxa"/>
            <w:hideMark/>
          </w:tcPr>
          <w:p w14:paraId="53F9CEE5"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649F6B54"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0C85E228" w14:textId="77777777" w:rsidR="00B26296" w:rsidRPr="00B26296" w:rsidRDefault="00B26296" w:rsidP="00B26296">
            <w:pPr>
              <w:spacing w:line="240" w:lineRule="auto"/>
              <w:contextualSpacing w:val="0"/>
              <w:jc w:val="center"/>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22/09/2015</w:t>
            </w:r>
          </w:p>
        </w:tc>
        <w:tc>
          <w:tcPr>
            <w:tcW w:w="1200" w:type="dxa"/>
            <w:hideMark/>
          </w:tcPr>
          <w:p w14:paraId="0741C797"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&lt;13.6*</w:t>
            </w:r>
          </w:p>
        </w:tc>
        <w:tc>
          <w:tcPr>
            <w:tcW w:w="1200" w:type="dxa"/>
            <w:hideMark/>
          </w:tcPr>
          <w:p w14:paraId="0192A208"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&lt;12.5*</w:t>
            </w:r>
          </w:p>
        </w:tc>
        <w:tc>
          <w:tcPr>
            <w:tcW w:w="1200" w:type="dxa"/>
            <w:hideMark/>
          </w:tcPr>
          <w:p w14:paraId="715ECCE4"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9"/>
                <w:sz w:val="18"/>
                <w:szCs w:val="18"/>
                <w:lang w:eastAsia="es-CO"/>
              </w:rPr>
              <w:t>&lt;13*</w:t>
            </w:r>
          </w:p>
        </w:tc>
        <w:tc>
          <w:tcPr>
            <w:tcW w:w="1200" w:type="dxa"/>
            <w:hideMark/>
          </w:tcPr>
          <w:p w14:paraId="5CE74BAD"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&lt;13.4*</w:t>
            </w:r>
          </w:p>
        </w:tc>
        <w:tc>
          <w:tcPr>
            <w:tcW w:w="1200" w:type="dxa"/>
            <w:hideMark/>
          </w:tcPr>
          <w:p w14:paraId="304F132D" w14:textId="77777777" w:rsidR="00B26296" w:rsidRPr="00B26296" w:rsidRDefault="00B26296" w:rsidP="00B26296">
            <w:pPr>
              <w:spacing w:line="240" w:lineRule="auto"/>
              <w:contextualSpacing w:val="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250</w:t>
            </w:r>
          </w:p>
        </w:tc>
      </w:tr>
      <w:tr w:rsidR="00B26296" w:rsidRPr="00B26296" w14:paraId="680B6BB8" w14:textId="77777777" w:rsidTr="00B26296">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2E56861" w14:textId="77777777" w:rsidR="00B26296" w:rsidRPr="00B26296" w:rsidRDefault="00B26296" w:rsidP="00B26296">
            <w:pPr>
              <w:spacing w:line="240" w:lineRule="auto"/>
              <w:contextualSpacing w:val="0"/>
              <w:jc w:val="center"/>
              <w:rPr>
                <w:rFonts w:ascii="Calibri" w:eastAsia="Times New Roman" w:hAnsi="Calibri"/>
                <w:b/>
                <w:bCs/>
                <w:color w:val="000000"/>
                <w:sz w:val="18"/>
                <w:szCs w:val="18"/>
                <w:lang w:eastAsia="es-CO"/>
              </w:rPr>
            </w:pPr>
            <w:r w:rsidRPr="00B26296">
              <w:rPr>
                <w:rFonts w:ascii="Calibri" w:eastAsia="Times New Roman" w:hAnsi="Calibri" w:cs="Calibri"/>
                <w:b/>
                <w:bCs/>
                <w:color w:val="000000"/>
                <w:sz w:val="18"/>
                <w:szCs w:val="18"/>
                <w:lang w:eastAsia="es-CO"/>
              </w:rPr>
              <w:t>Promedio</w:t>
            </w:r>
          </w:p>
        </w:tc>
        <w:tc>
          <w:tcPr>
            <w:tcW w:w="1200" w:type="dxa"/>
            <w:hideMark/>
          </w:tcPr>
          <w:p w14:paraId="45E23C89"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w w:val="96"/>
                <w:sz w:val="18"/>
                <w:szCs w:val="18"/>
                <w:lang w:eastAsia="es-CO"/>
              </w:rPr>
              <w:t>&lt;13.4*</w:t>
            </w:r>
          </w:p>
        </w:tc>
        <w:tc>
          <w:tcPr>
            <w:tcW w:w="1200" w:type="dxa"/>
            <w:hideMark/>
          </w:tcPr>
          <w:p w14:paraId="133931CF"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&lt;13.5*</w:t>
            </w:r>
          </w:p>
        </w:tc>
        <w:tc>
          <w:tcPr>
            <w:tcW w:w="1200" w:type="dxa"/>
            <w:hideMark/>
          </w:tcPr>
          <w:p w14:paraId="1438841B"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&lt;13.4*</w:t>
            </w:r>
          </w:p>
        </w:tc>
        <w:tc>
          <w:tcPr>
            <w:tcW w:w="1200" w:type="dxa"/>
            <w:hideMark/>
          </w:tcPr>
          <w:p w14:paraId="5730B23C" w14:textId="77777777" w:rsidR="00B26296" w:rsidRPr="00B26296" w:rsidRDefault="00B26296" w:rsidP="00B2629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26296">
              <w:rPr>
                <w:rFonts w:ascii="Calibri" w:eastAsia="Times New Roman" w:hAnsi="Calibri" w:cs="Calibri"/>
                <w:color w:val="000000"/>
                <w:sz w:val="18"/>
                <w:szCs w:val="18"/>
                <w:lang w:eastAsia="es-CO"/>
              </w:rPr>
              <w:t>&lt;13.6*</w:t>
            </w:r>
          </w:p>
        </w:tc>
        <w:tc>
          <w:tcPr>
            <w:tcW w:w="1200" w:type="dxa"/>
            <w:hideMark/>
          </w:tcPr>
          <w:p w14:paraId="02328B02" w14:textId="77777777" w:rsidR="00B26296" w:rsidRPr="00B26296" w:rsidRDefault="00B26296" w:rsidP="00B2629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szCs w:val="18"/>
                <w:lang w:eastAsia="es-CO"/>
              </w:rPr>
            </w:pPr>
            <w:r w:rsidRPr="00B26296">
              <w:rPr>
                <w:rFonts w:ascii="Calibri" w:eastAsia="Times New Roman" w:hAnsi="Calibri" w:cs="Calibri"/>
                <w:b/>
                <w:bCs/>
                <w:color w:val="000000"/>
                <w:sz w:val="18"/>
                <w:szCs w:val="18"/>
                <w:lang w:eastAsia="es-CO"/>
              </w:rPr>
              <w:t>-</w:t>
            </w:r>
          </w:p>
        </w:tc>
      </w:tr>
    </w:tbl>
    <w:p w14:paraId="4B0A3054" w14:textId="37F686DD" w:rsidR="002048CF" w:rsidRPr="00E00D53" w:rsidRDefault="002048CF" w:rsidP="004C1B42">
      <w:pPr>
        <w:widowControl w:val="0"/>
        <w:overflowPunct w:val="0"/>
        <w:autoSpaceDE w:val="0"/>
        <w:autoSpaceDN w:val="0"/>
        <w:adjustRightInd w:val="0"/>
        <w:spacing w:line="194" w:lineRule="auto"/>
        <w:rPr>
          <w:rFonts w:ascii="Times New Roman" w:hAnsi="Times New Roman"/>
          <w:sz w:val="16"/>
          <w:szCs w:val="16"/>
        </w:rPr>
      </w:pPr>
      <w:r w:rsidRPr="00E00D53">
        <w:rPr>
          <w:rFonts w:ascii="Calibri" w:hAnsi="Calibri" w:cs="Calibri"/>
          <w:sz w:val="16"/>
          <w:szCs w:val="16"/>
        </w:rPr>
        <w:t>Fuente: K2 Ingeniería S.A.S. 5 al 23 de septiembre de 2015. *Concentración e</w:t>
      </w:r>
      <w:r w:rsidR="004C1B42">
        <w:rPr>
          <w:rFonts w:ascii="Calibri" w:hAnsi="Calibri" w:cs="Calibri"/>
          <w:sz w:val="16"/>
          <w:szCs w:val="16"/>
        </w:rPr>
        <w:t xml:space="preserve">stimada: Valores calculados con </w:t>
      </w:r>
      <w:r w:rsidRPr="00E00D53">
        <w:rPr>
          <w:rFonts w:ascii="Calibri" w:hAnsi="Calibri" w:cs="Calibri"/>
          <w:sz w:val="16"/>
          <w:szCs w:val="16"/>
        </w:rPr>
        <w:t>el LDM, concentración menor al límite de detección del método. LDM SO</w:t>
      </w:r>
      <w:r w:rsidRPr="00E00D53">
        <w:rPr>
          <w:rFonts w:ascii="Calibri" w:hAnsi="Calibri" w:cs="Calibri"/>
          <w:sz w:val="16"/>
          <w:szCs w:val="16"/>
          <w:vertAlign w:val="subscript"/>
        </w:rPr>
        <w:t>2</w:t>
      </w:r>
      <w:r w:rsidRPr="00E00D53">
        <w:rPr>
          <w:rFonts w:ascii="Calibri" w:hAnsi="Calibri" w:cs="Calibri"/>
          <w:sz w:val="16"/>
          <w:szCs w:val="16"/>
        </w:rPr>
        <w:t xml:space="preserve"> = 0.77 µg/10ml de Solución</w:t>
      </w:r>
    </w:p>
    <w:p w14:paraId="60ECDF87" w14:textId="77777777" w:rsidR="002048CF" w:rsidRDefault="002048CF" w:rsidP="002048CF">
      <w:pPr>
        <w:jc w:val="center"/>
      </w:pPr>
    </w:p>
    <w:p w14:paraId="3F525687" w14:textId="77777777" w:rsidR="002048CF" w:rsidRDefault="002048CF" w:rsidP="002048CF"/>
    <w:tbl>
      <w:tblPr>
        <w:tblW w:w="8536"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536"/>
      </w:tblGrid>
      <w:tr w:rsidR="002048CF" w:rsidRPr="00C76CA1" w14:paraId="07F894AD" w14:textId="77777777" w:rsidTr="00EF2C4D">
        <w:trPr>
          <w:trHeight w:val="5329"/>
          <w:jc w:val="center"/>
        </w:trPr>
        <w:tc>
          <w:tcPr>
            <w:tcW w:w="8536" w:type="dxa"/>
            <w:shd w:val="clear" w:color="auto" w:fill="auto"/>
            <w:vAlign w:val="center"/>
          </w:tcPr>
          <w:p w14:paraId="54CE434C" w14:textId="77777777" w:rsidR="002048CF" w:rsidRPr="00C76CA1" w:rsidRDefault="002048CF" w:rsidP="00EF2C4D">
            <w:pPr>
              <w:keepNext/>
              <w:jc w:val="center"/>
              <w:rPr>
                <w:color w:val="AE0000"/>
                <w:kern w:val="32"/>
              </w:rPr>
            </w:pPr>
            <w:r>
              <w:object w:dxaOrig="16935" w:dyaOrig="9615" w14:anchorId="40A01E46">
                <v:shape id="_x0000_i1030" type="#_x0000_t75" style="width:413.25pt;height:234.75pt" o:ole="">
                  <v:imagedata r:id="rId242" o:title=""/>
                </v:shape>
                <o:OLEObject Type="Embed" ProgID="PBrush" ShapeID="_x0000_i1030" DrawAspect="Content" ObjectID="_1519023232" r:id="rId243"/>
              </w:object>
            </w:r>
          </w:p>
        </w:tc>
      </w:tr>
    </w:tbl>
    <w:p w14:paraId="666C710F" w14:textId="777978EC" w:rsidR="002048CF" w:rsidRPr="00E00D53" w:rsidRDefault="002048CF" w:rsidP="00F15DC0">
      <w:pPr>
        <w:pStyle w:val="Tablas"/>
      </w:pPr>
      <w:bookmarkStart w:id="760" w:name="_Toc435548026"/>
      <w:bookmarkStart w:id="761" w:name="_Toc445281141"/>
      <w:r w:rsidRPr="00E00D53">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135</w:t>
      </w:r>
      <w:r w:rsidR="00C37448">
        <w:fldChar w:fldCharType="end"/>
      </w:r>
      <w:r w:rsidR="009272D9">
        <w:tab/>
      </w:r>
      <w:r w:rsidRPr="00E00D53">
        <w:t>Resultados de SO2 vs norma diaria</w:t>
      </w:r>
      <w:bookmarkEnd w:id="760"/>
      <w:bookmarkEnd w:id="761"/>
    </w:p>
    <w:p w14:paraId="693A3FD6" w14:textId="77777777" w:rsidR="002048CF" w:rsidRPr="00E00D53" w:rsidRDefault="002048CF" w:rsidP="002048CF">
      <w:pPr>
        <w:jc w:val="center"/>
        <w:rPr>
          <w:sz w:val="16"/>
        </w:rPr>
      </w:pPr>
      <w:r w:rsidRPr="00E00D53">
        <w:rPr>
          <w:sz w:val="16"/>
        </w:rPr>
        <w:t>Fuente Autor, Concentración estimada: Valores calculados con el LDM, concentración menor al límite de detección del método. LDM SO2 = 0.77 µg/10ml de Solución</w:t>
      </w:r>
    </w:p>
    <w:p w14:paraId="7AAFEA74" w14:textId="77777777" w:rsidR="002048CF" w:rsidRDefault="002048CF" w:rsidP="002048CF"/>
    <w:p w14:paraId="49C24BB1" w14:textId="77777777" w:rsidR="002048CF" w:rsidRDefault="002048CF" w:rsidP="002048CF">
      <w:pPr>
        <w:pStyle w:val="Ttulo6"/>
      </w:pPr>
      <w:r>
        <w:t xml:space="preserve">Índice de calidad del Aire (ICA) </w:t>
      </w:r>
    </w:p>
    <w:p w14:paraId="3DDEA057" w14:textId="77777777" w:rsidR="002048CF" w:rsidRDefault="002048CF" w:rsidP="002048CF"/>
    <w:p w14:paraId="20B9F7AF" w14:textId="048F8DB7" w:rsidR="002048CF" w:rsidRDefault="002048CF" w:rsidP="002048CF">
      <w:r>
        <w:t xml:space="preserve">Para cada una de las estaciones en las que se realizaron las mediciones de PM10 se evaluó el indicador índice de calidad del aire durante los periodos de monitoreo según el Numeral 7.6.7. del Protocolo de Calidad del Aire (Manual de Operación) de la Resolución 2154 de 2010, donde se referencia la determinación del Índice de Calidad del Aire (ICA), el cual permite comparar los niveles de contaminación de calidad del aire, de las estaciones que pertenecen a un SVCA. Es un indicador de la calidad del aire diaria. El ICA corresponde a una escala numérica a la cual se le asigna un color, el cual a su vez tiene una relación con los efectos a la salud como se aprecia la </w:t>
      </w:r>
      <w:r>
        <w:fldChar w:fldCharType="begin"/>
      </w:r>
      <w:r>
        <w:instrText xml:space="preserve"> REF _Ref435449239 \h </w:instrText>
      </w:r>
      <w:r>
        <w:fldChar w:fldCharType="separate"/>
      </w:r>
      <w:r w:rsidR="00CD1AC5" w:rsidRPr="00E00D53">
        <w:t xml:space="preserve">Tabla </w:t>
      </w:r>
      <w:r w:rsidR="00CD1AC5">
        <w:rPr>
          <w:noProof/>
        </w:rPr>
        <w:t>5</w:t>
      </w:r>
      <w:r w:rsidR="00CD1AC5">
        <w:noBreakHyphen/>
      </w:r>
      <w:r w:rsidR="00CD1AC5">
        <w:rPr>
          <w:noProof/>
        </w:rPr>
        <w:t>99</w:t>
      </w:r>
      <w:r>
        <w:fldChar w:fldCharType="end"/>
      </w:r>
      <w:r>
        <w:t>.</w:t>
      </w:r>
    </w:p>
    <w:p w14:paraId="195FB265" w14:textId="77777777" w:rsidR="002048CF" w:rsidRDefault="002048CF" w:rsidP="002048CF"/>
    <w:p w14:paraId="074B7A8D" w14:textId="4279BEB3" w:rsidR="002048CF" w:rsidRDefault="002048CF" w:rsidP="00F15DC0">
      <w:pPr>
        <w:pStyle w:val="Tablas"/>
      </w:pPr>
      <w:bookmarkStart w:id="762" w:name="_Ref435449239"/>
      <w:bookmarkStart w:id="763" w:name="_Toc435547948"/>
      <w:bookmarkStart w:id="764" w:name="_Toc445281416"/>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99</w:t>
      </w:r>
      <w:r w:rsidR="009A109D">
        <w:fldChar w:fldCharType="end"/>
      </w:r>
      <w:bookmarkEnd w:id="762"/>
      <w:r w:rsidR="009272D9">
        <w:tab/>
      </w:r>
      <w:r w:rsidRPr="00E00D53">
        <w:t>Convenciones índice de Calidad del Aire</w:t>
      </w:r>
      <w:bookmarkEnd w:id="763"/>
      <w:bookmarkEnd w:id="764"/>
    </w:p>
    <w:tbl>
      <w:tblPr>
        <w:tblStyle w:val="Gminis"/>
        <w:tblW w:w="7160" w:type="dxa"/>
        <w:tblLook w:val="04A0" w:firstRow="1" w:lastRow="0" w:firstColumn="1" w:lastColumn="0" w:noHBand="0" w:noVBand="1"/>
      </w:tblPr>
      <w:tblGrid>
        <w:gridCol w:w="1300"/>
        <w:gridCol w:w="1780"/>
        <w:gridCol w:w="4080"/>
      </w:tblGrid>
      <w:tr w:rsidR="00661EA3" w:rsidRPr="00661EA3" w14:paraId="49AF8387" w14:textId="77777777" w:rsidTr="00661EA3">
        <w:trPr>
          <w:cnfStyle w:val="100000000000" w:firstRow="1" w:lastRow="0" w:firstColumn="0" w:lastColumn="0" w:oddVBand="0" w:evenVBand="0" w:oddHBand="0" w:evenHBand="0" w:firstRowFirstColumn="0" w:firstRowLastColumn="0" w:lastRowFirstColumn="0" w:lastRowLastColumn="0"/>
          <w:trHeight w:val="645"/>
          <w:tblHeader/>
        </w:trPr>
        <w:tc>
          <w:tcPr>
            <w:cnfStyle w:val="001000000100" w:firstRow="0" w:lastRow="0" w:firstColumn="1" w:lastColumn="0" w:oddVBand="0" w:evenVBand="0" w:oddHBand="0" w:evenHBand="0" w:firstRowFirstColumn="1" w:firstRowLastColumn="0" w:lastRowFirstColumn="0" w:lastRowLastColumn="0"/>
            <w:tcW w:w="1300" w:type="dxa"/>
            <w:hideMark/>
          </w:tcPr>
          <w:p w14:paraId="0815FBA4" w14:textId="77777777" w:rsidR="00661EA3" w:rsidRPr="00661EA3" w:rsidRDefault="00661EA3" w:rsidP="00661EA3">
            <w:pPr>
              <w:spacing w:line="240" w:lineRule="auto"/>
              <w:contextualSpacing w:val="0"/>
              <w:jc w:val="center"/>
              <w:rPr>
                <w:rFonts w:ascii="Calibri" w:eastAsia="Times New Roman" w:hAnsi="Calibri"/>
                <w:b w:val="0"/>
                <w:bCs/>
                <w:color w:val="000000"/>
                <w:sz w:val="18"/>
                <w:szCs w:val="18"/>
                <w:lang w:eastAsia="es-CO"/>
              </w:rPr>
            </w:pPr>
            <w:r w:rsidRPr="00661EA3">
              <w:rPr>
                <w:rFonts w:ascii="Calibri" w:eastAsia="Times New Roman" w:hAnsi="Calibri" w:cs="Calibri"/>
                <w:b w:val="0"/>
                <w:bCs/>
                <w:color w:val="000000"/>
                <w:sz w:val="18"/>
                <w:szCs w:val="18"/>
                <w:lang w:eastAsia="es-CO"/>
              </w:rPr>
              <w:t>ICA</w:t>
            </w:r>
          </w:p>
        </w:tc>
        <w:tc>
          <w:tcPr>
            <w:tcW w:w="1780" w:type="dxa"/>
            <w:hideMark/>
          </w:tcPr>
          <w:p w14:paraId="4E6383FD" w14:textId="77777777" w:rsidR="00661EA3" w:rsidRPr="00661EA3" w:rsidRDefault="00661EA3" w:rsidP="00661EA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sz w:val="18"/>
                <w:szCs w:val="18"/>
                <w:lang w:eastAsia="es-CO"/>
              </w:rPr>
            </w:pPr>
            <w:r w:rsidRPr="00661EA3">
              <w:rPr>
                <w:rFonts w:ascii="Calibri" w:eastAsia="Times New Roman" w:hAnsi="Calibri" w:cs="Calibri"/>
                <w:b w:val="0"/>
                <w:bCs/>
                <w:color w:val="000000"/>
                <w:w w:val="99"/>
                <w:sz w:val="18"/>
                <w:szCs w:val="18"/>
                <w:lang w:eastAsia="es-CO"/>
              </w:rPr>
              <w:t>CLASIFICACIÓN</w:t>
            </w:r>
          </w:p>
        </w:tc>
        <w:tc>
          <w:tcPr>
            <w:tcW w:w="4080" w:type="dxa"/>
            <w:hideMark/>
          </w:tcPr>
          <w:p w14:paraId="5ACB70B4" w14:textId="77777777" w:rsidR="00661EA3" w:rsidRPr="00661EA3" w:rsidRDefault="00661EA3" w:rsidP="00661EA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 w:val="0"/>
                <w:bCs/>
                <w:color w:val="000000"/>
                <w:sz w:val="18"/>
                <w:szCs w:val="18"/>
                <w:lang w:eastAsia="es-CO"/>
              </w:rPr>
            </w:pPr>
            <w:r w:rsidRPr="00661EA3">
              <w:rPr>
                <w:rFonts w:ascii="Calibri" w:eastAsia="Times New Roman" w:hAnsi="Calibri" w:cs="Calibri"/>
                <w:b w:val="0"/>
                <w:bCs/>
                <w:color w:val="000000"/>
                <w:sz w:val="18"/>
                <w:szCs w:val="18"/>
                <w:lang w:eastAsia="es-CO"/>
              </w:rPr>
              <w:t>Efectos a la salud de acuerdo con el rango del ICA</w:t>
            </w:r>
          </w:p>
        </w:tc>
      </w:tr>
      <w:tr w:rsidR="00661EA3" w:rsidRPr="00661EA3" w14:paraId="0DD16C37" w14:textId="77777777" w:rsidTr="00661EA3">
        <w:trPr>
          <w:trHeight w:val="300"/>
        </w:trPr>
        <w:tc>
          <w:tcPr>
            <w:cnfStyle w:val="001000000000" w:firstRow="0" w:lastRow="0" w:firstColumn="1" w:lastColumn="0" w:oddVBand="0" w:evenVBand="0" w:oddHBand="0" w:evenHBand="0" w:firstRowFirstColumn="0" w:firstRowLastColumn="0" w:lastRowFirstColumn="0" w:lastRowLastColumn="0"/>
            <w:tcW w:w="1300" w:type="dxa"/>
            <w:shd w:val="clear" w:color="auto" w:fill="92D050"/>
            <w:hideMark/>
          </w:tcPr>
          <w:p w14:paraId="6D55BF96" w14:textId="77777777" w:rsidR="00661EA3" w:rsidRPr="00661EA3" w:rsidRDefault="00661EA3" w:rsidP="00661EA3">
            <w:pPr>
              <w:spacing w:line="240" w:lineRule="auto"/>
              <w:contextualSpacing w:val="0"/>
              <w:jc w:val="center"/>
              <w:rPr>
                <w:rFonts w:ascii="Calibri" w:eastAsia="Times New Roman" w:hAnsi="Calibri"/>
                <w:color w:val="000000"/>
                <w:sz w:val="18"/>
                <w:szCs w:val="18"/>
                <w:lang w:eastAsia="es-CO"/>
              </w:rPr>
            </w:pPr>
            <w:r w:rsidRPr="00661EA3">
              <w:rPr>
                <w:rFonts w:ascii="Calibri" w:eastAsia="Times New Roman" w:hAnsi="Calibri"/>
                <w:color w:val="000000"/>
                <w:sz w:val="18"/>
                <w:szCs w:val="18"/>
                <w:lang w:eastAsia="es-CO"/>
              </w:rPr>
              <w:t>0-50</w:t>
            </w:r>
          </w:p>
        </w:tc>
        <w:tc>
          <w:tcPr>
            <w:tcW w:w="1780" w:type="dxa"/>
            <w:hideMark/>
          </w:tcPr>
          <w:p w14:paraId="0DA3CCC4"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w w:val="99"/>
                <w:sz w:val="18"/>
                <w:szCs w:val="18"/>
                <w:lang w:eastAsia="es-CO"/>
              </w:rPr>
              <w:t>Buena</w:t>
            </w:r>
          </w:p>
        </w:tc>
        <w:tc>
          <w:tcPr>
            <w:tcW w:w="4080" w:type="dxa"/>
            <w:hideMark/>
          </w:tcPr>
          <w:p w14:paraId="5FF324A3"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sz w:val="18"/>
                <w:szCs w:val="18"/>
                <w:lang w:eastAsia="es-CO"/>
              </w:rPr>
              <w:t>Ninguno</w:t>
            </w:r>
          </w:p>
        </w:tc>
      </w:tr>
      <w:tr w:rsidR="00661EA3" w:rsidRPr="00661EA3" w14:paraId="4A82EEA1" w14:textId="77777777" w:rsidTr="00661EA3">
        <w:trPr>
          <w:trHeight w:val="1530"/>
        </w:trPr>
        <w:tc>
          <w:tcPr>
            <w:cnfStyle w:val="001000000000" w:firstRow="0" w:lastRow="0" w:firstColumn="1" w:lastColumn="0" w:oddVBand="0" w:evenVBand="0" w:oddHBand="0" w:evenHBand="0" w:firstRowFirstColumn="0" w:firstRowLastColumn="0" w:lastRowFirstColumn="0" w:lastRowLastColumn="0"/>
            <w:tcW w:w="1300" w:type="dxa"/>
            <w:shd w:val="clear" w:color="auto" w:fill="FFFF00"/>
            <w:hideMark/>
          </w:tcPr>
          <w:p w14:paraId="36313C25" w14:textId="77777777" w:rsidR="00661EA3" w:rsidRPr="00661EA3" w:rsidRDefault="00661EA3" w:rsidP="00661EA3">
            <w:pPr>
              <w:spacing w:line="240" w:lineRule="auto"/>
              <w:contextualSpacing w:val="0"/>
              <w:jc w:val="center"/>
              <w:rPr>
                <w:rFonts w:ascii="Calibri" w:eastAsia="Times New Roman" w:hAnsi="Calibri"/>
                <w:color w:val="000000"/>
                <w:sz w:val="18"/>
                <w:szCs w:val="18"/>
                <w:lang w:eastAsia="es-CO"/>
              </w:rPr>
            </w:pPr>
            <w:r w:rsidRPr="00661EA3">
              <w:rPr>
                <w:rFonts w:ascii="Calibri" w:eastAsia="Times New Roman" w:hAnsi="Calibri" w:cs="Calibri"/>
                <w:color w:val="000000"/>
                <w:sz w:val="18"/>
                <w:szCs w:val="18"/>
                <w:lang w:eastAsia="es-CO"/>
              </w:rPr>
              <w:lastRenderedPageBreak/>
              <w:t>51-100</w:t>
            </w:r>
          </w:p>
        </w:tc>
        <w:tc>
          <w:tcPr>
            <w:tcW w:w="1780" w:type="dxa"/>
            <w:hideMark/>
          </w:tcPr>
          <w:p w14:paraId="19DD19D5"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w w:val="99"/>
                <w:sz w:val="18"/>
                <w:szCs w:val="18"/>
                <w:lang w:eastAsia="es-CO"/>
              </w:rPr>
              <w:t>Moderada</w:t>
            </w:r>
          </w:p>
        </w:tc>
        <w:tc>
          <w:tcPr>
            <w:tcW w:w="4080" w:type="dxa"/>
            <w:hideMark/>
          </w:tcPr>
          <w:p w14:paraId="5234B14E" w14:textId="4BE14AEA"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661EA3">
              <w:rPr>
                <w:rFonts w:ascii="Times New Roman" w:eastAsia="Times New Roman" w:hAnsi="Times New Roman"/>
                <w:color w:val="000000"/>
                <w:sz w:val="18"/>
                <w:szCs w:val="18"/>
                <w:lang w:eastAsia="es-CO"/>
              </w:rPr>
              <w:t>Posibles síntomas respiratorios en individuos sensibles. Posible agravamiento de enfermedad  del  corazón  o  de  pulmón  en  personas  con  enfermedades cardiopulmonares y adultos juniores</w:t>
            </w:r>
          </w:p>
        </w:tc>
      </w:tr>
      <w:tr w:rsidR="00661EA3" w:rsidRPr="00661EA3" w14:paraId="688067EE" w14:textId="77777777" w:rsidTr="00661EA3">
        <w:trPr>
          <w:trHeight w:val="1125"/>
        </w:trPr>
        <w:tc>
          <w:tcPr>
            <w:cnfStyle w:val="001000000000" w:firstRow="0" w:lastRow="0" w:firstColumn="1" w:lastColumn="0" w:oddVBand="0" w:evenVBand="0" w:oddHBand="0" w:evenHBand="0" w:firstRowFirstColumn="0" w:firstRowLastColumn="0" w:lastRowFirstColumn="0" w:lastRowLastColumn="0"/>
            <w:tcW w:w="1300" w:type="dxa"/>
            <w:shd w:val="clear" w:color="auto" w:fill="FFC000"/>
            <w:hideMark/>
          </w:tcPr>
          <w:p w14:paraId="1C09628B" w14:textId="77777777" w:rsidR="00661EA3" w:rsidRPr="00661EA3" w:rsidRDefault="00661EA3" w:rsidP="00661EA3">
            <w:pPr>
              <w:spacing w:line="240" w:lineRule="auto"/>
              <w:contextualSpacing w:val="0"/>
              <w:jc w:val="center"/>
              <w:rPr>
                <w:rFonts w:ascii="Calibri" w:eastAsia="Times New Roman" w:hAnsi="Calibri"/>
                <w:color w:val="000000"/>
                <w:sz w:val="18"/>
                <w:szCs w:val="18"/>
                <w:lang w:eastAsia="es-CO"/>
              </w:rPr>
            </w:pPr>
            <w:r w:rsidRPr="00661EA3">
              <w:rPr>
                <w:rFonts w:ascii="Calibri" w:eastAsia="Times New Roman" w:hAnsi="Calibri"/>
                <w:color w:val="000000"/>
                <w:sz w:val="18"/>
                <w:szCs w:val="18"/>
                <w:lang w:eastAsia="es-CO"/>
              </w:rPr>
              <w:t>101-150</w:t>
            </w:r>
          </w:p>
        </w:tc>
        <w:tc>
          <w:tcPr>
            <w:tcW w:w="1780" w:type="dxa"/>
            <w:hideMark/>
          </w:tcPr>
          <w:p w14:paraId="2F162FFC"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sz w:val="18"/>
                <w:szCs w:val="18"/>
                <w:lang w:eastAsia="es-CO"/>
              </w:rPr>
              <w:t>Dañina a la salud para grupos sensibles</w:t>
            </w:r>
          </w:p>
        </w:tc>
        <w:tc>
          <w:tcPr>
            <w:tcW w:w="4080" w:type="dxa"/>
            <w:hideMark/>
          </w:tcPr>
          <w:p w14:paraId="013BA6F3" w14:textId="28A3715E"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661EA3">
              <w:rPr>
                <w:rFonts w:ascii="Times New Roman" w:eastAsia="Times New Roman" w:hAnsi="Times New Roman"/>
                <w:color w:val="000000"/>
                <w:sz w:val="18"/>
                <w:szCs w:val="18"/>
                <w:lang w:eastAsia="es-CO"/>
              </w:rPr>
              <w:t>Aumento de  riesgo  de  síntomas  respiratorios  en  individuos  sensibles, agravamiento de enfermedad del corazón o de pulmón y mortalidad prematura en personas con enfermedades cardiopulmonares y adultos juniores</w:t>
            </w:r>
          </w:p>
        </w:tc>
      </w:tr>
      <w:tr w:rsidR="00661EA3" w:rsidRPr="00661EA3" w14:paraId="23314FB8" w14:textId="77777777" w:rsidTr="00661EA3">
        <w:trPr>
          <w:trHeight w:val="960"/>
        </w:trPr>
        <w:tc>
          <w:tcPr>
            <w:cnfStyle w:val="001000000000" w:firstRow="0" w:lastRow="0" w:firstColumn="1" w:lastColumn="0" w:oddVBand="0" w:evenVBand="0" w:oddHBand="0" w:evenHBand="0" w:firstRowFirstColumn="0" w:firstRowLastColumn="0" w:lastRowFirstColumn="0" w:lastRowLastColumn="0"/>
            <w:tcW w:w="1300" w:type="dxa"/>
            <w:shd w:val="clear" w:color="auto" w:fill="FF0000"/>
            <w:hideMark/>
          </w:tcPr>
          <w:p w14:paraId="21200362" w14:textId="77777777" w:rsidR="00661EA3" w:rsidRPr="00661EA3" w:rsidRDefault="00661EA3" w:rsidP="00661EA3">
            <w:pPr>
              <w:spacing w:line="240" w:lineRule="auto"/>
              <w:contextualSpacing w:val="0"/>
              <w:jc w:val="center"/>
              <w:rPr>
                <w:rFonts w:ascii="Calibri" w:eastAsia="Times New Roman" w:hAnsi="Calibri"/>
                <w:color w:val="000000"/>
                <w:sz w:val="18"/>
                <w:szCs w:val="18"/>
                <w:lang w:eastAsia="es-CO"/>
              </w:rPr>
            </w:pPr>
            <w:r w:rsidRPr="00661EA3">
              <w:rPr>
                <w:rFonts w:ascii="Calibri" w:eastAsia="Times New Roman" w:hAnsi="Calibri"/>
                <w:color w:val="000000"/>
                <w:sz w:val="18"/>
                <w:szCs w:val="18"/>
                <w:lang w:eastAsia="es-CO"/>
              </w:rPr>
              <w:t>151-200</w:t>
            </w:r>
          </w:p>
        </w:tc>
        <w:tc>
          <w:tcPr>
            <w:tcW w:w="1780" w:type="dxa"/>
            <w:hideMark/>
          </w:tcPr>
          <w:p w14:paraId="642E9773"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sz w:val="18"/>
                <w:szCs w:val="18"/>
                <w:lang w:eastAsia="es-CO"/>
              </w:rPr>
              <w:t>Dañina a la salud</w:t>
            </w:r>
          </w:p>
        </w:tc>
        <w:tc>
          <w:tcPr>
            <w:tcW w:w="4080" w:type="dxa"/>
            <w:hideMark/>
          </w:tcPr>
          <w:p w14:paraId="6A74F03D"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661EA3">
              <w:rPr>
                <w:rFonts w:ascii="Times New Roman" w:eastAsia="Times New Roman" w:hAnsi="Times New Roman"/>
                <w:color w:val="000000"/>
                <w:sz w:val="18"/>
                <w:szCs w:val="18"/>
                <w:lang w:eastAsia="es-CO"/>
              </w:rPr>
              <w:t>Incremento de los síntomas respiratorios y recrudecimiento de las enfermedades pulmonares tales como asma; posibles efectos respiratorios en la población en general.</w:t>
            </w:r>
          </w:p>
        </w:tc>
      </w:tr>
      <w:tr w:rsidR="00661EA3" w:rsidRPr="00661EA3" w14:paraId="0BB770E6" w14:textId="77777777" w:rsidTr="00661EA3">
        <w:trPr>
          <w:trHeight w:val="1200"/>
        </w:trPr>
        <w:tc>
          <w:tcPr>
            <w:cnfStyle w:val="001000000000" w:firstRow="0" w:lastRow="0" w:firstColumn="1" w:lastColumn="0" w:oddVBand="0" w:evenVBand="0" w:oddHBand="0" w:evenHBand="0" w:firstRowFirstColumn="0" w:firstRowLastColumn="0" w:lastRowFirstColumn="0" w:lastRowLastColumn="0"/>
            <w:tcW w:w="1300" w:type="dxa"/>
            <w:shd w:val="clear" w:color="auto" w:fill="7030A0"/>
            <w:hideMark/>
          </w:tcPr>
          <w:p w14:paraId="35CC0D7A" w14:textId="77777777" w:rsidR="00661EA3" w:rsidRPr="00661EA3" w:rsidRDefault="00661EA3" w:rsidP="00661EA3">
            <w:pPr>
              <w:spacing w:line="240" w:lineRule="auto"/>
              <w:contextualSpacing w:val="0"/>
              <w:jc w:val="center"/>
              <w:rPr>
                <w:rFonts w:ascii="Calibri" w:eastAsia="Times New Roman" w:hAnsi="Calibri"/>
                <w:color w:val="FFFFFF"/>
                <w:sz w:val="18"/>
                <w:szCs w:val="18"/>
                <w:lang w:eastAsia="es-CO"/>
              </w:rPr>
            </w:pPr>
            <w:r w:rsidRPr="00661EA3">
              <w:rPr>
                <w:rFonts w:ascii="Calibri" w:eastAsia="Times New Roman" w:hAnsi="Calibri"/>
                <w:color w:val="FFFFFF"/>
                <w:sz w:val="18"/>
                <w:szCs w:val="18"/>
                <w:lang w:eastAsia="es-CO"/>
              </w:rPr>
              <w:t>201-300</w:t>
            </w:r>
          </w:p>
        </w:tc>
        <w:tc>
          <w:tcPr>
            <w:tcW w:w="1780" w:type="dxa"/>
            <w:hideMark/>
          </w:tcPr>
          <w:p w14:paraId="702DCDAB"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olor w:val="000000"/>
                <w:sz w:val="18"/>
                <w:szCs w:val="18"/>
                <w:lang w:eastAsia="es-CO"/>
              </w:rPr>
              <w:t>Muy dañina a la salud</w:t>
            </w:r>
          </w:p>
        </w:tc>
        <w:tc>
          <w:tcPr>
            <w:tcW w:w="4080" w:type="dxa"/>
            <w:hideMark/>
          </w:tcPr>
          <w:p w14:paraId="28381CD9" w14:textId="67228ACE"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18"/>
                <w:szCs w:val="18"/>
                <w:lang w:eastAsia="es-CO"/>
              </w:rPr>
            </w:pPr>
            <w:r w:rsidRPr="00661EA3">
              <w:rPr>
                <w:rFonts w:ascii="Times New Roman" w:eastAsia="Times New Roman" w:hAnsi="Times New Roman"/>
                <w:color w:val="000000"/>
                <w:sz w:val="18"/>
                <w:szCs w:val="18"/>
                <w:lang w:eastAsia="es-CO"/>
              </w:rPr>
              <w:t>Aumento significativo en síntomas respiratorios y aumento de la gravedad de enfermedades pulmonares  como  asma;  incremento  de  la  probabilidad  de ocurrencia de efectos respiratorios para la población en general.</w:t>
            </w:r>
          </w:p>
        </w:tc>
      </w:tr>
      <w:tr w:rsidR="00661EA3" w:rsidRPr="00661EA3" w14:paraId="6D56522F" w14:textId="77777777" w:rsidTr="00661EA3">
        <w:trPr>
          <w:trHeight w:val="480"/>
        </w:trPr>
        <w:tc>
          <w:tcPr>
            <w:cnfStyle w:val="001000000000" w:firstRow="0" w:lastRow="0" w:firstColumn="1" w:lastColumn="0" w:oddVBand="0" w:evenVBand="0" w:oddHBand="0" w:evenHBand="0" w:firstRowFirstColumn="0" w:firstRowLastColumn="0" w:lastRowFirstColumn="0" w:lastRowLastColumn="0"/>
            <w:tcW w:w="1300" w:type="dxa"/>
            <w:shd w:val="clear" w:color="auto" w:fill="C00000"/>
            <w:hideMark/>
          </w:tcPr>
          <w:p w14:paraId="1772E6A6" w14:textId="77777777" w:rsidR="00661EA3" w:rsidRPr="00661EA3" w:rsidRDefault="00661EA3" w:rsidP="00661EA3">
            <w:pPr>
              <w:spacing w:line="240" w:lineRule="auto"/>
              <w:contextualSpacing w:val="0"/>
              <w:jc w:val="center"/>
              <w:rPr>
                <w:rFonts w:ascii="Times New Roman" w:eastAsia="Times New Roman" w:hAnsi="Times New Roman"/>
                <w:color w:val="FFFFFF"/>
                <w:sz w:val="18"/>
                <w:szCs w:val="18"/>
                <w:lang w:eastAsia="es-CO"/>
              </w:rPr>
            </w:pPr>
            <w:r w:rsidRPr="00661EA3">
              <w:rPr>
                <w:rFonts w:ascii="Times New Roman" w:eastAsia="Times New Roman" w:hAnsi="Times New Roman"/>
                <w:color w:val="FFFFFF"/>
                <w:sz w:val="18"/>
                <w:szCs w:val="18"/>
                <w:lang w:eastAsia="es-CO"/>
              </w:rPr>
              <w:t>301-500</w:t>
            </w:r>
          </w:p>
        </w:tc>
        <w:tc>
          <w:tcPr>
            <w:tcW w:w="1780" w:type="dxa"/>
            <w:hideMark/>
          </w:tcPr>
          <w:p w14:paraId="2E071F89"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sz w:val="18"/>
                <w:szCs w:val="18"/>
                <w:lang w:eastAsia="es-CO"/>
              </w:rPr>
              <w:t>Peligrosa</w:t>
            </w:r>
          </w:p>
        </w:tc>
        <w:tc>
          <w:tcPr>
            <w:tcW w:w="4080" w:type="dxa"/>
            <w:hideMark/>
          </w:tcPr>
          <w:p w14:paraId="62518B35" w14:textId="77777777" w:rsidR="00661EA3" w:rsidRPr="00661EA3" w:rsidRDefault="00661EA3" w:rsidP="00661EA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661EA3">
              <w:rPr>
                <w:rFonts w:ascii="Calibri" w:eastAsia="Times New Roman" w:hAnsi="Calibri" w:cs="Calibri"/>
                <w:color w:val="000000"/>
                <w:sz w:val="18"/>
                <w:szCs w:val="18"/>
                <w:lang w:eastAsia="es-CO"/>
              </w:rPr>
              <w:t>Riesgo serio de síntomas respiratorios y recrudecimiento de enfermedades pulmonares como asma; probables efectos respiratorios en la población en general.</w:t>
            </w:r>
          </w:p>
        </w:tc>
      </w:tr>
    </w:tbl>
    <w:p w14:paraId="3B120289" w14:textId="1528E5DA" w:rsidR="002048CF" w:rsidRPr="00E00D53" w:rsidRDefault="002048CF" w:rsidP="00661EA3">
      <w:pPr>
        <w:widowControl w:val="0"/>
        <w:overflowPunct w:val="0"/>
        <w:autoSpaceDE w:val="0"/>
        <w:autoSpaceDN w:val="0"/>
        <w:adjustRightInd w:val="0"/>
        <w:spacing w:line="218" w:lineRule="auto"/>
        <w:ind w:right="1000"/>
        <w:jc w:val="center"/>
        <w:rPr>
          <w:rFonts w:ascii="Times New Roman" w:hAnsi="Times New Roman"/>
          <w:szCs w:val="24"/>
        </w:rPr>
      </w:pPr>
      <w:r w:rsidRPr="00E00D53">
        <w:rPr>
          <w:rFonts w:ascii="Calibri" w:hAnsi="Calibri" w:cs="Calibri"/>
          <w:sz w:val="16"/>
          <w:szCs w:val="18"/>
        </w:rPr>
        <w:t>Fuente: Tabla 34 Efectos a la salud de acuerdo con el rango y valor del Índice de Calidad del Aire. Protocolo de monitoreo y control de la calidad del aire. Manual de operación, pág. 136. Modificada por el autor</w:t>
      </w:r>
    </w:p>
    <w:p w14:paraId="3CF80595" w14:textId="77777777" w:rsidR="002048CF" w:rsidRDefault="002048CF" w:rsidP="002048CF"/>
    <w:p w14:paraId="11FAE75E" w14:textId="1441ACAF" w:rsidR="002048CF" w:rsidRDefault="002048CF" w:rsidP="002048CF">
      <w:r>
        <w:t xml:space="preserve">En la </w:t>
      </w:r>
      <w:r>
        <w:fldChar w:fldCharType="begin"/>
      </w:r>
      <w:r>
        <w:instrText xml:space="preserve"> REF _Ref435449256 \h </w:instrText>
      </w:r>
      <w:r>
        <w:fldChar w:fldCharType="separate"/>
      </w:r>
      <w:r w:rsidR="00CD1AC5" w:rsidRPr="00E00D53">
        <w:t xml:space="preserve">Tabla </w:t>
      </w:r>
      <w:r w:rsidR="00CD1AC5">
        <w:rPr>
          <w:noProof/>
        </w:rPr>
        <w:t>5</w:t>
      </w:r>
      <w:r w:rsidR="00CD1AC5">
        <w:noBreakHyphen/>
      </w:r>
      <w:r w:rsidR="00CD1AC5">
        <w:rPr>
          <w:noProof/>
        </w:rPr>
        <w:t>100</w:t>
      </w:r>
      <w:r>
        <w:fldChar w:fldCharType="end"/>
      </w:r>
      <w:r>
        <w:t>, se muestran los rangos de concentraciones a partir de los cuales se determina el Índice de Calidad del Aire (ICA) en las estaciones.</w:t>
      </w:r>
    </w:p>
    <w:p w14:paraId="618ACA80" w14:textId="70E11EB9" w:rsidR="00661EA3" w:rsidRDefault="00661EA3">
      <w:pPr>
        <w:spacing w:line="240" w:lineRule="auto"/>
        <w:contextualSpacing w:val="0"/>
        <w:jc w:val="left"/>
      </w:pPr>
      <w:r>
        <w:br w:type="page"/>
      </w:r>
    </w:p>
    <w:p w14:paraId="0764923A" w14:textId="77777777" w:rsidR="002048CF" w:rsidRDefault="002048CF" w:rsidP="002048CF"/>
    <w:p w14:paraId="24878A09" w14:textId="63293580" w:rsidR="002048CF" w:rsidRPr="00E00D53" w:rsidRDefault="002048CF" w:rsidP="00F15DC0">
      <w:pPr>
        <w:pStyle w:val="Tablas"/>
      </w:pPr>
      <w:bookmarkStart w:id="765" w:name="_Ref435449256"/>
      <w:bookmarkStart w:id="766" w:name="_Toc435547949"/>
      <w:bookmarkStart w:id="767" w:name="_Toc445281417"/>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100</w:t>
      </w:r>
      <w:r w:rsidR="009A109D">
        <w:fldChar w:fldCharType="end"/>
      </w:r>
      <w:bookmarkEnd w:id="765"/>
      <w:r w:rsidR="009272D9">
        <w:tab/>
      </w:r>
      <w:r w:rsidRPr="00E00D53">
        <w:t>Índice de Calidad de Aire</w:t>
      </w:r>
      <w:bookmarkEnd w:id="766"/>
      <w:bookmarkEnd w:id="767"/>
    </w:p>
    <w:tbl>
      <w:tblPr>
        <w:tblStyle w:val="Tablaconcuadrcula"/>
        <w:tblW w:w="8784" w:type="dxa"/>
        <w:tblLook w:val="04A0" w:firstRow="1" w:lastRow="0" w:firstColumn="1" w:lastColumn="0" w:noHBand="0" w:noVBand="1"/>
      </w:tblPr>
      <w:tblGrid>
        <w:gridCol w:w="8784"/>
      </w:tblGrid>
      <w:tr w:rsidR="00661EA3" w14:paraId="5F7A207C" w14:textId="77777777" w:rsidTr="00661EA3">
        <w:tc>
          <w:tcPr>
            <w:tcW w:w="8784" w:type="dxa"/>
          </w:tcPr>
          <w:p w14:paraId="6171A2A9" w14:textId="708EBCA0" w:rsidR="00661EA3" w:rsidRDefault="00661EA3" w:rsidP="002048CF">
            <w:r>
              <w:rPr>
                <w:noProof/>
                <w:lang w:eastAsia="es-CO"/>
              </w:rPr>
              <w:drawing>
                <wp:anchor distT="0" distB="0" distL="114300" distR="114300" simplePos="0" relativeHeight="251686912" behindDoc="1" locked="0" layoutInCell="0" allowOverlap="1" wp14:anchorId="2EE72702" wp14:editId="5E1303D2">
                  <wp:simplePos x="0" y="0"/>
                  <wp:positionH relativeFrom="column">
                    <wp:posOffset>115570</wp:posOffset>
                  </wp:positionH>
                  <wp:positionV relativeFrom="paragraph">
                    <wp:posOffset>109220</wp:posOffset>
                  </wp:positionV>
                  <wp:extent cx="5296036" cy="2162628"/>
                  <wp:effectExtent l="0" t="0" r="0" b="9525"/>
                  <wp:wrapTight wrapText="bothSides">
                    <wp:wrapPolygon edited="0">
                      <wp:start x="0" y="0"/>
                      <wp:lineTo x="0" y="21505"/>
                      <wp:lineTo x="21522" y="21505"/>
                      <wp:lineTo x="21522" y="0"/>
                      <wp:lineTo x="0" y="0"/>
                    </wp:wrapPolygon>
                  </wp:wrapTight>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96036" cy="2162628"/>
                          </a:xfrm>
                          <a:prstGeom prst="rect">
                            <a:avLst/>
                          </a:prstGeom>
                          <a:noFill/>
                        </pic:spPr>
                      </pic:pic>
                    </a:graphicData>
                  </a:graphic>
                  <wp14:sizeRelH relativeFrom="page">
                    <wp14:pctWidth>0</wp14:pctWidth>
                  </wp14:sizeRelH>
                  <wp14:sizeRelV relativeFrom="page">
                    <wp14:pctHeight>0</wp14:pctHeight>
                  </wp14:sizeRelV>
                </wp:anchor>
              </w:drawing>
            </w:r>
          </w:p>
        </w:tc>
      </w:tr>
    </w:tbl>
    <w:p w14:paraId="1852D427" w14:textId="77777777" w:rsidR="002048CF" w:rsidRPr="00E00D53" w:rsidRDefault="002048CF" w:rsidP="002048CF">
      <w:pPr>
        <w:widowControl w:val="0"/>
        <w:autoSpaceDE w:val="0"/>
        <w:autoSpaceDN w:val="0"/>
        <w:adjustRightInd w:val="0"/>
        <w:spacing w:line="239" w:lineRule="auto"/>
        <w:jc w:val="center"/>
        <w:rPr>
          <w:rFonts w:ascii="Calibri" w:hAnsi="Calibri" w:cs="Calibri"/>
          <w:sz w:val="16"/>
          <w:szCs w:val="16"/>
        </w:rPr>
      </w:pPr>
      <w:r w:rsidRPr="00E00D53">
        <w:rPr>
          <w:rFonts w:ascii="Calibri" w:hAnsi="Calibri" w:cs="Calibri"/>
          <w:sz w:val="16"/>
          <w:szCs w:val="16"/>
        </w:rPr>
        <w:t>Fuente: Tabla 33 Puntos de corte del ICA. Protocolo de monitoreo y seguimiento de la calidad del aire. Pág. 134</w:t>
      </w:r>
    </w:p>
    <w:p w14:paraId="3CA1963D" w14:textId="77777777" w:rsidR="002048CF" w:rsidRPr="00E00D53" w:rsidRDefault="002048CF" w:rsidP="002048CF">
      <w:pPr>
        <w:widowControl w:val="0"/>
        <w:autoSpaceDE w:val="0"/>
        <w:autoSpaceDN w:val="0"/>
        <w:adjustRightInd w:val="0"/>
        <w:spacing w:line="239" w:lineRule="auto"/>
        <w:jc w:val="center"/>
        <w:rPr>
          <w:rFonts w:ascii="Times New Roman" w:hAnsi="Times New Roman"/>
          <w:sz w:val="16"/>
          <w:szCs w:val="16"/>
        </w:rPr>
      </w:pPr>
    </w:p>
    <w:p w14:paraId="1E0D733C" w14:textId="77777777" w:rsidR="002048CF" w:rsidRPr="00E00D53" w:rsidRDefault="002048CF" w:rsidP="00A2615A">
      <w:pPr>
        <w:widowControl w:val="0"/>
        <w:numPr>
          <w:ilvl w:val="0"/>
          <w:numId w:val="20"/>
        </w:numPr>
        <w:overflowPunct w:val="0"/>
        <w:autoSpaceDE w:val="0"/>
        <w:autoSpaceDN w:val="0"/>
        <w:adjustRightInd w:val="0"/>
        <w:spacing w:line="196" w:lineRule="auto"/>
        <w:contextualSpacing w:val="0"/>
        <w:jc w:val="center"/>
        <w:rPr>
          <w:rFonts w:ascii="Calibri" w:hAnsi="Calibri" w:cs="Calibri"/>
          <w:sz w:val="16"/>
          <w:szCs w:val="16"/>
        </w:rPr>
      </w:pPr>
      <w:r w:rsidRPr="00E00D53">
        <w:rPr>
          <w:rFonts w:ascii="Calibri" w:hAnsi="Calibri" w:cs="Calibri"/>
          <w:sz w:val="16"/>
          <w:szCs w:val="16"/>
        </w:rPr>
        <w:t>Para O</w:t>
      </w:r>
      <w:r w:rsidRPr="00E00D53">
        <w:rPr>
          <w:rFonts w:ascii="Calibri" w:hAnsi="Calibri" w:cs="Calibri"/>
          <w:sz w:val="16"/>
          <w:szCs w:val="16"/>
          <w:vertAlign w:val="subscript"/>
        </w:rPr>
        <w:t>3</w:t>
      </w:r>
      <w:r w:rsidRPr="00E00D53">
        <w:rPr>
          <w:rFonts w:ascii="Calibri" w:hAnsi="Calibri" w:cs="Calibri"/>
          <w:sz w:val="16"/>
          <w:szCs w:val="16"/>
        </w:rPr>
        <w:t xml:space="preserve"> se calculara el índice usando promedios de 8 horas y de una hora.</w:t>
      </w:r>
    </w:p>
    <w:p w14:paraId="050A8CCF" w14:textId="77777777" w:rsidR="002048CF" w:rsidRPr="00E00D53" w:rsidRDefault="002048CF" w:rsidP="00A2615A">
      <w:pPr>
        <w:widowControl w:val="0"/>
        <w:numPr>
          <w:ilvl w:val="0"/>
          <w:numId w:val="20"/>
        </w:numPr>
        <w:overflowPunct w:val="0"/>
        <w:autoSpaceDE w:val="0"/>
        <w:autoSpaceDN w:val="0"/>
        <w:adjustRightInd w:val="0"/>
        <w:spacing w:line="197" w:lineRule="auto"/>
        <w:ind w:right="800"/>
        <w:contextualSpacing w:val="0"/>
        <w:jc w:val="center"/>
        <w:rPr>
          <w:rFonts w:ascii="Calibri" w:hAnsi="Calibri" w:cs="Calibri"/>
          <w:sz w:val="16"/>
          <w:szCs w:val="16"/>
        </w:rPr>
      </w:pPr>
      <w:r w:rsidRPr="00E00D53">
        <w:rPr>
          <w:rFonts w:ascii="Calibri" w:hAnsi="Calibri" w:cs="Calibri"/>
          <w:sz w:val="16"/>
          <w:szCs w:val="16"/>
        </w:rPr>
        <w:t>Para NO</w:t>
      </w:r>
      <w:r w:rsidRPr="00E00D53">
        <w:rPr>
          <w:rFonts w:ascii="Calibri" w:hAnsi="Calibri" w:cs="Calibri"/>
          <w:sz w:val="16"/>
          <w:szCs w:val="16"/>
          <w:vertAlign w:val="subscript"/>
        </w:rPr>
        <w:t>2</w:t>
      </w:r>
      <w:r w:rsidRPr="00E00D53">
        <w:rPr>
          <w:rFonts w:ascii="Calibri" w:hAnsi="Calibri" w:cs="Calibri"/>
          <w:sz w:val="16"/>
          <w:szCs w:val="16"/>
        </w:rPr>
        <w:t xml:space="preserve"> se tendrán en cuenta valores únicamente por encima de 200 teniendo en cuenta que han sido tomado de valores y parámetros EPA.</w:t>
      </w:r>
    </w:p>
    <w:p w14:paraId="00C883AC" w14:textId="77777777" w:rsidR="002048CF" w:rsidRPr="00E00D53" w:rsidRDefault="002048CF" w:rsidP="002048CF">
      <w:pPr>
        <w:widowControl w:val="0"/>
        <w:autoSpaceDE w:val="0"/>
        <w:autoSpaceDN w:val="0"/>
        <w:adjustRightInd w:val="0"/>
        <w:spacing w:line="42" w:lineRule="exact"/>
        <w:jc w:val="center"/>
        <w:rPr>
          <w:rFonts w:ascii="Calibri" w:hAnsi="Calibri" w:cs="Calibri"/>
          <w:sz w:val="16"/>
          <w:szCs w:val="16"/>
        </w:rPr>
      </w:pPr>
    </w:p>
    <w:p w14:paraId="276FFFE1" w14:textId="77777777" w:rsidR="002048CF" w:rsidRPr="00E00D53" w:rsidRDefault="002048CF" w:rsidP="00A2615A">
      <w:pPr>
        <w:widowControl w:val="0"/>
        <w:numPr>
          <w:ilvl w:val="0"/>
          <w:numId w:val="20"/>
        </w:numPr>
        <w:overflowPunct w:val="0"/>
        <w:autoSpaceDE w:val="0"/>
        <w:autoSpaceDN w:val="0"/>
        <w:adjustRightInd w:val="0"/>
        <w:spacing w:line="217" w:lineRule="auto"/>
        <w:ind w:right="800"/>
        <w:contextualSpacing w:val="0"/>
        <w:jc w:val="center"/>
        <w:rPr>
          <w:rFonts w:ascii="Calibri" w:hAnsi="Calibri" w:cs="Calibri"/>
          <w:sz w:val="16"/>
          <w:szCs w:val="16"/>
        </w:rPr>
      </w:pPr>
      <w:r w:rsidRPr="00E00D53">
        <w:rPr>
          <w:rFonts w:ascii="Calibri" w:hAnsi="Calibri" w:cs="Calibri"/>
          <w:sz w:val="16"/>
          <w:szCs w:val="16"/>
        </w:rPr>
        <w:t>Valores de concentraciones de 8 horas de ozono no definen valores más altos de ICA (&gt;- 301). Los valores de ICA de 301 o mayores serán calculados con concentraciones de 1 hora de ozono.</w:t>
      </w:r>
    </w:p>
    <w:p w14:paraId="0EB81C88" w14:textId="77777777" w:rsidR="002048CF" w:rsidRPr="00E00D53" w:rsidRDefault="002048CF" w:rsidP="002048CF">
      <w:pPr>
        <w:widowControl w:val="0"/>
        <w:autoSpaceDE w:val="0"/>
        <w:autoSpaceDN w:val="0"/>
        <w:adjustRightInd w:val="0"/>
        <w:spacing w:line="1" w:lineRule="exact"/>
        <w:jc w:val="center"/>
        <w:rPr>
          <w:rFonts w:ascii="Calibri" w:hAnsi="Calibri" w:cs="Calibri"/>
          <w:sz w:val="16"/>
          <w:szCs w:val="16"/>
        </w:rPr>
      </w:pPr>
    </w:p>
    <w:p w14:paraId="482B3874" w14:textId="77777777" w:rsidR="002048CF" w:rsidRPr="00E00D53" w:rsidRDefault="002048CF" w:rsidP="00A2615A">
      <w:pPr>
        <w:widowControl w:val="0"/>
        <w:numPr>
          <w:ilvl w:val="0"/>
          <w:numId w:val="20"/>
        </w:numPr>
        <w:overflowPunct w:val="0"/>
        <w:autoSpaceDE w:val="0"/>
        <w:autoSpaceDN w:val="0"/>
        <w:adjustRightInd w:val="0"/>
        <w:spacing w:line="239" w:lineRule="auto"/>
        <w:contextualSpacing w:val="0"/>
        <w:jc w:val="center"/>
        <w:rPr>
          <w:rFonts w:ascii="Calibri" w:hAnsi="Calibri" w:cs="Calibri"/>
          <w:sz w:val="16"/>
          <w:szCs w:val="16"/>
        </w:rPr>
      </w:pPr>
      <w:r w:rsidRPr="00E00D53">
        <w:rPr>
          <w:rFonts w:ascii="Calibri" w:hAnsi="Calibri" w:cs="Calibri"/>
          <w:sz w:val="16"/>
          <w:szCs w:val="16"/>
        </w:rPr>
        <w:t>Los números entre paréntesis se asocian valores de 1 hora que se utilizaran en esta categoría solo si se superponen.</w:t>
      </w:r>
    </w:p>
    <w:p w14:paraId="3D218E53" w14:textId="77777777" w:rsidR="002048CF" w:rsidRDefault="002048CF" w:rsidP="002048CF"/>
    <w:p w14:paraId="4B5DCF95" w14:textId="6751BF1E" w:rsidR="002048CF" w:rsidRDefault="002048CF" w:rsidP="002048CF">
      <w:r>
        <w:t>En todas las estaciones de calidad del aire se realizaron mediciones de PM10, SO2 y NO2. En la</w:t>
      </w:r>
      <w:r w:rsidR="00477C5A">
        <w:t xml:space="preserve"> </w:t>
      </w:r>
      <w:r w:rsidR="00477C5A">
        <w:fldChar w:fldCharType="begin"/>
      </w:r>
      <w:r w:rsidR="00477C5A">
        <w:instrText xml:space="preserve"> REF _Ref445240734 \h </w:instrText>
      </w:r>
      <w:r w:rsidR="00477C5A">
        <w:fldChar w:fldCharType="separate"/>
      </w:r>
      <w:r w:rsidR="00CD1AC5" w:rsidRPr="00E00D53">
        <w:t xml:space="preserve">Tabla </w:t>
      </w:r>
      <w:r w:rsidR="00CD1AC5">
        <w:rPr>
          <w:noProof/>
        </w:rPr>
        <w:t>5</w:t>
      </w:r>
      <w:r w:rsidR="00CD1AC5">
        <w:noBreakHyphen/>
      </w:r>
      <w:r w:rsidR="00CD1AC5">
        <w:rPr>
          <w:noProof/>
        </w:rPr>
        <w:t>101</w:t>
      </w:r>
      <w:r w:rsidR="00477C5A">
        <w:fldChar w:fldCharType="end"/>
      </w:r>
      <w:r>
        <w:t xml:space="preserve"> se muestran el total de Índices de Calidad del Aire calculados para el periodo de monitoreo de calidad del aire.</w:t>
      </w:r>
    </w:p>
    <w:p w14:paraId="68F16144" w14:textId="77777777" w:rsidR="002048CF" w:rsidRDefault="002048CF" w:rsidP="002048CF"/>
    <w:p w14:paraId="0F2D5B40" w14:textId="00601DDA" w:rsidR="002048CF" w:rsidRDefault="002048CF" w:rsidP="002048CF">
      <w:r>
        <w:t xml:space="preserve">El ICA para NO2 no fue calculado debido a que el tiempo de monitoreo empleado para la determinación de éstos contaminantes durante el estudio es diferente a la resolución temporal establecida para los cálculos indicados por el protocolo de monitoreo de calidad como se muestra en la </w:t>
      </w:r>
      <w:r>
        <w:fldChar w:fldCharType="begin"/>
      </w:r>
      <w:r>
        <w:instrText xml:space="preserve"> REF _Ref435449256 \h </w:instrText>
      </w:r>
      <w:r>
        <w:fldChar w:fldCharType="separate"/>
      </w:r>
      <w:r w:rsidR="00CD1AC5" w:rsidRPr="00E00D53">
        <w:t xml:space="preserve">Tabla </w:t>
      </w:r>
      <w:r w:rsidR="00CD1AC5">
        <w:rPr>
          <w:noProof/>
        </w:rPr>
        <w:t>5</w:t>
      </w:r>
      <w:r w:rsidR="00CD1AC5">
        <w:noBreakHyphen/>
      </w:r>
      <w:r w:rsidR="00CD1AC5">
        <w:rPr>
          <w:noProof/>
        </w:rPr>
        <w:t>100</w:t>
      </w:r>
      <w:r>
        <w:fldChar w:fldCharType="end"/>
      </w:r>
      <w:r>
        <w:t xml:space="preserve"> Los puntos que se muestran en la gráfica corresponden al ICA calculado con las concentraciones obtenidas de Material Particulado PM10.</w:t>
      </w:r>
    </w:p>
    <w:p w14:paraId="5A126F27" w14:textId="77777777" w:rsidR="002048CF" w:rsidRDefault="002048CF" w:rsidP="002048CF"/>
    <w:p w14:paraId="103F2142" w14:textId="1F35F329" w:rsidR="002048CF" w:rsidRDefault="002048CF" w:rsidP="00F15DC0">
      <w:pPr>
        <w:pStyle w:val="Tablas"/>
      </w:pPr>
      <w:bookmarkStart w:id="768" w:name="_Ref445240734"/>
      <w:bookmarkStart w:id="769" w:name="_Toc435547950"/>
      <w:bookmarkStart w:id="770" w:name="_Toc445281418"/>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101</w:t>
      </w:r>
      <w:r w:rsidR="009A109D">
        <w:fldChar w:fldCharType="end"/>
      </w:r>
      <w:bookmarkEnd w:id="768"/>
      <w:r w:rsidR="009272D9">
        <w:tab/>
      </w:r>
      <w:r w:rsidRPr="00E00D53">
        <w:t>Valores índice de calidad de aire</w:t>
      </w:r>
      <w:bookmarkEnd w:id="769"/>
      <w:bookmarkEnd w:id="770"/>
    </w:p>
    <w:tbl>
      <w:tblPr>
        <w:tblStyle w:val="Gminis"/>
        <w:tblW w:w="7200" w:type="dxa"/>
        <w:tblLook w:val="04A0" w:firstRow="1" w:lastRow="0" w:firstColumn="1" w:lastColumn="0" w:noHBand="0" w:noVBand="1"/>
      </w:tblPr>
      <w:tblGrid>
        <w:gridCol w:w="1200"/>
        <w:gridCol w:w="1200"/>
        <w:gridCol w:w="1200"/>
        <w:gridCol w:w="1200"/>
        <w:gridCol w:w="1200"/>
        <w:gridCol w:w="1200"/>
      </w:tblGrid>
      <w:tr w:rsidR="00ED0E10" w:rsidRPr="00ED0E10" w14:paraId="47C32B84" w14:textId="77777777" w:rsidTr="00ED0E10">
        <w:trPr>
          <w:cnfStyle w:val="100000000000" w:firstRow="1" w:lastRow="0" w:firstColumn="0" w:lastColumn="0" w:oddVBand="0" w:evenVBand="0" w:oddHBand="0" w:evenHBand="0" w:firstRowFirstColumn="0" w:firstRowLastColumn="0" w:lastRowFirstColumn="0" w:lastRowLastColumn="0"/>
          <w:trHeight w:val="720"/>
          <w:tblHeader/>
        </w:trPr>
        <w:tc>
          <w:tcPr>
            <w:cnfStyle w:val="001000000100" w:firstRow="0" w:lastRow="0" w:firstColumn="1" w:lastColumn="0" w:oddVBand="0" w:evenVBand="0" w:oddHBand="0" w:evenHBand="0" w:firstRowFirstColumn="1" w:firstRowLastColumn="0" w:lastRowFirstColumn="0" w:lastRowLastColumn="0"/>
            <w:tcW w:w="1200" w:type="dxa"/>
            <w:hideMark/>
          </w:tcPr>
          <w:p w14:paraId="799A13D1" w14:textId="77777777" w:rsidR="00ED0E10" w:rsidRPr="00ED0E10" w:rsidRDefault="00ED0E10" w:rsidP="00ED0E10">
            <w:pPr>
              <w:spacing w:line="240" w:lineRule="auto"/>
              <w:contextualSpacing w:val="0"/>
              <w:jc w:val="center"/>
              <w:rPr>
                <w:rFonts w:ascii="Calibri" w:eastAsia="Times New Roman" w:hAnsi="Calibri"/>
                <w:bCs/>
                <w:color w:val="000000"/>
                <w:sz w:val="18"/>
                <w:szCs w:val="18"/>
                <w:lang w:eastAsia="es-CO"/>
              </w:rPr>
            </w:pPr>
            <w:r w:rsidRPr="00ED0E10">
              <w:rPr>
                <w:rFonts w:ascii="Calibri" w:eastAsia="Times New Roman" w:hAnsi="Calibri"/>
                <w:bCs/>
                <w:color w:val="000000"/>
                <w:sz w:val="18"/>
                <w:szCs w:val="18"/>
                <w:lang w:eastAsia="es-CO"/>
              </w:rPr>
              <w:t>Fecha</w:t>
            </w:r>
          </w:p>
        </w:tc>
        <w:tc>
          <w:tcPr>
            <w:tcW w:w="1200" w:type="dxa"/>
            <w:hideMark/>
          </w:tcPr>
          <w:p w14:paraId="26F744AB"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ED0E10">
              <w:rPr>
                <w:rFonts w:ascii="Calibri" w:eastAsia="Times New Roman" w:hAnsi="Calibri" w:cs="Calibri"/>
                <w:bCs/>
                <w:color w:val="000000"/>
                <w:sz w:val="18"/>
                <w:szCs w:val="18"/>
                <w:lang w:eastAsia="es-CO"/>
              </w:rPr>
              <w:t>Estación 8 Babilonia (µg/m3)</w:t>
            </w:r>
          </w:p>
        </w:tc>
        <w:tc>
          <w:tcPr>
            <w:tcW w:w="1200" w:type="dxa"/>
            <w:hideMark/>
          </w:tcPr>
          <w:p w14:paraId="771224D1"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ED0E10">
              <w:rPr>
                <w:rFonts w:ascii="Calibri" w:eastAsia="Times New Roman" w:hAnsi="Calibri"/>
                <w:bCs/>
                <w:color w:val="000000"/>
                <w:sz w:val="18"/>
                <w:szCs w:val="18"/>
                <w:lang w:eastAsia="es-CO"/>
              </w:rPr>
              <w:t>Estación 9 La Estela (µg/m3)</w:t>
            </w:r>
          </w:p>
        </w:tc>
        <w:tc>
          <w:tcPr>
            <w:tcW w:w="1200" w:type="dxa"/>
            <w:hideMark/>
          </w:tcPr>
          <w:p w14:paraId="0E1B57D2"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ED0E10">
              <w:rPr>
                <w:rFonts w:ascii="Calibri" w:eastAsia="Times New Roman" w:hAnsi="Calibri" w:cs="Calibri"/>
                <w:bCs/>
                <w:color w:val="000000"/>
                <w:sz w:val="18"/>
                <w:szCs w:val="18"/>
                <w:lang w:eastAsia="es-CO"/>
              </w:rPr>
              <w:t>Estación 10 Torcoroma (µg/m3)</w:t>
            </w:r>
          </w:p>
        </w:tc>
        <w:tc>
          <w:tcPr>
            <w:tcW w:w="1200" w:type="dxa"/>
            <w:hideMark/>
          </w:tcPr>
          <w:p w14:paraId="4A04CA5C"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ED0E10">
              <w:rPr>
                <w:rFonts w:ascii="Calibri" w:eastAsia="Times New Roman" w:hAnsi="Calibri"/>
                <w:bCs/>
                <w:color w:val="000000"/>
                <w:sz w:val="18"/>
                <w:szCs w:val="18"/>
                <w:lang w:eastAsia="es-CO"/>
              </w:rPr>
              <w:t>Estación 11 El Delirio (µg/m3)</w:t>
            </w:r>
          </w:p>
        </w:tc>
        <w:tc>
          <w:tcPr>
            <w:tcW w:w="1200" w:type="dxa"/>
            <w:hideMark/>
          </w:tcPr>
          <w:p w14:paraId="34D418AB"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18"/>
                <w:szCs w:val="18"/>
                <w:lang w:eastAsia="es-CO"/>
              </w:rPr>
            </w:pPr>
            <w:r w:rsidRPr="00ED0E10">
              <w:rPr>
                <w:rFonts w:ascii="Calibri" w:eastAsia="Times New Roman" w:hAnsi="Calibri" w:cs="Calibri"/>
                <w:bCs/>
                <w:color w:val="000000"/>
                <w:sz w:val="18"/>
                <w:szCs w:val="18"/>
                <w:lang w:eastAsia="es-CO"/>
              </w:rPr>
              <w:t>Norma diaria (µg/m3)</w:t>
            </w:r>
          </w:p>
        </w:tc>
      </w:tr>
      <w:tr w:rsidR="00ED0E10" w:rsidRPr="00ED0E10" w14:paraId="231A1933"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2569472A"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5/09/2015</w:t>
            </w:r>
          </w:p>
        </w:tc>
        <w:tc>
          <w:tcPr>
            <w:tcW w:w="1200" w:type="dxa"/>
            <w:hideMark/>
          </w:tcPr>
          <w:p w14:paraId="52DBD26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562473F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4F81B8C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&lt;6.2*</w:t>
            </w:r>
          </w:p>
        </w:tc>
        <w:tc>
          <w:tcPr>
            <w:tcW w:w="1200" w:type="dxa"/>
            <w:hideMark/>
          </w:tcPr>
          <w:p w14:paraId="3E9B63C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&lt;6.7*</w:t>
            </w:r>
          </w:p>
        </w:tc>
        <w:tc>
          <w:tcPr>
            <w:tcW w:w="1200" w:type="dxa"/>
            <w:hideMark/>
          </w:tcPr>
          <w:p w14:paraId="6A503BF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6670FA78"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B458D86"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6/09/2015</w:t>
            </w:r>
          </w:p>
        </w:tc>
        <w:tc>
          <w:tcPr>
            <w:tcW w:w="1200" w:type="dxa"/>
            <w:hideMark/>
          </w:tcPr>
          <w:p w14:paraId="765318E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&lt;6.7*</w:t>
            </w:r>
          </w:p>
        </w:tc>
        <w:tc>
          <w:tcPr>
            <w:tcW w:w="1200" w:type="dxa"/>
            <w:hideMark/>
          </w:tcPr>
          <w:p w14:paraId="6CEF643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36E41CB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&lt;6.4*</w:t>
            </w:r>
          </w:p>
        </w:tc>
        <w:tc>
          <w:tcPr>
            <w:tcW w:w="1200" w:type="dxa"/>
            <w:hideMark/>
          </w:tcPr>
          <w:p w14:paraId="682DB19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&lt;6.7*</w:t>
            </w:r>
          </w:p>
        </w:tc>
        <w:tc>
          <w:tcPr>
            <w:tcW w:w="1200" w:type="dxa"/>
            <w:hideMark/>
          </w:tcPr>
          <w:p w14:paraId="3C03521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45687FF6"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745BDB0"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lastRenderedPageBreak/>
              <w:t>7/09/2015</w:t>
            </w:r>
          </w:p>
        </w:tc>
        <w:tc>
          <w:tcPr>
            <w:tcW w:w="1200" w:type="dxa"/>
            <w:hideMark/>
          </w:tcPr>
          <w:p w14:paraId="698AD89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0EA3CF8E"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3D5E44F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&lt;6.4*</w:t>
            </w:r>
          </w:p>
        </w:tc>
        <w:tc>
          <w:tcPr>
            <w:tcW w:w="1200" w:type="dxa"/>
            <w:hideMark/>
          </w:tcPr>
          <w:p w14:paraId="648985E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0AE319F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6F6A970F"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501C8AC"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8/09/2015</w:t>
            </w:r>
          </w:p>
        </w:tc>
        <w:tc>
          <w:tcPr>
            <w:tcW w:w="1200" w:type="dxa"/>
            <w:hideMark/>
          </w:tcPr>
          <w:p w14:paraId="407C533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7C90371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&lt;6.2*</w:t>
            </w:r>
          </w:p>
        </w:tc>
        <w:tc>
          <w:tcPr>
            <w:tcW w:w="1200" w:type="dxa"/>
            <w:hideMark/>
          </w:tcPr>
          <w:p w14:paraId="439D973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&lt;6.3*</w:t>
            </w:r>
          </w:p>
        </w:tc>
        <w:tc>
          <w:tcPr>
            <w:tcW w:w="1200" w:type="dxa"/>
            <w:hideMark/>
          </w:tcPr>
          <w:p w14:paraId="0FBDEAC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03E47BB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6F62D9DE"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731FF27"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9/09/2015</w:t>
            </w:r>
          </w:p>
        </w:tc>
        <w:tc>
          <w:tcPr>
            <w:tcW w:w="1200" w:type="dxa"/>
            <w:hideMark/>
          </w:tcPr>
          <w:p w14:paraId="041659CE"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687FF71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10383E7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&lt;5.9*</w:t>
            </w:r>
          </w:p>
        </w:tc>
        <w:tc>
          <w:tcPr>
            <w:tcW w:w="1200" w:type="dxa"/>
            <w:hideMark/>
          </w:tcPr>
          <w:p w14:paraId="58C0819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6C395AF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187BBB13"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E4CFF7A"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10/09/2015</w:t>
            </w:r>
          </w:p>
        </w:tc>
        <w:tc>
          <w:tcPr>
            <w:tcW w:w="1200" w:type="dxa"/>
            <w:hideMark/>
          </w:tcPr>
          <w:p w14:paraId="2AF1BF7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174B116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35E72F6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&lt;6.3*</w:t>
            </w:r>
          </w:p>
        </w:tc>
        <w:tc>
          <w:tcPr>
            <w:tcW w:w="1200" w:type="dxa"/>
            <w:hideMark/>
          </w:tcPr>
          <w:p w14:paraId="01114DF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0FE9D42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00E55633"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DC49903"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11/09/2015</w:t>
            </w:r>
          </w:p>
        </w:tc>
        <w:tc>
          <w:tcPr>
            <w:tcW w:w="1200" w:type="dxa"/>
            <w:hideMark/>
          </w:tcPr>
          <w:p w14:paraId="5A2EE6C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&lt;6.2*</w:t>
            </w:r>
          </w:p>
        </w:tc>
        <w:tc>
          <w:tcPr>
            <w:tcW w:w="1200" w:type="dxa"/>
            <w:hideMark/>
          </w:tcPr>
          <w:p w14:paraId="5457A0C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&lt;6.2*</w:t>
            </w:r>
          </w:p>
        </w:tc>
        <w:tc>
          <w:tcPr>
            <w:tcW w:w="1200" w:type="dxa"/>
            <w:hideMark/>
          </w:tcPr>
          <w:p w14:paraId="40BEE4C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&lt;6.3*</w:t>
            </w:r>
          </w:p>
        </w:tc>
        <w:tc>
          <w:tcPr>
            <w:tcW w:w="1200" w:type="dxa"/>
            <w:hideMark/>
          </w:tcPr>
          <w:p w14:paraId="765A956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0C219F3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6F559ACD"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928A0DD"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12/09/2015</w:t>
            </w:r>
          </w:p>
        </w:tc>
        <w:tc>
          <w:tcPr>
            <w:tcW w:w="1200" w:type="dxa"/>
            <w:hideMark/>
          </w:tcPr>
          <w:p w14:paraId="26B0434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5312166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77F2EAF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&lt;6.3*</w:t>
            </w:r>
          </w:p>
        </w:tc>
        <w:tc>
          <w:tcPr>
            <w:tcW w:w="1200" w:type="dxa"/>
            <w:hideMark/>
          </w:tcPr>
          <w:p w14:paraId="3D2D461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0CE604D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7BDC021A"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4220A8BA"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13/09/2015</w:t>
            </w:r>
          </w:p>
        </w:tc>
        <w:tc>
          <w:tcPr>
            <w:tcW w:w="1200" w:type="dxa"/>
            <w:hideMark/>
          </w:tcPr>
          <w:p w14:paraId="79F5C3F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646B666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0744FD9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&lt;6.4*</w:t>
            </w:r>
          </w:p>
        </w:tc>
        <w:tc>
          <w:tcPr>
            <w:tcW w:w="1200" w:type="dxa"/>
            <w:hideMark/>
          </w:tcPr>
          <w:p w14:paraId="7CC1B18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2DC50EF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70064176"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4249A09F"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14/09/2015</w:t>
            </w:r>
          </w:p>
        </w:tc>
        <w:tc>
          <w:tcPr>
            <w:tcW w:w="1200" w:type="dxa"/>
            <w:hideMark/>
          </w:tcPr>
          <w:p w14:paraId="1DA3D34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w:t>
            </w:r>
          </w:p>
        </w:tc>
        <w:tc>
          <w:tcPr>
            <w:tcW w:w="1200" w:type="dxa"/>
            <w:hideMark/>
          </w:tcPr>
          <w:p w14:paraId="30EDD4C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2F091C7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&lt;6.5*</w:t>
            </w:r>
          </w:p>
        </w:tc>
        <w:tc>
          <w:tcPr>
            <w:tcW w:w="1200" w:type="dxa"/>
            <w:hideMark/>
          </w:tcPr>
          <w:p w14:paraId="0B965F0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22C80F7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7D02D091"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B0A4806"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15/09/2015</w:t>
            </w:r>
          </w:p>
        </w:tc>
        <w:tc>
          <w:tcPr>
            <w:tcW w:w="1200" w:type="dxa"/>
            <w:hideMark/>
          </w:tcPr>
          <w:p w14:paraId="1479E74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23AA1AC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4FD246E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&lt;6.2*</w:t>
            </w:r>
          </w:p>
        </w:tc>
        <w:tc>
          <w:tcPr>
            <w:tcW w:w="1200" w:type="dxa"/>
            <w:hideMark/>
          </w:tcPr>
          <w:p w14:paraId="50F689A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1D0C541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374CFE2E"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70083F30"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16/09/2015</w:t>
            </w:r>
          </w:p>
        </w:tc>
        <w:tc>
          <w:tcPr>
            <w:tcW w:w="1200" w:type="dxa"/>
            <w:hideMark/>
          </w:tcPr>
          <w:p w14:paraId="076CFFA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7B98CD8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3011E42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&lt;6.6*</w:t>
            </w:r>
          </w:p>
        </w:tc>
        <w:tc>
          <w:tcPr>
            <w:tcW w:w="1200" w:type="dxa"/>
            <w:hideMark/>
          </w:tcPr>
          <w:p w14:paraId="3969741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1D96A53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1148C98E"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FC00454"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17/09/2015</w:t>
            </w:r>
          </w:p>
        </w:tc>
        <w:tc>
          <w:tcPr>
            <w:tcW w:w="1200" w:type="dxa"/>
            <w:hideMark/>
          </w:tcPr>
          <w:p w14:paraId="2472C74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6253FAE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4ACD89B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&lt;6.5*</w:t>
            </w:r>
          </w:p>
        </w:tc>
        <w:tc>
          <w:tcPr>
            <w:tcW w:w="1200" w:type="dxa"/>
            <w:hideMark/>
          </w:tcPr>
          <w:p w14:paraId="4A2A3AB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&lt;6.8*</w:t>
            </w:r>
          </w:p>
        </w:tc>
        <w:tc>
          <w:tcPr>
            <w:tcW w:w="1200" w:type="dxa"/>
            <w:hideMark/>
          </w:tcPr>
          <w:p w14:paraId="511AEED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26549CA7"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30690934"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18/09/2015</w:t>
            </w:r>
          </w:p>
        </w:tc>
        <w:tc>
          <w:tcPr>
            <w:tcW w:w="1200" w:type="dxa"/>
            <w:hideMark/>
          </w:tcPr>
          <w:p w14:paraId="4892E7B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46CFE01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2FD4F4A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&lt;6.6*</w:t>
            </w:r>
          </w:p>
        </w:tc>
        <w:tc>
          <w:tcPr>
            <w:tcW w:w="1200" w:type="dxa"/>
            <w:hideMark/>
          </w:tcPr>
          <w:p w14:paraId="17BA6EC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6638A66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68F69648"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170A8757"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19/09/2015</w:t>
            </w:r>
          </w:p>
        </w:tc>
        <w:tc>
          <w:tcPr>
            <w:tcW w:w="1200" w:type="dxa"/>
            <w:hideMark/>
          </w:tcPr>
          <w:p w14:paraId="09F6D1D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5CDC4E7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0ABBEC2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&lt;6.3*</w:t>
            </w:r>
          </w:p>
        </w:tc>
        <w:tc>
          <w:tcPr>
            <w:tcW w:w="1200" w:type="dxa"/>
            <w:hideMark/>
          </w:tcPr>
          <w:p w14:paraId="665F465E"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&lt;6.2*</w:t>
            </w:r>
          </w:p>
        </w:tc>
        <w:tc>
          <w:tcPr>
            <w:tcW w:w="1200" w:type="dxa"/>
            <w:hideMark/>
          </w:tcPr>
          <w:p w14:paraId="701B78C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686CB428"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6F03660"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20/09/2015</w:t>
            </w:r>
          </w:p>
        </w:tc>
        <w:tc>
          <w:tcPr>
            <w:tcW w:w="1200" w:type="dxa"/>
            <w:hideMark/>
          </w:tcPr>
          <w:p w14:paraId="5862E22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648A035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1DAF54B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&lt;6.5*</w:t>
            </w:r>
          </w:p>
        </w:tc>
        <w:tc>
          <w:tcPr>
            <w:tcW w:w="1200" w:type="dxa"/>
            <w:hideMark/>
          </w:tcPr>
          <w:p w14:paraId="6A527D3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799BC8A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2F25C1EF"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2D48637C"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21/09/2015</w:t>
            </w:r>
          </w:p>
        </w:tc>
        <w:tc>
          <w:tcPr>
            <w:tcW w:w="1200" w:type="dxa"/>
            <w:hideMark/>
          </w:tcPr>
          <w:p w14:paraId="4D1D56A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7993016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&lt;6.6*</w:t>
            </w:r>
          </w:p>
        </w:tc>
        <w:tc>
          <w:tcPr>
            <w:tcW w:w="1200" w:type="dxa"/>
            <w:hideMark/>
          </w:tcPr>
          <w:p w14:paraId="17A92B4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&lt;6.4*</w:t>
            </w:r>
          </w:p>
        </w:tc>
        <w:tc>
          <w:tcPr>
            <w:tcW w:w="1200" w:type="dxa"/>
            <w:hideMark/>
          </w:tcPr>
          <w:p w14:paraId="4FEEF80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&lt;6.7*</w:t>
            </w:r>
          </w:p>
        </w:tc>
        <w:tc>
          <w:tcPr>
            <w:tcW w:w="1200" w:type="dxa"/>
            <w:hideMark/>
          </w:tcPr>
          <w:p w14:paraId="1DADC9D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7ECB2FC7"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68DAC77" w14:textId="77777777" w:rsidR="00ED0E10" w:rsidRPr="00ED0E10" w:rsidRDefault="00ED0E10" w:rsidP="00ED0E10">
            <w:pPr>
              <w:spacing w:line="240" w:lineRule="auto"/>
              <w:contextualSpacing w:val="0"/>
              <w:jc w:val="center"/>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22/09/2015</w:t>
            </w:r>
          </w:p>
        </w:tc>
        <w:tc>
          <w:tcPr>
            <w:tcW w:w="1200" w:type="dxa"/>
            <w:hideMark/>
          </w:tcPr>
          <w:p w14:paraId="141E256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638CAD0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&lt;6.1*</w:t>
            </w:r>
          </w:p>
        </w:tc>
        <w:tc>
          <w:tcPr>
            <w:tcW w:w="1200" w:type="dxa"/>
            <w:hideMark/>
          </w:tcPr>
          <w:p w14:paraId="26D7385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&lt;6.4*</w:t>
            </w:r>
          </w:p>
        </w:tc>
        <w:tc>
          <w:tcPr>
            <w:tcW w:w="1200" w:type="dxa"/>
            <w:hideMark/>
          </w:tcPr>
          <w:p w14:paraId="2998538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&lt;6.3*</w:t>
            </w:r>
          </w:p>
        </w:tc>
        <w:tc>
          <w:tcPr>
            <w:tcW w:w="1200" w:type="dxa"/>
            <w:hideMark/>
          </w:tcPr>
          <w:p w14:paraId="53C9C65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150</w:t>
            </w:r>
          </w:p>
        </w:tc>
      </w:tr>
      <w:tr w:rsidR="00ED0E10" w:rsidRPr="00ED0E10" w14:paraId="2EF9A4BE" w14:textId="77777777" w:rsidTr="00ED0E10">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53F4D144" w14:textId="77777777" w:rsidR="00ED0E10" w:rsidRPr="00ED0E10" w:rsidRDefault="00ED0E10" w:rsidP="00ED0E10">
            <w:pPr>
              <w:spacing w:line="240" w:lineRule="auto"/>
              <w:contextualSpacing w:val="0"/>
              <w:jc w:val="center"/>
              <w:rPr>
                <w:rFonts w:ascii="Calibri" w:eastAsia="Times New Roman" w:hAnsi="Calibri"/>
                <w:b/>
                <w:bCs/>
                <w:color w:val="000000"/>
                <w:sz w:val="18"/>
                <w:szCs w:val="18"/>
                <w:lang w:eastAsia="es-CO"/>
              </w:rPr>
            </w:pPr>
            <w:r w:rsidRPr="00ED0E10">
              <w:rPr>
                <w:rFonts w:ascii="Calibri" w:eastAsia="Times New Roman" w:hAnsi="Calibri" w:cs="Calibri"/>
                <w:b/>
                <w:bCs/>
                <w:color w:val="000000"/>
                <w:sz w:val="18"/>
                <w:szCs w:val="18"/>
                <w:lang w:eastAsia="es-CO"/>
              </w:rPr>
              <w:t>Promedio</w:t>
            </w:r>
          </w:p>
        </w:tc>
        <w:tc>
          <w:tcPr>
            <w:tcW w:w="1200" w:type="dxa"/>
            <w:hideMark/>
          </w:tcPr>
          <w:p w14:paraId="720CEDC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750BB1F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&lt;6.4*</w:t>
            </w:r>
          </w:p>
        </w:tc>
        <w:tc>
          <w:tcPr>
            <w:tcW w:w="1200" w:type="dxa"/>
            <w:hideMark/>
          </w:tcPr>
          <w:p w14:paraId="5CB7C23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s="Calibri"/>
                <w:color w:val="000000"/>
                <w:sz w:val="18"/>
                <w:szCs w:val="18"/>
                <w:lang w:eastAsia="es-CO"/>
              </w:rPr>
              <w:t>&lt;6.4*</w:t>
            </w:r>
          </w:p>
        </w:tc>
        <w:tc>
          <w:tcPr>
            <w:tcW w:w="1200" w:type="dxa"/>
            <w:hideMark/>
          </w:tcPr>
          <w:p w14:paraId="10A2EF0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ED0E10">
              <w:rPr>
                <w:rFonts w:ascii="Calibri" w:eastAsia="Times New Roman" w:hAnsi="Calibri"/>
                <w:color w:val="000000"/>
                <w:sz w:val="18"/>
                <w:szCs w:val="18"/>
                <w:lang w:eastAsia="es-CO"/>
              </w:rPr>
              <w:t>&lt;6.5*</w:t>
            </w:r>
          </w:p>
        </w:tc>
        <w:tc>
          <w:tcPr>
            <w:tcW w:w="1200" w:type="dxa"/>
            <w:hideMark/>
          </w:tcPr>
          <w:p w14:paraId="55B8D61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bCs/>
                <w:color w:val="000000"/>
                <w:sz w:val="18"/>
                <w:szCs w:val="18"/>
                <w:lang w:eastAsia="es-CO"/>
              </w:rPr>
            </w:pPr>
            <w:r w:rsidRPr="00ED0E10">
              <w:rPr>
                <w:rFonts w:ascii="Calibri" w:eastAsia="Times New Roman" w:hAnsi="Calibri" w:cs="Calibri"/>
                <w:b/>
                <w:bCs/>
                <w:color w:val="000000"/>
                <w:sz w:val="18"/>
                <w:szCs w:val="18"/>
                <w:lang w:eastAsia="es-CO"/>
              </w:rPr>
              <w:t>-</w:t>
            </w:r>
          </w:p>
        </w:tc>
      </w:tr>
    </w:tbl>
    <w:p w14:paraId="0F987382" w14:textId="77777777" w:rsidR="002048CF" w:rsidRPr="007A36CD" w:rsidRDefault="002048CF" w:rsidP="002048CF">
      <w:pPr>
        <w:jc w:val="center"/>
        <w:rPr>
          <w:rFonts w:ascii="Times New Roman" w:hAnsi="Times New Roman"/>
          <w:sz w:val="16"/>
          <w:szCs w:val="16"/>
        </w:rPr>
      </w:pPr>
      <w:r w:rsidRPr="007A36CD">
        <w:rPr>
          <w:rFonts w:ascii="Times New Roman" w:hAnsi="Times New Roman"/>
          <w:sz w:val="16"/>
          <w:szCs w:val="16"/>
        </w:rPr>
        <w:t>Fuente: K2 Ingeniería S.A.S. 5 al 23 de septiembre de 2015</w:t>
      </w:r>
    </w:p>
    <w:p w14:paraId="6693F241" w14:textId="77777777" w:rsidR="002048CF" w:rsidRDefault="002048CF" w:rsidP="00ED0E10">
      <w:pPr>
        <w:ind w:right="-709"/>
      </w:pPr>
    </w:p>
    <w:p w14:paraId="54C19203" w14:textId="7AE4012A" w:rsidR="002048CF" w:rsidRDefault="002048CF" w:rsidP="00ED0E10">
      <w:pPr>
        <w:widowControl w:val="0"/>
        <w:overflowPunct w:val="0"/>
        <w:autoSpaceDE w:val="0"/>
        <w:autoSpaceDN w:val="0"/>
        <w:adjustRightInd w:val="0"/>
        <w:ind w:right="-709"/>
        <w:rPr>
          <w:rFonts w:ascii="Times New Roman" w:hAnsi="Times New Roman"/>
          <w:sz w:val="24"/>
          <w:szCs w:val="24"/>
        </w:rPr>
      </w:pPr>
      <w:r>
        <w:rPr>
          <w:rFonts w:cs="Calibri"/>
        </w:rPr>
        <w:t>De acuerdo a las condiciones de calidad del aire de la zona durante el periodo de muestreo condiciones de calidad de aire buena que corresponde a la banda del color verde que significa “Calidad del Aire Buena”, lo que indica que no existe algún efecto actual a la salud sobre las poblaciones de la zona de estudio.</w:t>
      </w:r>
    </w:p>
    <w:tbl>
      <w:tblPr>
        <w:tblW w:w="9143"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143"/>
      </w:tblGrid>
      <w:tr w:rsidR="002048CF" w:rsidRPr="007A36CD" w14:paraId="4AAB3ECA" w14:textId="77777777" w:rsidTr="00EF2C4D">
        <w:trPr>
          <w:trHeight w:val="5295"/>
          <w:jc w:val="center"/>
        </w:trPr>
        <w:tc>
          <w:tcPr>
            <w:tcW w:w="9143" w:type="dxa"/>
            <w:shd w:val="clear" w:color="auto" w:fill="auto"/>
            <w:vAlign w:val="center"/>
          </w:tcPr>
          <w:p w14:paraId="210B543C" w14:textId="77777777" w:rsidR="002048CF" w:rsidRPr="007A36CD" w:rsidRDefault="002048CF" w:rsidP="00EF2C4D">
            <w:pPr>
              <w:keepNext/>
              <w:widowControl w:val="0"/>
              <w:overflowPunct w:val="0"/>
              <w:autoSpaceDE w:val="0"/>
              <w:autoSpaceDN w:val="0"/>
              <w:adjustRightInd w:val="0"/>
              <w:spacing w:line="229" w:lineRule="auto"/>
              <w:jc w:val="center"/>
              <w:rPr>
                <w:color w:val="AE0000"/>
                <w:kern w:val="32"/>
                <w:szCs w:val="24"/>
              </w:rPr>
            </w:pPr>
            <w:r w:rsidRPr="007A36CD">
              <w:rPr>
                <w:noProof/>
                <w:color w:val="AE0000"/>
                <w:kern w:val="32"/>
                <w:szCs w:val="24"/>
                <w:lang w:eastAsia="es-CO"/>
              </w:rPr>
              <w:lastRenderedPageBreak/>
              <w:drawing>
                <wp:inline distT="0" distB="0" distL="0" distR="0" wp14:anchorId="1B055043" wp14:editId="35E4D9BB">
                  <wp:extent cx="5657542" cy="3297836"/>
                  <wp:effectExtent l="0" t="0" r="635"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695977" cy="3320240"/>
                          </a:xfrm>
                          <a:prstGeom prst="rect">
                            <a:avLst/>
                          </a:prstGeom>
                          <a:noFill/>
                          <a:ln>
                            <a:noFill/>
                          </a:ln>
                        </pic:spPr>
                      </pic:pic>
                    </a:graphicData>
                  </a:graphic>
                </wp:inline>
              </w:drawing>
            </w:r>
          </w:p>
        </w:tc>
      </w:tr>
    </w:tbl>
    <w:p w14:paraId="26949FAE" w14:textId="77BFCA3F" w:rsidR="002048CF" w:rsidRPr="00E00D53" w:rsidRDefault="00F15DC0" w:rsidP="00F15DC0">
      <w:pPr>
        <w:pStyle w:val="Descripcin"/>
        <w:jc w:val="center"/>
      </w:pPr>
      <w:bookmarkStart w:id="771" w:name="_Toc435548027"/>
      <w:bookmarkStart w:id="772" w:name="_Toc445281142"/>
      <w:r>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136</w:t>
      </w:r>
      <w:r w:rsidR="00C37448">
        <w:fldChar w:fldCharType="end"/>
      </w:r>
      <w:r w:rsidR="009272D9">
        <w:tab/>
      </w:r>
      <w:r w:rsidR="002048CF" w:rsidRPr="00E00D53">
        <w:t xml:space="preserve"> Índice de calidad del Aire</w:t>
      </w:r>
      <w:bookmarkEnd w:id="771"/>
      <w:bookmarkEnd w:id="772"/>
    </w:p>
    <w:p w14:paraId="2EBE96F3" w14:textId="77777777" w:rsidR="002048CF" w:rsidRPr="00E00D53" w:rsidRDefault="002048CF" w:rsidP="002048CF">
      <w:pPr>
        <w:jc w:val="center"/>
        <w:rPr>
          <w:sz w:val="16"/>
        </w:rPr>
      </w:pPr>
      <w:r w:rsidRPr="00E00D53">
        <w:rPr>
          <w:sz w:val="16"/>
        </w:rPr>
        <w:t>Fuente: K2 Ingeniería S.A.S. 5 al 23 de septiembre de 2015</w:t>
      </w:r>
    </w:p>
    <w:p w14:paraId="60B1BFB8" w14:textId="77777777" w:rsidR="002048CF" w:rsidRDefault="002048CF" w:rsidP="002048CF"/>
    <w:p w14:paraId="1F4ADFEE" w14:textId="77777777" w:rsidR="002048CF" w:rsidRDefault="002048CF" w:rsidP="002048CF">
      <w:pPr>
        <w:pStyle w:val="Ttulo5"/>
      </w:pPr>
      <w:r>
        <w:t>Observaciones y conclusiones</w:t>
      </w:r>
    </w:p>
    <w:p w14:paraId="167D6FB3" w14:textId="77777777" w:rsidR="002048CF" w:rsidRDefault="002048CF" w:rsidP="002048CF">
      <w:r>
        <w:t xml:space="preserve"> </w:t>
      </w:r>
    </w:p>
    <w:p w14:paraId="6532EF61" w14:textId="77777777" w:rsidR="002048CF" w:rsidRDefault="002048CF" w:rsidP="002048CF">
      <w:pPr>
        <w:pStyle w:val="Ttulo6"/>
      </w:pPr>
      <w:r>
        <w:t>Generalidades</w:t>
      </w:r>
    </w:p>
    <w:p w14:paraId="6E1655C5" w14:textId="77777777" w:rsidR="002048CF" w:rsidRDefault="002048CF" w:rsidP="002048CF"/>
    <w:p w14:paraId="69E5583B" w14:textId="77777777" w:rsidR="002048CF" w:rsidRDefault="002048CF" w:rsidP="002048CF">
      <w:r>
        <w:t>Los valores de las condiciones meteorológicas y calidad del aire de la zona se pueden considerar representativos de la zona aunque el periodo de monitoreo fue de 18 días.</w:t>
      </w:r>
    </w:p>
    <w:p w14:paraId="1E76BE68" w14:textId="77777777" w:rsidR="002048CF" w:rsidRDefault="002048CF" w:rsidP="002048CF"/>
    <w:p w14:paraId="4C734FA2" w14:textId="77777777" w:rsidR="002048CF" w:rsidRDefault="002048CF" w:rsidP="002048CF">
      <w:r>
        <w:t xml:space="preserve">El estudio fue realizado para determinar los niveles de inmisión actuales de los contaminantes para el plan de adaptación de la guía ambiental del proyecto vial autopista al río magdalena 2 en el área de influencia de la unidad funcional 4 entre los municipios de Puerto Berrio y Cimitarra para la empresa Géminis Consultores S.A.S, departamento de Antioquia y de acuerdo a la síntesis de los resultados presentados en la Sección 9 donde se exponen las concentraciones obtenidas y el cumplimiento respecto a la normatividad pertinente, se observa que con base a las concentraciones determinadas para los contaminantes regulados por la legislación vigente, se puede concluir que en el área de influencia de la unidad funcional 4 (UF4) se presentan niveles de Material Particulado (PM10), Dióxido de Azufre y Dióxido de Nitrógeno no representan ningún problema para la salud de las personas, encontrándose las concentraciones obtenidas por </w:t>
      </w:r>
      <w:r>
        <w:lastRenderedPageBreak/>
        <w:t>debajo de los límites permisibles exigidos Por lo anterior, los puntos evaluados cumplen con los límites permisibles según la Resolución 610 del 24 de marzo de 2010 del MAVDT.</w:t>
      </w:r>
    </w:p>
    <w:p w14:paraId="7EC2C800" w14:textId="77777777" w:rsidR="002048CF" w:rsidRDefault="002048CF" w:rsidP="002048CF"/>
    <w:p w14:paraId="117F9327" w14:textId="77777777" w:rsidR="002048CF" w:rsidRDefault="002048CF" w:rsidP="002048CF">
      <w:r>
        <w:t>Las comparaciones realizadas con las normas anuales o periodos de tiempo diferentes al tiempo de monitoreo, se hacen sólo de modo indicativo, de manera que, su importancia radica en dar un estimativo sobre el cumplimiento que puede tener cada zona evaluada del proyecto en un año completo de monitoreo.</w:t>
      </w:r>
    </w:p>
    <w:p w14:paraId="663CE90D" w14:textId="77777777" w:rsidR="002048CF" w:rsidRDefault="002048CF" w:rsidP="002048CF"/>
    <w:p w14:paraId="49C5862B" w14:textId="77777777" w:rsidR="002048CF" w:rsidRDefault="002048CF" w:rsidP="002048CF">
      <w:pPr>
        <w:pStyle w:val="Ttulo6"/>
      </w:pPr>
      <w:r>
        <w:t>Material particulado PM10</w:t>
      </w:r>
    </w:p>
    <w:p w14:paraId="39B8EF6C" w14:textId="77777777" w:rsidR="002048CF" w:rsidRDefault="002048CF" w:rsidP="002048CF"/>
    <w:p w14:paraId="06C5C6DF" w14:textId="77777777" w:rsidR="002048CF" w:rsidRDefault="002048CF" w:rsidP="002048CF">
      <w:r>
        <w:t>Para las cuatro estaciones durante el periodo de muestreo no se registraron valores de concentración de PM10 superiores al límite máximo de 100 µg/m3 para 24 horas dado por la Resolución 610 de 2010 del MAVDT.</w:t>
      </w:r>
    </w:p>
    <w:p w14:paraId="6C6B1B2C" w14:textId="77777777" w:rsidR="002048CF" w:rsidRDefault="002048CF" w:rsidP="002048CF"/>
    <w:p w14:paraId="63FE4FBB" w14:textId="77777777" w:rsidR="002048CF" w:rsidRDefault="002048CF" w:rsidP="002048CF">
      <w:r>
        <w:t>El valor más alto de PM10 encontrado en el estudio fue de 20.8 µg/m3 y corresponde a la estación 11 El Delirio; dichos valores representa un 20.8% del valor de la norma diaria establecida para este contaminante.</w:t>
      </w:r>
    </w:p>
    <w:p w14:paraId="2E45B6BD" w14:textId="77777777" w:rsidR="002048CF" w:rsidRDefault="002048CF" w:rsidP="002048CF"/>
    <w:p w14:paraId="43804986" w14:textId="77777777" w:rsidR="002048CF" w:rsidRDefault="002048CF" w:rsidP="002048CF">
      <w:r>
        <w:t xml:space="preserve">Al comparar indicativamente los valores promedio de concentración de PM10 para el periodo de monitoreo con la norma anual de 50 </w:t>
      </w:r>
      <w:r>
        <w:t>g/m3, se presentan valores bajos, lo que indica que en estas estaciones es altamente probable encontrar concentraciones anuales que cumplan con la normatividad anual.</w:t>
      </w:r>
    </w:p>
    <w:p w14:paraId="2B9183DB" w14:textId="77777777" w:rsidR="002048CF" w:rsidRDefault="002048CF" w:rsidP="002048CF"/>
    <w:p w14:paraId="087C2ACD" w14:textId="77777777" w:rsidR="002048CF" w:rsidRDefault="002048CF" w:rsidP="002048CF">
      <w:r>
        <w:t>Las fuentes más influyentes en las concentraciones de MP encontradas en la zona evaluada en el periodo de monitoreo fueron: actividades agrícolas y ganaderas de los predios, los centros poblados circundantes, el tráfico vehicular tanto de las vías destapadas que dan acceso a los predios como las vías pavimentadas que se encuentran en la zona de influencia de cada estación. No existen fuentes de emisión puntuales o de área propias del proyecto en la zona de influencia de la medición.</w:t>
      </w:r>
    </w:p>
    <w:p w14:paraId="1E829D77" w14:textId="77777777" w:rsidR="002048CF" w:rsidRDefault="002048CF" w:rsidP="002048CF"/>
    <w:p w14:paraId="13DFB167" w14:textId="77777777" w:rsidR="002048CF" w:rsidRDefault="002048CF" w:rsidP="002048CF">
      <w:pPr>
        <w:pStyle w:val="Ttulo6"/>
      </w:pPr>
      <w:r>
        <w:t>Dióxido de Azufre (SO2)</w:t>
      </w:r>
    </w:p>
    <w:p w14:paraId="07A587BA" w14:textId="77777777" w:rsidR="002048CF" w:rsidRDefault="002048CF" w:rsidP="002048CF"/>
    <w:p w14:paraId="74548CBC" w14:textId="2781A809" w:rsidR="002048CF" w:rsidRDefault="002048CF" w:rsidP="002048CF">
      <w:r>
        <w:t xml:space="preserve">Durante los días de monitoreo no se registraron valores de concentración de dióxido de azufre (SO2) superiores al límite máximo de 250 µg/m3 para 24 horas establecido por la Resolución 610 de 2010 del MAVDT. El 100% de los datos presentaron registros inferiores al límite de detección de la técnica de muestreo. Para efectos de cálculo, se tuvo en cuenta el valor límite de detección para estimar la concentración promedio de la zona, y se obtuvo una concentración promedio de 16 µg/m3 y representa un 6.4%, </w:t>
      </w:r>
      <w:r>
        <w:lastRenderedPageBreak/>
        <w:t>encontrándose por debajo de la norma. En conclusión, se puede decir, que en la zona evaluada y sus alrededores no se presentan fuentes generadoras de dicho contaminante.</w:t>
      </w:r>
    </w:p>
    <w:p w14:paraId="6AA801E7" w14:textId="77777777" w:rsidR="002048CF" w:rsidRDefault="002048CF" w:rsidP="002048CF"/>
    <w:p w14:paraId="4A5DF3A1" w14:textId="77777777" w:rsidR="002048CF" w:rsidRDefault="002048CF" w:rsidP="002048CF">
      <w:pPr>
        <w:pStyle w:val="Ttulo6"/>
      </w:pPr>
      <w:r>
        <w:t>Dióxido de Nitrógeno (NO2)</w:t>
      </w:r>
    </w:p>
    <w:p w14:paraId="115832DF" w14:textId="77777777" w:rsidR="002048CF" w:rsidRDefault="002048CF" w:rsidP="002048CF"/>
    <w:p w14:paraId="7FA43E25" w14:textId="77777777" w:rsidR="002048CF" w:rsidRDefault="002048CF" w:rsidP="002048CF">
      <w:r>
        <w:t>Durante los días de monitoreo no se registraron valores de concentración de dióxido de nitrógeno (NO2) superiores al límite máximo de 150 µg/m3 para 24 horas establecido por la Resolución 610 de 2010 del MAVDT. El 100% de los datos presentaron registros inferiores al límite de detección de la técnica de muestreo. Para efectos de cálculo, los valores reportados como &lt;LDM, se tomó el valor del límite de detección del método (LDM NO2 = 0.030 µg/ml de Solución) para estimar una concentración máxima aproximada. Ningún reporte en el estudio supera el valor diario permisible por la norma.</w:t>
      </w:r>
    </w:p>
    <w:p w14:paraId="5AF106ED" w14:textId="77777777" w:rsidR="002048CF" w:rsidRDefault="002048CF" w:rsidP="002048CF"/>
    <w:p w14:paraId="6BA3AB1B" w14:textId="77777777" w:rsidR="002048CF" w:rsidRDefault="002048CF" w:rsidP="002048CF">
      <w:r>
        <w:t>Al tomar los promedio de la concentración de NO2 y compararlos indicativamente con la norma anual de 100 µg/m3, se observa que en ninguna de las estaciones evaluadas supera la normatividad, dichos promedios presentan un valor que no supera el 6% del valor de la norma anual para NO2.</w:t>
      </w:r>
    </w:p>
    <w:p w14:paraId="00E81210" w14:textId="77777777" w:rsidR="002048CF" w:rsidRDefault="002048CF" w:rsidP="002048CF"/>
    <w:p w14:paraId="6209AEFA" w14:textId="77777777" w:rsidR="002048CF" w:rsidRDefault="002048CF" w:rsidP="002048CF">
      <w:pPr>
        <w:pStyle w:val="Ttulo6"/>
      </w:pPr>
      <w:r>
        <w:t>Índice de calidad de Aire</w:t>
      </w:r>
    </w:p>
    <w:p w14:paraId="288A8B62" w14:textId="77777777" w:rsidR="002048CF" w:rsidRDefault="002048CF" w:rsidP="002048CF"/>
    <w:p w14:paraId="6611F662" w14:textId="77777777" w:rsidR="002048CF" w:rsidRDefault="002048CF" w:rsidP="002048CF">
      <w:r>
        <w:t>Con base en los resultados del cálculo del “Índice de Calidad del Aire” durante el periodo de monitoreo, como se observa en la Figura 9.6 para todas la estaciones se presentó unas condiciones de calidad de aire buena que corresponde a la banda del color verde que significa “Calidad del Aire Buena”, lo que indica que no existe algún efecto actual a la salud sobre las poblaciones de la zona de estudio.</w:t>
      </w:r>
    </w:p>
    <w:p w14:paraId="018170E4" w14:textId="77777777" w:rsidR="002048CF" w:rsidRPr="002048CF" w:rsidRDefault="002048CF" w:rsidP="002048CF"/>
    <w:p w14:paraId="27FDE71B" w14:textId="77777777" w:rsidR="00A00E42" w:rsidRDefault="00A00E42" w:rsidP="00A2615A">
      <w:pPr>
        <w:pStyle w:val="Ttulo4"/>
        <w:numPr>
          <w:ilvl w:val="3"/>
          <w:numId w:val="23"/>
        </w:numPr>
        <w:ind w:left="851"/>
        <w:rPr>
          <w:rFonts w:asciiTheme="majorHAnsi" w:hAnsiTheme="majorHAnsi"/>
        </w:rPr>
      </w:pPr>
      <w:bookmarkStart w:id="773" w:name="_Toc445280895"/>
      <w:r w:rsidRPr="00C537C4">
        <w:rPr>
          <w:rFonts w:asciiTheme="majorHAnsi" w:hAnsiTheme="majorHAnsi"/>
        </w:rPr>
        <w:t>Ruido</w:t>
      </w:r>
      <w:bookmarkEnd w:id="773"/>
    </w:p>
    <w:p w14:paraId="6469D427" w14:textId="77777777" w:rsidR="00EF2C4D" w:rsidRDefault="00EF2C4D" w:rsidP="00EF2C4D"/>
    <w:p w14:paraId="2FE6A6DF" w14:textId="77777777" w:rsidR="00EF2C4D" w:rsidRPr="00DD5CDF" w:rsidRDefault="00EF2C4D" w:rsidP="00EF2C4D">
      <w:pPr>
        <w:widowControl w:val="0"/>
        <w:overflowPunct w:val="0"/>
        <w:autoSpaceDE w:val="0"/>
        <w:autoSpaceDN w:val="0"/>
        <w:adjustRightInd w:val="0"/>
        <w:ind w:right="49"/>
        <w:rPr>
          <w:rFonts w:asciiTheme="majorHAnsi" w:hAnsiTheme="majorHAnsi"/>
          <w:sz w:val="24"/>
          <w:szCs w:val="24"/>
        </w:rPr>
      </w:pPr>
      <w:r w:rsidRPr="00DD5CDF">
        <w:rPr>
          <w:rFonts w:asciiTheme="majorHAnsi" w:hAnsiTheme="majorHAnsi" w:cs="Calibri"/>
        </w:rPr>
        <w:t>A continuación es presentada la ubicación y las condiciones bajo las cuales se tomaron las mediciones de ruido ambiental en el área de influencia de la unidad funcional 4 del proyecto vial Autopista al río Magdalena II.</w:t>
      </w:r>
    </w:p>
    <w:p w14:paraId="3E9C7854" w14:textId="77777777" w:rsidR="00EF2C4D" w:rsidRPr="00DD5CDF" w:rsidRDefault="00EF2C4D" w:rsidP="00EF2C4D">
      <w:pPr>
        <w:widowControl w:val="0"/>
        <w:autoSpaceDE w:val="0"/>
        <w:autoSpaceDN w:val="0"/>
        <w:adjustRightInd w:val="0"/>
        <w:ind w:right="49"/>
        <w:rPr>
          <w:rFonts w:asciiTheme="majorHAnsi" w:hAnsiTheme="majorHAnsi"/>
          <w:sz w:val="24"/>
          <w:szCs w:val="24"/>
        </w:rPr>
      </w:pPr>
    </w:p>
    <w:p w14:paraId="13C0F4A7" w14:textId="77777777" w:rsidR="00EF2C4D" w:rsidRPr="00DD5CDF" w:rsidRDefault="00EF2C4D" w:rsidP="00EF2C4D">
      <w:pPr>
        <w:widowControl w:val="0"/>
        <w:overflowPunct w:val="0"/>
        <w:autoSpaceDE w:val="0"/>
        <w:autoSpaceDN w:val="0"/>
        <w:adjustRightInd w:val="0"/>
        <w:ind w:right="49"/>
        <w:rPr>
          <w:rFonts w:asciiTheme="majorHAnsi" w:hAnsiTheme="majorHAnsi"/>
          <w:sz w:val="24"/>
          <w:szCs w:val="24"/>
        </w:rPr>
      </w:pPr>
      <w:r w:rsidRPr="00DD5CDF">
        <w:rPr>
          <w:rFonts w:asciiTheme="majorHAnsi" w:hAnsiTheme="majorHAnsi" w:cs="Calibri"/>
        </w:rPr>
        <w:t xml:space="preserve">La medición en cada punto evaluado se realizó durante quince (15) minutos distribuidos en una hora, según se estipula en el Artículo 5 de la resolución 627 de 2006, y consistió en (5) mediciones parciales distribuidas en tiempos iguales, cada una de las cuales correspondía a una posición orientada del micrófono, así: Norte, Sur, Este, Oeste y Vertical hacia arriba. El resultado de la medición total se obtiene del promedio logarítmico de las mediciones parciales y se aplica los ajustes correspondientes como se </w:t>
      </w:r>
      <w:r w:rsidRPr="00DD5CDF">
        <w:rPr>
          <w:rFonts w:asciiTheme="majorHAnsi" w:hAnsiTheme="majorHAnsi" w:cs="Calibri"/>
        </w:rPr>
        <w:lastRenderedPageBreak/>
        <w:t>indica en la sección 3.2, Los niveles corregidos de presión sonora continuo equivalente ponderados A, -LRAeq,T -, son los que se comparan con los estándares máximos permisibles de ruido ambiental.</w:t>
      </w:r>
    </w:p>
    <w:p w14:paraId="6C765EBE" w14:textId="77777777" w:rsidR="00EF2C4D" w:rsidRPr="00DD5CDF" w:rsidRDefault="00EF2C4D" w:rsidP="00EF2C4D">
      <w:pPr>
        <w:widowControl w:val="0"/>
        <w:autoSpaceDE w:val="0"/>
        <w:autoSpaceDN w:val="0"/>
        <w:adjustRightInd w:val="0"/>
        <w:ind w:right="49"/>
        <w:rPr>
          <w:rFonts w:asciiTheme="majorHAnsi" w:hAnsiTheme="majorHAnsi"/>
          <w:sz w:val="24"/>
          <w:szCs w:val="24"/>
        </w:rPr>
      </w:pPr>
    </w:p>
    <w:p w14:paraId="141D8215" w14:textId="77777777" w:rsidR="00EF2C4D" w:rsidRPr="00DD5CDF" w:rsidRDefault="00EF2C4D" w:rsidP="00EF2C4D">
      <w:pPr>
        <w:widowControl w:val="0"/>
        <w:overflowPunct w:val="0"/>
        <w:autoSpaceDE w:val="0"/>
        <w:autoSpaceDN w:val="0"/>
        <w:adjustRightInd w:val="0"/>
        <w:ind w:right="49"/>
        <w:rPr>
          <w:rFonts w:asciiTheme="majorHAnsi" w:hAnsiTheme="majorHAnsi"/>
          <w:sz w:val="24"/>
          <w:szCs w:val="24"/>
        </w:rPr>
      </w:pPr>
      <w:r w:rsidRPr="00DD5CDF">
        <w:rPr>
          <w:rFonts w:asciiTheme="majorHAnsi" w:hAnsiTheme="majorHAnsi" w:cs="Calibri"/>
        </w:rPr>
        <w:t xml:space="preserve">Para los puntos de medición en la zona de influencia del proyecto, se consideró para los puntos ubicados de acuerdo a la información suministrada por el cliente, como el sector representativo del suelo: Sector C. Ruido intermedio restringido, específicamente del subsector </w:t>
      </w:r>
      <w:r w:rsidRPr="00DD5CDF">
        <w:rPr>
          <w:rFonts w:asciiTheme="majorHAnsi" w:hAnsiTheme="majorHAnsi" w:cs="Calibri"/>
          <w:b/>
          <w:bCs/>
        </w:rPr>
        <w:t>Zonas con otros usos relacionados,</w:t>
      </w:r>
      <w:r w:rsidRPr="00DD5CDF">
        <w:rPr>
          <w:rFonts w:asciiTheme="majorHAnsi" w:hAnsiTheme="majorHAnsi" w:cs="Calibri"/>
        </w:rPr>
        <w:t xml:space="preserve"> </w:t>
      </w:r>
      <w:r w:rsidRPr="00DD5CDF">
        <w:rPr>
          <w:rFonts w:asciiTheme="majorHAnsi" w:hAnsiTheme="majorHAnsi" w:cs="Calibri"/>
          <w:b/>
          <w:bCs/>
        </w:rPr>
        <w:t xml:space="preserve">como parques mecánicos al aire libre, áreas destinadas a espectáculos públicos al aire libre, vías troncales, autopistas, vías arterias, vías principales </w:t>
      </w:r>
      <w:r w:rsidRPr="00DD5CDF">
        <w:rPr>
          <w:rFonts w:asciiTheme="majorHAnsi" w:hAnsiTheme="majorHAnsi" w:cs="Calibri"/>
        </w:rPr>
        <w:t>y el Sector D. Zona suburbana o rural de</w:t>
      </w:r>
      <w:r w:rsidRPr="00DD5CDF">
        <w:rPr>
          <w:rFonts w:asciiTheme="majorHAnsi" w:hAnsiTheme="majorHAnsi" w:cs="Calibri"/>
          <w:b/>
          <w:bCs/>
        </w:rPr>
        <w:t xml:space="preserve"> </w:t>
      </w:r>
      <w:r w:rsidRPr="00DD5CDF">
        <w:rPr>
          <w:rFonts w:asciiTheme="majorHAnsi" w:hAnsiTheme="majorHAnsi" w:cs="Calibri"/>
        </w:rPr>
        <w:t xml:space="preserve">tranquilidad y ruido moderado específicamente del subsector </w:t>
      </w:r>
      <w:r w:rsidRPr="00DD5CDF">
        <w:rPr>
          <w:rFonts w:asciiTheme="majorHAnsi" w:hAnsiTheme="majorHAnsi" w:cs="Calibri"/>
          <w:b/>
          <w:bCs/>
        </w:rPr>
        <w:t>Rural habitada destinada a explotación</w:t>
      </w:r>
      <w:r w:rsidRPr="00DD5CDF">
        <w:rPr>
          <w:rFonts w:asciiTheme="majorHAnsi" w:hAnsiTheme="majorHAnsi" w:cs="Calibri"/>
        </w:rPr>
        <w:t xml:space="preserve"> </w:t>
      </w:r>
      <w:r w:rsidRPr="00DD5CDF">
        <w:rPr>
          <w:rFonts w:asciiTheme="majorHAnsi" w:hAnsiTheme="majorHAnsi" w:cs="Calibri"/>
          <w:b/>
          <w:bCs/>
        </w:rPr>
        <w:t>agropecuaria</w:t>
      </w:r>
      <w:r w:rsidRPr="00DD5CDF">
        <w:rPr>
          <w:rFonts w:asciiTheme="majorHAnsi" w:hAnsiTheme="majorHAnsi" w:cs="Calibri"/>
        </w:rPr>
        <w:t>.</w:t>
      </w:r>
    </w:p>
    <w:p w14:paraId="4B141833" w14:textId="77777777" w:rsidR="00EF2C4D" w:rsidRPr="00DD5CDF" w:rsidRDefault="00EF2C4D" w:rsidP="00EF2C4D">
      <w:pPr>
        <w:widowControl w:val="0"/>
        <w:autoSpaceDE w:val="0"/>
        <w:autoSpaceDN w:val="0"/>
        <w:adjustRightInd w:val="0"/>
        <w:ind w:right="49"/>
        <w:rPr>
          <w:rFonts w:asciiTheme="majorHAnsi" w:hAnsiTheme="majorHAnsi"/>
          <w:sz w:val="24"/>
          <w:szCs w:val="24"/>
        </w:rPr>
      </w:pPr>
    </w:p>
    <w:p w14:paraId="5CF13BAF" w14:textId="77777777" w:rsidR="00EF2C4D" w:rsidRPr="00DD5CDF" w:rsidRDefault="00EF2C4D" w:rsidP="00EF2C4D">
      <w:pPr>
        <w:widowControl w:val="0"/>
        <w:overflowPunct w:val="0"/>
        <w:autoSpaceDE w:val="0"/>
        <w:autoSpaceDN w:val="0"/>
        <w:adjustRightInd w:val="0"/>
        <w:ind w:right="49"/>
        <w:rPr>
          <w:rFonts w:asciiTheme="majorHAnsi" w:hAnsiTheme="majorHAnsi"/>
          <w:sz w:val="24"/>
          <w:szCs w:val="24"/>
        </w:rPr>
      </w:pPr>
      <w:r w:rsidRPr="00DD5CDF">
        <w:rPr>
          <w:rFonts w:asciiTheme="majorHAnsi" w:hAnsiTheme="majorHAnsi" w:cs="Calibri"/>
        </w:rPr>
        <w:t>Con el fin de interpretar adecuadamente los resultados obtenidos presentados en esta sección, en la tabla siguiente son generalizados las fuentes predominantes de ruido en cada punto que se encontraron durante el periodo de medición:</w:t>
      </w:r>
    </w:p>
    <w:p w14:paraId="2D8B9CA4" w14:textId="77777777" w:rsidR="00EF2C4D" w:rsidRPr="00EF2C4D" w:rsidRDefault="00EF2C4D" w:rsidP="00EF2C4D">
      <w:pPr>
        <w:jc w:val="center"/>
        <w:rPr>
          <w:b/>
          <w:sz w:val="20"/>
          <w:szCs w:val="20"/>
        </w:rPr>
      </w:pPr>
    </w:p>
    <w:p w14:paraId="600500EA" w14:textId="0DF97ECF" w:rsidR="00EF2C4D" w:rsidRPr="00EF2C4D" w:rsidRDefault="00EF2C4D" w:rsidP="00F15DC0">
      <w:pPr>
        <w:pStyle w:val="Tablas"/>
      </w:pPr>
      <w:bookmarkStart w:id="774" w:name="_Toc435547951"/>
      <w:bookmarkStart w:id="775" w:name="_Toc445281419"/>
      <w:r w:rsidRPr="00EF2C4D">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102</w:t>
      </w:r>
      <w:r w:rsidR="009A109D">
        <w:fldChar w:fldCharType="end"/>
      </w:r>
      <w:r w:rsidR="009272D9">
        <w:tab/>
      </w:r>
      <w:r w:rsidRPr="00EF2C4D">
        <w:t>Fuentes identificadas en cada punto durante el periodo de medición</w:t>
      </w:r>
      <w:bookmarkEnd w:id="774"/>
      <w:bookmarkEnd w:id="775"/>
    </w:p>
    <w:p w14:paraId="3B00F9D5" w14:textId="77777777" w:rsidR="00EF2C4D" w:rsidRDefault="00EF2C4D" w:rsidP="00EF2C4D">
      <w:pPr>
        <w:jc w:val="center"/>
      </w:pPr>
      <w:r>
        <w:rPr>
          <w:noProof/>
          <w:lang w:eastAsia="es-CO"/>
        </w:rPr>
        <w:drawing>
          <wp:inline distT="0" distB="0" distL="0" distR="0" wp14:anchorId="3377B6F0" wp14:editId="12B1D88D">
            <wp:extent cx="5245100" cy="29343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45100" cy="2934335"/>
                    </a:xfrm>
                    <a:prstGeom prst="rect">
                      <a:avLst/>
                    </a:prstGeom>
                    <a:noFill/>
                    <a:ln>
                      <a:noFill/>
                    </a:ln>
                  </pic:spPr>
                </pic:pic>
              </a:graphicData>
            </a:graphic>
          </wp:inline>
        </w:drawing>
      </w:r>
    </w:p>
    <w:p w14:paraId="2F7D3EA4" w14:textId="77777777" w:rsidR="00EF2C4D" w:rsidRDefault="00EF2C4D" w:rsidP="00EF2C4D">
      <w:pPr>
        <w:jc w:val="center"/>
        <w:rPr>
          <w:rFonts w:ascii="Times New Roman" w:hAnsi="Times New Roman"/>
          <w:iCs/>
          <w:sz w:val="16"/>
          <w:szCs w:val="16"/>
        </w:rPr>
      </w:pPr>
      <w:r w:rsidRPr="00440997">
        <w:rPr>
          <w:rFonts w:ascii="Times New Roman" w:hAnsi="Times New Roman"/>
          <w:iCs/>
          <w:sz w:val="16"/>
          <w:szCs w:val="16"/>
        </w:rPr>
        <w:t>Fuente: Autor, Registros de campo monitoreo de ruido ambiental K2 Ingeniería S.A.S</w:t>
      </w:r>
    </w:p>
    <w:p w14:paraId="72D8E062" w14:textId="77777777" w:rsidR="00EF2C4D" w:rsidRDefault="00EF2C4D" w:rsidP="00EF2C4D">
      <w:pPr>
        <w:rPr>
          <w:rFonts w:ascii="Times New Roman" w:hAnsi="Times New Roman"/>
          <w:iCs/>
          <w:sz w:val="16"/>
          <w:szCs w:val="16"/>
        </w:rPr>
      </w:pPr>
    </w:p>
    <w:p w14:paraId="05250265" w14:textId="77777777" w:rsidR="00EF2C4D" w:rsidRPr="00440997" w:rsidRDefault="00EF2C4D" w:rsidP="00EF2C4D">
      <w:pPr>
        <w:rPr>
          <w:rFonts w:asciiTheme="majorHAnsi" w:hAnsiTheme="majorHAnsi"/>
        </w:rPr>
      </w:pPr>
      <w:r w:rsidRPr="00440997">
        <w:rPr>
          <w:rFonts w:asciiTheme="majorHAnsi" w:hAnsiTheme="majorHAnsi"/>
        </w:rPr>
        <w:t xml:space="preserve">En los formatos de campo anexos al presente informe, se especifican con mayor detalle las fuentes que influyeron o fueron predominantes en cada una de las mediciones </w:t>
      </w:r>
      <w:r w:rsidRPr="00440997">
        <w:rPr>
          <w:rFonts w:asciiTheme="majorHAnsi" w:hAnsiTheme="majorHAnsi"/>
        </w:rPr>
        <w:lastRenderedPageBreak/>
        <w:t>realizadas teniendo en cuenta la orientación del micrófono en dirección Norte, Sur, Este, Oeste y posición Vertical.</w:t>
      </w:r>
    </w:p>
    <w:p w14:paraId="77D99AA7" w14:textId="77777777" w:rsidR="00EF2C4D" w:rsidRPr="00440997" w:rsidRDefault="00EF2C4D" w:rsidP="00EF2C4D">
      <w:pPr>
        <w:rPr>
          <w:rFonts w:asciiTheme="majorHAnsi" w:hAnsiTheme="majorHAnsi"/>
        </w:rPr>
      </w:pPr>
    </w:p>
    <w:p w14:paraId="720F012F" w14:textId="6EFA38D0" w:rsidR="00EF2C4D" w:rsidRPr="00440997" w:rsidRDefault="00EF2C4D" w:rsidP="009272D9">
      <w:pPr>
        <w:pStyle w:val="Ttulo6"/>
      </w:pPr>
      <w:r w:rsidRPr="00440997">
        <w:t>U</w:t>
      </w:r>
      <w:r w:rsidR="006A105A" w:rsidRPr="00440997">
        <w:t xml:space="preserve">bicación geográfica </w:t>
      </w:r>
    </w:p>
    <w:p w14:paraId="44AD667A" w14:textId="77777777" w:rsidR="00EF2C4D" w:rsidRPr="00440997" w:rsidRDefault="00EF2C4D" w:rsidP="00EF2C4D">
      <w:pPr>
        <w:rPr>
          <w:rFonts w:asciiTheme="majorHAnsi" w:hAnsiTheme="majorHAnsi"/>
        </w:rPr>
      </w:pPr>
    </w:p>
    <w:p w14:paraId="4B4140A5" w14:textId="77777777" w:rsidR="00EF2C4D" w:rsidRPr="00440997" w:rsidRDefault="00EF2C4D" w:rsidP="00EF2C4D">
      <w:pPr>
        <w:rPr>
          <w:rFonts w:asciiTheme="majorHAnsi" w:hAnsiTheme="majorHAnsi"/>
        </w:rPr>
      </w:pPr>
      <w:r w:rsidRPr="00440997">
        <w:rPr>
          <w:rFonts w:asciiTheme="majorHAnsi" w:hAnsiTheme="majorHAnsi"/>
        </w:rPr>
        <w:t>La zona evaluada se encuentra en el área de influencia del proyecto Autopista al río Magdalena 2 en la unidad funcional 4 ubicado entre los municipios de Puerto Berrio y Cimitarra, departamento de Antioquia.</w:t>
      </w:r>
    </w:p>
    <w:p w14:paraId="2159CA1E" w14:textId="77777777" w:rsidR="00EF2C4D" w:rsidRPr="00440997" w:rsidRDefault="00EF2C4D" w:rsidP="00EF2C4D">
      <w:pPr>
        <w:rPr>
          <w:rFonts w:asciiTheme="majorHAnsi" w:hAnsiTheme="majorHAnsi"/>
        </w:rPr>
      </w:pPr>
    </w:p>
    <w:p w14:paraId="6EC63459" w14:textId="59006A81" w:rsidR="00EF2C4D" w:rsidRPr="00440997" w:rsidRDefault="00EF2C4D" w:rsidP="00EF2C4D">
      <w:pPr>
        <w:rPr>
          <w:rFonts w:asciiTheme="majorHAnsi" w:hAnsiTheme="majorHAnsi"/>
        </w:rPr>
      </w:pPr>
      <w:r w:rsidRPr="00440997">
        <w:rPr>
          <w:rFonts w:asciiTheme="majorHAnsi" w:hAnsiTheme="majorHAnsi"/>
        </w:rPr>
        <w:t xml:space="preserve">Se desarrollaron mediciones de ruido ambiental en la zona identificada como área de influencia del proyecto mediante la ubicación de cinco (5) puntos de tal manera que se midiera las condiciones actuales de la zona donde se adelanta el estudio de impacto ambiental por la empresa Géminis Consultores S.A.S. En el Anexo 4 </w:t>
      </w:r>
      <w:r>
        <w:rPr>
          <w:rFonts w:asciiTheme="majorHAnsi" w:hAnsiTheme="majorHAnsi"/>
        </w:rPr>
        <w:t xml:space="preserve"> del numeral 5.1.6 </w:t>
      </w:r>
      <w:r w:rsidRPr="00440997">
        <w:rPr>
          <w:rFonts w:asciiTheme="majorHAnsi" w:hAnsiTheme="majorHAnsi"/>
        </w:rPr>
        <w:t>se presenta un registro fotográfico de los puntos en donde se realizaron los monitoreo</w:t>
      </w:r>
      <w:r>
        <w:rPr>
          <w:rFonts w:asciiTheme="majorHAnsi" w:hAnsiTheme="majorHAnsi"/>
        </w:rPr>
        <w:t>s</w:t>
      </w:r>
      <w:r w:rsidRPr="00440997">
        <w:rPr>
          <w:rFonts w:asciiTheme="majorHAnsi" w:hAnsiTheme="majorHAnsi"/>
        </w:rPr>
        <w:t xml:space="preserve"> de ruido ambiental.</w:t>
      </w:r>
    </w:p>
    <w:p w14:paraId="44D32661" w14:textId="77777777" w:rsidR="00EF2C4D" w:rsidRPr="00440997" w:rsidRDefault="00EF2C4D" w:rsidP="00EF2C4D">
      <w:pPr>
        <w:rPr>
          <w:rFonts w:asciiTheme="majorHAnsi" w:hAnsiTheme="majorHAnsi"/>
        </w:rPr>
      </w:pPr>
    </w:p>
    <w:p w14:paraId="4B242298" w14:textId="74CB754F" w:rsidR="00EF2C4D" w:rsidRDefault="00EF2C4D" w:rsidP="009272D9">
      <w:pPr>
        <w:rPr>
          <w:rFonts w:asciiTheme="majorHAnsi" w:hAnsiTheme="majorHAnsi"/>
        </w:rPr>
      </w:pPr>
      <w:r w:rsidRPr="00440997">
        <w:rPr>
          <w:rFonts w:asciiTheme="majorHAnsi" w:hAnsiTheme="majorHAnsi"/>
        </w:rPr>
        <w:t>Las mediciones en cada uno de los puntos mencionados, se realizaron en jornada ordinaria-dominical y horario diurno-nocturno. Las mediciones para el día ordinario se realizaron en los días 12, 14 y 26 de septiembre de 2015 y para el día dominical el 13 y 14 de septiembre de 2015.</w:t>
      </w:r>
    </w:p>
    <w:p w14:paraId="3C604672" w14:textId="77777777" w:rsidR="009272D9" w:rsidRPr="00EF2C4D" w:rsidRDefault="009272D9" w:rsidP="009272D9">
      <w:pPr>
        <w:rPr>
          <w:rFonts w:asciiTheme="majorHAnsi" w:hAnsiTheme="majorHAnsi"/>
          <w:b/>
          <w:sz w:val="20"/>
        </w:rPr>
      </w:pPr>
    </w:p>
    <w:p w14:paraId="444FF5AA" w14:textId="1177AF55" w:rsidR="00EF2C4D" w:rsidRDefault="00EF2C4D" w:rsidP="00F15DC0">
      <w:pPr>
        <w:pStyle w:val="Tablas"/>
      </w:pPr>
      <w:bookmarkStart w:id="776" w:name="_Toc435547952"/>
      <w:bookmarkStart w:id="777" w:name="_Toc445281420"/>
      <w:r w:rsidRPr="00EF2C4D">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103</w:t>
      </w:r>
      <w:r w:rsidR="009A109D">
        <w:fldChar w:fldCharType="end"/>
      </w:r>
      <w:r w:rsidR="009272D9">
        <w:tab/>
      </w:r>
      <w:r w:rsidRPr="00EF2C4D">
        <w:t>Fechas de monitoreo de ruido ambiental</w:t>
      </w:r>
      <w:bookmarkEnd w:id="776"/>
      <w:bookmarkEnd w:id="777"/>
    </w:p>
    <w:tbl>
      <w:tblPr>
        <w:tblStyle w:val="Gminis"/>
        <w:tblW w:w="7200" w:type="dxa"/>
        <w:tblLook w:val="04A0" w:firstRow="1" w:lastRow="0" w:firstColumn="1" w:lastColumn="0" w:noHBand="0" w:noVBand="1"/>
      </w:tblPr>
      <w:tblGrid>
        <w:gridCol w:w="1200"/>
        <w:gridCol w:w="1200"/>
        <w:gridCol w:w="1200"/>
        <w:gridCol w:w="1200"/>
        <w:gridCol w:w="1200"/>
        <w:gridCol w:w="1200"/>
      </w:tblGrid>
      <w:tr w:rsidR="00ED0E10" w:rsidRPr="00ED0E10" w14:paraId="1804FD70" w14:textId="77777777" w:rsidTr="00C82466">
        <w:trPr>
          <w:cnfStyle w:val="100000000000" w:firstRow="1" w:lastRow="0" w:firstColumn="0" w:lastColumn="0" w:oddVBand="0" w:evenVBand="0" w:oddHBand="0" w:evenHBand="0" w:firstRowFirstColumn="0" w:firstRowLastColumn="0" w:lastRowFirstColumn="0" w:lastRowLastColumn="0"/>
          <w:trHeight w:val="690"/>
        </w:trPr>
        <w:tc>
          <w:tcPr>
            <w:cnfStyle w:val="001000000100" w:firstRow="0" w:lastRow="0" w:firstColumn="1" w:lastColumn="0" w:oddVBand="0" w:evenVBand="0" w:oddHBand="0" w:evenHBand="0" w:firstRowFirstColumn="1" w:firstRowLastColumn="0" w:lastRowFirstColumn="0" w:lastRowLastColumn="0"/>
            <w:tcW w:w="1200" w:type="dxa"/>
            <w:hideMark/>
          </w:tcPr>
          <w:p w14:paraId="118FE785" w14:textId="77777777" w:rsidR="00ED0E10" w:rsidRPr="00ED0E10" w:rsidRDefault="00ED0E10" w:rsidP="00ED0E10">
            <w:pPr>
              <w:spacing w:line="240" w:lineRule="auto"/>
              <w:contextualSpacing w:val="0"/>
              <w:jc w:val="center"/>
              <w:rPr>
                <w:rFonts w:eastAsia="Times New Roman"/>
                <w:b w:val="0"/>
                <w:bCs/>
                <w:color w:val="000000"/>
                <w:sz w:val="18"/>
                <w:szCs w:val="18"/>
                <w:lang w:eastAsia="es-CO"/>
              </w:rPr>
            </w:pPr>
            <w:r w:rsidRPr="00ED0E10">
              <w:rPr>
                <w:rFonts w:eastAsia="Times New Roman" w:cs="Calibri"/>
                <w:b w:val="0"/>
                <w:bCs/>
                <w:color w:val="000000"/>
                <w:sz w:val="18"/>
                <w:szCs w:val="18"/>
                <w:lang w:eastAsia="es-CO"/>
              </w:rPr>
              <w:t>Día</w:t>
            </w:r>
          </w:p>
        </w:tc>
        <w:tc>
          <w:tcPr>
            <w:tcW w:w="1200" w:type="dxa"/>
            <w:hideMark/>
          </w:tcPr>
          <w:p w14:paraId="58B199E7"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ED0E10">
              <w:rPr>
                <w:rFonts w:eastAsia="Times New Roman" w:cs="Calibri"/>
                <w:b w:val="0"/>
                <w:bCs/>
                <w:color w:val="000000"/>
                <w:sz w:val="18"/>
                <w:szCs w:val="18"/>
                <w:lang w:eastAsia="es-CO"/>
              </w:rPr>
              <w:t>Medición</w:t>
            </w:r>
          </w:p>
        </w:tc>
        <w:tc>
          <w:tcPr>
            <w:tcW w:w="1200" w:type="dxa"/>
            <w:hideMark/>
          </w:tcPr>
          <w:p w14:paraId="306A22CA"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ED0E10">
              <w:rPr>
                <w:rFonts w:eastAsia="Times New Roman" w:cs="Calibri"/>
                <w:b w:val="0"/>
                <w:bCs/>
                <w:color w:val="000000"/>
                <w:sz w:val="18"/>
                <w:szCs w:val="18"/>
                <w:lang w:eastAsia="es-CO"/>
              </w:rPr>
              <w:t>Diurno</w:t>
            </w:r>
          </w:p>
        </w:tc>
        <w:tc>
          <w:tcPr>
            <w:tcW w:w="1200" w:type="dxa"/>
            <w:hideMark/>
          </w:tcPr>
          <w:p w14:paraId="72C55A20"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ED0E10">
              <w:rPr>
                <w:rFonts w:eastAsia="Times New Roman" w:cs="Calibri"/>
                <w:b w:val="0"/>
                <w:bCs/>
                <w:color w:val="000000"/>
                <w:sz w:val="18"/>
                <w:szCs w:val="18"/>
                <w:lang w:eastAsia="es-CO"/>
              </w:rPr>
              <w:t>Horario de medicion</w:t>
            </w:r>
          </w:p>
        </w:tc>
        <w:tc>
          <w:tcPr>
            <w:tcW w:w="1200" w:type="dxa"/>
            <w:hideMark/>
          </w:tcPr>
          <w:p w14:paraId="181F670D"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ED0E10">
              <w:rPr>
                <w:rFonts w:eastAsia="Times New Roman" w:cs="Calibri"/>
                <w:b w:val="0"/>
                <w:bCs/>
                <w:color w:val="000000"/>
                <w:sz w:val="18"/>
                <w:szCs w:val="18"/>
                <w:lang w:eastAsia="es-CO"/>
              </w:rPr>
              <w:t>Nocturno</w:t>
            </w:r>
          </w:p>
        </w:tc>
        <w:tc>
          <w:tcPr>
            <w:tcW w:w="1200" w:type="dxa"/>
            <w:hideMark/>
          </w:tcPr>
          <w:p w14:paraId="07C12715" w14:textId="77777777" w:rsidR="00ED0E10" w:rsidRPr="00ED0E10" w:rsidRDefault="00ED0E10" w:rsidP="00ED0E10">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 w:val="0"/>
                <w:bCs/>
                <w:color w:val="000000"/>
                <w:sz w:val="18"/>
                <w:szCs w:val="18"/>
                <w:lang w:eastAsia="es-CO"/>
              </w:rPr>
            </w:pPr>
            <w:r w:rsidRPr="00ED0E10">
              <w:rPr>
                <w:rFonts w:eastAsia="Times New Roman" w:cs="Calibri"/>
                <w:b w:val="0"/>
                <w:bCs/>
                <w:color w:val="000000"/>
                <w:sz w:val="18"/>
                <w:szCs w:val="18"/>
                <w:lang w:eastAsia="es-CO"/>
              </w:rPr>
              <w:t>Horario de medicion</w:t>
            </w:r>
          </w:p>
        </w:tc>
      </w:tr>
      <w:tr w:rsidR="00ED0E10" w:rsidRPr="00ED0E10" w14:paraId="26AABA77"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val="restart"/>
            <w:hideMark/>
          </w:tcPr>
          <w:p w14:paraId="127B7CFE" w14:textId="77777777" w:rsidR="00ED0E10" w:rsidRPr="00ED0E10" w:rsidRDefault="00ED0E10" w:rsidP="00ED0E10">
            <w:pPr>
              <w:spacing w:line="240" w:lineRule="auto"/>
              <w:contextualSpacing w:val="0"/>
              <w:jc w:val="center"/>
              <w:rPr>
                <w:rFonts w:eastAsia="Times New Roman"/>
                <w:b/>
                <w:bCs/>
                <w:color w:val="000000"/>
                <w:sz w:val="18"/>
                <w:szCs w:val="18"/>
                <w:lang w:eastAsia="es-CO"/>
              </w:rPr>
            </w:pPr>
            <w:r w:rsidRPr="00ED0E10">
              <w:rPr>
                <w:rFonts w:eastAsia="Times New Roman" w:cs="Calibri"/>
                <w:b/>
                <w:bCs/>
                <w:color w:val="000000"/>
                <w:w w:val="97"/>
                <w:sz w:val="18"/>
                <w:szCs w:val="18"/>
                <w:lang w:eastAsia="es-CO"/>
              </w:rPr>
              <w:t>Ordinario</w:t>
            </w:r>
          </w:p>
        </w:tc>
        <w:tc>
          <w:tcPr>
            <w:tcW w:w="1200" w:type="dxa"/>
            <w:hideMark/>
          </w:tcPr>
          <w:p w14:paraId="2676E4CE"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11</w:t>
            </w:r>
          </w:p>
        </w:tc>
        <w:tc>
          <w:tcPr>
            <w:tcW w:w="1200" w:type="dxa"/>
            <w:hideMark/>
          </w:tcPr>
          <w:p w14:paraId="3A34861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0C08A5E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3:48 p. m.</w:t>
            </w:r>
          </w:p>
        </w:tc>
        <w:tc>
          <w:tcPr>
            <w:tcW w:w="1200" w:type="dxa"/>
            <w:hideMark/>
          </w:tcPr>
          <w:p w14:paraId="42D1535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26/09/2015</w:t>
            </w:r>
          </w:p>
        </w:tc>
        <w:tc>
          <w:tcPr>
            <w:tcW w:w="1200" w:type="dxa"/>
            <w:hideMark/>
          </w:tcPr>
          <w:p w14:paraId="7376912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10:18 p. m.</w:t>
            </w:r>
          </w:p>
        </w:tc>
      </w:tr>
      <w:tr w:rsidR="00ED0E10" w:rsidRPr="00ED0E10" w14:paraId="612FAA53"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7EC03D78"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3003276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12</w:t>
            </w:r>
          </w:p>
        </w:tc>
        <w:tc>
          <w:tcPr>
            <w:tcW w:w="1200" w:type="dxa"/>
            <w:hideMark/>
          </w:tcPr>
          <w:p w14:paraId="040C136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5E5146F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2:07 p. m.</w:t>
            </w:r>
          </w:p>
        </w:tc>
        <w:tc>
          <w:tcPr>
            <w:tcW w:w="1200" w:type="dxa"/>
            <w:hideMark/>
          </w:tcPr>
          <w:p w14:paraId="6F1C1E76"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26/09/2015</w:t>
            </w:r>
          </w:p>
        </w:tc>
        <w:tc>
          <w:tcPr>
            <w:tcW w:w="1200" w:type="dxa"/>
            <w:hideMark/>
          </w:tcPr>
          <w:p w14:paraId="24C97F9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8"/>
                <w:sz w:val="18"/>
                <w:szCs w:val="18"/>
                <w:lang w:eastAsia="es-CO"/>
              </w:rPr>
              <w:t>9:05 p. m.</w:t>
            </w:r>
          </w:p>
        </w:tc>
      </w:tr>
      <w:tr w:rsidR="00ED0E10" w:rsidRPr="00ED0E10" w14:paraId="5E55EC23"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7CA62B62"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0DDB4AC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13</w:t>
            </w:r>
          </w:p>
        </w:tc>
        <w:tc>
          <w:tcPr>
            <w:tcW w:w="1200" w:type="dxa"/>
            <w:hideMark/>
          </w:tcPr>
          <w:p w14:paraId="30CFCD9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2F0E0C6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12:18 p. m.</w:t>
            </w:r>
          </w:p>
        </w:tc>
        <w:tc>
          <w:tcPr>
            <w:tcW w:w="1200" w:type="dxa"/>
            <w:hideMark/>
          </w:tcPr>
          <w:p w14:paraId="48FE3491"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5B33692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12:16 a. m.</w:t>
            </w:r>
          </w:p>
        </w:tc>
      </w:tr>
      <w:tr w:rsidR="00ED0E10" w:rsidRPr="00ED0E10" w14:paraId="1698EAE3"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2150D4EE"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35057C9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14</w:t>
            </w:r>
          </w:p>
        </w:tc>
        <w:tc>
          <w:tcPr>
            <w:tcW w:w="1200" w:type="dxa"/>
            <w:hideMark/>
          </w:tcPr>
          <w:p w14:paraId="2E8A57D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0C57E36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8"/>
                <w:sz w:val="18"/>
                <w:szCs w:val="18"/>
                <w:lang w:eastAsia="es-CO"/>
              </w:rPr>
              <w:t>10:45 a. m.</w:t>
            </w:r>
          </w:p>
        </w:tc>
        <w:tc>
          <w:tcPr>
            <w:tcW w:w="1200" w:type="dxa"/>
            <w:hideMark/>
          </w:tcPr>
          <w:p w14:paraId="22BB2D7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01CC530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10:37 p. m.</w:t>
            </w:r>
          </w:p>
        </w:tc>
      </w:tr>
      <w:tr w:rsidR="00ED0E10" w:rsidRPr="00ED0E10" w14:paraId="2FF0E9DA"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0377CFAD"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2666D5B9"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15</w:t>
            </w:r>
          </w:p>
        </w:tc>
        <w:tc>
          <w:tcPr>
            <w:tcW w:w="1200" w:type="dxa"/>
            <w:hideMark/>
          </w:tcPr>
          <w:p w14:paraId="5221E4A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794EFC8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9:25 a. m.</w:t>
            </w:r>
          </w:p>
        </w:tc>
        <w:tc>
          <w:tcPr>
            <w:tcW w:w="1200" w:type="dxa"/>
            <w:hideMark/>
          </w:tcPr>
          <w:p w14:paraId="663B3AB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12/09/2015</w:t>
            </w:r>
          </w:p>
        </w:tc>
        <w:tc>
          <w:tcPr>
            <w:tcW w:w="1200" w:type="dxa"/>
            <w:hideMark/>
          </w:tcPr>
          <w:p w14:paraId="0948264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8"/>
                <w:sz w:val="18"/>
                <w:szCs w:val="18"/>
                <w:lang w:eastAsia="es-CO"/>
              </w:rPr>
              <w:t>9:10 p. m.</w:t>
            </w:r>
          </w:p>
        </w:tc>
      </w:tr>
      <w:tr w:rsidR="00ED0E10" w:rsidRPr="00ED0E10" w14:paraId="5F29DF0B"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val="restart"/>
            <w:hideMark/>
          </w:tcPr>
          <w:p w14:paraId="4848204B" w14:textId="77777777" w:rsidR="00ED0E10" w:rsidRPr="00ED0E10" w:rsidRDefault="00ED0E10" w:rsidP="00ED0E10">
            <w:pPr>
              <w:spacing w:line="240" w:lineRule="auto"/>
              <w:contextualSpacing w:val="0"/>
              <w:jc w:val="center"/>
              <w:rPr>
                <w:rFonts w:eastAsia="Times New Roman"/>
                <w:b/>
                <w:bCs/>
                <w:color w:val="000000"/>
                <w:sz w:val="18"/>
                <w:szCs w:val="18"/>
                <w:lang w:eastAsia="es-CO"/>
              </w:rPr>
            </w:pPr>
            <w:r w:rsidRPr="00ED0E10">
              <w:rPr>
                <w:rFonts w:eastAsia="Times New Roman" w:cs="Calibri"/>
                <w:b/>
                <w:bCs/>
                <w:color w:val="000000"/>
                <w:w w:val="98"/>
                <w:sz w:val="18"/>
                <w:szCs w:val="18"/>
                <w:lang w:eastAsia="es-CO"/>
              </w:rPr>
              <w:t>Dominical</w:t>
            </w:r>
          </w:p>
        </w:tc>
        <w:tc>
          <w:tcPr>
            <w:tcW w:w="1200" w:type="dxa"/>
            <w:hideMark/>
          </w:tcPr>
          <w:p w14:paraId="120BBDC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11</w:t>
            </w:r>
          </w:p>
        </w:tc>
        <w:tc>
          <w:tcPr>
            <w:tcW w:w="1200" w:type="dxa"/>
            <w:hideMark/>
          </w:tcPr>
          <w:p w14:paraId="677B6D2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05175B6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2:45 p. m.</w:t>
            </w:r>
          </w:p>
        </w:tc>
        <w:tc>
          <w:tcPr>
            <w:tcW w:w="1200" w:type="dxa"/>
            <w:hideMark/>
          </w:tcPr>
          <w:p w14:paraId="6C1AE11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5E39817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8"/>
                <w:sz w:val="18"/>
                <w:szCs w:val="18"/>
                <w:lang w:eastAsia="es-CO"/>
              </w:rPr>
              <w:t>9:08 p. m.</w:t>
            </w:r>
          </w:p>
        </w:tc>
      </w:tr>
      <w:tr w:rsidR="00ED0E10" w:rsidRPr="00ED0E10" w14:paraId="7DCA62D6"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645E9724"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1BD91A5F"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12</w:t>
            </w:r>
          </w:p>
        </w:tc>
        <w:tc>
          <w:tcPr>
            <w:tcW w:w="1200" w:type="dxa"/>
            <w:hideMark/>
          </w:tcPr>
          <w:p w14:paraId="72D55D4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7E67E0B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1:16 p. m.</w:t>
            </w:r>
          </w:p>
        </w:tc>
        <w:tc>
          <w:tcPr>
            <w:tcW w:w="1200" w:type="dxa"/>
            <w:hideMark/>
          </w:tcPr>
          <w:p w14:paraId="7225367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18A7F0B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10:35 p. m.</w:t>
            </w:r>
          </w:p>
        </w:tc>
      </w:tr>
      <w:tr w:rsidR="00ED0E10" w:rsidRPr="00ED0E10" w14:paraId="3ACF203C"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583E9B16"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74D071D5"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13</w:t>
            </w:r>
          </w:p>
        </w:tc>
        <w:tc>
          <w:tcPr>
            <w:tcW w:w="1200" w:type="dxa"/>
            <w:hideMark/>
          </w:tcPr>
          <w:p w14:paraId="7BABE638"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0CABFDA4"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8"/>
                <w:sz w:val="18"/>
                <w:szCs w:val="18"/>
                <w:lang w:eastAsia="es-CO"/>
              </w:rPr>
              <w:t>11:30 a. m.</w:t>
            </w:r>
          </w:p>
        </w:tc>
        <w:tc>
          <w:tcPr>
            <w:tcW w:w="1200" w:type="dxa"/>
            <w:hideMark/>
          </w:tcPr>
          <w:p w14:paraId="3D2E2377"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14/09/2015</w:t>
            </w:r>
          </w:p>
        </w:tc>
        <w:tc>
          <w:tcPr>
            <w:tcW w:w="1200" w:type="dxa"/>
            <w:hideMark/>
          </w:tcPr>
          <w:p w14:paraId="2E13707C"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12:08 a. m.</w:t>
            </w:r>
          </w:p>
        </w:tc>
      </w:tr>
      <w:tr w:rsidR="00ED0E10" w:rsidRPr="00ED0E10" w14:paraId="2B0FEBA5"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371479CF"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2791D623"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14</w:t>
            </w:r>
          </w:p>
        </w:tc>
        <w:tc>
          <w:tcPr>
            <w:tcW w:w="1200" w:type="dxa"/>
            <w:hideMark/>
          </w:tcPr>
          <w:p w14:paraId="20D0D1B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0608FFAB"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8"/>
                <w:sz w:val="18"/>
                <w:szCs w:val="18"/>
                <w:lang w:eastAsia="es-CO"/>
              </w:rPr>
              <w:t>10:18 a. m.</w:t>
            </w:r>
          </w:p>
        </w:tc>
        <w:tc>
          <w:tcPr>
            <w:tcW w:w="1200" w:type="dxa"/>
            <w:hideMark/>
          </w:tcPr>
          <w:p w14:paraId="2244F57A"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14/09/2015</w:t>
            </w:r>
          </w:p>
        </w:tc>
        <w:tc>
          <w:tcPr>
            <w:tcW w:w="1200" w:type="dxa"/>
            <w:hideMark/>
          </w:tcPr>
          <w:p w14:paraId="4A89FF3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1:36 a. m.</w:t>
            </w:r>
          </w:p>
        </w:tc>
      </w:tr>
      <w:tr w:rsidR="00ED0E10" w:rsidRPr="00ED0E10" w14:paraId="503A5458" w14:textId="77777777" w:rsidTr="00C82466">
        <w:trPr>
          <w:trHeight w:val="300"/>
        </w:trPr>
        <w:tc>
          <w:tcPr>
            <w:cnfStyle w:val="001000000000" w:firstRow="0" w:lastRow="0" w:firstColumn="1" w:lastColumn="0" w:oddVBand="0" w:evenVBand="0" w:oddHBand="0" w:evenHBand="0" w:firstRowFirstColumn="0" w:firstRowLastColumn="0" w:lastRowFirstColumn="0" w:lastRowLastColumn="0"/>
            <w:tcW w:w="1200" w:type="dxa"/>
            <w:vMerge/>
            <w:hideMark/>
          </w:tcPr>
          <w:p w14:paraId="1CCFE18D" w14:textId="77777777" w:rsidR="00ED0E10" w:rsidRPr="00ED0E10" w:rsidRDefault="00ED0E10" w:rsidP="00ED0E10">
            <w:pPr>
              <w:spacing w:line="240" w:lineRule="auto"/>
              <w:contextualSpacing w:val="0"/>
              <w:jc w:val="left"/>
              <w:rPr>
                <w:rFonts w:eastAsia="Times New Roman"/>
                <w:b/>
                <w:bCs/>
                <w:color w:val="000000"/>
                <w:sz w:val="18"/>
                <w:szCs w:val="18"/>
                <w:lang w:eastAsia="es-CO"/>
              </w:rPr>
            </w:pPr>
          </w:p>
        </w:tc>
        <w:tc>
          <w:tcPr>
            <w:tcW w:w="1200" w:type="dxa"/>
            <w:hideMark/>
          </w:tcPr>
          <w:p w14:paraId="6E0C921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sz w:val="18"/>
                <w:szCs w:val="18"/>
                <w:lang w:eastAsia="es-CO"/>
              </w:rPr>
              <w:t>Punto 15</w:t>
            </w:r>
          </w:p>
        </w:tc>
        <w:tc>
          <w:tcPr>
            <w:tcW w:w="1200" w:type="dxa"/>
            <w:hideMark/>
          </w:tcPr>
          <w:p w14:paraId="734CB10D"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13/09/2015</w:t>
            </w:r>
          </w:p>
        </w:tc>
        <w:tc>
          <w:tcPr>
            <w:tcW w:w="1200" w:type="dxa"/>
            <w:hideMark/>
          </w:tcPr>
          <w:p w14:paraId="60312AF2"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8:50 a. m.</w:t>
            </w:r>
          </w:p>
        </w:tc>
        <w:tc>
          <w:tcPr>
            <w:tcW w:w="1200" w:type="dxa"/>
            <w:hideMark/>
          </w:tcPr>
          <w:p w14:paraId="59495D0E"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14/09/2015</w:t>
            </w:r>
          </w:p>
        </w:tc>
        <w:tc>
          <w:tcPr>
            <w:tcW w:w="1200" w:type="dxa"/>
            <w:hideMark/>
          </w:tcPr>
          <w:p w14:paraId="6E83C570" w14:textId="77777777" w:rsidR="00ED0E10" w:rsidRPr="00ED0E10" w:rsidRDefault="00ED0E10" w:rsidP="00ED0E10">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ED0E10">
              <w:rPr>
                <w:rFonts w:eastAsia="Times New Roman" w:cs="Calibri"/>
                <w:color w:val="000000"/>
                <w:w w:val="99"/>
                <w:sz w:val="18"/>
                <w:szCs w:val="18"/>
                <w:lang w:eastAsia="es-CO"/>
              </w:rPr>
              <w:t>2:45 a. m.</w:t>
            </w:r>
          </w:p>
        </w:tc>
      </w:tr>
    </w:tbl>
    <w:p w14:paraId="1AB83753" w14:textId="1B44DA85" w:rsidR="00ED0E10" w:rsidRPr="00ED0E10" w:rsidRDefault="00C82466" w:rsidP="00C82466">
      <w:pPr>
        <w:jc w:val="center"/>
      </w:pPr>
      <w:r w:rsidRPr="00440997">
        <w:rPr>
          <w:rFonts w:ascii="Times New Roman" w:hAnsi="Times New Roman"/>
          <w:iCs/>
          <w:sz w:val="16"/>
          <w:szCs w:val="16"/>
        </w:rPr>
        <w:t>Fuente: Autor, Registros de campo monitoreo de ruido ambiental K2 Ingeniería S.A.</w:t>
      </w:r>
    </w:p>
    <w:p w14:paraId="547A9123" w14:textId="5F872B9E" w:rsidR="00EF2C4D" w:rsidRDefault="00EF2C4D" w:rsidP="00EF2C4D">
      <w:r>
        <w:t xml:space="preserve">La </w:t>
      </w:r>
      <w:r w:rsidRPr="00440997">
        <w:t xml:space="preserve">Figura 6.1 se puede apreciar la ubicación geo-referenciada y la descripción de la ubicación de los 5 puntos establecidos para las mediciones de ruido ambiental. Las </w:t>
      </w:r>
      <w:r w:rsidRPr="00440997">
        <w:lastRenderedPageBreak/>
        <w:t>coordenadas de los puntos fueron obtenidas con GPS Garmin Etrex 10 en el sistema WGS84, por lo que se presentan la latitud y longitud</w:t>
      </w:r>
      <w:r>
        <w:t xml:space="preserve"> </w:t>
      </w:r>
      <w:r w:rsidRPr="00440997">
        <w:t>en grados (°), minutos (') y segundos (") y las coordenadas planas en el sistema Magna Sirgas origen Bogotá. Los puntos evaluados fueron nombrados de la siguiente manera:</w:t>
      </w:r>
    </w:p>
    <w:p w14:paraId="220D7334" w14:textId="77777777" w:rsidR="00EF2C4D" w:rsidRPr="00F06AEC" w:rsidRDefault="00EF2C4D" w:rsidP="00EF2C4D">
      <w:pPr>
        <w:widowControl w:val="0"/>
        <w:autoSpaceDE w:val="0"/>
        <w:autoSpaceDN w:val="0"/>
        <w:adjustRightInd w:val="0"/>
        <w:ind w:right="-906"/>
        <w:rPr>
          <w:rFonts w:asciiTheme="majorHAnsi" w:hAnsiTheme="majorHAnsi"/>
        </w:rPr>
      </w:pPr>
    </w:p>
    <w:p w14:paraId="058CC28D" w14:textId="032A55D4" w:rsidR="00EF2C4D" w:rsidRDefault="00EF2C4D" w:rsidP="00EC58CD">
      <w:pPr>
        <w:widowControl w:val="0"/>
        <w:autoSpaceDE w:val="0"/>
        <w:autoSpaceDN w:val="0"/>
        <w:adjustRightInd w:val="0"/>
        <w:ind w:left="709" w:right="544"/>
        <w:rPr>
          <w:rFonts w:asciiTheme="majorHAnsi" w:hAnsiTheme="majorHAnsi"/>
        </w:rPr>
      </w:pPr>
      <w:r w:rsidRPr="00F06AEC">
        <w:rPr>
          <w:rFonts w:asciiTheme="majorHAnsi" w:hAnsiTheme="majorHAnsi"/>
        </w:rPr>
        <w:t>La siguiente figura muestra la ubicación de cada uno de los puntos de medición en el área de influencia directa del proyecto en estudio entre los municipios de Cimitarra y Puerto Berrio, departamento de Antioquia.</w:t>
      </w:r>
      <w:r>
        <w:rPr>
          <w:rFonts w:asciiTheme="majorHAnsi" w:hAnsiTheme="majorHAnsi"/>
        </w:rPr>
        <w:t xml:space="preserve"> (La ubicación de los puntos con coordenadas geográficas y sus respectivas fotografías se encuentran en la Tabla 6.3 del documento de informe de resultados de ruido en el Anexo 5.1.6 del presente capítulo).</w:t>
      </w:r>
    </w:p>
    <w:p w14:paraId="0A2B5899" w14:textId="77777777" w:rsidR="00F15DC0" w:rsidRDefault="00F15DC0" w:rsidP="00EF2C4D">
      <w:pPr>
        <w:widowControl w:val="0"/>
        <w:autoSpaceDE w:val="0"/>
        <w:autoSpaceDN w:val="0"/>
        <w:adjustRightInd w:val="0"/>
        <w:ind w:right="-906"/>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61"/>
      </w:tblGrid>
      <w:tr w:rsidR="00EF2C4D" w:rsidRPr="00F06AEC" w14:paraId="002C6044" w14:textId="77777777" w:rsidTr="00EF2C4D">
        <w:trPr>
          <w:trHeight w:val="5201"/>
          <w:jc w:val="center"/>
        </w:trPr>
        <w:tc>
          <w:tcPr>
            <w:tcW w:w="8176" w:type="dxa"/>
            <w:shd w:val="clear" w:color="auto" w:fill="auto"/>
            <w:vAlign w:val="center"/>
          </w:tcPr>
          <w:p w14:paraId="04104B7B" w14:textId="77777777" w:rsidR="00EF2C4D" w:rsidRPr="00F06AEC" w:rsidRDefault="00EF2C4D" w:rsidP="00EF2C4D">
            <w:pPr>
              <w:keepNext/>
              <w:widowControl w:val="0"/>
              <w:autoSpaceDE w:val="0"/>
              <w:autoSpaceDN w:val="0"/>
              <w:adjustRightInd w:val="0"/>
              <w:jc w:val="center"/>
              <w:rPr>
                <w:color w:val="AE0000"/>
                <w:kern w:val="32"/>
              </w:rPr>
            </w:pPr>
            <w:r>
              <w:object w:dxaOrig="16665" w:dyaOrig="9795" w14:anchorId="5C97341F">
                <v:shape id="_x0000_i1031" type="#_x0000_t75" style="width:464.55pt;height:273.2pt" o:ole="">
                  <v:imagedata r:id="rId247" o:title=""/>
                </v:shape>
                <o:OLEObject Type="Embed" ProgID="PBrush" ShapeID="_x0000_i1031" DrawAspect="Content" ObjectID="_1519023233" r:id="rId248"/>
              </w:object>
            </w:r>
          </w:p>
        </w:tc>
      </w:tr>
    </w:tbl>
    <w:p w14:paraId="4175B51E" w14:textId="769980B0" w:rsidR="00EF2C4D" w:rsidRPr="00EF2C4D" w:rsidRDefault="00EF2C4D" w:rsidP="00F15DC0">
      <w:pPr>
        <w:pStyle w:val="Tablas"/>
      </w:pPr>
      <w:bookmarkStart w:id="778" w:name="_Toc435548028"/>
      <w:bookmarkStart w:id="779" w:name="_Toc445281143"/>
      <w:r w:rsidRPr="00EF2C4D">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137</w:t>
      </w:r>
      <w:r w:rsidR="00C37448">
        <w:fldChar w:fldCharType="end"/>
      </w:r>
      <w:r w:rsidR="009272D9">
        <w:tab/>
      </w:r>
      <w:r w:rsidRPr="00EF2C4D">
        <w:t>Ubicación de puntos de medición de ruido ambiental</w:t>
      </w:r>
      <w:bookmarkEnd w:id="778"/>
      <w:bookmarkEnd w:id="779"/>
    </w:p>
    <w:p w14:paraId="5BB22461" w14:textId="77777777" w:rsidR="00EF2C4D" w:rsidRPr="00EF2C4D" w:rsidRDefault="00EF2C4D" w:rsidP="00EF2C4D">
      <w:pPr>
        <w:jc w:val="center"/>
        <w:rPr>
          <w:sz w:val="20"/>
        </w:rPr>
      </w:pPr>
      <w:r w:rsidRPr="00EF2C4D">
        <w:rPr>
          <w:sz w:val="20"/>
        </w:rPr>
        <w:t>Fuente Google Earth</w:t>
      </w:r>
    </w:p>
    <w:p w14:paraId="5C2A755A" w14:textId="77777777" w:rsidR="00EF2C4D" w:rsidRDefault="00EF2C4D" w:rsidP="00EC58CD">
      <w:pPr>
        <w:widowControl w:val="0"/>
        <w:tabs>
          <w:tab w:val="left" w:pos="7800"/>
        </w:tabs>
        <w:autoSpaceDE w:val="0"/>
        <w:autoSpaceDN w:val="0"/>
        <w:adjustRightInd w:val="0"/>
        <w:spacing w:line="239" w:lineRule="auto"/>
        <w:ind w:right="333"/>
        <w:rPr>
          <w:rFonts w:ascii="Times New Roman" w:hAnsi="Times New Roman"/>
          <w:sz w:val="24"/>
          <w:szCs w:val="24"/>
        </w:rPr>
      </w:pPr>
    </w:p>
    <w:p w14:paraId="63E4EEE9" w14:textId="12119E06" w:rsidR="00EF2C4D" w:rsidRPr="00F06AEC" w:rsidRDefault="006A105A" w:rsidP="00EC58CD">
      <w:pPr>
        <w:pStyle w:val="Ttulo6"/>
        <w:ind w:left="709" w:right="333"/>
      </w:pPr>
      <w:r w:rsidRPr="00F06AEC">
        <w:t xml:space="preserve">Medición día ordinario </w:t>
      </w:r>
    </w:p>
    <w:p w14:paraId="60AE4C17" w14:textId="77777777" w:rsidR="00EF2C4D" w:rsidRPr="00F06AEC" w:rsidRDefault="00EF2C4D" w:rsidP="00EC58CD">
      <w:pPr>
        <w:widowControl w:val="0"/>
        <w:tabs>
          <w:tab w:val="left" w:pos="7800"/>
        </w:tabs>
        <w:autoSpaceDE w:val="0"/>
        <w:autoSpaceDN w:val="0"/>
        <w:adjustRightInd w:val="0"/>
        <w:spacing w:line="239" w:lineRule="auto"/>
        <w:ind w:left="709" w:right="333"/>
        <w:rPr>
          <w:rFonts w:asciiTheme="majorHAnsi" w:hAnsiTheme="majorHAnsi"/>
        </w:rPr>
      </w:pPr>
    </w:p>
    <w:p w14:paraId="19A9FA54" w14:textId="1C10EB21" w:rsidR="00EF2C4D" w:rsidRDefault="00EF2C4D" w:rsidP="00EC58CD">
      <w:pPr>
        <w:widowControl w:val="0"/>
        <w:tabs>
          <w:tab w:val="left" w:pos="7800"/>
        </w:tabs>
        <w:autoSpaceDE w:val="0"/>
        <w:autoSpaceDN w:val="0"/>
        <w:adjustRightInd w:val="0"/>
        <w:spacing w:line="239" w:lineRule="auto"/>
        <w:ind w:left="709" w:right="333"/>
        <w:rPr>
          <w:rFonts w:asciiTheme="majorHAnsi" w:hAnsiTheme="majorHAnsi"/>
        </w:rPr>
      </w:pPr>
      <w:r w:rsidRPr="00F06AEC">
        <w:rPr>
          <w:rFonts w:asciiTheme="majorHAnsi" w:hAnsiTheme="majorHAnsi"/>
        </w:rPr>
        <w:t>En la</w:t>
      </w:r>
      <w:r>
        <w:rPr>
          <w:rFonts w:asciiTheme="majorHAnsi" w:hAnsiTheme="majorHAnsi"/>
        </w:rPr>
        <w:t xml:space="preserve">s siguientes tablas (5.35 y 5.36) </w:t>
      </w:r>
      <w:r w:rsidRPr="00F06AEC">
        <w:rPr>
          <w:rFonts w:asciiTheme="majorHAnsi" w:hAnsiTheme="majorHAnsi"/>
        </w:rPr>
        <w:t xml:space="preserve">se presenta un consolidado de las mediciones y ajustes obtenidos para el día ordinario en cada uno de los puntos en las respectivas direcciones. Los ajustes se determinaron de acuerdo con el </w:t>
      </w:r>
      <w:r w:rsidRPr="00F06AEC">
        <w:rPr>
          <w:rFonts w:asciiTheme="majorHAnsi" w:hAnsiTheme="majorHAnsi"/>
        </w:rPr>
        <w:lastRenderedPageBreak/>
        <w:t>procedimiento estipulado en el Anexo 2, de la Resolución 627 de 2006:</w:t>
      </w:r>
    </w:p>
    <w:p w14:paraId="28F5388A" w14:textId="77777777" w:rsidR="00EF2C4D" w:rsidRDefault="00EF2C4D" w:rsidP="00EC58CD">
      <w:pPr>
        <w:widowControl w:val="0"/>
        <w:tabs>
          <w:tab w:val="left" w:pos="7800"/>
        </w:tabs>
        <w:autoSpaceDE w:val="0"/>
        <w:autoSpaceDN w:val="0"/>
        <w:adjustRightInd w:val="0"/>
        <w:spacing w:line="239" w:lineRule="auto"/>
        <w:ind w:left="709" w:right="333"/>
        <w:rPr>
          <w:rFonts w:asciiTheme="majorHAnsi" w:hAnsiTheme="majorHAnsi"/>
        </w:rPr>
      </w:pPr>
    </w:p>
    <w:p w14:paraId="0A4C1769" w14:textId="4F95C703" w:rsidR="00004A86" w:rsidRDefault="00004A86" w:rsidP="00EC58CD">
      <w:pPr>
        <w:spacing w:line="240" w:lineRule="auto"/>
        <w:ind w:right="333"/>
        <w:contextualSpacing w:val="0"/>
        <w:jc w:val="left"/>
        <w:rPr>
          <w:b/>
          <w:sz w:val="20"/>
        </w:rPr>
      </w:pPr>
      <w:bookmarkStart w:id="780" w:name="_Toc435547953"/>
    </w:p>
    <w:p w14:paraId="42FDCCBC" w14:textId="2BDDB99C" w:rsidR="00EF2C4D" w:rsidRPr="00EF2C4D" w:rsidRDefault="00EF2C4D" w:rsidP="00EC58CD">
      <w:pPr>
        <w:pStyle w:val="Tablas"/>
        <w:ind w:right="333"/>
        <w:rPr>
          <w:rFonts w:asciiTheme="majorHAnsi" w:hAnsiTheme="majorHAnsi"/>
        </w:rPr>
      </w:pPr>
      <w:bookmarkStart w:id="781" w:name="_Toc445281421"/>
      <w:r w:rsidRPr="00EF2C4D">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104</w:t>
      </w:r>
      <w:r w:rsidR="009A109D">
        <w:fldChar w:fldCharType="end"/>
      </w:r>
      <w:r w:rsidR="009272D9">
        <w:tab/>
      </w:r>
      <w:r w:rsidRPr="00EF2C4D">
        <w:t>Consolidado de resultados de medición- Ordinario</w:t>
      </w:r>
      <w:bookmarkEnd w:id="780"/>
      <w:bookmarkEnd w:id="781"/>
    </w:p>
    <w:p w14:paraId="1DA40F08" w14:textId="77777777" w:rsidR="00EF2C4D" w:rsidRDefault="00EF2C4D" w:rsidP="00EC58CD">
      <w:pPr>
        <w:widowControl w:val="0"/>
        <w:tabs>
          <w:tab w:val="left" w:pos="7800"/>
        </w:tabs>
        <w:autoSpaceDE w:val="0"/>
        <w:autoSpaceDN w:val="0"/>
        <w:adjustRightInd w:val="0"/>
        <w:spacing w:line="239" w:lineRule="auto"/>
        <w:ind w:right="333"/>
        <w:jc w:val="center"/>
        <w:rPr>
          <w:rFonts w:ascii="Times New Roman" w:hAnsi="Times New Roman"/>
          <w:sz w:val="24"/>
          <w:szCs w:val="24"/>
        </w:rPr>
      </w:pPr>
      <w:r>
        <w:rPr>
          <w:rFonts w:ascii="Times New Roman" w:hAnsi="Times New Roman"/>
          <w:noProof/>
          <w:sz w:val="24"/>
          <w:szCs w:val="24"/>
          <w:lang w:eastAsia="es-CO"/>
        </w:rPr>
        <w:drawing>
          <wp:inline distT="0" distB="0" distL="0" distR="0" wp14:anchorId="4BCD5803" wp14:editId="7082E9FD">
            <wp:extent cx="5441684" cy="2658140"/>
            <wp:effectExtent l="0" t="0" r="6985" b="889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41684" cy="2658140"/>
                    </a:xfrm>
                    <a:prstGeom prst="rect">
                      <a:avLst/>
                    </a:prstGeom>
                    <a:noFill/>
                    <a:ln>
                      <a:noFill/>
                    </a:ln>
                  </pic:spPr>
                </pic:pic>
              </a:graphicData>
            </a:graphic>
          </wp:inline>
        </w:drawing>
      </w:r>
    </w:p>
    <w:tbl>
      <w:tblPr>
        <w:tblW w:w="0" w:type="auto"/>
        <w:jc w:val="center"/>
        <w:tblLayout w:type="fixed"/>
        <w:tblCellMar>
          <w:left w:w="0" w:type="dxa"/>
          <w:right w:w="0" w:type="dxa"/>
        </w:tblCellMar>
        <w:tblLook w:val="0000" w:firstRow="0" w:lastRow="0" w:firstColumn="0" w:lastColumn="0" w:noHBand="0" w:noVBand="0"/>
      </w:tblPr>
      <w:tblGrid>
        <w:gridCol w:w="2900"/>
        <w:gridCol w:w="5200"/>
      </w:tblGrid>
      <w:tr w:rsidR="00EF2C4D" w:rsidRPr="00F06AEC" w14:paraId="17E0B73D" w14:textId="77777777" w:rsidTr="00EF2C4D">
        <w:trPr>
          <w:trHeight w:val="204"/>
          <w:jc w:val="center"/>
        </w:trPr>
        <w:tc>
          <w:tcPr>
            <w:tcW w:w="8100" w:type="dxa"/>
            <w:gridSpan w:val="2"/>
            <w:tcBorders>
              <w:top w:val="nil"/>
              <w:left w:val="nil"/>
              <w:bottom w:val="nil"/>
              <w:right w:val="nil"/>
            </w:tcBorders>
            <w:vAlign w:val="bottom"/>
          </w:tcPr>
          <w:p w14:paraId="39E16B5E" w14:textId="77777777" w:rsidR="00EF2C4D" w:rsidRPr="00F06AEC" w:rsidRDefault="00EF2C4D" w:rsidP="00EC58CD">
            <w:pPr>
              <w:widowControl w:val="0"/>
              <w:autoSpaceDE w:val="0"/>
              <w:autoSpaceDN w:val="0"/>
              <w:adjustRightInd w:val="0"/>
              <w:spacing w:line="203" w:lineRule="exact"/>
              <w:ind w:right="333"/>
              <w:rPr>
                <w:rFonts w:ascii="Times New Roman" w:hAnsi="Times New Roman"/>
                <w:sz w:val="16"/>
                <w:szCs w:val="16"/>
              </w:rPr>
            </w:pPr>
            <w:r w:rsidRPr="00F06AEC">
              <w:rPr>
                <w:rFonts w:ascii="Times New Roman" w:hAnsi="Times New Roman"/>
                <w:iCs/>
                <w:sz w:val="16"/>
                <w:szCs w:val="16"/>
              </w:rPr>
              <w:t xml:space="preserve">                       Fuente: Autor, Resultados monitoreo de ruido ambiental K2 Ingeniería S.A.S – Día ordinario</w:t>
            </w:r>
          </w:p>
        </w:tc>
      </w:tr>
      <w:tr w:rsidR="00EF2C4D" w:rsidRPr="00F06AEC" w14:paraId="60B9BB2D" w14:textId="77777777" w:rsidTr="00EF2C4D">
        <w:trPr>
          <w:gridAfter w:val="1"/>
          <w:wAfter w:w="5200" w:type="dxa"/>
          <w:trHeight w:val="221"/>
          <w:jc w:val="center"/>
        </w:trPr>
        <w:tc>
          <w:tcPr>
            <w:tcW w:w="2900" w:type="dxa"/>
            <w:tcBorders>
              <w:top w:val="nil"/>
              <w:left w:val="nil"/>
              <w:bottom w:val="nil"/>
              <w:right w:val="nil"/>
            </w:tcBorders>
            <w:vAlign w:val="bottom"/>
          </w:tcPr>
          <w:p w14:paraId="22E25A95" w14:textId="77777777" w:rsidR="00EF2C4D" w:rsidRPr="00F06AEC" w:rsidRDefault="00EF2C4D" w:rsidP="00EC58CD">
            <w:pPr>
              <w:widowControl w:val="0"/>
              <w:autoSpaceDE w:val="0"/>
              <w:autoSpaceDN w:val="0"/>
              <w:adjustRightInd w:val="0"/>
              <w:spacing w:line="219" w:lineRule="exact"/>
              <w:ind w:right="333"/>
              <w:jc w:val="center"/>
              <w:rPr>
                <w:rFonts w:ascii="Times New Roman" w:hAnsi="Times New Roman"/>
                <w:sz w:val="16"/>
                <w:szCs w:val="16"/>
              </w:rPr>
            </w:pPr>
            <w:r w:rsidRPr="00F06AEC">
              <w:rPr>
                <w:rFonts w:ascii="Times New Roman" w:hAnsi="Times New Roman"/>
                <w:iCs/>
                <w:w w:val="98"/>
                <w:sz w:val="16"/>
                <w:szCs w:val="16"/>
              </w:rPr>
              <w:t xml:space="preserve">             *Promedio Logarítmico</w:t>
            </w:r>
          </w:p>
        </w:tc>
      </w:tr>
    </w:tbl>
    <w:p w14:paraId="731A6646" w14:textId="77777777" w:rsidR="00EF2C4D" w:rsidRDefault="00EF2C4D" w:rsidP="00EC58CD">
      <w:pPr>
        <w:widowControl w:val="0"/>
        <w:autoSpaceDE w:val="0"/>
        <w:autoSpaceDN w:val="0"/>
        <w:adjustRightInd w:val="0"/>
        <w:spacing w:line="240" w:lineRule="auto"/>
        <w:ind w:right="333"/>
        <w:rPr>
          <w:rFonts w:ascii="Times New Roman" w:hAnsi="Times New Roman"/>
          <w:sz w:val="24"/>
          <w:szCs w:val="24"/>
        </w:rPr>
      </w:pPr>
    </w:p>
    <w:p w14:paraId="56D287E2" w14:textId="3156E890" w:rsidR="00EF2C4D" w:rsidRPr="00EF2C4D" w:rsidRDefault="00EF2C4D" w:rsidP="00EC58CD">
      <w:pPr>
        <w:pStyle w:val="Tablas"/>
        <w:ind w:right="333"/>
        <w:rPr>
          <w:rFonts w:ascii="Times New Roman" w:hAnsi="Times New Roman"/>
          <w:sz w:val="24"/>
          <w:szCs w:val="24"/>
        </w:rPr>
      </w:pPr>
      <w:bookmarkStart w:id="782" w:name="_Ref435540626"/>
      <w:bookmarkStart w:id="783" w:name="_Toc435547954"/>
      <w:bookmarkStart w:id="784" w:name="_Toc445281422"/>
      <w:r w:rsidRPr="00EF2C4D">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105</w:t>
      </w:r>
      <w:r w:rsidR="009A109D">
        <w:fldChar w:fldCharType="end"/>
      </w:r>
      <w:bookmarkEnd w:id="782"/>
      <w:r w:rsidR="009272D9">
        <w:tab/>
      </w:r>
      <w:r w:rsidRPr="00EF2C4D">
        <w:t>Consolidado ajustes (KT) – Ordinario</w:t>
      </w:r>
      <w:bookmarkEnd w:id="783"/>
      <w:bookmarkEnd w:id="784"/>
    </w:p>
    <w:p w14:paraId="65B3DE10" w14:textId="77777777" w:rsidR="00EF2C4D" w:rsidRDefault="00EF2C4D" w:rsidP="00EC58CD">
      <w:pPr>
        <w:widowControl w:val="0"/>
        <w:autoSpaceDE w:val="0"/>
        <w:autoSpaceDN w:val="0"/>
        <w:adjustRightInd w:val="0"/>
        <w:spacing w:line="240" w:lineRule="auto"/>
        <w:ind w:right="333"/>
        <w:jc w:val="center"/>
        <w:rPr>
          <w:rFonts w:ascii="Times New Roman" w:hAnsi="Times New Roman"/>
          <w:sz w:val="24"/>
          <w:szCs w:val="24"/>
        </w:rPr>
      </w:pPr>
      <w:r>
        <w:rPr>
          <w:rFonts w:ascii="Times New Roman" w:hAnsi="Times New Roman"/>
          <w:noProof/>
          <w:sz w:val="24"/>
          <w:szCs w:val="24"/>
          <w:lang w:eastAsia="es-CO"/>
        </w:rPr>
        <w:drawing>
          <wp:inline distT="0" distB="0" distL="0" distR="0" wp14:anchorId="2FBB61E9" wp14:editId="09781CB2">
            <wp:extent cx="5350306" cy="1573619"/>
            <wp:effectExtent l="0" t="0" r="3175" b="762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78999" cy="1582058"/>
                    </a:xfrm>
                    <a:prstGeom prst="rect">
                      <a:avLst/>
                    </a:prstGeom>
                    <a:noFill/>
                    <a:ln>
                      <a:noFill/>
                    </a:ln>
                  </pic:spPr>
                </pic:pic>
              </a:graphicData>
            </a:graphic>
          </wp:inline>
        </w:drawing>
      </w:r>
    </w:p>
    <w:p w14:paraId="405AFA68" w14:textId="546CF8D7" w:rsidR="00EF2C4D" w:rsidRPr="001D3C2A" w:rsidRDefault="00EF2C4D" w:rsidP="00EC58CD">
      <w:pPr>
        <w:widowControl w:val="0"/>
        <w:overflowPunct w:val="0"/>
        <w:autoSpaceDE w:val="0"/>
        <w:autoSpaceDN w:val="0"/>
        <w:adjustRightInd w:val="0"/>
        <w:spacing w:line="217" w:lineRule="auto"/>
        <w:ind w:right="333"/>
        <w:jc w:val="center"/>
        <w:rPr>
          <w:rFonts w:ascii="Times New Roman" w:hAnsi="Times New Roman"/>
          <w:sz w:val="16"/>
          <w:szCs w:val="16"/>
        </w:rPr>
      </w:pPr>
      <w:r w:rsidRPr="001D3C2A">
        <w:rPr>
          <w:rFonts w:ascii="Times New Roman" w:hAnsi="Times New Roman"/>
          <w:iCs/>
          <w:sz w:val="16"/>
          <w:szCs w:val="16"/>
        </w:rPr>
        <w:t>Fuente: Autor, Resultados monitoreo de ruido ambiental K2 Ingeniería S.A.S - Día ordinario *Valor ajuste por impulso. **Valor mayor de ajuste.</w:t>
      </w:r>
    </w:p>
    <w:p w14:paraId="6588BBB5" w14:textId="77777777" w:rsidR="00EF2C4D" w:rsidRDefault="00EF2C4D" w:rsidP="00EC58CD">
      <w:pPr>
        <w:widowControl w:val="0"/>
        <w:autoSpaceDE w:val="0"/>
        <w:autoSpaceDN w:val="0"/>
        <w:adjustRightInd w:val="0"/>
        <w:ind w:right="333"/>
        <w:jc w:val="center"/>
        <w:rPr>
          <w:rFonts w:ascii="Times New Roman" w:hAnsi="Times New Roman"/>
          <w:sz w:val="24"/>
          <w:szCs w:val="24"/>
        </w:rPr>
      </w:pPr>
    </w:p>
    <w:p w14:paraId="4995F82E" w14:textId="77777777" w:rsidR="00EF2C4D" w:rsidRPr="001D3C2A" w:rsidRDefault="00EF2C4D" w:rsidP="00EC58CD">
      <w:pPr>
        <w:widowControl w:val="0"/>
        <w:autoSpaceDE w:val="0"/>
        <w:autoSpaceDN w:val="0"/>
        <w:adjustRightInd w:val="0"/>
        <w:ind w:right="49"/>
        <w:rPr>
          <w:rFonts w:asciiTheme="majorHAnsi" w:hAnsiTheme="majorHAnsi"/>
        </w:rPr>
      </w:pPr>
    </w:p>
    <w:p w14:paraId="299395CA" w14:textId="77777777" w:rsidR="00CD1AC5" w:rsidRPr="00CD1AC5" w:rsidRDefault="00EF2C4D" w:rsidP="00EA7938">
      <w:pPr>
        <w:widowControl w:val="0"/>
        <w:autoSpaceDE w:val="0"/>
        <w:autoSpaceDN w:val="0"/>
        <w:adjustRightInd w:val="0"/>
        <w:ind w:left="709" w:right="49"/>
      </w:pPr>
      <w:r>
        <w:rPr>
          <w:rFonts w:asciiTheme="majorHAnsi" w:hAnsiTheme="majorHAnsi"/>
        </w:rPr>
        <w:t xml:space="preserve">En la </w:t>
      </w:r>
      <w:r>
        <w:rPr>
          <w:rFonts w:asciiTheme="majorHAnsi" w:hAnsiTheme="majorHAnsi"/>
        </w:rPr>
        <w:fldChar w:fldCharType="begin"/>
      </w:r>
      <w:r>
        <w:rPr>
          <w:rFonts w:asciiTheme="majorHAnsi" w:hAnsiTheme="majorHAnsi"/>
        </w:rPr>
        <w:instrText xml:space="preserve"> REF _Ref435535975 \h  \* MERGEFORMAT </w:instrText>
      </w:r>
      <w:r>
        <w:rPr>
          <w:rFonts w:asciiTheme="majorHAnsi" w:hAnsiTheme="majorHAnsi"/>
        </w:rPr>
      </w:r>
      <w:r>
        <w:rPr>
          <w:rFonts w:asciiTheme="majorHAnsi" w:hAnsiTheme="majorHAnsi"/>
        </w:rPr>
        <w:fldChar w:fldCharType="separate"/>
      </w:r>
    </w:p>
    <w:p w14:paraId="1DE6203B" w14:textId="77777777" w:rsidR="00CD1AC5" w:rsidRPr="00CD1AC5" w:rsidRDefault="00CD1AC5" w:rsidP="00CD1AC5">
      <w:pPr>
        <w:widowControl w:val="0"/>
        <w:autoSpaceDE w:val="0"/>
        <w:autoSpaceDN w:val="0"/>
        <w:adjustRightInd w:val="0"/>
        <w:ind w:left="709" w:right="49"/>
      </w:pPr>
    </w:p>
    <w:p w14:paraId="39290D85" w14:textId="688DE79C" w:rsidR="00EC58CD" w:rsidRDefault="00CD1AC5" w:rsidP="00EA7938">
      <w:pPr>
        <w:widowControl w:val="0"/>
        <w:autoSpaceDE w:val="0"/>
        <w:autoSpaceDN w:val="0"/>
        <w:adjustRightInd w:val="0"/>
        <w:ind w:left="709" w:right="49"/>
        <w:rPr>
          <w:rFonts w:asciiTheme="majorHAnsi" w:hAnsiTheme="majorHAnsi"/>
        </w:rPr>
      </w:pPr>
      <w:r w:rsidRPr="00EF2C4D">
        <w:rPr>
          <w:noProof/>
        </w:rPr>
        <w:t>Tabla</w:t>
      </w:r>
      <w:r w:rsidRPr="00EF2C4D">
        <w:t xml:space="preserve"> </w:t>
      </w:r>
      <w:r>
        <w:rPr>
          <w:noProof/>
        </w:rPr>
        <w:t>5</w:t>
      </w:r>
      <w:r>
        <w:noBreakHyphen/>
      </w:r>
      <w:r>
        <w:rPr>
          <w:noProof/>
        </w:rPr>
        <w:t>106</w:t>
      </w:r>
      <w:r w:rsidR="00EF2C4D">
        <w:rPr>
          <w:rFonts w:asciiTheme="majorHAnsi" w:hAnsiTheme="majorHAnsi"/>
        </w:rPr>
        <w:fldChar w:fldCharType="end"/>
      </w:r>
      <w:r w:rsidR="00EF2C4D" w:rsidRPr="001D3C2A">
        <w:rPr>
          <w:rFonts w:asciiTheme="majorHAnsi" w:hAnsiTheme="majorHAnsi"/>
        </w:rPr>
        <w:t xml:space="preserve"> se presentan los resultados corregidos del nivel de presión sonora continúo equivalente ponderado A (LAEQ) total obtenidos en el día ordinario en horario diurno y nocturno y se compara con los valores máximos establecidos en la Resolución 627 de 2006 para el uso del suelo clasificado. Seguido se encuentra </w:t>
      </w:r>
      <w:r w:rsidR="00EF2C4D" w:rsidRPr="001D3C2A">
        <w:rPr>
          <w:rFonts w:asciiTheme="majorHAnsi" w:hAnsiTheme="majorHAnsi"/>
        </w:rPr>
        <w:lastRenderedPageBreak/>
        <w:t>las gráficas correspondientes y las curvas isoruido resultantes de las m</w:t>
      </w:r>
      <w:r w:rsidR="00EC58CD">
        <w:rPr>
          <w:rFonts w:asciiTheme="majorHAnsi" w:hAnsiTheme="majorHAnsi"/>
        </w:rPr>
        <w:t>ediciones para el día ordinario</w:t>
      </w:r>
      <w:bookmarkStart w:id="785" w:name="page59"/>
      <w:bookmarkStart w:id="786" w:name="_Ref435535975"/>
      <w:bookmarkStart w:id="787" w:name="_Toc435547955"/>
      <w:bookmarkEnd w:id="785"/>
    </w:p>
    <w:p w14:paraId="092828A4" w14:textId="77777777" w:rsidR="00EC58CD" w:rsidRDefault="00EC58CD" w:rsidP="00EC58CD">
      <w:pPr>
        <w:widowControl w:val="0"/>
        <w:autoSpaceDE w:val="0"/>
        <w:autoSpaceDN w:val="0"/>
        <w:adjustRightInd w:val="0"/>
        <w:ind w:left="709" w:right="333"/>
        <w:rPr>
          <w:rFonts w:asciiTheme="majorHAnsi" w:hAnsiTheme="majorHAnsi"/>
        </w:rPr>
      </w:pPr>
    </w:p>
    <w:p w14:paraId="671AB0BE" w14:textId="753748DF" w:rsidR="00EF2C4D" w:rsidRDefault="00EF2C4D" w:rsidP="00EC58CD">
      <w:pPr>
        <w:pStyle w:val="Tablas"/>
      </w:pPr>
      <w:bookmarkStart w:id="788" w:name="_Toc445281423"/>
      <w:r w:rsidRPr="00EF2C4D">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106</w:t>
      </w:r>
      <w:r w:rsidR="009A109D">
        <w:fldChar w:fldCharType="end"/>
      </w:r>
      <w:bookmarkEnd w:id="786"/>
      <w:r w:rsidR="009272D9">
        <w:tab/>
      </w:r>
      <w:r w:rsidRPr="00EF2C4D">
        <w:t>Resultados de Ruido ambiental ordinario</w:t>
      </w:r>
      <w:bookmarkEnd w:id="787"/>
      <w:bookmarkEnd w:id="788"/>
    </w:p>
    <w:tbl>
      <w:tblPr>
        <w:tblStyle w:val="Tablaconcuadrcula"/>
        <w:tblW w:w="5000" w:type="pct"/>
        <w:jc w:val="center"/>
        <w:tblLook w:val="04A0" w:firstRow="1" w:lastRow="0" w:firstColumn="1" w:lastColumn="0" w:noHBand="0" w:noVBand="1"/>
      </w:tblPr>
      <w:tblGrid>
        <w:gridCol w:w="1313"/>
        <w:gridCol w:w="1412"/>
        <w:gridCol w:w="1880"/>
        <w:gridCol w:w="1939"/>
        <w:gridCol w:w="1717"/>
      </w:tblGrid>
      <w:tr w:rsidR="00A32D01" w:rsidRPr="00A32D01" w14:paraId="69F4B67E" w14:textId="77777777" w:rsidTr="00EC58CD">
        <w:trPr>
          <w:trHeight w:val="300"/>
          <w:jc w:val="center"/>
        </w:trPr>
        <w:tc>
          <w:tcPr>
            <w:tcW w:w="5000" w:type="pct"/>
            <w:gridSpan w:val="5"/>
            <w:shd w:val="clear" w:color="auto" w:fill="A6A6A6" w:themeFill="background1" w:themeFillShade="A6"/>
            <w:hideMark/>
          </w:tcPr>
          <w:p w14:paraId="2A03AC46"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sz w:val="18"/>
                <w:szCs w:val="18"/>
                <w:lang w:eastAsia="es-CO"/>
              </w:rPr>
              <w:t>MEDICIONES DE RUIDO AMBIENTAL EN HORARIO DIURNO</w:t>
            </w:r>
          </w:p>
        </w:tc>
      </w:tr>
      <w:tr w:rsidR="00EC58CD" w:rsidRPr="00A32D01" w14:paraId="1368CEE1" w14:textId="77777777" w:rsidTr="00EA7938">
        <w:trPr>
          <w:trHeight w:val="1440"/>
          <w:jc w:val="center"/>
        </w:trPr>
        <w:tc>
          <w:tcPr>
            <w:tcW w:w="795" w:type="pct"/>
            <w:shd w:val="clear" w:color="auto" w:fill="BFBFBF" w:themeFill="background1" w:themeFillShade="BF"/>
            <w:hideMark/>
          </w:tcPr>
          <w:p w14:paraId="6C0A0166"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Punto de medición</w:t>
            </w:r>
          </w:p>
        </w:tc>
        <w:tc>
          <w:tcPr>
            <w:tcW w:w="855" w:type="pct"/>
            <w:shd w:val="clear" w:color="auto" w:fill="BFBFBF" w:themeFill="background1" w:themeFillShade="BF"/>
            <w:hideMark/>
          </w:tcPr>
          <w:p w14:paraId="56E48909"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sz w:val="18"/>
                <w:szCs w:val="18"/>
                <w:lang w:eastAsia="es-CO"/>
              </w:rPr>
              <w:t>LAEQ Ruido Ambiental corregido (dBA)</w:t>
            </w:r>
          </w:p>
        </w:tc>
        <w:tc>
          <w:tcPr>
            <w:tcW w:w="1608" w:type="pct"/>
            <w:shd w:val="clear" w:color="auto" w:fill="BFBFBF" w:themeFill="background1" w:themeFillShade="BF"/>
            <w:hideMark/>
          </w:tcPr>
          <w:p w14:paraId="1869F62A"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Límites permisibles Resolución 627-2006 LAEQ día uso de suelo para autopistas y vías principales y uso rural (dBA)</w:t>
            </w:r>
          </w:p>
        </w:tc>
        <w:tc>
          <w:tcPr>
            <w:tcW w:w="703" w:type="pct"/>
            <w:shd w:val="clear" w:color="auto" w:fill="BFBFBF" w:themeFill="background1" w:themeFillShade="BF"/>
            <w:hideMark/>
          </w:tcPr>
          <w:p w14:paraId="34155F35"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sz w:val="18"/>
                <w:szCs w:val="18"/>
                <w:lang w:eastAsia="es-CO"/>
              </w:rPr>
              <w:t>Porcentaje respecto a límitepermisible</w:t>
            </w:r>
          </w:p>
        </w:tc>
        <w:tc>
          <w:tcPr>
            <w:tcW w:w="1039" w:type="pct"/>
            <w:shd w:val="clear" w:color="auto" w:fill="BFBFBF" w:themeFill="background1" w:themeFillShade="BF"/>
            <w:hideMark/>
          </w:tcPr>
          <w:p w14:paraId="32F245B4"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Cumplimiento</w:t>
            </w:r>
          </w:p>
        </w:tc>
      </w:tr>
      <w:tr w:rsidR="00EC58CD" w:rsidRPr="00A32D01" w14:paraId="5B0E5610" w14:textId="77777777" w:rsidTr="00EA7938">
        <w:trPr>
          <w:trHeight w:val="480"/>
          <w:jc w:val="center"/>
        </w:trPr>
        <w:tc>
          <w:tcPr>
            <w:tcW w:w="795" w:type="pct"/>
            <w:hideMark/>
          </w:tcPr>
          <w:p w14:paraId="36D541F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11 K1 Variante</w:t>
            </w:r>
          </w:p>
        </w:tc>
        <w:tc>
          <w:tcPr>
            <w:tcW w:w="855" w:type="pct"/>
            <w:hideMark/>
          </w:tcPr>
          <w:p w14:paraId="2E506B5C"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56.2</w:t>
            </w:r>
          </w:p>
        </w:tc>
        <w:tc>
          <w:tcPr>
            <w:tcW w:w="1608" w:type="pct"/>
            <w:hideMark/>
          </w:tcPr>
          <w:p w14:paraId="5E337EF6"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55</w:t>
            </w:r>
          </w:p>
        </w:tc>
        <w:tc>
          <w:tcPr>
            <w:tcW w:w="703" w:type="pct"/>
            <w:hideMark/>
          </w:tcPr>
          <w:p w14:paraId="789A9BB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102%</w:t>
            </w:r>
          </w:p>
        </w:tc>
        <w:tc>
          <w:tcPr>
            <w:tcW w:w="1039" w:type="pct"/>
            <w:hideMark/>
          </w:tcPr>
          <w:p w14:paraId="5E54174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No Cumple</w:t>
            </w:r>
          </w:p>
        </w:tc>
      </w:tr>
      <w:tr w:rsidR="00EC58CD" w:rsidRPr="00A32D01" w14:paraId="2698268F" w14:textId="77777777" w:rsidTr="00EA7938">
        <w:trPr>
          <w:trHeight w:val="960"/>
          <w:jc w:val="center"/>
        </w:trPr>
        <w:tc>
          <w:tcPr>
            <w:tcW w:w="795" w:type="pct"/>
            <w:hideMark/>
          </w:tcPr>
          <w:p w14:paraId="50087808"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12 K6 Variante Margen Izquierdo Río</w:t>
            </w:r>
          </w:p>
        </w:tc>
        <w:tc>
          <w:tcPr>
            <w:tcW w:w="855" w:type="pct"/>
            <w:hideMark/>
          </w:tcPr>
          <w:p w14:paraId="6FF1AB09"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54.6</w:t>
            </w:r>
          </w:p>
        </w:tc>
        <w:tc>
          <w:tcPr>
            <w:tcW w:w="1608" w:type="pct"/>
            <w:hideMark/>
          </w:tcPr>
          <w:p w14:paraId="253B7A3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55</w:t>
            </w:r>
          </w:p>
        </w:tc>
        <w:tc>
          <w:tcPr>
            <w:tcW w:w="703" w:type="pct"/>
            <w:hideMark/>
          </w:tcPr>
          <w:p w14:paraId="75CBA8CD"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6"/>
                <w:sz w:val="18"/>
                <w:szCs w:val="18"/>
                <w:lang w:eastAsia="es-CO"/>
              </w:rPr>
              <w:t>99%</w:t>
            </w:r>
          </w:p>
        </w:tc>
        <w:tc>
          <w:tcPr>
            <w:tcW w:w="1039" w:type="pct"/>
            <w:hideMark/>
          </w:tcPr>
          <w:p w14:paraId="2117BC1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Cumple</w:t>
            </w:r>
          </w:p>
        </w:tc>
      </w:tr>
      <w:tr w:rsidR="00EC58CD" w:rsidRPr="00A32D01" w14:paraId="0445AA9A" w14:textId="77777777" w:rsidTr="00EA7938">
        <w:trPr>
          <w:trHeight w:val="960"/>
          <w:jc w:val="center"/>
        </w:trPr>
        <w:tc>
          <w:tcPr>
            <w:tcW w:w="795" w:type="pct"/>
            <w:hideMark/>
          </w:tcPr>
          <w:p w14:paraId="360C121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13 K9 Variante Margen Derecho Río</w:t>
            </w:r>
          </w:p>
        </w:tc>
        <w:tc>
          <w:tcPr>
            <w:tcW w:w="855" w:type="pct"/>
            <w:hideMark/>
          </w:tcPr>
          <w:p w14:paraId="081FDE6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57.4</w:t>
            </w:r>
          </w:p>
        </w:tc>
        <w:tc>
          <w:tcPr>
            <w:tcW w:w="1608" w:type="pct"/>
            <w:hideMark/>
          </w:tcPr>
          <w:p w14:paraId="49A385D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80</w:t>
            </w:r>
          </w:p>
        </w:tc>
        <w:tc>
          <w:tcPr>
            <w:tcW w:w="703" w:type="pct"/>
            <w:hideMark/>
          </w:tcPr>
          <w:p w14:paraId="21521E9D"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6"/>
                <w:sz w:val="18"/>
                <w:szCs w:val="18"/>
                <w:lang w:eastAsia="es-CO"/>
              </w:rPr>
              <w:t>72%</w:t>
            </w:r>
          </w:p>
        </w:tc>
        <w:tc>
          <w:tcPr>
            <w:tcW w:w="1039" w:type="pct"/>
            <w:hideMark/>
          </w:tcPr>
          <w:p w14:paraId="666D258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Cumple</w:t>
            </w:r>
          </w:p>
        </w:tc>
      </w:tr>
      <w:tr w:rsidR="00EC58CD" w:rsidRPr="00A32D01" w14:paraId="52D896F1" w14:textId="77777777" w:rsidTr="00EA7938">
        <w:trPr>
          <w:trHeight w:val="480"/>
          <w:jc w:val="center"/>
        </w:trPr>
        <w:tc>
          <w:tcPr>
            <w:tcW w:w="795" w:type="pct"/>
            <w:hideMark/>
          </w:tcPr>
          <w:p w14:paraId="7FAE8166"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14 K14 Variante</w:t>
            </w:r>
          </w:p>
        </w:tc>
        <w:tc>
          <w:tcPr>
            <w:tcW w:w="855" w:type="pct"/>
            <w:hideMark/>
          </w:tcPr>
          <w:p w14:paraId="64A733B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46.3</w:t>
            </w:r>
          </w:p>
        </w:tc>
        <w:tc>
          <w:tcPr>
            <w:tcW w:w="1608" w:type="pct"/>
            <w:hideMark/>
          </w:tcPr>
          <w:p w14:paraId="7D78EC7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80</w:t>
            </w:r>
          </w:p>
        </w:tc>
        <w:tc>
          <w:tcPr>
            <w:tcW w:w="703" w:type="pct"/>
            <w:hideMark/>
          </w:tcPr>
          <w:p w14:paraId="2313A4E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6"/>
                <w:sz w:val="18"/>
                <w:szCs w:val="18"/>
                <w:lang w:eastAsia="es-CO"/>
              </w:rPr>
              <w:t>58%</w:t>
            </w:r>
          </w:p>
        </w:tc>
        <w:tc>
          <w:tcPr>
            <w:tcW w:w="1039" w:type="pct"/>
            <w:hideMark/>
          </w:tcPr>
          <w:p w14:paraId="43A9596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Cumple</w:t>
            </w:r>
          </w:p>
        </w:tc>
      </w:tr>
      <w:tr w:rsidR="00EC58CD" w:rsidRPr="00A32D01" w14:paraId="7DC85D55" w14:textId="77777777" w:rsidTr="00EA7938">
        <w:trPr>
          <w:trHeight w:val="720"/>
          <w:jc w:val="center"/>
        </w:trPr>
        <w:tc>
          <w:tcPr>
            <w:tcW w:w="795" w:type="pct"/>
            <w:hideMark/>
          </w:tcPr>
          <w:p w14:paraId="5A238E6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15 K24 Conexión Ruta del sol</w:t>
            </w:r>
          </w:p>
        </w:tc>
        <w:tc>
          <w:tcPr>
            <w:tcW w:w="855" w:type="pct"/>
            <w:hideMark/>
          </w:tcPr>
          <w:p w14:paraId="211B63C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78.0</w:t>
            </w:r>
          </w:p>
        </w:tc>
        <w:tc>
          <w:tcPr>
            <w:tcW w:w="1608" w:type="pct"/>
            <w:hideMark/>
          </w:tcPr>
          <w:p w14:paraId="32D0B3D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80</w:t>
            </w:r>
          </w:p>
        </w:tc>
        <w:tc>
          <w:tcPr>
            <w:tcW w:w="703" w:type="pct"/>
            <w:hideMark/>
          </w:tcPr>
          <w:p w14:paraId="0B914A48"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6"/>
                <w:sz w:val="18"/>
                <w:szCs w:val="18"/>
                <w:lang w:eastAsia="es-CO"/>
              </w:rPr>
              <w:t>97%</w:t>
            </w:r>
          </w:p>
        </w:tc>
        <w:tc>
          <w:tcPr>
            <w:tcW w:w="1039" w:type="pct"/>
            <w:hideMark/>
          </w:tcPr>
          <w:p w14:paraId="5FDB5E9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Cumple</w:t>
            </w:r>
          </w:p>
        </w:tc>
      </w:tr>
      <w:tr w:rsidR="00A32D01" w:rsidRPr="00A32D01" w14:paraId="54864700" w14:textId="77777777" w:rsidTr="00EC58CD">
        <w:trPr>
          <w:trHeight w:val="300"/>
          <w:jc w:val="center"/>
        </w:trPr>
        <w:tc>
          <w:tcPr>
            <w:tcW w:w="5000" w:type="pct"/>
            <w:gridSpan w:val="5"/>
            <w:shd w:val="clear" w:color="auto" w:fill="A6A6A6" w:themeFill="background1" w:themeFillShade="A6"/>
            <w:hideMark/>
          </w:tcPr>
          <w:p w14:paraId="0AB1729A"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MEDICIONES DE RUIDO AMBIENTAL EN HORARIO NOCTURNO</w:t>
            </w:r>
          </w:p>
        </w:tc>
      </w:tr>
      <w:tr w:rsidR="00EC58CD" w:rsidRPr="00A32D01" w14:paraId="2989C847" w14:textId="77777777" w:rsidTr="00EA7938">
        <w:trPr>
          <w:trHeight w:val="720"/>
          <w:jc w:val="center"/>
        </w:trPr>
        <w:tc>
          <w:tcPr>
            <w:tcW w:w="795" w:type="pct"/>
            <w:shd w:val="clear" w:color="auto" w:fill="BFBFBF" w:themeFill="background1" w:themeFillShade="BF"/>
            <w:hideMark/>
          </w:tcPr>
          <w:p w14:paraId="3E5EA8A9"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Punto de medición</w:t>
            </w:r>
          </w:p>
        </w:tc>
        <w:tc>
          <w:tcPr>
            <w:tcW w:w="855" w:type="pct"/>
            <w:shd w:val="clear" w:color="auto" w:fill="BFBFBF" w:themeFill="background1" w:themeFillShade="BF"/>
            <w:hideMark/>
          </w:tcPr>
          <w:p w14:paraId="5079372E"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sz w:val="18"/>
                <w:szCs w:val="18"/>
                <w:lang w:eastAsia="es-CO"/>
              </w:rPr>
              <w:t>LAEQ Ruido Ambiental corregido (dBA)</w:t>
            </w:r>
          </w:p>
        </w:tc>
        <w:tc>
          <w:tcPr>
            <w:tcW w:w="1608" w:type="pct"/>
            <w:shd w:val="clear" w:color="auto" w:fill="BFBFBF" w:themeFill="background1" w:themeFillShade="BF"/>
            <w:hideMark/>
          </w:tcPr>
          <w:p w14:paraId="5546CD1B"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Límites permisibles Resolución 627-2006 LAEQ día uso de suelo para autopistas y vías principales y uso rural (dBA)</w:t>
            </w:r>
          </w:p>
        </w:tc>
        <w:tc>
          <w:tcPr>
            <w:tcW w:w="703" w:type="pct"/>
            <w:shd w:val="clear" w:color="auto" w:fill="BFBFBF" w:themeFill="background1" w:themeFillShade="BF"/>
            <w:hideMark/>
          </w:tcPr>
          <w:p w14:paraId="18376625"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sz w:val="18"/>
                <w:szCs w:val="18"/>
                <w:lang w:eastAsia="es-CO"/>
              </w:rPr>
              <w:t>Porcentaje respecto a límitepermisible</w:t>
            </w:r>
          </w:p>
        </w:tc>
        <w:tc>
          <w:tcPr>
            <w:tcW w:w="1039" w:type="pct"/>
            <w:shd w:val="clear" w:color="auto" w:fill="BFBFBF" w:themeFill="background1" w:themeFillShade="BF"/>
            <w:hideMark/>
          </w:tcPr>
          <w:p w14:paraId="20564B0C"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Cumplimiento</w:t>
            </w:r>
          </w:p>
        </w:tc>
      </w:tr>
      <w:tr w:rsidR="00EC58CD" w:rsidRPr="00A32D01" w14:paraId="4345F263" w14:textId="77777777" w:rsidTr="00EA7938">
        <w:trPr>
          <w:trHeight w:val="480"/>
          <w:jc w:val="center"/>
        </w:trPr>
        <w:tc>
          <w:tcPr>
            <w:tcW w:w="795" w:type="pct"/>
            <w:hideMark/>
          </w:tcPr>
          <w:p w14:paraId="25D5191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11 K1 Variante</w:t>
            </w:r>
          </w:p>
        </w:tc>
        <w:tc>
          <w:tcPr>
            <w:tcW w:w="855" w:type="pct"/>
            <w:hideMark/>
          </w:tcPr>
          <w:p w14:paraId="7B317F1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54.5</w:t>
            </w:r>
          </w:p>
        </w:tc>
        <w:tc>
          <w:tcPr>
            <w:tcW w:w="1608" w:type="pct"/>
            <w:hideMark/>
          </w:tcPr>
          <w:p w14:paraId="34E69F5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45</w:t>
            </w:r>
          </w:p>
        </w:tc>
        <w:tc>
          <w:tcPr>
            <w:tcW w:w="703" w:type="pct"/>
            <w:hideMark/>
          </w:tcPr>
          <w:p w14:paraId="0E7B360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121%</w:t>
            </w:r>
          </w:p>
        </w:tc>
        <w:tc>
          <w:tcPr>
            <w:tcW w:w="1039" w:type="pct"/>
            <w:hideMark/>
          </w:tcPr>
          <w:p w14:paraId="27D5771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No Cumple</w:t>
            </w:r>
          </w:p>
        </w:tc>
      </w:tr>
      <w:tr w:rsidR="00EC58CD" w:rsidRPr="00A32D01" w14:paraId="4CE03952" w14:textId="77777777" w:rsidTr="00EA7938">
        <w:trPr>
          <w:trHeight w:val="960"/>
          <w:jc w:val="center"/>
        </w:trPr>
        <w:tc>
          <w:tcPr>
            <w:tcW w:w="795" w:type="pct"/>
            <w:hideMark/>
          </w:tcPr>
          <w:p w14:paraId="6D709BAD"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lastRenderedPageBreak/>
              <w:t>Punto 12 K6 Variante Margen Izquierdo Río</w:t>
            </w:r>
          </w:p>
        </w:tc>
        <w:tc>
          <w:tcPr>
            <w:tcW w:w="855" w:type="pct"/>
            <w:hideMark/>
          </w:tcPr>
          <w:p w14:paraId="1411224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50.1</w:t>
            </w:r>
          </w:p>
        </w:tc>
        <w:tc>
          <w:tcPr>
            <w:tcW w:w="1608" w:type="pct"/>
            <w:hideMark/>
          </w:tcPr>
          <w:p w14:paraId="705CBCF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45</w:t>
            </w:r>
          </w:p>
        </w:tc>
        <w:tc>
          <w:tcPr>
            <w:tcW w:w="703" w:type="pct"/>
            <w:hideMark/>
          </w:tcPr>
          <w:p w14:paraId="30C9E19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111%</w:t>
            </w:r>
          </w:p>
        </w:tc>
        <w:tc>
          <w:tcPr>
            <w:tcW w:w="1039" w:type="pct"/>
            <w:hideMark/>
          </w:tcPr>
          <w:p w14:paraId="4BDF342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No Cumple</w:t>
            </w:r>
          </w:p>
        </w:tc>
      </w:tr>
      <w:tr w:rsidR="00EC58CD" w:rsidRPr="00A32D01" w14:paraId="7368CF60" w14:textId="77777777" w:rsidTr="00EA7938">
        <w:trPr>
          <w:trHeight w:val="960"/>
          <w:jc w:val="center"/>
        </w:trPr>
        <w:tc>
          <w:tcPr>
            <w:tcW w:w="795" w:type="pct"/>
            <w:hideMark/>
          </w:tcPr>
          <w:p w14:paraId="5103DC6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13 K9 Variante Margen Derecho Río</w:t>
            </w:r>
          </w:p>
        </w:tc>
        <w:tc>
          <w:tcPr>
            <w:tcW w:w="855" w:type="pct"/>
            <w:hideMark/>
          </w:tcPr>
          <w:p w14:paraId="1C2A23B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52.4</w:t>
            </w:r>
          </w:p>
        </w:tc>
        <w:tc>
          <w:tcPr>
            <w:tcW w:w="1608" w:type="pct"/>
            <w:hideMark/>
          </w:tcPr>
          <w:p w14:paraId="17A82ED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70</w:t>
            </w:r>
          </w:p>
        </w:tc>
        <w:tc>
          <w:tcPr>
            <w:tcW w:w="703" w:type="pct"/>
            <w:hideMark/>
          </w:tcPr>
          <w:p w14:paraId="2A18E8E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6"/>
                <w:sz w:val="18"/>
                <w:szCs w:val="18"/>
                <w:lang w:eastAsia="es-CO"/>
              </w:rPr>
              <w:t>75%</w:t>
            </w:r>
          </w:p>
        </w:tc>
        <w:tc>
          <w:tcPr>
            <w:tcW w:w="1039" w:type="pct"/>
            <w:hideMark/>
          </w:tcPr>
          <w:p w14:paraId="18AB019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Cumple</w:t>
            </w:r>
          </w:p>
        </w:tc>
      </w:tr>
      <w:tr w:rsidR="00EC58CD" w:rsidRPr="00A32D01" w14:paraId="0CF912A3" w14:textId="77777777" w:rsidTr="00EA7938">
        <w:trPr>
          <w:trHeight w:val="480"/>
          <w:jc w:val="center"/>
        </w:trPr>
        <w:tc>
          <w:tcPr>
            <w:tcW w:w="795" w:type="pct"/>
            <w:hideMark/>
          </w:tcPr>
          <w:p w14:paraId="16E887B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14 K14 Variante</w:t>
            </w:r>
          </w:p>
        </w:tc>
        <w:tc>
          <w:tcPr>
            <w:tcW w:w="855" w:type="pct"/>
            <w:hideMark/>
          </w:tcPr>
          <w:p w14:paraId="71AA67D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59.1</w:t>
            </w:r>
          </w:p>
        </w:tc>
        <w:tc>
          <w:tcPr>
            <w:tcW w:w="1608" w:type="pct"/>
            <w:hideMark/>
          </w:tcPr>
          <w:p w14:paraId="315E9B7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70</w:t>
            </w:r>
          </w:p>
        </w:tc>
        <w:tc>
          <w:tcPr>
            <w:tcW w:w="703" w:type="pct"/>
            <w:hideMark/>
          </w:tcPr>
          <w:p w14:paraId="157E0D1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6"/>
                <w:sz w:val="18"/>
                <w:szCs w:val="18"/>
                <w:lang w:eastAsia="es-CO"/>
              </w:rPr>
              <w:t>84%</w:t>
            </w:r>
          </w:p>
        </w:tc>
        <w:tc>
          <w:tcPr>
            <w:tcW w:w="1039" w:type="pct"/>
            <w:hideMark/>
          </w:tcPr>
          <w:p w14:paraId="1FC96A2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Cumple</w:t>
            </w:r>
          </w:p>
        </w:tc>
      </w:tr>
      <w:tr w:rsidR="00EC58CD" w:rsidRPr="00A32D01" w14:paraId="690FBBB5" w14:textId="77777777" w:rsidTr="00EA7938">
        <w:trPr>
          <w:trHeight w:val="720"/>
          <w:jc w:val="center"/>
        </w:trPr>
        <w:tc>
          <w:tcPr>
            <w:tcW w:w="795" w:type="pct"/>
            <w:hideMark/>
          </w:tcPr>
          <w:p w14:paraId="4A4CB5D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15 K24 Conexión Ruta del sol</w:t>
            </w:r>
          </w:p>
        </w:tc>
        <w:tc>
          <w:tcPr>
            <w:tcW w:w="855" w:type="pct"/>
            <w:hideMark/>
          </w:tcPr>
          <w:p w14:paraId="7BE966B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73.2</w:t>
            </w:r>
          </w:p>
        </w:tc>
        <w:tc>
          <w:tcPr>
            <w:tcW w:w="1608" w:type="pct"/>
            <w:hideMark/>
          </w:tcPr>
          <w:p w14:paraId="4415E08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70</w:t>
            </w:r>
          </w:p>
        </w:tc>
        <w:tc>
          <w:tcPr>
            <w:tcW w:w="703" w:type="pct"/>
            <w:hideMark/>
          </w:tcPr>
          <w:p w14:paraId="1654876C"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105%</w:t>
            </w:r>
          </w:p>
        </w:tc>
        <w:tc>
          <w:tcPr>
            <w:tcW w:w="1039" w:type="pct"/>
            <w:hideMark/>
          </w:tcPr>
          <w:p w14:paraId="43DBF9EC"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No Cumple</w:t>
            </w:r>
          </w:p>
        </w:tc>
      </w:tr>
    </w:tbl>
    <w:p w14:paraId="68D58EB7" w14:textId="20E837CC" w:rsidR="00A32D01" w:rsidRDefault="00EC58CD" w:rsidP="00EC58CD">
      <w:pPr>
        <w:pStyle w:val="Notas"/>
      </w:pPr>
      <w:r>
        <w:t>Fuente: K2 Ingenieria</w:t>
      </w:r>
    </w:p>
    <w:p w14:paraId="4F21A5A2" w14:textId="40B8CA56" w:rsidR="00A32D01" w:rsidRDefault="00A32D01" w:rsidP="00EC58CD">
      <w:pPr>
        <w:ind w:right="333"/>
      </w:pPr>
    </w:p>
    <w:p w14:paraId="13DF32CE" w14:textId="77777777" w:rsidR="00EF2C4D" w:rsidRDefault="00EF2C4D" w:rsidP="00EC58CD">
      <w:pPr>
        <w:ind w:right="333"/>
        <w:contextualSpacing w:val="0"/>
        <w:rPr>
          <w:rFonts w:asciiTheme="majorHAnsi" w:hAnsiTheme="majorHAnsi"/>
        </w:rPr>
      </w:pPr>
      <w:r w:rsidRPr="00ED025C">
        <w:rPr>
          <w:rFonts w:asciiTheme="majorHAnsi" w:hAnsiTheme="majorHAnsi"/>
        </w:rPr>
        <w:t>Las siguientes figuras muestran los resultados anteriores de manera gráfica comparando con la normatividad para el caso del uso del suelo de autopistas y vías principales predominante de la zona, seguida de las curvas de ruido, respectivamente. Como se evidencia en los las curvas de ruido presentadas en la Figura 6.4 y Figura 6.5, en el horario diurno se presentan promedios entre los 55 dB y 80 dB, alcanzando los valores máximos en el punto 15 denominado K24 Conexión ruta del sol donde la mayor influencia se debe al alto flujo vehicular por la vía, mientras que los valores más bajos se presentan en el punto 14 K14 Variante. En el horario nocturno se evidencia una reducción en los niveles respecto al horario diurno ubicándose en valores entre los 50 dB y 70 dB, manteniéndose los valores más altos en el punto 15, además se presenta un aumento en los niveles en el punto 14 denominado K14 Variante.</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094"/>
      </w:tblGrid>
      <w:tr w:rsidR="00EF2C4D" w:rsidRPr="00ED025C" w14:paraId="20906872" w14:textId="77777777" w:rsidTr="00EF2C4D">
        <w:trPr>
          <w:trHeight w:val="4300"/>
          <w:jc w:val="center"/>
        </w:trPr>
        <w:tc>
          <w:tcPr>
            <w:tcW w:w="5713" w:type="dxa"/>
            <w:shd w:val="clear" w:color="auto" w:fill="auto"/>
            <w:vAlign w:val="center"/>
          </w:tcPr>
          <w:p w14:paraId="74ACB45E" w14:textId="77777777" w:rsidR="00EF2C4D" w:rsidRPr="00ED025C" w:rsidRDefault="00EF2C4D" w:rsidP="00EC58CD">
            <w:pPr>
              <w:keepNext/>
              <w:spacing w:line="240" w:lineRule="auto"/>
              <w:ind w:right="333"/>
              <w:contextualSpacing w:val="0"/>
              <w:jc w:val="center"/>
              <w:rPr>
                <w:color w:val="AE0000"/>
                <w:kern w:val="32"/>
              </w:rPr>
            </w:pPr>
            <w:r>
              <w:object w:dxaOrig="4320" w:dyaOrig="4087" w14:anchorId="2FB76773">
                <v:shape id="_x0000_i1032" type="#_x0000_t75" style="width:281.1pt;height:211.05pt" o:ole="">
                  <v:imagedata r:id="rId251" o:title=""/>
                </v:shape>
                <o:OLEObject Type="Embed" ProgID="PBrush" ShapeID="_x0000_i1032" DrawAspect="Content" ObjectID="_1519023234" r:id="rId252"/>
              </w:object>
            </w:r>
          </w:p>
        </w:tc>
      </w:tr>
    </w:tbl>
    <w:p w14:paraId="5F039F46" w14:textId="1DB633F1" w:rsidR="00EF2C4D" w:rsidRPr="00EF2C4D" w:rsidRDefault="00EF2C4D" w:rsidP="00EC58CD">
      <w:pPr>
        <w:pStyle w:val="Tablas"/>
        <w:ind w:right="333"/>
      </w:pPr>
      <w:bookmarkStart w:id="789" w:name="_Toc435548029"/>
      <w:bookmarkStart w:id="790" w:name="_Toc445281144"/>
      <w:r w:rsidRPr="00EF2C4D">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138</w:t>
      </w:r>
      <w:r w:rsidR="00C37448">
        <w:fldChar w:fldCharType="end"/>
      </w:r>
      <w:r w:rsidR="009272D9">
        <w:tab/>
      </w:r>
      <w:r w:rsidRPr="00EF2C4D">
        <w:t>Resultados de Ruido Ambiental horario diurno – Día Ordinario</w:t>
      </w:r>
      <w:bookmarkEnd w:id="789"/>
      <w:bookmarkEnd w:id="790"/>
    </w:p>
    <w:p w14:paraId="290233AC" w14:textId="03439D06" w:rsidR="00EF2C4D" w:rsidRPr="00EF2C4D" w:rsidRDefault="00EF2C4D" w:rsidP="00EC58CD">
      <w:pPr>
        <w:ind w:right="333"/>
        <w:jc w:val="center"/>
        <w:rPr>
          <w:rFonts w:ascii="Times New Roman" w:hAnsi="Times New Roman"/>
          <w:sz w:val="16"/>
          <w:szCs w:val="16"/>
        </w:rPr>
      </w:pPr>
      <w:r w:rsidRPr="00EF2C4D">
        <w:rPr>
          <w:rFonts w:ascii="Times New Roman" w:hAnsi="Times New Roman"/>
          <w:sz w:val="16"/>
          <w:szCs w:val="16"/>
        </w:rPr>
        <w:t>Fuente: K2 Ingeniería S.A.S – Día ordinario</w:t>
      </w:r>
    </w:p>
    <w:p w14:paraId="54850EE5" w14:textId="77777777" w:rsidR="00EF2C4D" w:rsidRDefault="00EF2C4D" w:rsidP="00EC58CD">
      <w:pPr>
        <w:ind w:right="333"/>
      </w:pPr>
    </w:p>
    <w:p w14:paraId="0F9956FD" w14:textId="77777777" w:rsidR="00EF2C4D" w:rsidRPr="001B1C6D" w:rsidRDefault="00EF2C4D" w:rsidP="00EC58CD">
      <w:pPr>
        <w:ind w:right="333"/>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47"/>
      </w:tblGrid>
      <w:tr w:rsidR="00EF2C4D" w:rsidRPr="0063313E" w14:paraId="1DBAB61F" w14:textId="77777777" w:rsidTr="00EF2C4D">
        <w:trPr>
          <w:trHeight w:val="2493"/>
          <w:jc w:val="center"/>
        </w:trPr>
        <w:tc>
          <w:tcPr>
            <w:tcW w:w="6239" w:type="dxa"/>
            <w:shd w:val="clear" w:color="auto" w:fill="auto"/>
            <w:vAlign w:val="center"/>
          </w:tcPr>
          <w:p w14:paraId="08AADBB0" w14:textId="77777777" w:rsidR="00EF2C4D" w:rsidRPr="0063313E" w:rsidRDefault="00EF2C4D" w:rsidP="00EC58CD">
            <w:pPr>
              <w:keepNext/>
              <w:ind w:right="333"/>
              <w:jc w:val="center"/>
              <w:rPr>
                <w:b/>
                <w:color w:val="AE0000"/>
                <w:kern w:val="32"/>
              </w:rPr>
            </w:pPr>
            <w:r w:rsidRPr="0063313E">
              <w:rPr>
                <w:b/>
                <w:noProof/>
                <w:color w:val="AE0000"/>
                <w:kern w:val="32"/>
                <w:lang w:eastAsia="es-CO"/>
              </w:rPr>
              <w:drawing>
                <wp:inline distT="0" distB="0" distL="0" distR="0" wp14:anchorId="3D8AFA8E" wp14:editId="17BAE198">
                  <wp:extent cx="3984172" cy="3088822"/>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88838" cy="3092439"/>
                          </a:xfrm>
                          <a:prstGeom prst="rect">
                            <a:avLst/>
                          </a:prstGeom>
                          <a:noFill/>
                        </pic:spPr>
                      </pic:pic>
                    </a:graphicData>
                  </a:graphic>
                </wp:inline>
              </w:drawing>
            </w:r>
          </w:p>
        </w:tc>
      </w:tr>
    </w:tbl>
    <w:p w14:paraId="1EE98C2B" w14:textId="5812BA3C" w:rsidR="00EF2C4D" w:rsidRDefault="00EF2C4D" w:rsidP="00EC58CD">
      <w:pPr>
        <w:pStyle w:val="Tablas"/>
        <w:ind w:right="333"/>
        <w:rPr>
          <w:rFonts w:ascii="Times New Roman" w:hAnsi="Times New Roman"/>
          <w:sz w:val="24"/>
          <w:szCs w:val="24"/>
        </w:rPr>
      </w:pPr>
      <w:bookmarkStart w:id="791" w:name="_Toc435548030"/>
      <w:bookmarkStart w:id="792" w:name="_Toc445281145"/>
      <w:r w:rsidRPr="0063313E">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139</w:t>
      </w:r>
      <w:r w:rsidR="00C37448">
        <w:fldChar w:fldCharType="end"/>
      </w:r>
      <w:r w:rsidR="009272D9">
        <w:tab/>
      </w:r>
      <w:r w:rsidRPr="0063313E">
        <w:t>Resultados de Ruido Ambiental horario nocturno – Día Ordinario</w:t>
      </w:r>
      <w:bookmarkEnd w:id="791"/>
      <w:bookmarkEnd w:id="792"/>
    </w:p>
    <w:p w14:paraId="00B31D59" w14:textId="77777777" w:rsidR="00EF2C4D" w:rsidRDefault="00EF2C4D" w:rsidP="00EC58CD">
      <w:pPr>
        <w:widowControl w:val="0"/>
        <w:autoSpaceDE w:val="0"/>
        <w:autoSpaceDN w:val="0"/>
        <w:adjustRightInd w:val="0"/>
        <w:spacing w:line="1" w:lineRule="exact"/>
        <w:ind w:right="333"/>
        <w:rPr>
          <w:rFonts w:ascii="Times New Roman" w:hAnsi="Times New Roman"/>
          <w:sz w:val="24"/>
          <w:szCs w:val="24"/>
        </w:rPr>
      </w:pPr>
    </w:p>
    <w:p w14:paraId="72799CFF" w14:textId="75AEA5A8" w:rsidR="00EF2C4D" w:rsidRPr="0063313E" w:rsidRDefault="00EF2C4D" w:rsidP="00EC58CD">
      <w:pPr>
        <w:widowControl w:val="0"/>
        <w:autoSpaceDE w:val="0"/>
        <w:autoSpaceDN w:val="0"/>
        <w:adjustRightInd w:val="0"/>
        <w:spacing w:line="240" w:lineRule="auto"/>
        <w:ind w:right="333"/>
        <w:jc w:val="center"/>
        <w:rPr>
          <w:rFonts w:ascii="Times New Roman" w:hAnsi="Times New Roman"/>
          <w:sz w:val="16"/>
          <w:szCs w:val="16"/>
        </w:rPr>
      </w:pPr>
      <w:r w:rsidRPr="0063313E">
        <w:rPr>
          <w:rFonts w:ascii="Times New Roman" w:hAnsi="Times New Roman"/>
          <w:iCs/>
          <w:sz w:val="16"/>
          <w:szCs w:val="16"/>
        </w:rPr>
        <w:t>Fuente: K2 Ingeniería S.A.S – Día ordinario</w:t>
      </w:r>
    </w:p>
    <w:p w14:paraId="3E88CF49" w14:textId="0AA5C21E" w:rsidR="00EC58CD" w:rsidRDefault="00EC58CD">
      <w:pPr>
        <w:spacing w:line="240" w:lineRule="auto"/>
        <w:contextualSpacing w:val="0"/>
        <w:jc w:val="left"/>
      </w:pPr>
      <w:r>
        <w:br w:type="page"/>
      </w:r>
    </w:p>
    <w:tbl>
      <w:tblPr>
        <w:tblW w:w="9464"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464"/>
      </w:tblGrid>
      <w:tr w:rsidR="00EF2C4D" w:rsidRPr="00ED025C" w14:paraId="04D4900B" w14:textId="77777777" w:rsidTr="00EF2C4D">
        <w:trPr>
          <w:trHeight w:val="5228"/>
          <w:jc w:val="center"/>
        </w:trPr>
        <w:tc>
          <w:tcPr>
            <w:tcW w:w="9464" w:type="dxa"/>
            <w:shd w:val="clear" w:color="auto" w:fill="auto"/>
            <w:vAlign w:val="center"/>
          </w:tcPr>
          <w:p w14:paraId="0421194F" w14:textId="3D8674B3" w:rsidR="00EF2C4D" w:rsidRPr="0063313E" w:rsidRDefault="00EC58CD" w:rsidP="00EC58CD">
            <w:pPr>
              <w:keepNext/>
              <w:ind w:right="333"/>
              <w:jc w:val="center"/>
            </w:pPr>
            <w:r>
              <w:rPr>
                <w:noProof/>
                <w:lang w:eastAsia="es-CO"/>
              </w:rPr>
              <w:lastRenderedPageBreak/>
              <w:drawing>
                <wp:anchor distT="0" distB="0" distL="114300" distR="114300" simplePos="0" relativeHeight="251661312" behindDoc="1" locked="0" layoutInCell="0" allowOverlap="1" wp14:anchorId="776D4D0C" wp14:editId="738DC744">
                  <wp:simplePos x="0" y="0"/>
                  <wp:positionH relativeFrom="column">
                    <wp:posOffset>5363845</wp:posOffset>
                  </wp:positionH>
                  <wp:positionV relativeFrom="paragraph">
                    <wp:posOffset>713740</wp:posOffset>
                  </wp:positionV>
                  <wp:extent cx="349885" cy="1727835"/>
                  <wp:effectExtent l="0" t="0" r="0" b="5715"/>
                  <wp:wrapNone/>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49885" cy="1727835"/>
                          </a:xfrm>
                          <a:prstGeom prst="rect">
                            <a:avLst/>
                          </a:prstGeom>
                          <a:noFill/>
                        </pic:spPr>
                      </pic:pic>
                    </a:graphicData>
                  </a:graphic>
                  <wp14:sizeRelH relativeFrom="page">
                    <wp14:pctWidth>0</wp14:pctWidth>
                  </wp14:sizeRelH>
                  <wp14:sizeRelV relativeFrom="page">
                    <wp14:pctHeight>0</wp14:pctHeight>
                  </wp14:sizeRelV>
                </wp:anchor>
              </w:drawing>
            </w:r>
            <w:r>
              <w:object w:dxaOrig="13545" w:dyaOrig="9330" w14:anchorId="2A08669E">
                <v:shape id="_x0000_i1033" type="#_x0000_t75" style="width:372.8pt;height:257.4pt" o:ole="">
                  <v:imagedata r:id="rId255" o:title=""/>
                </v:shape>
                <o:OLEObject Type="Embed" ProgID="PBrush" ShapeID="_x0000_i1033" DrawAspect="Content" ObjectID="_1519023235" r:id="rId256"/>
              </w:object>
            </w:r>
          </w:p>
        </w:tc>
      </w:tr>
    </w:tbl>
    <w:p w14:paraId="69A6AD24" w14:textId="77C5BAFC" w:rsidR="00EF2C4D" w:rsidRPr="00C56625" w:rsidRDefault="00EF2C4D" w:rsidP="00EC58CD">
      <w:pPr>
        <w:pStyle w:val="Tablas"/>
        <w:ind w:right="333"/>
      </w:pPr>
      <w:bookmarkStart w:id="793" w:name="_Toc435548031"/>
      <w:bookmarkStart w:id="794" w:name="_Toc445281146"/>
      <w:r w:rsidRPr="00C56625">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140</w:t>
      </w:r>
      <w:r w:rsidR="00C37448">
        <w:fldChar w:fldCharType="end"/>
      </w:r>
      <w:r w:rsidR="009272D9">
        <w:tab/>
      </w:r>
      <w:r w:rsidRPr="00C56625">
        <w:t>Curvas Isoruido horario diurno – Día Ordinario</w:t>
      </w:r>
      <w:bookmarkEnd w:id="793"/>
      <w:bookmarkEnd w:id="794"/>
    </w:p>
    <w:p w14:paraId="3A4D324B" w14:textId="533009F5" w:rsidR="00EF2C4D" w:rsidRPr="0063313E" w:rsidRDefault="00EF2C4D" w:rsidP="00F71C15">
      <w:pPr>
        <w:pStyle w:val="Notas"/>
      </w:pPr>
      <w:r w:rsidRPr="0063313E">
        <w:t xml:space="preserve">Fuente: </w:t>
      </w:r>
      <w:r w:rsidR="00EC58CD">
        <w:t>K2 Ingenierial</w:t>
      </w:r>
    </w:p>
    <w:p w14:paraId="3E8F3685" w14:textId="2469C39B" w:rsidR="00EF2C4D" w:rsidRDefault="00EF2C4D" w:rsidP="00EC58CD">
      <w:pPr>
        <w:ind w:right="333"/>
      </w:pPr>
    </w:p>
    <w:tbl>
      <w:tblPr>
        <w:tblW w:w="7781"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781"/>
      </w:tblGrid>
      <w:tr w:rsidR="00EF2C4D" w:rsidRPr="00ED025C" w14:paraId="6DA1ACB4" w14:textId="77777777" w:rsidTr="00EC58CD">
        <w:trPr>
          <w:trHeight w:val="4920"/>
          <w:jc w:val="center"/>
        </w:trPr>
        <w:tc>
          <w:tcPr>
            <w:tcW w:w="7781" w:type="dxa"/>
            <w:shd w:val="clear" w:color="auto" w:fill="auto"/>
            <w:vAlign w:val="center"/>
          </w:tcPr>
          <w:p w14:paraId="55EC8470" w14:textId="0881DC77" w:rsidR="00EF2C4D" w:rsidRPr="00ED025C" w:rsidRDefault="00EC58CD" w:rsidP="00EC58CD">
            <w:pPr>
              <w:jc w:val="center"/>
            </w:pPr>
            <w:r>
              <w:rPr>
                <w:noProof/>
                <w:lang w:eastAsia="es-CO"/>
              </w:rPr>
              <w:drawing>
                <wp:anchor distT="0" distB="0" distL="114300" distR="114300" simplePos="0" relativeHeight="251682816" behindDoc="1" locked="0" layoutInCell="0" allowOverlap="1" wp14:anchorId="08E5948D" wp14:editId="1B6F85E8">
                  <wp:simplePos x="0" y="0"/>
                  <wp:positionH relativeFrom="column">
                    <wp:posOffset>4844415</wp:posOffset>
                  </wp:positionH>
                  <wp:positionV relativeFrom="paragraph">
                    <wp:posOffset>206375</wp:posOffset>
                  </wp:positionV>
                  <wp:extent cx="531495" cy="2620645"/>
                  <wp:effectExtent l="0" t="0" r="1905" b="8255"/>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31495" cy="2620645"/>
                          </a:xfrm>
                          <a:prstGeom prst="rect">
                            <a:avLst/>
                          </a:prstGeom>
                          <a:noFill/>
                        </pic:spPr>
                      </pic:pic>
                    </a:graphicData>
                  </a:graphic>
                  <wp14:sizeRelH relativeFrom="page">
                    <wp14:pctWidth>0</wp14:pctWidth>
                  </wp14:sizeRelH>
                  <wp14:sizeRelV relativeFrom="page">
                    <wp14:pctHeight>0</wp14:pctHeight>
                  </wp14:sizeRelV>
                </wp:anchor>
              </w:drawing>
            </w:r>
            <w:r w:rsidR="00EF2C4D">
              <w:rPr>
                <w:noProof/>
                <w:lang w:eastAsia="es-CO"/>
              </w:rPr>
              <w:drawing>
                <wp:inline distT="0" distB="0" distL="0" distR="0" wp14:anchorId="607D9312" wp14:editId="6DD174E9">
                  <wp:extent cx="4464700" cy="3104707"/>
                  <wp:effectExtent l="0" t="0" r="0" b="635"/>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20028" cy="3143181"/>
                          </a:xfrm>
                          <a:prstGeom prst="rect">
                            <a:avLst/>
                          </a:prstGeom>
                          <a:noFill/>
                        </pic:spPr>
                      </pic:pic>
                    </a:graphicData>
                  </a:graphic>
                </wp:inline>
              </w:drawing>
            </w:r>
          </w:p>
        </w:tc>
      </w:tr>
    </w:tbl>
    <w:p w14:paraId="6E6B646F" w14:textId="79A7E597" w:rsidR="00EF2C4D" w:rsidRPr="00C56625" w:rsidRDefault="00EF2C4D" w:rsidP="00EC58CD">
      <w:pPr>
        <w:pStyle w:val="Tablas"/>
        <w:ind w:right="333"/>
      </w:pPr>
      <w:bookmarkStart w:id="795" w:name="_Toc435548032"/>
      <w:bookmarkStart w:id="796" w:name="_Toc445281147"/>
      <w:r w:rsidRPr="00C56625">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141</w:t>
      </w:r>
      <w:r w:rsidR="00C37448">
        <w:fldChar w:fldCharType="end"/>
      </w:r>
      <w:bookmarkEnd w:id="795"/>
      <w:r w:rsidR="009272D9">
        <w:rPr>
          <w:noProof/>
        </w:rPr>
        <w:tab/>
      </w:r>
      <w:r w:rsidR="00C56625">
        <w:rPr>
          <w:rFonts w:cs="Calibri"/>
        </w:rPr>
        <w:t>Curvas Isoruido horario diurno – Día Ordinario</w:t>
      </w:r>
      <w:bookmarkEnd w:id="796"/>
    </w:p>
    <w:p w14:paraId="772949A9" w14:textId="249294B5" w:rsidR="00EC58CD" w:rsidRDefault="00EF2C4D" w:rsidP="00EC58CD">
      <w:pPr>
        <w:ind w:right="333"/>
        <w:jc w:val="center"/>
        <w:rPr>
          <w:sz w:val="16"/>
        </w:rPr>
      </w:pPr>
      <w:r w:rsidRPr="00C56625">
        <w:rPr>
          <w:sz w:val="16"/>
        </w:rPr>
        <w:t>Fuente</w:t>
      </w:r>
      <w:r w:rsidR="00C56625">
        <w:rPr>
          <w:sz w:val="16"/>
        </w:rPr>
        <w:t xml:space="preserve"> </w:t>
      </w:r>
      <w:r w:rsidR="00F71C15">
        <w:rPr>
          <w:sz w:val="16"/>
        </w:rPr>
        <w:t>K2 Ingenieria 2015</w:t>
      </w:r>
      <w:r w:rsidR="00EC58CD">
        <w:rPr>
          <w:sz w:val="16"/>
        </w:rPr>
        <w:br w:type="page"/>
      </w:r>
    </w:p>
    <w:p w14:paraId="67B93CC9" w14:textId="014A29B2" w:rsidR="00EF2C4D" w:rsidRPr="00ED025C" w:rsidRDefault="00EF2C4D" w:rsidP="00EC58CD">
      <w:pPr>
        <w:pStyle w:val="Ttulo6"/>
        <w:ind w:left="0" w:right="333"/>
      </w:pPr>
      <w:r w:rsidRPr="00ED025C">
        <w:lastRenderedPageBreak/>
        <w:t>M</w:t>
      </w:r>
      <w:r w:rsidR="006A105A" w:rsidRPr="00ED025C">
        <w:t xml:space="preserve">ediciones día dominical </w:t>
      </w:r>
    </w:p>
    <w:p w14:paraId="485DDABD" w14:textId="77777777" w:rsidR="00EF2C4D" w:rsidRPr="00ED025C" w:rsidRDefault="00EF2C4D" w:rsidP="00EC58CD">
      <w:pPr>
        <w:spacing w:line="240" w:lineRule="auto"/>
        <w:ind w:right="333"/>
        <w:contextualSpacing w:val="0"/>
        <w:rPr>
          <w:rFonts w:asciiTheme="majorHAnsi" w:hAnsiTheme="majorHAnsi"/>
        </w:rPr>
      </w:pPr>
    </w:p>
    <w:p w14:paraId="539D57D4" w14:textId="0568733C" w:rsidR="00EF2C4D" w:rsidRDefault="00EF2C4D" w:rsidP="00EC58CD">
      <w:pPr>
        <w:spacing w:line="240" w:lineRule="auto"/>
        <w:ind w:right="333"/>
        <w:contextualSpacing w:val="0"/>
        <w:rPr>
          <w:rFonts w:asciiTheme="majorHAnsi" w:hAnsiTheme="majorHAnsi"/>
        </w:rPr>
      </w:pPr>
      <w:r>
        <w:rPr>
          <w:rFonts w:asciiTheme="majorHAnsi" w:hAnsiTheme="majorHAnsi"/>
        </w:rPr>
        <w:t xml:space="preserve">En la </w:t>
      </w:r>
      <w:r>
        <w:rPr>
          <w:rFonts w:asciiTheme="majorHAnsi" w:hAnsiTheme="majorHAnsi"/>
        </w:rPr>
        <w:fldChar w:fldCharType="begin"/>
      </w:r>
      <w:r>
        <w:rPr>
          <w:rFonts w:asciiTheme="majorHAnsi" w:hAnsiTheme="majorHAnsi"/>
        </w:rPr>
        <w:instrText xml:space="preserve"> REF _Ref435538082 \h </w:instrText>
      </w:r>
      <w:r>
        <w:rPr>
          <w:rFonts w:asciiTheme="majorHAnsi" w:hAnsiTheme="majorHAnsi"/>
        </w:rPr>
      </w:r>
      <w:r>
        <w:rPr>
          <w:rFonts w:asciiTheme="majorHAnsi" w:hAnsiTheme="majorHAnsi"/>
        </w:rPr>
        <w:fldChar w:fldCharType="separate"/>
      </w:r>
      <w:r w:rsidR="00CD1AC5" w:rsidRPr="00E00D53">
        <w:t xml:space="preserve">Tabla </w:t>
      </w:r>
      <w:r w:rsidR="00CD1AC5">
        <w:rPr>
          <w:noProof/>
        </w:rPr>
        <w:t>5</w:t>
      </w:r>
      <w:r w:rsidR="00CD1AC5">
        <w:noBreakHyphen/>
      </w:r>
      <w:r w:rsidR="00CD1AC5">
        <w:rPr>
          <w:noProof/>
        </w:rPr>
        <w:t>107</w:t>
      </w:r>
      <w:r>
        <w:rPr>
          <w:rFonts w:asciiTheme="majorHAnsi" w:hAnsiTheme="majorHAnsi"/>
        </w:rPr>
        <w:fldChar w:fldCharType="end"/>
      </w:r>
      <w:r>
        <w:rPr>
          <w:rFonts w:asciiTheme="majorHAnsi" w:hAnsiTheme="majorHAnsi"/>
        </w:rPr>
        <w:t xml:space="preserve"> y la </w:t>
      </w:r>
      <w:r>
        <w:rPr>
          <w:rFonts w:asciiTheme="majorHAnsi" w:hAnsiTheme="majorHAnsi"/>
        </w:rPr>
        <w:fldChar w:fldCharType="begin"/>
      </w:r>
      <w:r>
        <w:rPr>
          <w:rFonts w:asciiTheme="majorHAnsi" w:hAnsiTheme="majorHAnsi"/>
        </w:rPr>
        <w:instrText xml:space="preserve"> REF _Ref435538101 \h </w:instrText>
      </w:r>
      <w:r>
        <w:rPr>
          <w:rFonts w:asciiTheme="majorHAnsi" w:hAnsiTheme="majorHAnsi"/>
        </w:rPr>
      </w:r>
      <w:r>
        <w:rPr>
          <w:rFonts w:asciiTheme="majorHAnsi" w:hAnsiTheme="majorHAnsi"/>
        </w:rPr>
        <w:fldChar w:fldCharType="separate"/>
      </w:r>
      <w:r w:rsidR="00CD1AC5" w:rsidRPr="00C56625">
        <w:t xml:space="preserve">Tabla </w:t>
      </w:r>
      <w:r w:rsidR="00CD1AC5">
        <w:rPr>
          <w:noProof/>
        </w:rPr>
        <w:t>5</w:t>
      </w:r>
      <w:r w:rsidR="00CD1AC5">
        <w:noBreakHyphen/>
      </w:r>
      <w:r w:rsidR="00CD1AC5">
        <w:rPr>
          <w:noProof/>
        </w:rPr>
        <w:t>108</w:t>
      </w:r>
      <w:r>
        <w:rPr>
          <w:rFonts w:asciiTheme="majorHAnsi" w:hAnsiTheme="majorHAnsi"/>
        </w:rPr>
        <w:fldChar w:fldCharType="end"/>
      </w:r>
      <w:r w:rsidRPr="00ED025C">
        <w:rPr>
          <w:rFonts w:asciiTheme="majorHAnsi" w:hAnsiTheme="majorHAnsi"/>
        </w:rPr>
        <w:t xml:space="preserve"> se presenta un consolidado de las mediciones y ajustes6 obtenidos para el día dominical en cada uno delos puntos en las respectivas direcciones:</w:t>
      </w:r>
    </w:p>
    <w:p w14:paraId="563F51AE" w14:textId="77777777" w:rsidR="00EF2C4D" w:rsidRDefault="00EF2C4D" w:rsidP="00EC58CD">
      <w:pPr>
        <w:spacing w:line="240" w:lineRule="auto"/>
        <w:ind w:right="333"/>
        <w:contextualSpacing w:val="0"/>
        <w:rPr>
          <w:rFonts w:asciiTheme="majorHAnsi" w:hAnsiTheme="majorHAnsi"/>
        </w:rPr>
      </w:pPr>
    </w:p>
    <w:p w14:paraId="280C320E" w14:textId="2A0E1C6E" w:rsidR="00EF2C4D" w:rsidRPr="00E00D53" w:rsidRDefault="00EF2C4D" w:rsidP="00EC58CD">
      <w:pPr>
        <w:pStyle w:val="Tablas"/>
        <w:ind w:right="333"/>
        <w:rPr>
          <w:rFonts w:asciiTheme="majorHAnsi" w:hAnsiTheme="majorHAnsi"/>
        </w:rPr>
      </w:pPr>
      <w:bookmarkStart w:id="797" w:name="_Ref435538082"/>
      <w:bookmarkStart w:id="798" w:name="_Toc435547956"/>
      <w:bookmarkStart w:id="799" w:name="_Toc445281424"/>
      <w:r w:rsidRPr="00E00D5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107</w:t>
      </w:r>
      <w:r w:rsidR="009A109D">
        <w:fldChar w:fldCharType="end"/>
      </w:r>
      <w:bookmarkEnd w:id="797"/>
      <w:r w:rsidR="009272D9">
        <w:tab/>
      </w:r>
      <w:r w:rsidRPr="00E00D53">
        <w:t>Consolidado de resultados de medición-Dominical</w:t>
      </w:r>
      <w:bookmarkEnd w:id="798"/>
      <w:bookmarkEnd w:id="799"/>
    </w:p>
    <w:tbl>
      <w:tblPr>
        <w:tblW w:w="5000" w:type="pct"/>
        <w:tblCellMar>
          <w:left w:w="70" w:type="dxa"/>
          <w:right w:w="70" w:type="dxa"/>
        </w:tblCellMar>
        <w:tblLook w:val="04A0" w:firstRow="1" w:lastRow="0" w:firstColumn="1" w:lastColumn="0" w:noHBand="0" w:noVBand="1"/>
      </w:tblPr>
      <w:tblGrid>
        <w:gridCol w:w="2252"/>
        <w:gridCol w:w="995"/>
        <w:gridCol w:w="851"/>
        <w:gridCol w:w="903"/>
        <w:gridCol w:w="975"/>
        <w:gridCol w:w="1316"/>
        <w:gridCol w:w="969"/>
      </w:tblGrid>
      <w:tr w:rsidR="00A32D01" w:rsidRPr="00A32D01" w14:paraId="50D9607A" w14:textId="77777777" w:rsidTr="00A32D01">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F797063"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8"/>
                <w:sz w:val="18"/>
                <w:szCs w:val="18"/>
                <w:lang w:eastAsia="es-CO"/>
              </w:rPr>
              <w:t>HORARIO DIURNO</w:t>
            </w:r>
          </w:p>
        </w:tc>
      </w:tr>
      <w:tr w:rsidR="00A32D01" w:rsidRPr="00A32D01" w14:paraId="4B77E93C" w14:textId="77777777" w:rsidTr="00A32D01">
        <w:trPr>
          <w:trHeight w:val="675"/>
        </w:trPr>
        <w:tc>
          <w:tcPr>
            <w:tcW w:w="2802"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3E571258"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Punto de medición</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2D6794A2"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6"/>
                <w:sz w:val="18"/>
                <w:szCs w:val="18"/>
                <w:lang w:eastAsia="es-CO"/>
              </w:rPr>
              <w:t>LA</w:t>
            </w:r>
            <w:r w:rsidRPr="00A32D01">
              <w:rPr>
                <w:rFonts w:eastAsia="Times New Roman" w:cs="Calibri"/>
                <w:b/>
                <w:bCs/>
                <w:color w:val="000000"/>
                <w:w w:val="86"/>
                <w:sz w:val="18"/>
                <w:szCs w:val="18"/>
                <w:vertAlign w:val="subscript"/>
                <w:lang w:eastAsia="es-CO"/>
              </w:rPr>
              <w:t>NORTE</w:t>
            </w:r>
            <w:r w:rsidRPr="00A32D01">
              <w:rPr>
                <w:rFonts w:eastAsia="Times New Roman" w:cs="Calibri"/>
                <w:b/>
                <w:bCs/>
                <w:color w:val="000000"/>
                <w:w w:val="86"/>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79BDDC72"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6"/>
                <w:sz w:val="18"/>
                <w:szCs w:val="18"/>
                <w:lang w:eastAsia="es-CO"/>
              </w:rPr>
              <w:t>LA</w:t>
            </w:r>
            <w:r w:rsidRPr="00A32D01">
              <w:rPr>
                <w:rFonts w:eastAsia="Times New Roman" w:cs="Calibri"/>
                <w:b/>
                <w:bCs/>
                <w:color w:val="000000"/>
                <w:w w:val="86"/>
                <w:sz w:val="18"/>
                <w:szCs w:val="18"/>
                <w:vertAlign w:val="subscript"/>
                <w:lang w:eastAsia="es-CO"/>
              </w:rPr>
              <w:t>SUR</w:t>
            </w:r>
            <w:r w:rsidRPr="00A32D01">
              <w:rPr>
                <w:rFonts w:eastAsia="Times New Roman" w:cs="Calibri"/>
                <w:b/>
                <w:bCs/>
                <w:color w:val="000000"/>
                <w:w w:val="86"/>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03BEFA34"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7"/>
                <w:sz w:val="18"/>
                <w:szCs w:val="18"/>
                <w:lang w:eastAsia="es-CO"/>
              </w:rPr>
              <w:t>LA</w:t>
            </w:r>
            <w:r w:rsidRPr="00A32D01">
              <w:rPr>
                <w:rFonts w:eastAsia="Times New Roman" w:cs="Calibri"/>
                <w:b/>
                <w:bCs/>
                <w:color w:val="000000"/>
                <w:w w:val="87"/>
                <w:sz w:val="18"/>
                <w:szCs w:val="18"/>
                <w:vertAlign w:val="subscript"/>
                <w:lang w:eastAsia="es-CO"/>
              </w:rPr>
              <w:t>ESTE</w:t>
            </w:r>
            <w:r w:rsidRPr="00A32D01">
              <w:rPr>
                <w:rFonts w:eastAsia="Times New Roman" w:cs="Calibri"/>
                <w:b/>
                <w:bCs/>
                <w:color w:val="000000"/>
                <w:w w:val="87"/>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509148DF"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7"/>
                <w:sz w:val="18"/>
                <w:szCs w:val="18"/>
                <w:lang w:eastAsia="es-CO"/>
              </w:rPr>
              <w:t>LA</w:t>
            </w:r>
            <w:r w:rsidRPr="00A32D01">
              <w:rPr>
                <w:rFonts w:eastAsia="Times New Roman" w:cs="Calibri"/>
                <w:b/>
                <w:bCs/>
                <w:color w:val="000000"/>
                <w:w w:val="87"/>
                <w:sz w:val="18"/>
                <w:szCs w:val="18"/>
                <w:vertAlign w:val="subscript"/>
                <w:lang w:eastAsia="es-CO"/>
              </w:rPr>
              <w:t>OESTE</w:t>
            </w:r>
            <w:r w:rsidRPr="00A32D01">
              <w:rPr>
                <w:rFonts w:eastAsia="Times New Roman" w:cs="Calibri"/>
                <w:b/>
                <w:bCs/>
                <w:color w:val="000000"/>
                <w:w w:val="87"/>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70A584C0"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6"/>
                <w:sz w:val="18"/>
                <w:szCs w:val="18"/>
                <w:vertAlign w:val="superscript"/>
                <w:lang w:eastAsia="es-CO"/>
              </w:rPr>
              <w:t>LA</w:t>
            </w:r>
            <w:r w:rsidRPr="00A32D01">
              <w:rPr>
                <w:rFonts w:eastAsia="Times New Roman" w:cs="Calibri"/>
                <w:b/>
                <w:bCs/>
                <w:color w:val="000000"/>
                <w:w w:val="86"/>
                <w:sz w:val="18"/>
                <w:szCs w:val="18"/>
                <w:lang w:eastAsia="es-CO"/>
              </w:rPr>
              <w:t>VERTICAL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18E2AF9D"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6"/>
                <w:sz w:val="18"/>
                <w:szCs w:val="18"/>
                <w:lang w:eastAsia="es-CO"/>
              </w:rPr>
              <w:t>Laeq Total*</w:t>
            </w:r>
          </w:p>
        </w:tc>
      </w:tr>
      <w:tr w:rsidR="00A32D01" w:rsidRPr="00A32D01" w14:paraId="7F98AD27" w14:textId="77777777" w:rsidTr="00A32D01">
        <w:trPr>
          <w:trHeight w:val="315"/>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23B7C69"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11 K1 Variante</w:t>
            </w:r>
          </w:p>
        </w:tc>
        <w:tc>
          <w:tcPr>
            <w:tcW w:w="366" w:type="pct"/>
            <w:tcBorders>
              <w:top w:val="nil"/>
              <w:left w:val="nil"/>
              <w:bottom w:val="single" w:sz="4" w:space="0" w:color="auto"/>
              <w:right w:val="single" w:sz="4" w:space="0" w:color="auto"/>
            </w:tcBorders>
            <w:shd w:val="clear" w:color="auto" w:fill="auto"/>
            <w:vAlign w:val="center"/>
            <w:hideMark/>
          </w:tcPr>
          <w:p w14:paraId="4F20AB46"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45.9</w:t>
            </w:r>
          </w:p>
        </w:tc>
        <w:tc>
          <w:tcPr>
            <w:tcW w:w="366" w:type="pct"/>
            <w:tcBorders>
              <w:top w:val="nil"/>
              <w:left w:val="nil"/>
              <w:bottom w:val="single" w:sz="4" w:space="0" w:color="auto"/>
              <w:right w:val="single" w:sz="4" w:space="0" w:color="auto"/>
            </w:tcBorders>
            <w:shd w:val="clear" w:color="auto" w:fill="auto"/>
            <w:vAlign w:val="center"/>
            <w:hideMark/>
          </w:tcPr>
          <w:p w14:paraId="3357822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46.6</w:t>
            </w:r>
          </w:p>
        </w:tc>
        <w:tc>
          <w:tcPr>
            <w:tcW w:w="366" w:type="pct"/>
            <w:tcBorders>
              <w:top w:val="nil"/>
              <w:left w:val="nil"/>
              <w:bottom w:val="single" w:sz="4" w:space="0" w:color="auto"/>
              <w:right w:val="single" w:sz="4" w:space="0" w:color="auto"/>
            </w:tcBorders>
            <w:shd w:val="clear" w:color="auto" w:fill="auto"/>
            <w:vAlign w:val="center"/>
            <w:hideMark/>
          </w:tcPr>
          <w:p w14:paraId="3F2A122D"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47</w:t>
            </w:r>
          </w:p>
        </w:tc>
        <w:tc>
          <w:tcPr>
            <w:tcW w:w="366" w:type="pct"/>
            <w:tcBorders>
              <w:top w:val="nil"/>
              <w:left w:val="nil"/>
              <w:bottom w:val="single" w:sz="4" w:space="0" w:color="auto"/>
              <w:right w:val="single" w:sz="4" w:space="0" w:color="auto"/>
            </w:tcBorders>
            <w:shd w:val="clear" w:color="auto" w:fill="auto"/>
            <w:vAlign w:val="center"/>
            <w:hideMark/>
          </w:tcPr>
          <w:p w14:paraId="4C081EA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43.6</w:t>
            </w:r>
          </w:p>
        </w:tc>
        <w:tc>
          <w:tcPr>
            <w:tcW w:w="366" w:type="pct"/>
            <w:tcBorders>
              <w:top w:val="nil"/>
              <w:left w:val="nil"/>
              <w:bottom w:val="single" w:sz="4" w:space="0" w:color="auto"/>
              <w:right w:val="single" w:sz="4" w:space="0" w:color="auto"/>
            </w:tcBorders>
            <w:shd w:val="clear" w:color="auto" w:fill="auto"/>
            <w:vAlign w:val="center"/>
            <w:hideMark/>
          </w:tcPr>
          <w:p w14:paraId="6E8D432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44.9</w:t>
            </w:r>
          </w:p>
        </w:tc>
        <w:tc>
          <w:tcPr>
            <w:tcW w:w="366" w:type="pct"/>
            <w:tcBorders>
              <w:top w:val="nil"/>
              <w:left w:val="nil"/>
              <w:bottom w:val="single" w:sz="4" w:space="0" w:color="auto"/>
              <w:right w:val="single" w:sz="4" w:space="0" w:color="auto"/>
            </w:tcBorders>
            <w:shd w:val="clear" w:color="auto" w:fill="auto"/>
            <w:vAlign w:val="center"/>
            <w:hideMark/>
          </w:tcPr>
          <w:p w14:paraId="3C5763B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45.8</w:t>
            </w:r>
          </w:p>
        </w:tc>
      </w:tr>
      <w:tr w:rsidR="00A32D01" w:rsidRPr="00A32D01" w14:paraId="18166A95" w14:textId="77777777" w:rsidTr="00A32D01">
        <w:trPr>
          <w:trHeight w:val="645"/>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37BD49"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12 K6 Variante Margen Izquierdo Río</w:t>
            </w:r>
          </w:p>
        </w:tc>
        <w:tc>
          <w:tcPr>
            <w:tcW w:w="366" w:type="pct"/>
            <w:tcBorders>
              <w:top w:val="nil"/>
              <w:left w:val="nil"/>
              <w:bottom w:val="single" w:sz="4" w:space="0" w:color="auto"/>
              <w:right w:val="single" w:sz="4" w:space="0" w:color="auto"/>
            </w:tcBorders>
            <w:shd w:val="clear" w:color="auto" w:fill="auto"/>
            <w:vAlign w:val="center"/>
            <w:hideMark/>
          </w:tcPr>
          <w:p w14:paraId="386566C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48.2</w:t>
            </w:r>
          </w:p>
        </w:tc>
        <w:tc>
          <w:tcPr>
            <w:tcW w:w="366" w:type="pct"/>
            <w:tcBorders>
              <w:top w:val="nil"/>
              <w:left w:val="nil"/>
              <w:bottom w:val="single" w:sz="4" w:space="0" w:color="auto"/>
              <w:right w:val="single" w:sz="4" w:space="0" w:color="auto"/>
            </w:tcBorders>
            <w:shd w:val="clear" w:color="auto" w:fill="auto"/>
            <w:vAlign w:val="center"/>
            <w:hideMark/>
          </w:tcPr>
          <w:p w14:paraId="252477D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46.3</w:t>
            </w:r>
          </w:p>
        </w:tc>
        <w:tc>
          <w:tcPr>
            <w:tcW w:w="366" w:type="pct"/>
            <w:tcBorders>
              <w:top w:val="nil"/>
              <w:left w:val="nil"/>
              <w:bottom w:val="single" w:sz="4" w:space="0" w:color="auto"/>
              <w:right w:val="single" w:sz="4" w:space="0" w:color="auto"/>
            </w:tcBorders>
            <w:shd w:val="clear" w:color="auto" w:fill="auto"/>
            <w:vAlign w:val="center"/>
            <w:hideMark/>
          </w:tcPr>
          <w:p w14:paraId="03158E7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44.5</w:t>
            </w:r>
          </w:p>
        </w:tc>
        <w:tc>
          <w:tcPr>
            <w:tcW w:w="366" w:type="pct"/>
            <w:tcBorders>
              <w:top w:val="nil"/>
              <w:left w:val="nil"/>
              <w:bottom w:val="single" w:sz="4" w:space="0" w:color="auto"/>
              <w:right w:val="single" w:sz="4" w:space="0" w:color="auto"/>
            </w:tcBorders>
            <w:shd w:val="clear" w:color="auto" w:fill="auto"/>
            <w:vAlign w:val="center"/>
            <w:hideMark/>
          </w:tcPr>
          <w:p w14:paraId="6D07BA5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45.5</w:t>
            </w:r>
          </w:p>
        </w:tc>
        <w:tc>
          <w:tcPr>
            <w:tcW w:w="366" w:type="pct"/>
            <w:tcBorders>
              <w:top w:val="nil"/>
              <w:left w:val="nil"/>
              <w:bottom w:val="single" w:sz="4" w:space="0" w:color="auto"/>
              <w:right w:val="single" w:sz="4" w:space="0" w:color="auto"/>
            </w:tcBorders>
            <w:shd w:val="clear" w:color="auto" w:fill="auto"/>
            <w:vAlign w:val="center"/>
            <w:hideMark/>
          </w:tcPr>
          <w:p w14:paraId="5C842AD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47.1</w:t>
            </w:r>
          </w:p>
        </w:tc>
        <w:tc>
          <w:tcPr>
            <w:tcW w:w="366" w:type="pct"/>
            <w:tcBorders>
              <w:top w:val="nil"/>
              <w:left w:val="nil"/>
              <w:bottom w:val="single" w:sz="4" w:space="0" w:color="auto"/>
              <w:right w:val="single" w:sz="4" w:space="0" w:color="auto"/>
            </w:tcBorders>
            <w:shd w:val="clear" w:color="auto" w:fill="auto"/>
            <w:vAlign w:val="center"/>
            <w:hideMark/>
          </w:tcPr>
          <w:p w14:paraId="556B7FE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46.5</w:t>
            </w:r>
          </w:p>
        </w:tc>
      </w:tr>
      <w:tr w:rsidR="00A32D01" w:rsidRPr="00A32D01" w14:paraId="40F2986E" w14:textId="77777777" w:rsidTr="00A32D01">
        <w:trPr>
          <w:trHeight w:val="48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03894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13 K9 Variante Margen Derecho Río</w:t>
            </w:r>
          </w:p>
        </w:tc>
        <w:tc>
          <w:tcPr>
            <w:tcW w:w="366" w:type="pct"/>
            <w:tcBorders>
              <w:top w:val="nil"/>
              <w:left w:val="nil"/>
              <w:bottom w:val="single" w:sz="4" w:space="0" w:color="auto"/>
              <w:right w:val="single" w:sz="4" w:space="0" w:color="auto"/>
            </w:tcBorders>
            <w:shd w:val="clear" w:color="auto" w:fill="auto"/>
            <w:vAlign w:val="center"/>
            <w:hideMark/>
          </w:tcPr>
          <w:p w14:paraId="35B7518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49.6</w:t>
            </w:r>
          </w:p>
        </w:tc>
        <w:tc>
          <w:tcPr>
            <w:tcW w:w="366" w:type="pct"/>
            <w:tcBorders>
              <w:top w:val="nil"/>
              <w:left w:val="nil"/>
              <w:bottom w:val="single" w:sz="4" w:space="0" w:color="auto"/>
              <w:right w:val="single" w:sz="4" w:space="0" w:color="auto"/>
            </w:tcBorders>
            <w:shd w:val="clear" w:color="auto" w:fill="auto"/>
            <w:vAlign w:val="center"/>
            <w:hideMark/>
          </w:tcPr>
          <w:p w14:paraId="54BE5F0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8"/>
                <w:sz w:val="18"/>
                <w:szCs w:val="18"/>
                <w:lang w:eastAsia="es-CO"/>
              </w:rPr>
              <w:t>49</w:t>
            </w:r>
          </w:p>
        </w:tc>
        <w:tc>
          <w:tcPr>
            <w:tcW w:w="366" w:type="pct"/>
            <w:tcBorders>
              <w:top w:val="nil"/>
              <w:left w:val="nil"/>
              <w:bottom w:val="single" w:sz="4" w:space="0" w:color="auto"/>
              <w:right w:val="single" w:sz="4" w:space="0" w:color="auto"/>
            </w:tcBorders>
            <w:shd w:val="clear" w:color="auto" w:fill="auto"/>
            <w:vAlign w:val="center"/>
            <w:hideMark/>
          </w:tcPr>
          <w:p w14:paraId="264FC2D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47.4</w:t>
            </w:r>
          </w:p>
        </w:tc>
        <w:tc>
          <w:tcPr>
            <w:tcW w:w="366" w:type="pct"/>
            <w:tcBorders>
              <w:top w:val="nil"/>
              <w:left w:val="nil"/>
              <w:bottom w:val="single" w:sz="4" w:space="0" w:color="auto"/>
              <w:right w:val="single" w:sz="4" w:space="0" w:color="auto"/>
            </w:tcBorders>
            <w:shd w:val="clear" w:color="auto" w:fill="auto"/>
            <w:vAlign w:val="center"/>
            <w:hideMark/>
          </w:tcPr>
          <w:p w14:paraId="5CF1A5C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47.5</w:t>
            </w:r>
          </w:p>
        </w:tc>
        <w:tc>
          <w:tcPr>
            <w:tcW w:w="366" w:type="pct"/>
            <w:tcBorders>
              <w:top w:val="nil"/>
              <w:left w:val="nil"/>
              <w:bottom w:val="single" w:sz="4" w:space="0" w:color="auto"/>
              <w:right w:val="single" w:sz="4" w:space="0" w:color="auto"/>
            </w:tcBorders>
            <w:shd w:val="clear" w:color="auto" w:fill="auto"/>
            <w:vAlign w:val="center"/>
            <w:hideMark/>
          </w:tcPr>
          <w:p w14:paraId="3D7121E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47.4</w:t>
            </w:r>
          </w:p>
        </w:tc>
        <w:tc>
          <w:tcPr>
            <w:tcW w:w="366" w:type="pct"/>
            <w:tcBorders>
              <w:top w:val="nil"/>
              <w:left w:val="nil"/>
              <w:bottom w:val="single" w:sz="4" w:space="0" w:color="auto"/>
              <w:right w:val="single" w:sz="4" w:space="0" w:color="auto"/>
            </w:tcBorders>
            <w:shd w:val="clear" w:color="auto" w:fill="auto"/>
            <w:vAlign w:val="center"/>
            <w:hideMark/>
          </w:tcPr>
          <w:p w14:paraId="382D67C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48.3</w:t>
            </w:r>
          </w:p>
        </w:tc>
      </w:tr>
      <w:tr w:rsidR="00A32D01" w:rsidRPr="00A32D01" w14:paraId="1DA114AE" w14:textId="77777777" w:rsidTr="00A32D01">
        <w:trPr>
          <w:trHeight w:val="30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CE7FB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14 K14 Variante</w:t>
            </w:r>
          </w:p>
        </w:tc>
        <w:tc>
          <w:tcPr>
            <w:tcW w:w="366" w:type="pct"/>
            <w:tcBorders>
              <w:top w:val="nil"/>
              <w:left w:val="nil"/>
              <w:bottom w:val="single" w:sz="4" w:space="0" w:color="auto"/>
              <w:right w:val="single" w:sz="4" w:space="0" w:color="auto"/>
            </w:tcBorders>
            <w:shd w:val="clear" w:color="auto" w:fill="auto"/>
            <w:vAlign w:val="center"/>
            <w:hideMark/>
          </w:tcPr>
          <w:p w14:paraId="4E065B7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44.7</w:t>
            </w:r>
          </w:p>
        </w:tc>
        <w:tc>
          <w:tcPr>
            <w:tcW w:w="366" w:type="pct"/>
            <w:tcBorders>
              <w:top w:val="nil"/>
              <w:left w:val="nil"/>
              <w:bottom w:val="single" w:sz="4" w:space="0" w:color="auto"/>
              <w:right w:val="single" w:sz="4" w:space="0" w:color="auto"/>
            </w:tcBorders>
            <w:shd w:val="clear" w:color="auto" w:fill="auto"/>
            <w:vAlign w:val="center"/>
            <w:hideMark/>
          </w:tcPr>
          <w:p w14:paraId="64EF786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51.8</w:t>
            </w:r>
          </w:p>
        </w:tc>
        <w:tc>
          <w:tcPr>
            <w:tcW w:w="366" w:type="pct"/>
            <w:tcBorders>
              <w:top w:val="nil"/>
              <w:left w:val="nil"/>
              <w:bottom w:val="single" w:sz="4" w:space="0" w:color="auto"/>
              <w:right w:val="single" w:sz="4" w:space="0" w:color="auto"/>
            </w:tcBorders>
            <w:shd w:val="clear" w:color="auto" w:fill="auto"/>
            <w:vAlign w:val="center"/>
            <w:hideMark/>
          </w:tcPr>
          <w:p w14:paraId="51EA427C"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43.5</w:t>
            </w:r>
          </w:p>
        </w:tc>
        <w:tc>
          <w:tcPr>
            <w:tcW w:w="366" w:type="pct"/>
            <w:tcBorders>
              <w:top w:val="nil"/>
              <w:left w:val="nil"/>
              <w:bottom w:val="single" w:sz="4" w:space="0" w:color="auto"/>
              <w:right w:val="single" w:sz="4" w:space="0" w:color="auto"/>
            </w:tcBorders>
            <w:shd w:val="clear" w:color="auto" w:fill="auto"/>
            <w:vAlign w:val="center"/>
            <w:hideMark/>
          </w:tcPr>
          <w:p w14:paraId="230564B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49.6</w:t>
            </w:r>
          </w:p>
        </w:tc>
        <w:tc>
          <w:tcPr>
            <w:tcW w:w="366" w:type="pct"/>
            <w:tcBorders>
              <w:top w:val="nil"/>
              <w:left w:val="nil"/>
              <w:bottom w:val="single" w:sz="4" w:space="0" w:color="auto"/>
              <w:right w:val="single" w:sz="4" w:space="0" w:color="auto"/>
            </w:tcBorders>
            <w:shd w:val="clear" w:color="auto" w:fill="auto"/>
            <w:vAlign w:val="center"/>
            <w:hideMark/>
          </w:tcPr>
          <w:p w14:paraId="20F4A56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42.6</w:t>
            </w:r>
          </w:p>
        </w:tc>
        <w:tc>
          <w:tcPr>
            <w:tcW w:w="366" w:type="pct"/>
            <w:tcBorders>
              <w:top w:val="nil"/>
              <w:left w:val="nil"/>
              <w:bottom w:val="single" w:sz="4" w:space="0" w:color="auto"/>
              <w:right w:val="single" w:sz="4" w:space="0" w:color="auto"/>
            </w:tcBorders>
            <w:shd w:val="clear" w:color="auto" w:fill="auto"/>
            <w:vAlign w:val="center"/>
            <w:hideMark/>
          </w:tcPr>
          <w:p w14:paraId="6479543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48.0</w:t>
            </w:r>
          </w:p>
        </w:tc>
      </w:tr>
      <w:tr w:rsidR="00A32D01" w:rsidRPr="00A32D01" w14:paraId="2EDBDB65" w14:textId="77777777" w:rsidTr="00A32D01">
        <w:trPr>
          <w:trHeight w:val="48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7A3285C"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15 K24 Conexión Ruta del sol</w:t>
            </w:r>
          </w:p>
        </w:tc>
        <w:tc>
          <w:tcPr>
            <w:tcW w:w="366" w:type="pct"/>
            <w:tcBorders>
              <w:top w:val="nil"/>
              <w:left w:val="nil"/>
              <w:bottom w:val="single" w:sz="4" w:space="0" w:color="auto"/>
              <w:right w:val="single" w:sz="4" w:space="0" w:color="auto"/>
            </w:tcBorders>
            <w:shd w:val="clear" w:color="auto" w:fill="auto"/>
            <w:vAlign w:val="center"/>
            <w:hideMark/>
          </w:tcPr>
          <w:p w14:paraId="5950206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55.5</w:t>
            </w:r>
          </w:p>
        </w:tc>
        <w:tc>
          <w:tcPr>
            <w:tcW w:w="366" w:type="pct"/>
            <w:tcBorders>
              <w:top w:val="nil"/>
              <w:left w:val="nil"/>
              <w:bottom w:val="single" w:sz="4" w:space="0" w:color="auto"/>
              <w:right w:val="single" w:sz="4" w:space="0" w:color="auto"/>
            </w:tcBorders>
            <w:shd w:val="clear" w:color="auto" w:fill="auto"/>
            <w:vAlign w:val="center"/>
            <w:hideMark/>
          </w:tcPr>
          <w:p w14:paraId="71F7ADC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61.7</w:t>
            </w:r>
          </w:p>
        </w:tc>
        <w:tc>
          <w:tcPr>
            <w:tcW w:w="366" w:type="pct"/>
            <w:tcBorders>
              <w:top w:val="nil"/>
              <w:left w:val="nil"/>
              <w:bottom w:val="single" w:sz="4" w:space="0" w:color="auto"/>
              <w:right w:val="single" w:sz="4" w:space="0" w:color="auto"/>
            </w:tcBorders>
            <w:shd w:val="clear" w:color="auto" w:fill="auto"/>
            <w:vAlign w:val="center"/>
            <w:hideMark/>
          </w:tcPr>
          <w:p w14:paraId="45D2015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58.9</w:t>
            </w:r>
          </w:p>
        </w:tc>
        <w:tc>
          <w:tcPr>
            <w:tcW w:w="366" w:type="pct"/>
            <w:tcBorders>
              <w:top w:val="nil"/>
              <w:left w:val="nil"/>
              <w:bottom w:val="single" w:sz="4" w:space="0" w:color="auto"/>
              <w:right w:val="single" w:sz="4" w:space="0" w:color="auto"/>
            </w:tcBorders>
            <w:shd w:val="clear" w:color="auto" w:fill="auto"/>
            <w:vAlign w:val="center"/>
            <w:hideMark/>
          </w:tcPr>
          <w:p w14:paraId="2489FE8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62.3</w:t>
            </w:r>
          </w:p>
        </w:tc>
        <w:tc>
          <w:tcPr>
            <w:tcW w:w="366" w:type="pct"/>
            <w:tcBorders>
              <w:top w:val="nil"/>
              <w:left w:val="nil"/>
              <w:bottom w:val="single" w:sz="4" w:space="0" w:color="auto"/>
              <w:right w:val="single" w:sz="4" w:space="0" w:color="auto"/>
            </w:tcBorders>
            <w:shd w:val="clear" w:color="auto" w:fill="auto"/>
            <w:vAlign w:val="center"/>
            <w:hideMark/>
          </w:tcPr>
          <w:p w14:paraId="5CF598E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61.2</w:t>
            </w:r>
          </w:p>
        </w:tc>
        <w:tc>
          <w:tcPr>
            <w:tcW w:w="366" w:type="pct"/>
            <w:tcBorders>
              <w:top w:val="nil"/>
              <w:left w:val="nil"/>
              <w:bottom w:val="single" w:sz="4" w:space="0" w:color="auto"/>
              <w:right w:val="single" w:sz="4" w:space="0" w:color="auto"/>
            </w:tcBorders>
            <w:shd w:val="clear" w:color="auto" w:fill="auto"/>
            <w:vAlign w:val="center"/>
            <w:hideMark/>
          </w:tcPr>
          <w:p w14:paraId="54F75099"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60.5</w:t>
            </w:r>
          </w:p>
        </w:tc>
      </w:tr>
      <w:tr w:rsidR="00A32D01" w:rsidRPr="00A32D01" w14:paraId="18A358E1" w14:textId="77777777" w:rsidTr="00A32D01">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7C750D"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8"/>
                <w:sz w:val="18"/>
                <w:szCs w:val="18"/>
                <w:lang w:eastAsia="es-CO"/>
              </w:rPr>
              <w:t>HORARIO NOCTURNO</w:t>
            </w:r>
          </w:p>
        </w:tc>
      </w:tr>
      <w:tr w:rsidR="00A32D01" w:rsidRPr="00A32D01" w14:paraId="02AC6ED5" w14:textId="77777777" w:rsidTr="00A32D01">
        <w:trPr>
          <w:trHeight w:val="585"/>
        </w:trPr>
        <w:tc>
          <w:tcPr>
            <w:tcW w:w="2802"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4D956B75"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9"/>
                <w:sz w:val="18"/>
                <w:szCs w:val="18"/>
                <w:lang w:eastAsia="es-CO"/>
              </w:rPr>
              <w:t>Punto de medición</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7848386C"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6"/>
                <w:sz w:val="18"/>
                <w:szCs w:val="18"/>
                <w:lang w:eastAsia="es-CO"/>
              </w:rPr>
              <w:t>LA</w:t>
            </w:r>
            <w:r w:rsidRPr="00A32D01">
              <w:rPr>
                <w:rFonts w:eastAsia="Times New Roman" w:cs="Calibri"/>
                <w:b/>
                <w:bCs/>
                <w:color w:val="000000"/>
                <w:w w:val="86"/>
                <w:sz w:val="18"/>
                <w:szCs w:val="18"/>
                <w:vertAlign w:val="subscript"/>
                <w:lang w:eastAsia="es-CO"/>
              </w:rPr>
              <w:t>NORTE</w:t>
            </w:r>
            <w:r w:rsidRPr="00A32D01">
              <w:rPr>
                <w:rFonts w:eastAsia="Times New Roman" w:cs="Calibri"/>
                <w:b/>
                <w:bCs/>
                <w:color w:val="000000"/>
                <w:w w:val="86"/>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05A98E09"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6"/>
                <w:sz w:val="18"/>
                <w:szCs w:val="18"/>
                <w:lang w:eastAsia="es-CO"/>
              </w:rPr>
              <w:t>LA</w:t>
            </w:r>
            <w:r w:rsidRPr="00A32D01">
              <w:rPr>
                <w:rFonts w:eastAsia="Times New Roman" w:cs="Calibri"/>
                <w:b/>
                <w:bCs/>
                <w:color w:val="000000"/>
                <w:w w:val="86"/>
                <w:sz w:val="18"/>
                <w:szCs w:val="18"/>
                <w:vertAlign w:val="subscript"/>
                <w:lang w:eastAsia="es-CO"/>
              </w:rPr>
              <w:t>SUR</w:t>
            </w:r>
            <w:r w:rsidRPr="00A32D01">
              <w:rPr>
                <w:rFonts w:eastAsia="Times New Roman" w:cs="Calibri"/>
                <w:b/>
                <w:bCs/>
                <w:color w:val="000000"/>
                <w:w w:val="86"/>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54BA9A0D"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7"/>
                <w:sz w:val="18"/>
                <w:szCs w:val="18"/>
                <w:lang w:eastAsia="es-CO"/>
              </w:rPr>
              <w:t>LA</w:t>
            </w:r>
            <w:r w:rsidRPr="00A32D01">
              <w:rPr>
                <w:rFonts w:eastAsia="Times New Roman" w:cs="Calibri"/>
                <w:b/>
                <w:bCs/>
                <w:color w:val="000000"/>
                <w:w w:val="87"/>
                <w:sz w:val="18"/>
                <w:szCs w:val="18"/>
                <w:vertAlign w:val="subscript"/>
                <w:lang w:eastAsia="es-CO"/>
              </w:rPr>
              <w:t>ESTE</w:t>
            </w:r>
            <w:r w:rsidRPr="00A32D01">
              <w:rPr>
                <w:rFonts w:eastAsia="Times New Roman" w:cs="Calibri"/>
                <w:b/>
                <w:bCs/>
                <w:color w:val="000000"/>
                <w:w w:val="87"/>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15B4DA10"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7"/>
                <w:sz w:val="18"/>
                <w:szCs w:val="18"/>
                <w:lang w:eastAsia="es-CO"/>
              </w:rPr>
              <w:t>LA</w:t>
            </w:r>
            <w:r w:rsidRPr="00A32D01">
              <w:rPr>
                <w:rFonts w:eastAsia="Times New Roman" w:cs="Calibri"/>
                <w:b/>
                <w:bCs/>
                <w:color w:val="000000"/>
                <w:w w:val="87"/>
                <w:sz w:val="18"/>
                <w:szCs w:val="18"/>
                <w:vertAlign w:val="subscript"/>
                <w:lang w:eastAsia="es-CO"/>
              </w:rPr>
              <w:t>OESTE</w:t>
            </w:r>
            <w:r w:rsidRPr="00A32D01">
              <w:rPr>
                <w:rFonts w:eastAsia="Times New Roman" w:cs="Calibri"/>
                <w:b/>
                <w:bCs/>
                <w:color w:val="000000"/>
                <w:w w:val="87"/>
                <w:sz w:val="18"/>
                <w:szCs w:val="18"/>
                <w:lang w:eastAsia="es-CO"/>
              </w:rPr>
              <w:t xml:space="preserve">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561E5C85"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86"/>
                <w:sz w:val="18"/>
                <w:szCs w:val="18"/>
                <w:vertAlign w:val="superscript"/>
                <w:lang w:eastAsia="es-CO"/>
              </w:rPr>
              <w:t>LA</w:t>
            </w:r>
            <w:r w:rsidRPr="00A32D01">
              <w:rPr>
                <w:rFonts w:eastAsia="Times New Roman" w:cs="Calibri"/>
                <w:b/>
                <w:bCs/>
                <w:color w:val="000000"/>
                <w:w w:val="86"/>
                <w:sz w:val="18"/>
                <w:szCs w:val="18"/>
                <w:lang w:eastAsia="es-CO"/>
              </w:rPr>
              <w:t>VERTICAL (dB)</w:t>
            </w:r>
          </w:p>
        </w:tc>
        <w:tc>
          <w:tcPr>
            <w:tcW w:w="366" w:type="pct"/>
            <w:tcBorders>
              <w:top w:val="nil"/>
              <w:left w:val="nil"/>
              <w:bottom w:val="single" w:sz="4" w:space="0" w:color="auto"/>
              <w:right w:val="single" w:sz="4" w:space="0" w:color="auto"/>
            </w:tcBorders>
            <w:shd w:val="clear" w:color="auto" w:fill="BFBFBF" w:themeFill="background1" w:themeFillShade="BF"/>
            <w:vAlign w:val="center"/>
            <w:hideMark/>
          </w:tcPr>
          <w:p w14:paraId="65D049CF" w14:textId="77777777" w:rsidR="00A32D01" w:rsidRPr="00A32D01" w:rsidRDefault="00A32D01" w:rsidP="00EC58CD">
            <w:pPr>
              <w:spacing w:line="240" w:lineRule="auto"/>
              <w:ind w:right="333"/>
              <w:contextualSpacing w:val="0"/>
              <w:jc w:val="center"/>
              <w:rPr>
                <w:rFonts w:eastAsia="Times New Roman"/>
                <w:b/>
                <w:bCs/>
                <w:color w:val="000000"/>
                <w:sz w:val="18"/>
                <w:szCs w:val="18"/>
                <w:lang w:eastAsia="es-CO"/>
              </w:rPr>
            </w:pPr>
            <w:r w:rsidRPr="00A32D01">
              <w:rPr>
                <w:rFonts w:eastAsia="Times New Roman" w:cs="Calibri"/>
                <w:b/>
                <w:bCs/>
                <w:color w:val="000000"/>
                <w:w w:val="96"/>
                <w:sz w:val="18"/>
                <w:szCs w:val="18"/>
                <w:lang w:eastAsia="es-CO"/>
              </w:rPr>
              <w:t>Laeq Total*</w:t>
            </w:r>
          </w:p>
        </w:tc>
      </w:tr>
      <w:tr w:rsidR="00A32D01" w:rsidRPr="00A32D01" w14:paraId="153B9DE2" w14:textId="77777777" w:rsidTr="00A32D01">
        <w:trPr>
          <w:trHeight w:val="255"/>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2492A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11 K1 Variante</w:t>
            </w:r>
          </w:p>
        </w:tc>
        <w:tc>
          <w:tcPr>
            <w:tcW w:w="366" w:type="pct"/>
            <w:tcBorders>
              <w:top w:val="nil"/>
              <w:left w:val="nil"/>
              <w:bottom w:val="single" w:sz="4" w:space="0" w:color="auto"/>
              <w:right w:val="single" w:sz="4" w:space="0" w:color="auto"/>
            </w:tcBorders>
            <w:shd w:val="clear" w:color="auto" w:fill="auto"/>
            <w:vAlign w:val="center"/>
            <w:hideMark/>
          </w:tcPr>
          <w:p w14:paraId="121C0AFD"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44.8</w:t>
            </w:r>
          </w:p>
        </w:tc>
        <w:tc>
          <w:tcPr>
            <w:tcW w:w="366" w:type="pct"/>
            <w:tcBorders>
              <w:top w:val="nil"/>
              <w:left w:val="nil"/>
              <w:bottom w:val="single" w:sz="4" w:space="0" w:color="auto"/>
              <w:right w:val="single" w:sz="4" w:space="0" w:color="auto"/>
            </w:tcBorders>
            <w:shd w:val="clear" w:color="auto" w:fill="auto"/>
            <w:vAlign w:val="center"/>
            <w:hideMark/>
          </w:tcPr>
          <w:p w14:paraId="58DE33F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47.5</w:t>
            </w:r>
          </w:p>
        </w:tc>
        <w:tc>
          <w:tcPr>
            <w:tcW w:w="366" w:type="pct"/>
            <w:tcBorders>
              <w:top w:val="nil"/>
              <w:left w:val="nil"/>
              <w:bottom w:val="single" w:sz="4" w:space="0" w:color="auto"/>
              <w:right w:val="single" w:sz="4" w:space="0" w:color="auto"/>
            </w:tcBorders>
            <w:shd w:val="clear" w:color="auto" w:fill="auto"/>
            <w:vAlign w:val="center"/>
            <w:hideMark/>
          </w:tcPr>
          <w:p w14:paraId="5F7D9E4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45.0</w:t>
            </w:r>
          </w:p>
        </w:tc>
        <w:tc>
          <w:tcPr>
            <w:tcW w:w="366" w:type="pct"/>
            <w:tcBorders>
              <w:top w:val="nil"/>
              <w:left w:val="nil"/>
              <w:bottom w:val="single" w:sz="4" w:space="0" w:color="auto"/>
              <w:right w:val="single" w:sz="4" w:space="0" w:color="auto"/>
            </w:tcBorders>
            <w:shd w:val="clear" w:color="auto" w:fill="auto"/>
            <w:vAlign w:val="center"/>
            <w:hideMark/>
          </w:tcPr>
          <w:p w14:paraId="712E8939"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44.3</w:t>
            </w:r>
          </w:p>
        </w:tc>
        <w:tc>
          <w:tcPr>
            <w:tcW w:w="366" w:type="pct"/>
            <w:tcBorders>
              <w:top w:val="nil"/>
              <w:left w:val="nil"/>
              <w:bottom w:val="single" w:sz="4" w:space="0" w:color="auto"/>
              <w:right w:val="single" w:sz="4" w:space="0" w:color="auto"/>
            </w:tcBorders>
            <w:shd w:val="clear" w:color="auto" w:fill="auto"/>
            <w:vAlign w:val="center"/>
            <w:hideMark/>
          </w:tcPr>
          <w:p w14:paraId="215331B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44.5</w:t>
            </w:r>
          </w:p>
        </w:tc>
        <w:tc>
          <w:tcPr>
            <w:tcW w:w="366" w:type="pct"/>
            <w:tcBorders>
              <w:top w:val="nil"/>
              <w:left w:val="nil"/>
              <w:bottom w:val="single" w:sz="4" w:space="0" w:color="auto"/>
              <w:right w:val="single" w:sz="4" w:space="0" w:color="auto"/>
            </w:tcBorders>
            <w:shd w:val="clear" w:color="auto" w:fill="auto"/>
            <w:vAlign w:val="center"/>
            <w:hideMark/>
          </w:tcPr>
          <w:p w14:paraId="0FA7037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45.4</w:t>
            </w:r>
          </w:p>
        </w:tc>
      </w:tr>
      <w:tr w:rsidR="00A32D01" w:rsidRPr="00A32D01" w14:paraId="682C1EED" w14:textId="77777777" w:rsidTr="00A32D01">
        <w:trPr>
          <w:trHeight w:val="48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24917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12 K6 Variante Margen Izquierdo Río</w:t>
            </w:r>
          </w:p>
        </w:tc>
        <w:tc>
          <w:tcPr>
            <w:tcW w:w="366" w:type="pct"/>
            <w:tcBorders>
              <w:top w:val="nil"/>
              <w:left w:val="nil"/>
              <w:bottom w:val="single" w:sz="4" w:space="0" w:color="auto"/>
              <w:right w:val="single" w:sz="4" w:space="0" w:color="auto"/>
            </w:tcBorders>
            <w:shd w:val="clear" w:color="auto" w:fill="auto"/>
            <w:vAlign w:val="center"/>
            <w:hideMark/>
          </w:tcPr>
          <w:p w14:paraId="34EC413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43.7</w:t>
            </w:r>
          </w:p>
        </w:tc>
        <w:tc>
          <w:tcPr>
            <w:tcW w:w="366" w:type="pct"/>
            <w:tcBorders>
              <w:top w:val="nil"/>
              <w:left w:val="nil"/>
              <w:bottom w:val="single" w:sz="4" w:space="0" w:color="auto"/>
              <w:right w:val="single" w:sz="4" w:space="0" w:color="auto"/>
            </w:tcBorders>
            <w:shd w:val="clear" w:color="auto" w:fill="auto"/>
            <w:vAlign w:val="center"/>
            <w:hideMark/>
          </w:tcPr>
          <w:p w14:paraId="668EB86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44.8</w:t>
            </w:r>
          </w:p>
        </w:tc>
        <w:tc>
          <w:tcPr>
            <w:tcW w:w="366" w:type="pct"/>
            <w:tcBorders>
              <w:top w:val="nil"/>
              <w:left w:val="nil"/>
              <w:bottom w:val="single" w:sz="4" w:space="0" w:color="auto"/>
              <w:right w:val="single" w:sz="4" w:space="0" w:color="auto"/>
            </w:tcBorders>
            <w:shd w:val="clear" w:color="auto" w:fill="auto"/>
            <w:vAlign w:val="center"/>
            <w:hideMark/>
          </w:tcPr>
          <w:p w14:paraId="0C45A7C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44.8</w:t>
            </w:r>
          </w:p>
        </w:tc>
        <w:tc>
          <w:tcPr>
            <w:tcW w:w="366" w:type="pct"/>
            <w:tcBorders>
              <w:top w:val="nil"/>
              <w:left w:val="nil"/>
              <w:bottom w:val="single" w:sz="4" w:space="0" w:color="auto"/>
              <w:right w:val="single" w:sz="4" w:space="0" w:color="auto"/>
            </w:tcBorders>
            <w:shd w:val="clear" w:color="auto" w:fill="auto"/>
            <w:vAlign w:val="center"/>
            <w:hideMark/>
          </w:tcPr>
          <w:p w14:paraId="67416A8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45.9</w:t>
            </w:r>
          </w:p>
        </w:tc>
        <w:tc>
          <w:tcPr>
            <w:tcW w:w="366" w:type="pct"/>
            <w:tcBorders>
              <w:top w:val="nil"/>
              <w:left w:val="nil"/>
              <w:bottom w:val="single" w:sz="4" w:space="0" w:color="auto"/>
              <w:right w:val="single" w:sz="4" w:space="0" w:color="auto"/>
            </w:tcBorders>
            <w:shd w:val="clear" w:color="auto" w:fill="auto"/>
            <w:vAlign w:val="center"/>
            <w:hideMark/>
          </w:tcPr>
          <w:p w14:paraId="539FDD6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42.8</w:t>
            </w:r>
          </w:p>
        </w:tc>
        <w:tc>
          <w:tcPr>
            <w:tcW w:w="366" w:type="pct"/>
            <w:tcBorders>
              <w:top w:val="nil"/>
              <w:left w:val="nil"/>
              <w:bottom w:val="single" w:sz="4" w:space="0" w:color="auto"/>
              <w:right w:val="single" w:sz="4" w:space="0" w:color="auto"/>
            </w:tcBorders>
            <w:shd w:val="clear" w:color="auto" w:fill="auto"/>
            <w:vAlign w:val="center"/>
            <w:hideMark/>
          </w:tcPr>
          <w:p w14:paraId="36FECDD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44.5</w:t>
            </w:r>
          </w:p>
        </w:tc>
      </w:tr>
      <w:tr w:rsidR="00A32D01" w:rsidRPr="00A32D01" w14:paraId="461D08B3" w14:textId="77777777" w:rsidTr="00A32D01">
        <w:trPr>
          <w:trHeight w:val="48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AB582A"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Punto 13 K9 Variante Margen Derecho Río</w:t>
            </w:r>
          </w:p>
        </w:tc>
        <w:tc>
          <w:tcPr>
            <w:tcW w:w="366" w:type="pct"/>
            <w:tcBorders>
              <w:top w:val="nil"/>
              <w:left w:val="nil"/>
              <w:bottom w:val="single" w:sz="4" w:space="0" w:color="auto"/>
              <w:right w:val="single" w:sz="4" w:space="0" w:color="auto"/>
            </w:tcBorders>
            <w:shd w:val="clear" w:color="auto" w:fill="auto"/>
            <w:vAlign w:val="center"/>
            <w:hideMark/>
          </w:tcPr>
          <w:p w14:paraId="6B623CF0"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45.6</w:t>
            </w:r>
          </w:p>
        </w:tc>
        <w:tc>
          <w:tcPr>
            <w:tcW w:w="366" w:type="pct"/>
            <w:tcBorders>
              <w:top w:val="nil"/>
              <w:left w:val="nil"/>
              <w:bottom w:val="single" w:sz="4" w:space="0" w:color="auto"/>
              <w:right w:val="single" w:sz="4" w:space="0" w:color="auto"/>
            </w:tcBorders>
            <w:shd w:val="clear" w:color="auto" w:fill="auto"/>
            <w:vAlign w:val="center"/>
            <w:hideMark/>
          </w:tcPr>
          <w:p w14:paraId="32C8C2C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45.7</w:t>
            </w:r>
          </w:p>
        </w:tc>
        <w:tc>
          <w:tcPr>
            <w:tcW w:w="366" w:type="pct"/>
            <w:tcBorders>
              <w:top w:val="nil"/>
              <w:left w:val="nil"/>
              <w:bottom w:val="single" w:sz="4" w:space="0" w:color="auto"/>
              <w:right w:val="single" w:sz="4" w:space="0" w:color="auto"/>
            </w:tcBorders>
            <w:shd w:val="clear" w:color="auto" w:fill="auto"/>
            <w:vAlign w:val="center"/>
            <w:hideMark/>
          </w:tcPr>
          <w:p w14:paraId="5AE5A61C"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49.4</w:t>
            </w:r>
          </w:p>
        </w:tc>
        <w:tc>
          <w:tcPr>
            <w:tcW w:w="366" w:type="pct"/>
            <w:tcBorders>
              <w:top w:val="nil"/>
              <w:left w:val="nil"/>
              <w:bottom w:val="single" w:sz="4" w:space="0" w:color="auto"/>
              <w:right w:val="single" w:sz="4" w:space="0" w:color="auto"/>
            </w:tcBorders>
            <w:shd w:val="clear" w:color="auto" w:fill="auto"/>
            <w:vAlign w:val="center"/>
            <w:hideMark/>
          </w:tcPr>
          <w:p w14:paraId="37225B2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50.5</w:t>
            </w:r>
          </w:p>
        </w:tc>
        <w:tc>
          <w:tcPr>
            <w:tcW w:w="366" w:type="pct"/>
            <w:tcBorders>
              <w:top w:val="nil"/>
              <w:left w:val="nil"/>
              <w:bottom w:val="single" w:sz="4" w:space="0" w:color="auto"/>
              <w:right w:val="single" w:sz="4" w:space="0" w:color="auto"/>
            </w:tcBorders>
            <w:shd w:val="clear" w:color="auto" w:fill="auto"/>
            <w:vAlign w:val="center"/>
            <w:hideMark/>
          </w:tcPr>
          <w:p w14:paraId="3C0F14D3"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48.6</w:t>
            </w:r>
          </w:p>
        </w:tc>
        <w:tc>
          <w:tcPr>
            <w:tcW w:w="366" w:type="pct"/>
            <w:tcBorders>
              <w:top w:val="nil"/>
              <w:left w:val="nil"/>
              <w:bottom w:val="single" w:sz="4" w:space="0" w:color="auto"/>
              <w:right w:val="single" w:sz="4" w:space="0" w:color="auto"/>
            </w:tcBorders>
            <w:shd w:val="clear" w:color="auto" w:fill="auto"/>
            <w:vAlign w:val="center"/>
            <w:hideMark/>
          </w:tcPr>
          <w:p w14:paraId="299EA49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48.6</w:t>
            </w:r>
          </w:p>
        </w:tc>
      </w:tr>
      <w:tr w:rsidR="00A32D01" w:rsidRPr="00A32D01" w14:paraId="1791628C" w14:textId="77777777" w:rsidTr="00A32D01">
        <w:trPr>
          <w:trHeight w:val="30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E39EAE"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14 K14 Variante</w:t>
            </w:r>
          </w:p>
        </w:tc>
        <w:tc>
          <w:tcPr>
            <w:tcW w:w="366" w:type="pct"/>
            <w:tcBorders>
              <w:top w:val="nil"/>
              <w:left w:val="nil"/>
              <w:bottom w:val="single" w:sz="4" w:space="0" w:color="auto"/>
              <w:right w:val="single" w:sz="4" w:space="0" w:color="auto"/>
            </w:tcBorders>
            <w:shd w:val="clear" w:color="auto" w:fill="auto"/>
            <w:vAlign w:val="center"/>
            <w:hideMark/>
          </w:tcPr>
          <w:p w14:paraId="514B6961"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44.6</w:t>
            </w:r>
          </w:p>
        </w:tc>
        <w:tc>
          <w:tcPr>
            <w:tcW w:w="366" w:type="pct"/>
            <w:tcBorders>
              <w:top w:val="nil"/>
              <w:left w:val="nil"/>
              <w:bottom w:val="single" w:sz="4" w:space="0" w:color="auto"/>
              <w:right w:val="single" w:sz="4" w:space="0" w:color="auto"/>
            </w:tcBorders>
            <w:shd w:val="clear" w:color="auto" w:fill="auto"/>
            <w:vAlign w:val="center"/>
            <w:hideMark/>
          </w:tcPr>
          <w:p w14:paraId="551684DB"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43.3</w:t>
            </w:r>
          </w:p>
        </w:tc>
        <w:tc>
          <w:tcPr>
            <w:tcW w:w="366" w:type="pct"/>
            <w:tcBorders>
              <w:top w:val="nil"/>
              <w:left w:val="nil"/>
              <w:bottom w:val="single" w:sz="4" w:space="0" w:color="auto"/>
              <w:right w:val="single" w:sz="4" w:space="0" w:color="auto"/>
            </w:tcBorders>
            <w:shd w:val="clear" w:color="auto" w:fill="auto"/>
            <w:vAlign w:val="center"/>
            <w:hideMark/>
          </w:tcPr>
          <w:p w14:paraId="5BF39E7F"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49.8</w:t>
            </w:r>
          </w:p>
        </w:tc>
        <w:tc>
          <w:tcPr>
            <w:tcW w:w="366" w:type="pct"/>
            <w:tcBorders>
              <w:top w:val="nil"/>
              <w:left w:val="nil"/>
              <w:bottom w:val="single" w:sz="4" w:space="0" w:color="auto"/>
              <w:right w:val="single" w:sz="4" w:space="0" w:color="auto"/>
            </w:tcBorders>
            <w:shd w:val="clear" w:color="auto" w:fill="auto"/>
            <w:vAlign w:val="center"/>
            <w:hideMark/>
          </w:tcPr>
          <w:p w14:paraId="2C145F48"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43.9</w:t>
            </w:r>
          </w:p>
        </w:tc>
        <w:tc>
          <w:tcPr>
            <w:tcW w:w="366" w:type="pct"/>
            <w:tcBorders>
              <w:top w:val="nil"/>
              <w:left w:val="nil"/>
              <w:bottom w:val="single" w:sz="4" w:space="0" w:color="auto"/>
              <w:right w:val="single" w:sz="4" w:space="0" w:color="auto"/>
            </w:tcBorders>
            <w:shd w:val="clear" w:color="auto" w:fill="auto"/>
            <w:vAlign w:val="center"/>
            <w:hideMark/>
          </w:tcPr>
          <w:p w14:paraId="24980B46"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44.2</w:t>
            </w:r>
          </w:p>
        </w:tc>
        <w:tc>
          <w:tcPr>
            <w:tcW w:w="366" w:type="pct"/>
            <w:tcBorders>
              <w:top w:val="nil"/>
              <w:left w:val="nil"/>
              <w:bottom w:val="single" w:sz="4" w:space="0" w:color="auto"/>
              <w:right w:val="single" w:sz="4" w:space="0" w:color="auto"/>
            </w:tcBorders>
            <w:shd w:val="clear" w:color="auto" w:fill="auto"/>
            <w:vAlign w:val="center"/>
            <w:hideMark/>
          </w:tcPr>
          <w:p w14:paraId="77F54628"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45.9</w:t>
            </w:r>
          </w:p>
        </w:tc>
      </w:tr>
      <w:tr w:rsidR="00A32D01" w:rsidRPr="00A32D01" w14:paraId="65F13672" w14:textId="77777777" w:rsidTr="00A32D01">
        <w:trPr>
          <w:trHeight w:val="480"/>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E4BA2"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w w:val="99"/>
                <w:sz w:val="18"/>
                <w:szCs w:val="18"/>
                <w:lang w:eastAsia="es-CO"/>
              </w:rPr>
              <w:t>Punto 15 K24 Conexión Ruta del sol</w:t>
            </w:r>
          </w:p>
        </w:tc>
        <w:tc>
          <w:tcPr>
            <w:tcW w:w="366" w:type="pct"/>
            <w:tcBorders>
              <w:top w:val="nil"/>
              <w:left w:val="nil"/>
              <w:bottom w:val="single" w:sz="4" w:space="0" w:color="auto"/>
              <w:right w:val="single" w:sz="4" w:space="0" w:color="auto"/>
            </w:tcBorders>
            <w:shd w:val="clear" w:color="auto" w:fill="auto"/>
            <w:vAlign w:val="center"/>
            <w:hideMark/>
          </w:tcPr>
          <w:p w14:paraId="6B285739"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63.4</w:t>
            </w:r>
          </w:p>
        </w:tc>
        <w:tc>
          <w:tcPr>
            <w:tcW w:w="366" w:type="pct"/>
            <w:tcBorders>
              <w:top w:val="nil"/>
              <w:left w:val="nil"/>
              <w:bottom w:val="single" w:sz="4" w:space="0" w:color="auto"/>
              <w:right w:val="single" w:sz="4" w:space="0" w:color="auto"/>
            </w:tcBorders>
            <w:shd w:val="clear" w:color="auto" w:fill="auto"/>
            <w:vAlign w:val="center"/>
            <w:hideMark/>
          </w:tcPr>
          <w:p w14:paraId="05A70997"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69.8</w:t>
            </w:r>
          </w:p>
        </w:tc>
        <w:tc>
          <w:tcPr>
            <w:tcW w:w="366" w:type="pct"/>
            <w:tcBorders>
              <w:top w:val="nil"/>
              <w:left w:val="nil"/>
              <w:bottom w:val="single" w:sz="4" w:space="0" w:color="auto"/>
              <w:right w:val="single" w:sz="4" w:space="0" w:color="auto"/>
            </w:tcBorders>
            <w:shd w:val="clear" w:color="auto" w:fill="auto"/>
            <w:vAlign w:val="center"/>
            <w:hideMark/>
          </w:tcPr>
          <w:p w14:paraId="74279E46"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67.0</w:t>
            </w:r>
          </w:p>
        </w:tc>
        <w:tc>
          <w:tcPr>
            <w:tcW w:w="366" w:type="pct"/>
            <w:tcBorders>
              <w:top w:val="nil"/>
              <w:left w:val="nil"/>
              <w:bottom w:val="single" w:sz="4" w:space="0" w:color="auto"/>
              <w:right w:val="single" w:sz="4" w:space="0" w:color="auto"/>
            </w:tcBorders>
            <w:shd w:val="clear" w:color="auto" w:fill="auto"/>
            <w:vAlign w:val="center"/>
            <w:hideMark/>
          </w:tcPr>
          <w:p w14:paraId="2EEFDB04"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61.4</w:t>
            </w:r>
          </w:p>
        </w:tc>
        <w:tc>
          <w:tcPr>
            <w:tcW w:w="366" w:type="pct"/>
            <w:tcBorders>
              <w:top w:val="nil"/>
              <w:left w:val="nil"/>
              <w:bottom w:val="single" w:sz="4" w:space="0" w:color="auto"/>
              <w:right w:val="single" w:sz="4" w:space="0" w:color="auto"/>
            </w:tcBorders>
            <w:shd w:val="clear" w:color="auto" w:fill="auto"/>
            <w:vAlign w:val="center"/>
            <w:hideMark/>
          </w:tcPr>
          <w:p w14:paraId="42B1FE6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58.1</w:t>
            </w:r>
          </w:p>
        </w:tc>
        <w:tc>
          <w:tcPr>
            <w:tcW w:w="366" w:type="pct"/>
            <w:tcBorders>
              <w:top w:val="nil"/>
              <w:left w:val="nil"/>
              <w:bottom w:val="single" w:sz="4" w:space="0" w:color="auto"/>
              <w:right w:val="single" w:sz="4" w:space="0" w:color="auto"/>
            </w:tcBorders>
            <w:shd w:val="clear" w:color="auto" w:fill="auto"/>
            <w:vAlign w:val="center"/>
            <w:hideMark/>
          </w:tcPr>
          <w:p w14:paraId="41794FA5" w14:textId="77777777" w:rsidR="00A32D01" w:rsidRPr="00A32D01" w:rsidRDefault="00A32D01" w:rsidP="00EC58CD">
            <w:pPr>
              <w:spacing w:line="240" w:lineRule="auto"/>
              <w:ind w:right="333"/>
              <w:contextualSpacing w:val="0"/>
              <w:jc w:val="center"/>
              <w:rPr>
                <w:rFonts w:eastAsia="Times New Roman"/>
                <w:color w:val="000000"/>
                <w:sz w:val="18"/>
                <w:szCs w:val="18"/>
                <w:lang w:eastAsia="es-CO"/>
              </w:rPr>
            </w:pPr>
            <w:r w:rsidRPr="00A32D01">
              <w:rPr>
                <w:rFonts w:eastAsia="Times New Roman" w:cs="Calibri"/>
                <w:color w:val="000000"/>
                <w:sz w:val="18"/>
                <w:szCs w:val="18"/>
                <w:lang w:eastAsia="es-CO"/>
              </w:rPr>
              <w:t>65.7</w:t>
            </w:r>
          </w:p>
        </w:tc>
      </w:tr>
    </w:tbl>
    <w:p w14:paraId="59DD87C3" w14:textId="078C8118" w:rsidR="00A32D01" w:rsidRDefault="00F71C15" w:rsidP="00EC58CD">
      <w:pPr>
        <w:spacing w:line="240" w:lineRule="auto"/>
        <w:ind w:right="333"/>
        <w:contextualSpacing w:val="0"/>
        <w:jc w:val="center"/>
        <w:rPr>
          <w:rFonts w:ascii="Times New Roman" w:hAnsi="Times New Roman"/>
          <w:sz w:val="16"/>
          <w:szCs w:val="16"/>
        </w:rPr>
      </w:pPr>
      <w:r>
        <w:rPr>
          <w:rFonts w:ascii="Times New Roman" w:hAnsi="Times New Roman"/>
          <w:sz w:val="16"/>
          <w:szCs w:val="16"/>
        </w:rPr>
        <w:t>Fuente: K2 Ingenieria</w:t>
      </w:r>
    </w:p>
    <w:p w14:paraId="7A19E8D9" w14:textId="77777777" w:rsidR="00EF2C4D" w:rsidRDefault="00EF2C4D" w:rsidP="00EC58CD">
      <w:pPr>
        <w:spacing w:line="240" w:lineRule="auto"/>
        <w:ind w:right="333"/>
        <w:contextualSpacing w:val="0"/>
        <w:jc w:val="center"/>
        <w:rPr>
          <w:rFonts w:ascii="Times New Roman" w:hAnsi="Times New Roman"/>
          <w:sz w:val="16"/>
          <w:szCs w:val="16"/>
        </w:rPr>
      </w:pPr>
    </w:p>
    <w:p w14:paraId="4F06D893" w14:textId="24BA58B0" w:rsidR="00EF2C4D" w:rsidRDefault="00EF2C4D" w:rsidP="00EC58CD">
      <w:pPr>
        <w:pStyle w:val="Tablas"/>
        <w:ind w:right="333"/>
      </w:pPr>
      <w:bookmarkStart w:id="800" w:name="_Ref435538101"/>
      <w:bookmarkStart w:id="801" w:name="_Toc435547957"/>
      <w:bookmarkStart w:id="802" w:name="_Toc445281425"/>
      <w:r w:rsidRPr="00C56625">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108</w:t>
      </w:r>
      <w:r w:rsidR="009A109D">
        <w:fldChar w:fldCharType="end"/>
      </w:r>
      <w:bookmarkEnd w:id="800"/>
      <w:r w:rsidR="009272D9">
        <w:tab/>
      </w:r>
      <w:r w:rsidRPr="00C56625">
        <w:t>Consolidado ajustes (KT) – Dominical</w:t>
      </w:r>
      <w:bookmarkEnd w:id="801"/>
      <w:bookmarkEnd w:id="802"/>
    </w:p>
    <w:tbl>
      <w:tblPr>
        <w:tblW w:w="5000" w:type="pct"/>
        <w:tblCellMar>
          <w:left w:w="70" w:type="dxa"/>
          <w:right w:w="70" w:type="dxa"/>
        </w:tblCellMar>
        <w:tblLook w:val="04A0" w:firstRow="1" w:lastRow="0" w:firstColumn="1" w:lastColumn="0" w:noHBand="0" w:noVBand="1"/>
      </w:tblPr>
      <w:tblGrid>
        <w:gridCol w:w="1640"/>
        <w:gridCol w:w="795"/>
        <w:gridCol w:w="852"/>
        <w:gridCol w:w="558"/>
        <w:gridCol w:w="386"/>
        <w:gridCol w:w="827"/>
        <w:gridCol w:w="701"/>
        <w:gridCol w:w="826"/>
        <w:gridCol w:w="558"/>
        <w:gridCol w:w="386"/>
        <w:gridCol w:w="732"/>
      </w:tblGrid>
      <w:tr w:rsidR="002907D4" w:rsidRPr="002907D4" w14:paraId="482B863F" w14:textId="77777777" w:rsidTr="00EA7938">
        <w:trPr>
          <w:trHeight w:val="300"/>
          <w:tblHeader/>
        </w:trPr>
        <w:tc>
          <w:tcPr>
            <w:tcW w:w="3164" w:type="pct"/>
            <w:gridSpan w:val="6"/>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86BCD38"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Horario Diurno</w:t>
            </w:r>
          </w:p>
        </w:tc>
        <w:tc>
          <w:tcPr>
            <w:tcW w:w="1836" w:type="pct"/>
            <w:gridSpan w:val="5"/>
            <w:tcBorders>
              <w:top w:val="single" w:sz="4" w:space="0" w:color="auto"/>
              <w:left w:val="nil"/>
              <w:bottom w:val="single" w:sz="4" w:space="0" w:color="auto"/>
              <w:right w:val="single" w:sz="4" w:space="0" w:color="auto"/>
            </w:tcBorders>
            <w:shd w:val="clear" w:color="auto" w:fill="A6A6A6" w:themeFill="background1" w:themeFillShade="A6"/>
            <w:vAlign w:val="center"/>
            <w:hideMark/>
          </w:tcPr>
          <w:p w14:paraId="7AAC89B3"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Horario Nocturno</w:t>
            </w:r>
          </w:p>
        </w:tc>
      </w:tr>
      <w:tr w:rsidR="00EA7938" w:rsidRPr="002907D4" w14:paraId="3676B7F6" w14:textId="77777777" w:rsidTr="00EA7938">
        <w:trPr>
          <w:trHeight w:val="480"/>
          <w:tblHeader/>
        </w:trPr>
        <w:tc>
          <w:tcPr>
            <w:tcW w:w="1027" w:type="pc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8CA0038"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Punto de Medicion</w:t>
            </w:r>
          </w:p>
        </w:tc>
        <w:tc>
          <w:tcPr>
            <w:tcW w:w="515" w:type="pct"/>
            <w:tcBorders>
              <w:top w:val="nil"/>
              <w:left w:val="nil"/>
              <w:bottom w:val="single" w:sz="4" w:space="0" w:color="auto"/>
              <w:right w:val="single" w:sz="4" w:space="0" w:color="auto"/>
            </w:tcBorders>
            <w:shd w:val="clear" w:color="auto" w:fill="D9D9D9" w:themeFill="background1" w:themeFillShade="D9"/>
            <w:vAlign w:val="center"/>
            <w:hideMark/>
          </w:tcPr>
          <w:p w14:paraId="08773C50"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20-125 Hz</w:t>
            </w:r>
          </w:p>
        </w:tc>
        <w:tc>
          <w:tcPr>
            <w:tcW w:w="549" w:type="pct"/>
            <w:tcBorders>
              <w:top w:val="nil"/>
              <w:left w:val="nil"/>
              <w:bottom w:val="single" w:sz="4" w:space="0" w:color="auto"/>
              <w:right w:val="single" w:sz="4" w:space="0" w:color="auto"/>
            </w:tcBorders>
            <w:shd w:val="clear" w:color="auto" w:fill="D9D9D9" w:themeFill="background1" w:themeFillShade="D9"/>
            <w:vAlign w:val="center"/>
            <w:hideMark/>
          </w:tcPr>
          <w:p w14:paraId="615185FA"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160-400 Hz</w:t>
            </w:r>
          </w:p>
        </w:tc>
        <w:tc>
          <w:tcPr>
            <w:tcW w:w="338" w:type="pct"/>
            <w:tcBorders>
              <w:top w:val="nil"/>
              <w:left w:val="nil"/>
              <w:bottom w:val="single" w:sz="4" w:space="0" w:color="auto"/>
              <w:right w:val="single" w:sz="4" w:space="0" w:color="auto"/>
            </w:tcBorders>
            <w:shd w:val="clear" w:color="auto" w:fill="D9D9D9" w:themeFill="background1" w:themeFillShade="D9"/>
            <w:vAlign w:val="center"/>
            <w:hideMark/>
          </w:tcPr>
          <w:p w14:paraId="0F8DBB83"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w w:val="98"/>
                <w:sz w:val="18"/>
                <w:szCs w:val="18"/>
                <w:lang w:eastAsia="es-CO"/>
              </w:rPr>
              <w:t>&gt;500 Hz</w:t>
            </w:r>
          </w:p>
        </w:tc>
        <w:tc>
          <w:tcPr>
            <w:tcW w:w="234" w:type="pct"/>
            <w:tcBorders>
              <w:top w:val="nil"/>
              <w:left w:val="nil"/>
              <w:bottom w:val="single" w:sz="4" w:space="0" w:color="auto"/>
              <w:right w:val="single" w:sz="4" w:space="0" w:color="auto"/>
            </w:tcBorders>
            <w:shd w:val="clear" w:color="auto" w:fill="D9D9D9" w:themeFill="background1" w:themeFillShade="D9"/>
            <w:vAlign w:val="center"/>
            <w:hideMark/>
          </w:tcPr>
          <w:p w14:paraId="4B5F5573" w14:textId="77777777" w:rsidR="002907D4" w:rsidRPr="002907D4" w:rsidRDefault="002907D4" w:rsidP="002907D4">
            <w:pPr>
              <w:spacing w:line="240" w:lineRule="auto"/>
              <w:contextualSpacing w:val="0"/>
              <w:jc w:val="center"/>
              <w:rPr>
                <w:rFonts w:eastAsia="Times New Roman"/>
                <w:b/>
                <w:bCs/>
                <w:color w:val="000000"/>
                <w:sz w:val="17"/>
                <w:szCs w:val="17"/>
                <w:lang w:eastAsia="es-CO"/>
              </w:rPr>
            </w:pPr>
            <w:r w:rsidRPr="002907D4">
              <w:rPr>
                <w:rFonts w:eastAsia="Times New Roman" w:cs="Calibri"/>
                <w:b/>
                <w:bCs/>
                <w:color w:val="000000"/>
                <w:sz w:val="17"/>
                <w:szCs w:val="17"/>
                <w:lang w:eastAsia="es-CO"/>
              </w:rPr>
              <w:t>K</w:t>
            </w:r>
            <w:r w:rsidRPr="002907D4">
              <w:rPr>
                <w:rFonts w:eastAsia="Times New Roman" w:cs="Calibri"/>
                <w:b/>
                <w:bCs/>
                <w:color w:val="000000"/>
                <w:sz w:val="23"/>
                <w:szCs w:val="23"/>
                <w:vertAlign w:val="subscript"/>
                <w:lang w:eastAsia="es-CO"/>
              </w:rPr>
              <w:t>I</w:t>
            </w:r>
            <w:r w:rsidRPr="002907D4">
              <w:rPr>
                <w:rFonts w:eastAsia="Times New Roman" w:cs="Calibri"/>
                <w:b/>
                <w:bCs/>
                <w:color w:val="000000"/>
                <w:sz w:val="17"/>
                <w:szCs w:val="17"/>
                <w:lang w:eastAsia="es-CO"/>
              </w:rPr>
              <w:t>*</w:t>
            </w:r>
          </w:p>
        </w:tc>
        <w:tc>
          <w:tcPr>
            <w:tcW w:w="501" w:type="pct"/>
            <w:tcBorders>
              <w:top w:val="nil"/>
              <w:left w:val="nil"/>
              <w:bottom w:val="single" w:sz="4" w:space="0" w:color="auto"/>
              <w:right w:val="single" w:sz="4" w:space="0" w:color="auto"/>
            </w:tcBorders>
            <w:shd w:val="clear" w:color="auto" w:fill="D9D9D9" w:themeFill="background1" w:themeFillShade="D9"/>
            <w:vAlign w:val="center"/>
            <w:hideMark/>
          </w:tcPr>
          <w:p w14:paraId="235DF3D9"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Ajuste**</w:t>
            </w:r>
          </w:p>
        </w:tc>
        <w:tc>
          <w:tcPr>
            <w:tcW w:w="505" w:type="pct"/>
            <w:tcBorders>
              <w:top w:val="nil"/>
              <w:left w:val="nil"/>
              <w:bottom w:val="single" w:sz="4" w:space="0" w:color="auto"/>
              <w:right w:val="single" w:sz="4" w:space="0" w:color="auto"/>
            </w:tcBorders>
            <w:shd w:val="clear" w:color="auto" w:fill="D9D9D9" w:themeFill="background1" w:themeFillShade="D9"/>
            <w:vAlign w:val="center"/>
            <w:hideMark/>
          </w:tcPr>
          <w:p w14:paraId="666081DA"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20-125 Hz</w:t>
            </w:r>
          </w:p>
        </w:tc>
        <w:tc>
          <w:tcPr>
            <w:tcW w:w="533" w:type="pct"/>
            <w:tcBorders>
              <w:top w:val="nil"/>
              <w:left w:val="nil"/>
              <w:bottom w:val="single" w:sz="4" w:space="0" w:color="auto"/>
              <w:right w:val="single" w:sz="4" w:space="0" w:color="auto"/>
            </w:tcBorders>
            <w:shd w:val="clear" w:color="auto" w:fill="D9D9D9" w:themeFill="background1" w:themeFillShade="D9"/>
            <w:vAlign w:val="center"/>
            <w:hideMark/>
          </w:tcPr>
          <w:p w14:paraId="1F6286FA"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sz w:val="18"/>
                <w:szCs w:val="18"/>
                <w:lang w:eastAsia="es-CO"/>
              </w:rPr>
              <w:t>160-400 Hz</w:t>
            </w:r>
          </w:p>
        </w:tc>
        <w:tc>
          <w:tcPr>
            <w:tcW w:w="120" w:type="pct"/>
            <w:tcBorders>
              <w:top w:val="nil"/>
              <w:left w:val="nil"/>
              <w:bottom w:val="single" w:sz="4" w:space="0" w:color="auto"/>
              <w:right w:val="single" w:sz="4" w:space="0" w:color="auto"/>
            </w:tcBorders>
            <w:shd w:val="clear" w:color="auto" w:fill="D9D9D9" w:themeFill="background1" w:themeFillShade="D9"/>
            <w:vAlign w:val="center"/>
            <w:hideMark/>
          </w:tcPr>
          <w:p w14:paraId="21E0E530"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w w:val="98"/>
                <w:sz w:val="18"/>
                <w:szCs w:val="18"/>
                <w:lang w:eastAsia="es-CO"/>
              </w:rPr>
              <w:t>&gt;500 Hz</w:t>
            </w:r>
          </w:p>
        </w:tc>
        <w:tc>
          <w:tcPr>
            <w:tcW w:w="234" w:type="pct"/>
            <w:tcBorders>
              <w:top w:val="nil"/>
              <w:left w:val="nil"/>
              <w:bottom w:val="single" w:sz="4" w:space="0" w:color="auto"/>
              <w:right w:val="single" w:sz="4" w:space="0" w:color="auto"/>
            </w:tcBorders>
            <w:shd w:val="clear" w:color="auto" w:fill="D9D9D9" w:themeFill="background1" w:themeFillShade="D9"/>
            <w:vAlign w:val="center"/>
            <w:hideMark/>
          </w:tcPr>
          <w:p w14:paraId="4BC51709" w14:textId="77777777" w:rsidR="002907D4" w:rsidRPr="002907D4" w:rsidRDefault="002907D4" w:rsidP="002907D4">
            <w:pPr>
              <w:spacing w:line="240" w:lineRule="auto"/>
              <w:contextualSpacing w:val="0"/>
              <w:jc w:val="center"/>
              <w:rPr>
                <w:rFonts w:eastAsia="Times New Roman"/>
                <w:b/>
                <w:bCs/>
                <w:color w:val="000000"/>
                <w:sz w:val="17"/>
                <w:szCs w:val="17"/>
                <w:lang w:eastAsia="es-CO"/>
              </w:rPr>
            </w:pPr>
            <w:r w:rsidRPr="002907D4">
              <w:rPr>
                <w:rFonts w:eastAsia="Times New Roman" w:cs="Calibri"/>
                <w:b/>
                <w:bCs/>
                <w:color w:val="000000"/>
                <w:sz w:val="17"/>
                <w:szCs w:val="17"/>
                <w:lang w:eastAsia="es-CO"/>
              </w:rPr>
              <w:t>K</w:t>
            </w:r>
            <w:r w:rsidRPr="002907D4">
              <w:rPr>
                <w:rFonts w:eastAsia="Times New Roman" w:cs="Calibri"/>
                <w:b/>
                <w:bCs/>
                <w:color w:val="000000"/>
                <w:sz w:val="23"/>
                <w:szCs w:val="23"/>
                <w:vertAlign w:val="subscript"/>
                <w:lang w:eastAsia="es-CO"/>
              </w:rPr>
              <w:t>I</w:t>
            </w:r>
            <w:r w:rsidRPr="002907D4">
              <w:rPr>
                <w:rFonts w:eastAsia="Times New Roman" w:cs="Calibri"/>
                <w:b/>
                <w:bCs/>
                <w:color w:val="000000"/>
                <w:sz w:val="17"/>
                <w:szCs w:val="17"/>
                <w:lang w:eastAsia="es-CO"/>
              </w:rPr>
              <w:t>*</w:t>
            </w:r>
          </w:p>
        </w:tc>
        <w:tc>
          <w:tcPr>
            <w:tcW w:w="444" w:type="pct"/>
            <w:tcBorders>
              <w:top w:val="nil"/>
              <w:left w:val="nil"/>
              <w:bottom w:val="single" w:sz="4" w:space="0" w:color="auto"/>
              <w:right w:val="single" w:sz="4" w:space="0" w:color="auto"/>
            </w:tcBorders>
            <w:shd w:val="clear" w:color="auto" w:fill="D9D9D9" w:themeFill="background1" w:themeFillShade="D9"/>
            <w:vAlign w:val="center"/>
            <w:hideMark/>
          </w:tcPr>
          <w:p w14:paraId="6311A1BD" w14:textId="77777777" w:rsidR="002907D4" w:rsidRPr="002907D4" w:rsidRDefault="002907D4" w:rsidP="002907D4">
            <w:pPr>
              <w:spacing w:line="240" w:lineRule="auto"/>
              <w:contextualSpacing w:val="0"/>
              <w:jc w:val="center"/>
              <w:rPr>
                <w:rFonts w:eastAsia="Times New Roman"/>
                <w:b/>
                <w:bCs/>
                <w:color w:val="000000"/>
                <w:sz w:val="18"/>
                <w:szCs w:val="18"/>
                <w:lang w:eastAsia="es-CO"/>
              </w:rPr>
            </w:pPr>
            <w:r w:rsidRPr="002907D4">
              <w:rPr>
                <w:rFonts w:eastAsia="Times New Roman" w:cs="Calibri"/>
                <w:b/>
                <w:bCs/>
                <w:color w:val="000000"/>
                <w:w w:val="99"/>
                <w:sz w:val="18"/>
                <w:szCs w:val="18"/>
                <w:lang w:eastAsia="es-CO"/>
              </w:rPr>
              <w:t>Total**</w:t>
            </w:r>
          </w:p>
        </w:tc>
      </w:tr>
      <w:tr w:rsidR="002907D4" w:rsidRPr="002907D4" w14:paraId="76A14AA0" w14:textId="77777777" w:rsidTr="00EA7938">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037C2C37"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99"/>
                <w:sz w:val="18"/>
                <w:szCs w:val="18"/>
                <w:lang w:eastAsia="es-CO"/>
              </w:rPr>
              <w:t>Punto 11 K1 Variante</w:t>
            </w:r>
          </w:p>
        </w:tc>
        <w:tc>
          <w:tcPr>
            <w:tcW w:w="515" w:type="pct"/>
            <w:tcBorders>
              <w:top w:val="nil"/>
              <w:left w:val="nil"/>
              <w:bottom w:val="single" w:sz="4" w:space="0" w:color="auto"/>
              <w:right w:val="single" w:sz="4" w:space="0" w:color="auto"/>
            </w:tcBorders>
            <w:shd w:val="clear" w:color="auto" w:fill="auto"/>
            <w:vAlign w:val="center"/>
            <w:hideMark/>
          </w:tcPr>
          <w:p w14:paraId="4DB8F745"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49" w:type="pct"/>
            <w:tcBorders>
              <w:top w:val="nil"/>
              <w:left w:val="nil"/>
              <w:bottom w:val="single" w:sz="4" w:space="0" w:color="auto"/>
              <w:right w:val="single" w:sz="4" w:space="0" w:color="auto"/>
            </w:tcBorders>
            <w:shd w:val="clear" w:color="auto" w:fill="auto"/>
            <w:vAlign w:val="center"/>
            <w:hideMark/>
          </w:tcPr>
          <w:p w14:paraId="4BF3023C"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338" w:type="pct"/>
            <w:tcBorders>
              <w:top w:val="nil"/>
              <w:left w:val="nil"/>
              <w:bottom w:val="single" w:sz="4" w:space="0" w:color="auto"/>
              <w:right w:val="single" w:sz="4" w:space="0" w:color="auto"/>
            </w:tcBorders>
            <w:shd w:val="clear" w:color="auto" w:fill="auto"/>
            <w:vAlign w:val="center"/>
            <w:hideMark/>
          </w:tcPr>
          <w:p w14:paraId="44A98E6A"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37C95173"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501" w:type="pct"/>
            <w:tcBorders>
              <w:top w:val="nil"/>
              <w:left w:val="nil"/>
              <w:bottom w:val="single" w:sz="4" w:space="0" w:color="auto"/>
              <w:right w:val="single" w:sz="4" w:space="0" w:color="auto"/>
            </w:tcBorders>
            <w:shd w:val="clear" w:color="auto" w:fill="auto"/>
            <w:vAlign w:val="center"/>
            <w:hideMark/>
          </w:tcPr>
          <w:p w14:paraId="4146738E"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505" w:type="pct"/>
            <w:tcBorders>
              <w:top w:val="nil"/>
              <w:left w:val="nil"/>
              <w:bottom w:val="single" w:sz="4" w:space="0" w:color="auto"/>
              <w:right w:val="single" w:sz="4" w:space="0" w:color="auto"/>
            </w:tcBorders>
            <w:shd w:val="clear" w:color="auto" w:fill="auto"/>
            <w:vAlign w:val="center"/>
            <w:hideMark/>
          </w:tcPr>
          <w:p w14:paraId="46CBF311"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33" w:type="pct"/>
            <w:tcBorders>
              <w:top w:val="nil"/>
              <w:left w:val="nil"/>
              <w:bottom w:val="single" w:sz="4" w:space="0" w:color="auto"/>
              <w:right w:val="single" w:sz="4" w:space="0" w:color="auto"/>
            </w:tcBorders>
            <w:shd w:val="clear" w:color="auto" w:fill="auto"/>
            <w:vAlign w:val="center"/>
            <w:hideMark/>
          </w:tcPr>
          <w:p w14:paraId="19389CE8"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120" w:type="pct"/>
            <w:tcBorders>
              <w:top w:val="nil"/>
              <w:left w:val="nil"/>
              <w:bottom w:val="single" w:sz="4" w:space="0" w:color="auto"/>
              <w:right w:val="single" w:sz="4" w:space="0" w:color="auto"/>
            </w:tcBorders>
            <w:shd w:val="clear" w:color="auto" w:fill="auto"/>
            <w:vAlign w:val="center"/>
            <w:hideMark/>
          </w:tcPr>
          <w:p w14:paraId="2BE83FEE"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07E96A87"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444" w:type="pct"/>
            <w:tcBorders>
              <w:top w:val="nil"/>
              <w:left w:val="nil"/>
              <w:bottom w:val="single" w:sz="4" w:space="0" w:color="auto"/>
              <w:right w:val="single" w:sz="4" w:space="0" w:color="auto"/>
            </w:tcBorders>
            <w:shd w:val="clear" w:color="auto" w:fill="auto"/>
            <w:vAlign w:val="center"/>
            <w:hideMark/>
          </w:tcPr>
          <w:p w14:paraId="20A86116"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r>
      <w:tr w:rsidR="002907D4" w:rsidRPr="002907D4" w14:paraId="119D5FBD" w14:textId="77777777" w:rsidTr="00EA7938">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24B8E0D3"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99"/>
                <w:sz w:val="18"/>
                <w:szCs w:val="18"/>
                <w:lang w:eastAsia="es-CO"/>
              </w:rPr>
              <w:t>Punto 12 K6 Variante</w:t>
            </w:r>
          </w:p>
        </w:tc>
        <w:tc>
          <w:tcPr>
            <w:tcW w:w="515" w:type="pct"/>
            <w:tcBorders>
              <w:top w:val="nil"/>
              <w:left w:val="nil"/>
              <w:bottom w:val="single" w:sz="4" w:space="0" w:color="auto"/>
              <w:right w:val="single" w:sz="4" w:space="0" w:color="auto"/>
            </w:tcBorders>
            <w:shd w:val="clear" w:color="auto" w:fill="auto"/>
            <w:vAlign w:val="center"/>
            <w:hideMark/>
          </w:tcPr>
          <w:p w14:paraId="6395CC80"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49" w:type="pct"/>
            <w:tcBorders>
              <w:top w:val="nil"/>
              <w:left w:val="nil"/>
              <w:bottom w:val="single" w:sz="4" w:space="0" w:color="auto"/>
              <w:right w:val="single" w:sz="4" w:space="0" w:color="auto"/>
            </w:tcBorders>
            <w:shd w:val="clear" w:color="auto" w:fill="auto"/>
            <w:vAlign w:val="center"/>
            <w:hideMark/>
          </w:tcPr>
          <w:p w14:paraId="04D34024"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0</w:t>
            </w:r>
          </w:p>
        </w:tc>
        <w:tc>
          <w:tcPr>
            <w:tcW w:w="338" w:type="pct"/>
            <w:tcBorders>
              <w:top w:val="nil"/>
              <w:left w:val="nil"/>
              <w:bottom w:val="single" w:sz="4" w:space="0" w:color="auto"/>
              <w:right w:val="single" w:sz="4" w:space="0" w:color="auto"/>
            </w:tcBorders>
            <w:shd w:val="clear" w:color="auto" w:fill="auto"/>
            <w:vAlign w:val="center"/>
            <w:hideMark/>
          </w:tcPr>
          <w:p w14:paraId="37505F4C"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234" w:type="pct"/>
            <w:tcBorders>
              <w:top w:val="nil"/>
              <w:left w:val="nil"/>
              <w:bottom w:val="single" w:sz="4" w:space="0" w:color="auto"/>
              <w:right w:val="single" w:sz="4" w:space="0" w:color="auto"/>
            </w:tcBorders>
            <w:shd w:val="clear" w:color="auto" w:fill="auto"/>
            <w:vAlign w:val="center"/>
            <w:hideMark/>
          </w:tcPr>
          <w:p w14:paraId="2164C59F"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501" w:type="pct"/>
            <w:tcBorders>
              <w:top w:val="nil"/>
              <w:left w:val="nil"/>
              <w:bottom w:val="single" w:sz="4" w:space="0" w:color="auto"/>
              <w:right w:val="single" w:sz="4" w:space="0" w:color="auto"/>
            </w:tcBorders>
            <w:shd w:val="clear" w:color="auto" w:fill="auto"/>
            <w:vAlign w:val="center"/>
            <w:hideMark/>
          </w:tcPr>
          <w:p w14:paraId="31FE2487"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505" w:type="pct"/>
            <w:tcBorders>
              <w:top w:val="nil"/>
              <w:left w:val="nil"/>
              <w:bottom w:val="single" w:sz="4" w:space="0" w:color="auto"/>
              <w:right w:val="single" w:sz="4" w:space="0" w:color="auto"/>
            </w:tcBorders>
            <w:shd w:val="clear" w:color="auto" w:fill="auto"/>
            <w:vAlign w:val="center"/>
            <w:hideMark/>
          </w:tcPr>
          <w:p w14:paraId="7DCC189E"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33" w:type="pct"/>
            <w:tcBorders>
              <w:top w:val="nil"/>
              <w:left w:val="nil"/>
              <w:bottom w:val="single" w:sz="4" w:space="0" w:color="auto"/>
              <w:right w:val="single" w:sz="4" w:space="0" w:color="auto"/>
            </w:tcBorders>
            <w:shd w:val="clear" w:color="auto" w:fill="auto"/>
            <w:vAlign w:val="center"/>
            <w:hideMark/>
          </w:tcPr>
          <w:p w14:paraId="19D973D7"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120" w:type="pct"/>
            <w:tcBorders>
              <w:top w:val="nil"/>
              <w:left w:val="nil"/>
              <w:bottom w:val="single" w:sz="4" w:space="0" w:color="auto"/>
              <w:right w:val="single" w:sz="4" w:space="0" w:color="auto"/>
            </w:tcBorders>
            <w:shd w:val="clear" w:color="auto" w:fill="auto"/>
            <w:vAlign w:val="center"/>
            <w:hideMark/>
          </w:tcPr>
          <w:p w14:paraId="463DBE1F"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49B37BE2"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444" w:type="pct"/>
            <w:tcBorders>
              <w:top w:val="nil"/>
              <w:left w:val="nil"/>
              <w:bottom w:val="single" w:sz="4" w:space="0" w:color="auto"/>
              <w:right w:val="single" w:sz="4" w:space="0" w:color="auto"/>
            </w:tcBorders>
            <w:shd w:val="clear" w:color="auto" w:fill="auto"/>
            <w:vAlign w:val="center"/>
            <w:hideMark/>
          </w:tcPr>
          <w:p w14:paraId="05A47807"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r>
      <w:tr w:rsidR="002907D4" w:rsidRPr="002907D4" w14:paraId="1328E603" w14:textId="77777777" w:rsidTr="00EA7938">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5D6E9C2B"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99"/>
                <w:sz w:val="18"/>
                <w:szCs w:val="18"/>
                <w:lang w:eastAsia="es-CO"/>
              </w:rPr>
              <w:t>Punto 13 K9 Variante</w:t>
            </w:r>
          </w:p>
        </w:tc>
        <w:tc>
          <w:tcPr>
            <w:tcW w:w="515" w:type="pct"/>
            <w:tcBorders>
              <w:top w:val="nil"/>
              <w:left w:val="nil"/>
              <w:bottom w:val="single" w:sz="4" w:space="0" w:color="auto"/>
              <w:right w:val="single" w:sz="4" w:space="0" w:color="auto"/>
            </w:tcBorders>
            <w:shd w:val="clear" w:color="auto" w:fill="auto"/>
            <w:vAlign w:val="center"/>
            <w:hideMark/>
          </w:tcPr>
          <w:p w14:paraId="7769F489"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49" w:type="pct"/>
            <w:tcBorders>
              <w:top w:val="nil"/>
              <w:left w:val="nil"/>
              <w:bottom w:val="single" w:sz="4" w:space="0" w:color="auto"/>
              <w:right w:val="single" w:sz="4" w:space="0" w:color="auto"/>
            </w:tcBorders>
            <w:shd w:val="clear" w:color="auto" w:fill="auto"/>
            <w:vAlign w:val="center"/>
            <w:hideMark/>
          </w:tcPr>
          <w:p w14:paraId="36D72095"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0</w:t>
            </w:r>
          </w:p>
        </w:tc>
        <w:tc>
          <w:tcPr>
            <w:tcW w:w="338" w:type="pct"/>
            <w:tcBorders>
              <w:top w:val="nil"/>
              <w:left w:val="nil"/>
              <w:bottom w:val="single" w:sz="4" w:space="0" w:color="auto"/>
              <w:right w:val="single" w:sz="4" w:space="0" w:color="auto"/>
            </w:tcBorders>
            <w:shd w:val="clear" w:color="auto" w:fill="auto"/>
            <w:vAlign w:val="center"/>
            <w:hideMark/>
          </w:tcPr>
          <w:p w14:paraId="7609D4DC"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7237E8DD"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501" w:type="pct"/>
            <w:tcBorders>
              <w:top w:val="nil"/>
              <w:left w:val="nil"/>
              <w:bottom w:val="single" w:sz="4" w:space="0" w:color="auto"/>
              <w:right w:val="single" w:sz="4" w:space="0" w:color="auto"/>
            </w:tcBorders>
            <w:shd w:val="clear" w:color="auto" w:fill="auto"/>
            <w:vAlign w:val="center"/>
            <w:hideMark/>
          </w:tcPr>
          <w:p w14:paraId="65ED6AAE"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505" w:type="pct"/>
            <w:tcBorders>
              <w:top w:val="nil"/>
              <w:left w:val="nil"/>
              <w:bottom w:val="single" w:sz="4" w:space="0" w:color="auto"/>
              <w:right w:val="single" w:sz="4" w:space="0" w:color="auto"/>
            </w:tcBorders>
            <w:shd w:val="clear" w:color="auto" w:fill="auto"/>
            <w:vAlign w:val="center"/>
            <w:hideMark/>
          </w:tcPr>
          <w:p w14:paraId="602293EA"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533" w:type="pct"/>
            <w:tcBorders>
              <w:top w:val="nil"/>
              <w:left w:val="nil"/>
              <w:bottom w:val="single" w:sz="4" w:space="0" w:color="auto"/>
              <w:right w:val="single" w:sz="4" w:space="0" w:color="auto"/>
            </w:tcBorders>
            <w:shd w:val="clear" w:color="auto" w:fill="auto"/>
            <w:vAlign w:val="center"/>
            <w:hideMark/>
          </w:tcPr>
          <w:p w14:paraId="299157C5"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120" w:type="pct"/>
            <w:tcBorders>
              <w:top w:val="nil"/>
              <w:left w:val="nil"/>
              <w:bottom w:val="single" w:sz="4" w:space="0" w:color="auto"/>
              <w:right w:val="single" w:sz="4" w:space="0" w:color="auto"/>
            </w:tcBorders>
            <w:shd w:val="clear" w:color="auto" w:fill="auto"/>
            <w:vAlign w:val="center"/>
            <w:hideMark/>
          </w:tcPr>
          <w:p w14:paraId="47E0D949"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17FCB29E"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444" w:type="pct"/>
            <w:tcBorders>
              <w:top w:val="nil"/>
              <w:left w:val="nil"/>
              <w:bottom w:val="single" w:sz="4" w:space="0" w:color="auto"/>
              <w:right w:val="single" w:sz="4" w:space="0" w:color="auto"/>
            </w:tcBorders>
            <w:shd w:val="clear" w:color="auto" w:fill="auto"/>
            <w:vAlign w:val="center"/>
            <w:hideMark/>
          </w:tcPr>
          <w:p w14:paraId="545D1CDB"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r>
      <w:tr w:rsidR="002907D4" w:rsidRPr="002907D4" w14:paraId="0E32E4F1" w14:textId="77777777" w:rsidTr="00EA7938">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230CBC83"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99"/>
                <w:sz w:val="18"/>
                <w:szCs w:val="18"/>
                <w:lang w:eastAsia="es-CO"/>
              </w:rPr>
              <w:lastRenderedPageBreak/>
              <w:t>Punto 14 K14 Variante</w:t>
            </w:r>
          </w:p>
        </w:tc>
        <w:tc>
          <w:tcPr>
            <w:tcW w:w="515" w:type="pct"/>
            <w:tcBorders>
              <w:top w:val="nil"/>
              <w:left w:val="nil"/>
              <w:bottom w:val="single" w:sz="4" w:space="0" w:color="auto"/>
              <w:right w:val="single" w:sz="4" w:space="0" w:color="auto"/>
            </w:tcBorders>
            <w:shd w:val="clear" w:color="auto" w:fill="auto"/>
            <w:vAlign w:val="center"/>
            <w:hideMark/>
          </w:tcPr>
          <w:p w14:paraId="3AA8A2A4"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549" w:type="pct"/>
            <w:tcBorders>
              <w:top w:val="nil"/>
              <w:left w:val="nil"/>
              <w:bottom w:val="single" w:sz="4" w:space="0" w:color="auto"/>
              <w:right w:val="single" w:sz="4" w:space="0" w:color="auto"/>
            </w:tcBorders>
            <w:shd w:val="clear" w:color="auto" w:fill="auto"/>
            <w:vAlign w:val="center"/>
            <w:hideMark/>
          </w:tcPr>
          <w:p w14:paraId="72743821"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338" w:type="pct"/>
            <w:tcBorders>
              <w:top w:val="nil"/>
              <w:left w:val="nil"/>
              <w:bottom w:val="single" w:sz="4" w:space="0" w:color="auto"/>
              <w:right w:val="single" w:sz="4" w:space="0" w:color="auto"/>
            </w:tcBorders>
            <w:shd w:val="clear" w:color="auto" w:fill="auto"/>
            <w:vAlign w:val="center"/>
            <w:hideMark/>
          </w:tcPr>
          <w:p w14:paraId="6F9A3FEC"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234" w:type="pct"/>
            <w:tcBorders>
              <w:top w:val="nil"/>
              <w:left w:val="nil"/>
              <w:bottom w:val="single" w:sz="4" w:space="0" w:color="auto"/>
              <w:right w:val="single" w:sz="4" w:space="0" w:color="auto"/>
            </w:tcBorders>
            <w:shd w:val="clear" w:color="auto" w:fill="auto"/>
            <w:vAlign w:val="center"/>
            <w:hideMark/>
          </w:tcPr>
          <w:p w14:paraId="0B933D58"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501" w:type="pct"/>
            <w:tcBorders>
              <w:top w:val="nil"/>
              <w:left w:val="nil"/>
              <w:bottom w:val="single" w:sz="4" w:space="0" w:color="auto"/>
              <w:right w:val="single" w:sz="4" w:space="0" w:color="auto"/>
            </w:tcBorders>
            <w:shd w:val="clear" w:color="auto" w:fill="auto"/>
            <w:vAlign w:val="center"/>
            <w:hideMark/>
          </w:tcPr>
          <w:p w14:paraId="2AA50F25"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505" w:type="pct"/>
            <w:tcBorders>
              <w:top w:val="nil"/>
              <w:left w:val="nil"/>
              <w:bottom w:val="single" w:sz="4" w:space="0" w:color="auto"/>
              <w:right w:val="single" w:sz="4" w:space="0" w:color="auto"/>
            </w:tcBorders>
            <w:shd w:val="clear" w:color="auto" w:fill="auto"/>
            <w:vAlign w:val="center"/>
            <w:hideMark/>
          </w:tcPr>
          <w:p w14:paraId="1942BE6F"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533" w:type="pct"/>
            <w:tcBorders>
              <w:top w:val="nil"/>
              <w:left w:val="nil"/>
              <w:bottom w:val="single" w:sz="4" w:space="0" w:color="auto"/>
              <w:right w:val="single" w:sz="4" w:space="0" w:color="auto"/>
            </w:tcBorders>
            <w:shd w:val="clear" w:color="auto" w:fill="auto"/>
            <w:vAlign w:val="center"/>
            <w:hideMark/>
          </w:tcPr>
          <w:p w14:paraId="30906072"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120" w:type="pct"/>
            <w:tcBorders>
              <w:top w:val="nil"/>
              <w:left w:val="nil"/>
              <w:bottom w:val="single" w:sz="4" w:space="0" w:color="auto"/>
              <w:right w:val="single" w:sz="4" w:space="0" w:color="auto"/>
            </w:tcBorders>
            <w:shd w:val="clear" w:color="auto" w:fill="auto"/>
            <w:vAlign w:val="center"/>
            <w:hideMark/>
          </w:tcPr>
          <w:p w14:paraId="2DD0D121"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3EF39F0D"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444" w:type="pct"/>
            <w:tcBorders>
              <w:top w:val="nil"/>
              <w:left w:val="nil"/>
              <w:bottom w:val="single" w:sz="4" w:space="0" w:color="auto"/>
              <w:right w:val="single" w:sz="4" w:space="0" w:color="auto"/>
            </w:tcBorders>
            <w:shd w:val="clear" w:color="auto" w:fill="auto"/>
            <w:vAlign w:val="center"/>
            <w:hideMark/>
          </w:tcPr>
          <w:p w14:paraId="23299B2D"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r>
      <w:tr w:rsidR="002907D4" w:rsidRPr="002907D4" w14:paraId="2353F667" w14:textId="77777777" w:rsidTr="00EA7938">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5185B1FD"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99"/>
                <w:sz w:val="18"/>
                <w:szCs w:val="18"/>
                <w:lang w:eastAsia="es-CO"/>
              </w:rPr>
              <w:t>Punto 15 K24 Conexión</w:t>
            </w:r>
          </w:p>
        </w:tc>
        <w:tc>
          <w:tcPr>
            <w:tcW w:w="515" w:type="pct"/>
            <w:tcBorders>
              <w:top w:val="nil"/>
              <w:left w:val="nil"/>
              <w:bottom w:val="single" w:sz="4" w:space="0" w:color="auto"/>
              <w:right w:val="single" w:sz="4" w:space="0" w:color="auto"/>
            </w:tcBorders>
            <w:shd w:val="clear" w:color="auto" w:fill="auto"/>
            <w:vAlign w:val="center"/>
            <w:hideMark/>
          </w:tcPr>
          <w:p w14:paraId="110A18D8"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49" w:type="pct"/>
            <w:tcBorders>
              <w:top w:val="nil"/>
              <w:left w:val="nil"/>
              <w:bottom w:val="single" w:sz="4" w:space="0" w:color="auto"/>
              <w:right w:val="single" w:sz="4" w:space="0" w:color="auto"/>
            </w:tcBorders>
            <w:shd w:val="clear" w:color="auto" w:fill="auto"/>
            <w:vAlign w:val="center"/>
            <w:hideMark/>
          </w:tcPr>
          <w:p w14:paraId="4B67D974"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338" w:type="pct"/>
            <w:tcBorders>
              <w:top w:val="nil"/>
              <w:left w:val="nil"/>
              <w:bottom w:val="single" w:sz="4" w:space="0" w:color="auto"/>
              <w:right w:val="single" w:sz="4" w:space="0" w:color="auto"/>
            </w:tcBorders>
            <w:shd w:val="clear" w:color="auto" w:fill="auto"/>
            <w:vAlign w:val="center"/>
            <w:hideMark/>
          </w:tcPr>
          <w:p w14:paraId="6A0E1FD0"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3AE76540"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501" w:type="pct"/>
            <w:tcBorders>
              <w:top w:val="nil"/>
              <w:left w:val="nil"/>
              <w:bottom w:val="single" w:sz="4" w:space="0" w:color="auto"/>
              <w:right w:val="single" w:sz="4" w:space="0" w:color="auto"/>
            </w:tcBorders>
            <w:shd w:val="clear" w:color="auto" w:fill="auto"/>
            <w:vAlign w:val="center"/>
            <w:hideMark/>
          </w:tcPr>
          <w:p w14:paraId="5A24174C"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sz w:val="18"/>
                <w:szCs w:val="18"/>
                <w:lang w:eastAsia="es-CO"/>
              </w:rPr>
              <w:t>6</w:t>
            </w:r>
          </w:p>
        </w:tc>
        <w:tc>
          <w:tcPr>
            <w:tcW w:w="505" w:type="pct"/>
            <w:tcBorders>
              <w:top w:val="nil"/>
              <w:left w:val="nil"/>
              <w:bottom w:val="single" w:sz="4" w:space="0" w:color="auto"/>
              <w:right w:val="single" w:sz="4" w:space="0" w:color="auto"/>
            </w:tcBorders>
            <w:shd w:val="clear" w:color="auto" w:fill="auto"/>
            <w:vAlign w:val="center"/>
            <w:hideMark/>
          </w:tcPr>
          <w:p w14:paraId="359EB0A7"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533" w:type="pct"/>
            <w:tcBorders>
              <w:top w:val="nil"/>
              <w:left w:val="nil"/>
              <w:bottom w:val="single" w:sz="4" w:space="0" w:color="auto"/>
              <w:right w:val="single" w:sz="4" w:space="0" w:color="auto"/>
            </w:tcBorders>
            <w:shd w:val="clear" w:color="auto" w:fill="auto"/>
            <w:vAlign w:val="center"/>
            <w:hideMark/>
          </w:tcPr>
          <w:p w14:paraId="23EBBBAE"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0</w:t>
            </w:r>
          </w:p>
        </w:tc>
        <w:tc>
          <w:tcPr>
            <w:tcW w:w="120" w:type="pct"/>
            <w:tcBorders>
              <w:top w:val="nil"/>
              <w:left w:val="nil"/>
              <w:bottom w:val="single" w:sz="4" w:space="0" w:color="auto"/>
              <w:right w:val="single" w:sz="4" w:space="0" w:color="auto"/>
            </w:tcBorders>
            <w:shd w:val="clear" w:color="auto" w:fill="auto"/>
            <w:vAlign w:val="center"/>
            <w:hideMark/>
          </w:tcPr>
          <w:p w14:paraId="258BC0DA"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7D723F56"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3</w:t>
            </w:r>
          </w:p>
        </w:tc>
        <w:tc>
          <w:tcPr>
            <w:tcW w:w="444" w:type="pct"/>
            <w:tcBorders>
              <w:top w:val="nil"/>
              <w:left w:val="nil"/>
              <w:bottom w:val="single" w:sz="4" w:space="0" w:color="auto"/>
              <w:right w:val="single" w:sz="4" w:space="0" w:color="auto"/>
            </w:tcBorders>
            <w:shd w:val="clear" w:color="auto" w:fill="auto"/>
            <w:vAlign w:val="center"/>
            <w:hideMark/>
          </w:tcPr>
          <w:p w14:paraId="22F4C5C6" w14:textId="77777777" w:rsidR="002907D4" w:rsidRPr="002907D4" w:rsidRDefault="002907D4" w:rsidP="002907D4">
            <w:pPr>
              <w:spacing w:line="240" w:lineRule="auto"/>
              <w:contextualSpacing w:val="0"/>
              <w:jc w:val="center"/>
              <w:rPr>
                <w:rFonts w:eastAsia="Times New Roman"/>
                <w:color w:val="000000"/>
                <w:sz w:val="18"/>
                <w:szCs w:val="18"/>
                <w:lang w:eastAsia="es-CO"/>
              </w:rPr>
            </w:pPr>
            <w:r w:rsidRPr="002907D4">
              <w:rPr>
                <w:rFonts w:eastAsia="Times New Roman" w:cs="Calibri"/>
                <w:color w:val="000000"/>
                <w:w w:val="87"/>
                <w:sz w:val="18"/>
                <w:szCs w:val="18"/>
                <w:lang w:eastAsia="es-CO"/>
              </w:rPr>
              <w:t>6</w:t>
            </w:r>
          </w:p>
        </w:tc>
      </w:tr>
    </w:tbl>
    <w:p w14:paraId="0A97E30F" w14:textId="4530CA1D" w:rsidR="00EF2C4D" w:rsidRDefault="00EF2C4D" w:rsidP="00EC58CD">
      <w:pPr>
        <w:spacing w:line="240" w:lineRule="auto"/>
        <w:ind w:right="333"/>
        <w:contextualSpacing w:val="0"/>
        <w:jc w:val="center"/>
        <w:rPr>
          <w:rFonts w:ascii="Times New Roman" w:hAnsi="Times New Roman"/>
          <w:sz w:val="16"/>
          <w:szCs w:val="16"/>
        </w:rPr>
      </w:pPr>
      <w:r w:rsidRPr="00813B96">
        <w:rPr>
          <w:rFonts w:ascii="Times New Roman" w:hAnsi="Times New Roman"/>
          <w:sz w:val="16"/>
          <w:szCs w:val="16"/>
        </w:rPr>
        <w:t>Fuente: K2 Ingeniería S.A.S – Día Dominical *Valor ajuste por impulso. **Valor mayor de ajuste.</w:t>
      </w:r>
    </w:p>
    <w:p w14:paraId="7FEE7071" w14:textId="77777777" w:rsidR="00EF2C4D" w:rsidRDefault="00EF2C4D" w:rsidP="00EC58CD">
      <w:pPr>
        <w:spacing w:line="240" w:lineRule="auto"/>
        <w:ind w:right="333"/>
        <w:contextualSpacing w:val="0"/>
        <w:jc w:val="center"/>
        <w:rPr>
          <w:rFonts w:ascii="Times New Roman" w:hAnsi="Times New Roman"/>
          <w:sz w:val="16"/>
          <w:szCs w:val="16"/>
        </w:rPr>
      </w:pPr>
    </w:p>
    <w:p w14:paraId="795C8F84" w14:textId="22093646" w:rsidR="00EF2C4D" w:rsidRPr="0063313E" w:rsidRDefault="00EF2C4D" w:rsidP="00EC58CD">
      <w:pPr>
        <w:spacing w:line="240" w:lineRule="auto"/>
        <w:ind w:right="333"/>
        <w:contextualSpacing w:val="0"/>
        <w:rPr>
          <w:rFonts w:asciiTheme="majorHAnsi" w:hAnsiTheme="majorHAnsi"/>
        </w:rPr>
      </w:pPr>
      <w:r>
        <w:rPr>
          <w:rFonts w:asciiTheme="majorHAnsi" w:hAnsiTheme="majorHAnsi"/>
        </w:rPr>
        <w:t xml:space="preserve">En a </w:t>
      </w:r>
      <w:r>
        <w:rPr>
          <w:rFonts w:asciiTheme="majorHAnsi" w:hAnsiTheme="majorHAnsi"/>
        </w:rPr>
        <w:fldChar w:fldCharType="begin"/>
      </w:r>
      <w:r>
        <w:rPr>
          <w:rFonts w:asciiTheme="majorHAnsi" w:hAnsiTheme="majorHAnsi"/>
        </w:rPr>
        <w:instrText xml:space="preserve"> REF _Ref435538657 \h </w:instrText>
      </w:r>
      <w:r>
        <w:rPr>
          <w:rFonts w:asciiTheme="majorHAnsi" w:hAnsiTheme="majorHAnsi"/>
        </w:rPr>
      </w:r>
      <w:r>
        <w:rPr>
          <w:rFonts w:asciiTheme="majorHAnsi" w:hAnsiTheme="majorHAnsi"/>
        </w:rPr>
        <w:fldChar w:fldCharType="separate"/>
      </w:r>
      <w:r w:rsidR="00CD1AC5" w:rsidRPr="00C56625">
        <w:t xml:space="preserve">Tabla </w:t>
      </w:r>
      <w:r w:rsidR="00CD1AC5">
        <w:rPr>
          <w:noProof/>
        </w:rPr>
        <w:t>5</w:t>
      </w:r>
      <w:r w:rsidR="00CD1AC5">
        <w:noBreakHyphen/>
      </w:r>
      <w:r w:rsidR="00CD1AC5">
        <w:rPr>
          <w:noProof/>
        </w:rPr>
        <w:t>109</w:t>
      </w:r>
      <w:r>
        <w:rPr>
          <w:rFonts w:asciiTheme="majorHAnsi" w:hAnsiTheme="majorHAnsi"/>
        </w:rPr>
        <w:fldChar w:fldCharType="end"/>
      </w:r>
      <w:r w:rsidRPr="0063313E">
        <w:rPr>
          <w:rFonts w:asciiTheme="majorHAnsi" w:hAnsiTheme="majorHAnsi"/>
        </w:rPr>
        <w:t xml:space="preserve"> se presentan los resultados corregidos del nivel de presión sonora continúo equivalente ponderado A (LAEQ) total obtenidos en el día dominical en horario diurno y nocturno y se compara con los valores máximos establecidos en la Resolución 627 de 2006 para el uso del suelo clasificado:</w:t>
      </w:r>
    </w:p>
    <w:p w14:paraId="6EFAAD84" w14:textId="77777777" w:rsidR="00EF2C4D" w:rsidRDefault="00EF2C4D" w:rsidP="00EC58CD">
      <w:pPr>
        <w:spacing w:line="240" w:lineRule="auto"/>
        <w:ind w:right="333"/>
        <w:contextualSpacing w:val="0"/>
        <w:rPr>
          <w:rFonts w:ascii="Times New Roman" w:hAnsi="Times New Roman"/>
          <w:sz w:val="16"/>
          <w:szCs w:val="16"/>
        </w:rPr>
      </w:pPr>
    </w:p>
    <w:p w14:paraId="21DF96D1" w14:textId="5AF026C1" w:rsidR="00EF2C4D" w:rsidRPr="00C56625" w:rsidRDefault="00EF2C4D" w:rsidP="00EC58CD">
      <w:pPr>
        <w:pStyle w:val="Tablas"/>
        <w:ind w:right="333"/>
        <w:rPr>
          <w:rFonts w:ascii="Times New Roman" w:hAnsi="Times New Roman"/>
          <w:sz w:val="14"/>
          <w:szCs w:val="16"/>
        </w:rPr>
      </w:pPr>
      <w:bookmarkStart w:id="803" w:name="_Ref435538657"/>
      <w:bookmarkStart w:id="804" w:name="_Toc435547958"/>
      <w:bookmarkStart w:id="805" w:name="_Toc445281426"/>
      <w:r w:rsidRPr="00C56625">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109</w:t>
      </w:r>
      <w:r w:rsidR="009A109D">
        <w:fldChar w:fldCharType="end"/>
      </w:r>
      <w:bookmarkEnd w:id="803"/>
      <w:r w:rsidR="009272D9">
        <w:tab/>
      </w:r>
      <w:r w:rsidRPr="00C56625">
        <w:t>Resultados de Ruido ambiental- Dominical</w:t>
      </w:r>
      <w:bookmarkEnd w:id="804"/>
      <w:bookmarkEnd w:id="805"/>
    </w:p>
    <w:tbl>
      <w:tblPr>
        <w:tblW w:w="5000" w:type="pct"/>
        <w:tblCellMar>
          <w:left w:w="70" w:type="dxa"/>
          <w:right w:w="70" w:type="dxa"/>
        </w:tblCellMar>
        <w:tblLook w:val="04A0" w:firstRow="1" w:lastRow="0" w:firstColumn="1" w:lastColumn="0" w:noHBand="0" w:noVBand="1"/>
      </w:tblPr>
      <w:tblGrid>
        <w:gridCol w:w="1696"/>
        <w:gridCol w:w="1417"/>
        <w:gridCol w:w="2310"/>
        <w:gridCol w:w="1530"/>
        <w:gridCol w:w="1308"/>
      </w:tblGrid>
      <w:tr w:rsidR="00F71C15" w:rsidRPr="00F71C15" w14:paraId="4E935D5B" w14:textId="77777777" w:rsidTr="00F71C1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35E9553"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MEDICIONES DE RUIDO AMBIENTAL - DOMINICAL EN HORARIO DIURNO</w:t>
            </w:r>
          </w:p>
        </w:tc>
      </w:tr>
      <w:tr w:rsidR="00F71C15" w:rsidRPr="00F71C15" w14:paraId="1C5C3EF1" w14:textId="77777777" w:rsidTr="00F71C15">
        <w:trPr>
          <w:trHeight w:val="1440"/>
        </w:trPr>
        <w:tc>
          <w:tcPr>
            <w:tcW w:w="1027" w:type="pc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6713B7D"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Punto de medición</w:t>
            </w:r>
          </w:p>
        </w:tc>
        <w:tc>
          <w:tcPr>
            <w:tcW w:w="858" w:type="pct"/>
            <w:tcBorders>
              <w:top w:val="nil"/>
              <w:left w:val="nil"/>
              <w:bottom w:val="single" w:sz="4" w:space="0" w:color="auto"/>
              <w:right w:val="single" w:sz="4" w:space="0" w:color="auto"/>
            </w:tcBorders>
            <w:shd w:val="clear" w:color="auto" w:fill="D9D9D9" w:themeFill="background1" w:themeFillShade="D9"/>
            <w:vAlign w:val="center"/>
            <w:hideMark/>
          </w:tcPr>
          <w:p w14:paraId="4103CC34"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LAEQ Ruido Ambiental corregido (dBA)</w:t>
            </w:r>
          </w:p>
        </w:tc>
        <w:tc>
          <w:tcPr>
            <w:tcW w:w="1398" w:type="pct"/>
            <w:tcBorders>
              <w:top w:val="nil"/>
              <w:left w:val="nil"/>
              <w:bottom w:val="single" w:sz="4" w:space="0" w:color="auto"/>
              <w:right w:val="single" w:sz="4" w:space="0" w:color="auto"/>
            </w:tcBorders>
            <w:shd w:val="clear" w:color="auto" w:fill="D9D9D9" w:themeFill="background1" w:themeFillShade="D9"/>
            <w:vAlign w:val="center"/>
            <w:hideMark/>
          </w:tcPr>
          <w:p w14:paraId="49BDBDA8"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w w:val="99"/>
                <w:sz w:val="18"/>
                <w:szCs w:val="18"/>
                <w:lang w:eastAsia="es-CO"/>
              </w:rPr>
              <w:t>Límites permisibles Resolución 627-2006 LAEQ día uso de suelo para autopistas y vías principales y uso rural (dBA)</w:t>
            </w:r>
          </w:p>
        </w:tc>
        <w:tc>
          <w:tcPr>
            <w:tcW w:w="926" w:type="pct"/>
            <w:tcBorders>
              <w:top w:val="nil"/>
              <w:left w:val="nil"/>
              <w:bottom w:val="single" w:sz="4" w:space="0" w:color="auto"/>
              <w:right w:val="single" w:sz="4" w:space="0" w:color="auto"/>
            </w:tcBorders>
            <w:shd w:val="clear" w:color="auto" w:fill="D9D9D9" w:themeFill="background1" w:themeFillShade="D9"/>
            <w:vAlign w:val="center"/>
            <w:hideMark/>
          </w:tcPr>
          <w:p w14:paraId="0F21BCE9"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Porcentaje respecto a límitepermisible</w:t>
            </w:r>
          </w:p>
        </w:tc>
        <w:tc>
          <w:tcPr>
            <w:tcW w:w="792" w:type="pct"/>
            <w:tcBorders>
              <w:top w:val="nil"/>
              <w:left w:val="nil"/>
              <w:bottom w:val="single" w:sz="4" w:space="0" w:color="auto"/>
              <w:right w:val="single" w:sz="4" w:space="0" w:color="auto"/>
            </w:tcBorders>
            <w:shd w:val="clear" w:color="auto" w:fill="D9D9D9" w:themeFill="background1" w:themeFillShade="D9"/>
            <w:vAlign w:val="center"/>
            <w:hideMark/>
          </w:tcPr>
          <w:p w14:paraId="1C58F92F"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w w:val="99"/>
                <w:sz w:val="18"/>
                <w:szCs w:val="18"/>
                <w:lang w:eastAsia="es-CO"/>
              </w:rPr>
              <w:t>Cumplimiento</w:t>
            </w:r>
          </w:p>
        </w:tc>
      </w:tr>
      <w:tr w:rsidR="00F71C15" w:rsidRPr="00F71C15" w14:paraId="134C985E"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19E7663D"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11 K1 Variante</w:t>
            </w:r>
          </w:p>
        </w:tc>
        <w:tc>
          <w:tcPr>
            <w:tcW w:w="858" w:type="pct"/>
            <w:tcBorders>
              <w:top w:val="nil"/>
              <w:left w:val="nil"/>
              <w:bottom w:val="single" w:sz="4" w:space="0" w:color="auto"/>
              <w:right w:val="single" w:sz="4" w:space="0" w:color="auto"/>
            </w:tcBorders>
            <w:shd w:val="clear" w:color="auto" w:fill="auto"/>
            <w:vAlign w:val="center"/>
            <w:hideMark/>
          </w:tcPr>
          <w:p w14:paraId="5D49FEF6"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51.8</w:t>
            </w:r>
          </w:p>
        </w:tc>
        <w:tc>
          <w:tcPr>
            <w:tcW w:w="1398" w:type="pct"/>
            <w:tcBorders>
              <w:top w:val="nil"/>
              <w:left w:val="nil"/>
              <w:bottom w:val="single" w:sz="4" w:space="0" w:color="auto"/>
              <w:right w:val="single" w:sz="4" w:space="0" w:color="auto"/>
            </w:tcBorders>
            <w:shd w:val="clear" w:color="auto" w:fill="auto"/>
            <w:vAlign w:val="center"/>
            <w:hideMark/>
          </w:tcPr>
          <w:p w14:paraId="7AC7042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55</w:t>
            </w:r>
          </w:p>
        </w:tc>
        <w:tc>
          <w:tcPr>
            <w:tcW w:w="926" w:type="pct"/>
            <w:tcBorders>
              <w:top w:val="nil"/>
              <w:left w:val="nil"/>
              <w:bottom w:val="single" w:sz="4" w:space="0" w:color="auto"/>
              <w:right w:val="single" w:sz="4" w:space="0" w:color="auto"/>
            </w:tcBorders>
            <w:shd w:val="clear" w:color="auto" w:fill="auto"/>
            <w:vAlign w:val="center"/>
            <w:hideMark/>
          </w:tcPr>
          <w:p w14:paraId="3FF7FFE6"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94%</w:t>
            </w:r>
          </w:p>
        </w:tc>
        <w:tc>
          <w:tcPr>
            <w:tcW w:w="792" w:type="pct"/>
            <w:tcBorders>
              <w:top w:val="nil"/>
              <w:left w:val="nil"/>
              <w:bottom w:val="single" w:sz="4" w:space="0" w:color="auto"/>
              <w:right w:val="single" w:sz="4" w:space="0" w:color="auto"/>
            </w:tcBorders>
            <w:shd w:val="clear" w:color="auto" w:fill="auto"/>
            <w:vAlign w:val="center"/>
            <w:hideMark/>
          </w:tcPr>
          <w:p w14:paraId="2820F465"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2F8F64C4" w14:textId="77777777" w:rsidTr="00F71C15">
        <w:trPr>
          <w:trHeight w:val="96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7C7E012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Punto 12 K6 Variante Margen Izquierdo Río</w:t>
            </w:r>
          </w:p>
        </w:tc>
        <w:tc>
          <w:tcPr>
            <w:tcW w:w="858" w:type="pct"/>
            <w:tcBorders>
              <w:top w:val="nil"/>
              <w:left w:val="nil"/>
              <w:bottom w:val="single" w:sz="4" w:space="0" w:color="auto"/>
              <w:right w:val="single" w:sz="4" w:space="0" w:color="auto"/>
            </w:tcBorders>
            <w:shd w:val="clear" w:color="auto" w:fill="auto"/>
            <w:vAlign w:val="center"/>
            <w:hideMark/>
          </w:tcPr>
          <w:p w14:paraId="08FFE994"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52.5</w:t>
            </w:r>
          </w:p>
        </w:tc>
        <w:tc>
          <w:tcPr>
            <w:tcW w:w="1398" w:type="pct"/>
            <w:tcBorders>
              <w:top w:val="nil"/>
              <w:left w:val="nil"/>
              <w:bottom w:val="single" w:sz="4" w:space="0" w:color="auto"/>
              <w:right w:val="single" w:sz="4" w:space="0" w:color="auto"/>
            </w:tcBorders>
            <w:shd w:val="clear" w:color="auto" w:fill="auto"/>
            <w:vAlign w:val="center"/>
            <w:hideMark/>
          </w:tcPr>
          <w:p w14:paraId="5CB07827"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55</w:t>
            </w:r>
          </w:p>
        </w:tc>
        <w:tc>
          <w:tcPr>
            <w:tcW w:w="926" w:type="pct"/>
            <w:tcBorders>
              <w:top w:val="nil"/>
              <w:left w:val="nil"/>
              <w:bottom w:val="single" w:sz="4" w:space="0" w:color="auto"/>
              <w:right w:val="single" w:sz="4" w:space="0" w:color="auto"/>
            </w:tcBorders>
            <w:shd w:val="clear" w:color="auto" w:fill="auto"/>
            <w:vAlign w:val="center"/>
            <w:hideMark/>
          </w:tcPr>
          <w:p w14:paraId="78FE6281"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95%</w:t>
            </w:r>
          </w:p>
        </w:tc>
        <w:tc>
          <w:tcPr>
            <w:tcW w:w="792" w:type="pct"/>
            <w:tcBorders>
              <w:top w:val="nil"/>
              <w:left w:val="nil"/>
              <w:bottom w:val="single" w:sz="4" w:space="0" w:color="auto"/>
              <w:right w:val="single" w:sz="4" w:space="0" w:color="auto"/>
            </w:tcBorders>
            <w:shd w:val="clear" w:color="auto" w:fill="auto"/>
            <w:vAlign w:val="center"/>
            <w:hideMark/>
          </w:tcPr>
          <w:p w14:paraId="5215F61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26DC2799" w14:textId="77777777" w:rsidTr="00F71C15">
        <w:trPr>
          <w:trHeight w:val="72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2B198FD1"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13 K9 Variante Margen Derecho Río</w:t>
            </w:r>
          </w:p>
        </w:tc>
        <w:tc>
          <w:tcPr>
            <w:tcW w:w="858" w:type="pct"/>
            <w:tcBorders>
              <w:top w:val="nil"/>
              <w:left w:val="nil"/>
              <w:bottom w:val="single" w:sz="4" w:space="0" w:color="auto"/>
              <w:right w:val="single" w:sz="4" w:space="0" w:color="auto"/>
            </w:tcBorders>
            <w:shd w:val="clear" w:color="auto" w:fill="auto"/>
            <w:vAlign w:val="center"/>
            <w:hideMark/>
          </w:tcPr>
          <w:p w14:paraId="0EAF0BE3"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54.3</w:t>
            </w:r>
          </w:p>
        </w:tc>
        <w:tc>
          <w:tcPr>
            <w:tcW w:w="1398" w:type="pct"/>
            <w:tcBorders>
              <w:top w:val="nil"/>
              <w:left w:val="nil"/>
              <w:bottom w:val="single" w:sz="4" w:space="0" w:color="auto"/>
              <w:right w:val="single" w:sz="4" w:space="0" w:color="auto"/>
            </w:tcBorders>
            <w:shd w:val="clear" w:color="auto" w:fill="auto"/>
            <w:vAlign w:val="center"/>
            <w:hideMark/>
          </w:tcPr>
          <w:p w14:paraId="6C67B776"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80</w:t>
            </w:r>
          </w:p>
        </w:tc>
        <w:tc>
          <w:tcPr>
            <w:tcW w:w="926" w:type="pct"/>
            <w:tcBorders>
              <w:top w:val="nil"/>
              <w:left w:val="nil"/>
              <w:bottom w:val="single" w:sz="4" w:space="0" w:color="auto"/>
              <w:right w:val="single" w:sz="4" w:space="0" w:color="auto"/>
            </w:tcBorders>
            <w:shd w:val="clear" w:color="auto" w:fill="auto"/>
            <w:vAlign w:val="center"/>
            <w:hideMark/>
          </w:tcPr>
          <w:p w14:paraId="61F62C51"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68%</w:t>
            </w:r>
          </w:p>
        </w:tc>
        <w:tc>
          <w:tcPr>
            <w:tcW w:w="792" w:type="pct"/>
            <w:tcBorders>
              <w:top w:val="nil"/>
              <w:left w:val="nil"/>
              <w:bottom w:val="single" w:sz="4" w:space="0" w:color="auto"/>
              <w:right w:val="single" w:sz="4" w:space="0" w:color="auto"/>
            </w:tcBorders>
            <w:shd w:val="clear" w:color="auto" w:fill="auto"/>
            <w:vAlign w:val="center"/>
            <w:hideMark/>
          </w:tcPr>
          <w:p w14:paraId="3C0F0268"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318F1B9B"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66E7EDE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14 K14 Variante</w:t>
            </w:r>
          </w:p>
        </w:tc>
        <w:tc>
          <w:tcPr>
            <w:tcW w:w="858" w:type="pct"/>
            <w:tcBorders>
              <w:top w:val="nil"/>
              <w:left w:val="nil"/>
              <w:bottom w:val="single" w:sz="4" w:space="0" w:color="auto"/>
              <w:right w:val="single" w:sz="4" w:space="0" w:color="auto"/>
            </w:tcBorders>
            <w:shd w:val="clear" w:color="auto" w:fill="auto"/>
            <w:vAlign w:val="center"/>
            <w:hideMark/>
          </w:tcPr>
          <w:p w14:paraId="6A9F72AA"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54.0</w:t>
            </w:r>
          </w:p>
        </w:tc>
        <w:tc>
          <w:tcPr>
            <w:tcW w:w="1398" w:type="pct"/>
            <w:tcBorders>
              <w:top w:val="nil"/>
              <w:left w:val="nil"/>
              <w:bottom w:val="single" w:sz="4" w:space="0" w:color="auto"/>
              <w:right w:val="single" w:sz="4" w:space="0" w:color="auto"/>
            </w:tcBorders>
            <w:shd w:val="clear" w:color="auto" w:fill="auto"/>
            <w:vAlign w:val="center"/>
            <w:hideMark/>
          </w:tcPr>
          <w:p w14:paraId="01FECE3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80</w:t>
            </w:r>
          </w:p>
        </w:tc>
        <w:tc>
          <w:tcPr>
            <w:tcW w:w="926" w:type="pct"/>
            <w:tcBorders>
              <w:top w:val="nil"/>
              <w:left w:val="nil"/>
              <w:bottom w:val="single" w:sz="4" w:space="0" w:color="auto"/>
              <w:right w:val="single" w:sz="4" w:space="0" w:color="auto"/>
            </w:tcBorders>
            <w:shd w:val="clear" w:color="auto" w:fill="auto"/>
            <w:vAlign w:val="center"/>
            <w:hideMark/>
          </w:tcPr>
          <w:p w14:paraId="273A8B8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67%</w:t>
            </w:r>
          </w:p>
        </w:tc>
        <w:tc>
          <w:tcPr>
            <w:tcW w:w="792" w:type="pct"/>
            <w:tcBorders>
              <w:top w:val="nil"/>
              <w:left w:val="nil"/>
              <w:bottom w:val="single" w:sz="4" w:space="0" w:color="auto"/>
              <w:right w:val="single" w:sz="4" w:space="0" w:color="auto"/>
            </w:tcBorders>
            <w:shd w:val="clear" w:color="auto" w:fill="auto"/>
            <w:vAlign w:val="center"/>
            <w:hideMark/>
          </w:tcPr>
          <w:p w14:paraId="0C0832B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03E7614B" w14:textId="77777777" w:rsidTr="00F71C15">
        <w:trPr>
          <w:trHeight w:val="72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5A22E3D2"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15 K24 Conexión Ruta del sol</w:t>
            </w:r>
          </w:p>
        </w:tc>
        <w:tc>
          <w:tcPr>
            <w:tcW w:w="858" w:type="pct"/>
            <w:tcBorders>
              <w:top w:val="nil"/>
              <w:left w:val="nil"/>
              <w:bottom w:val="single" w:sz="4" w:space="0" w:color="auto"/>
              <w:right w:val="single" w:sz="4" w:space="0" w:color="auto"/>
            </w:tcBorders>
            <w:shd w:val="clear" w:color="auto" w:fill="auto"/>
            <w:vAlign w:val="center"/>
            <w:hideMark/>
          </w:tcPr>
          <w:p w14:paraId="078AD951"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66.5</w:t>
            </w:r>
          </w:p>
        </w:tc>
        <w:tc>
          <w:tcPr>
            <w:tcW w:w="1398" w:type="pct"/>
            <w:tcBorders>
              <w:top w:val="nil"/>
              <w:left w:val="nil"/>
              <w:bottom w:val="single" w:sz="4" w:space="0" w:color="auto"/>
              <w:right w:val="single" w:sz="4" w:space="0" w:color="auto"/>
            </w:tcBorders>
            <w:shd w:val="clear" w:color="auto" w:fill="auto"/>
            <w:vAlign w:val="center"/>
            <w:hideMark/>
          </w:tcPr>
          <w:p w14:paraId="74BFACB9"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80</w:t>
            </w:r>
          </w:p>
        </w:tc>
        <w:tc>
          <w:tcPr>
            <w:tcW w:w="926" w:type="pct"/>
            <w:tcBorders>
              <w:top w:val="nil"/>
              <w:left w:val="nil"/>
              <w:bottom w:val="single" w:sz="4" w:space="0" w:color="auto"/>
              <w:right w:val="single" w:sz="4" w:space="0" w:color="auto"/>
            </w:tcBorders>
            <w:shd w:val="clear" w:color="auto" w:fill="auto"/>
            <w:vAlign w:val="center"/>
            <w:hideMark/>
          </w:tcPr>
          <w:p w14:paraId="78522D2A"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83%</w:t>
            </w:r>
          </w:p>
        </w:tc>
        <w:tc>
          <w:tcPr>
            <w:tcW w:w="792" w:type="pct"/>
            <w:tcBorders>
              <w:top w:val="nil"/>
              <w:left w:val="nil"/>
              <w:bottom w:val="single" w:sz="4" w:space="0" w:color="auto"/>
              <w:right w:val="single" w:sz="4" w:space="0" w:color="auto"/>
            </w:tcBorders>
            <w:shd w:val="clear" w:color="auto" w:fill="auto"/>
            <w:vAlign w:val="center"/>
            <w:hideMark/>
          </w:tcPr>
          <w:p w14:paraId="039B9D1F"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050AEB14" w14:textId="77777777" w:rsidTr="00F71C15">
        <w:trPr>
          <w:trHeight w:val="480"/>
        </w:trPr>
        <w:tc>
          <w:tcPr>
            <w:tcW w:w="5000" w:type="pct"/>
            <w:gridSpan w:val="5"/>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10557ED" w14:textId="595DF864"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MEDICIONES DE RUIDO AMBIENTAL - DOMINICAL EN HORARIO NOCTURNO</w:t>
            </w:r>
            <w:r w:rsidRPr="00F71C15">
              <w:rPr>
                <w:rFonts w:ascii="Times New Roman" w:eastAsia="Times New Roman" w:hAnsi="Times New Roman"/>
                <w:color w:val="000000"/>
                <w:sz w:val="21"/>
                <w:szCs w:val="21"/>
                <w:lang w:eastAsia="es-CO"/>
              </w:rPr>
              <w:t> </w:t>
            </w:r>
          </w:p>
        </w:tc>
      </w:tr>
      <w:tr w:rsidR="00F71C15" w:rsidRPr="00F71C15" w14:paraId="36D97B2F" w14:textId="77777777" w:rsidTr="00F71C15">
        <w:trPr>
          <w:trHeight w:val="1440"/>
        </w:trPr>
        <w:tc>
          <w:tcPr>
            <w:tcW w:w="1027" w:type="pc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E918CA"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Punto de medición</w:t>
            </w:r>
          </w:p>
        </w:tc>
        <w:tc>
          <w:tcPr>
            <w:tcW w:w="858" w:type="pct"/>
            <w:tcBorders>
              <w:top w:val="nil"/>
              <w:left w:val="nil"/>
              <w:bottom w:val="single" w:sz="4" w:space="0" w:color="auto"/>
              <w:right w:val="single" w:sz="4" w:space="0" w:color="auto"/>
            </w:tcBorders>
            <w:shd w:val="clear" w:color="auto" w:fill="D9D9D9" w:themeFill="background1" w:themeFillShade="D9"/>
            <w:vAlign w:val="center"/>
            <w:hideMark/>
          </w:tcPr>
          <w:p w14:paraId="1F68AB8A"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LAEQ Ruido Ambiental corregido (dBA)</w:t>
            </w:r>
          </w:p>
        </w:tc>
        <w:tc>
          <w:tcPr>
            <w:tcW w:w="1398" w:type="pct"/>
            <w:tcBorders>
              <w:top w:val="nil"/>
              <w:left w:val="nil"/>
              <w:bottom w:val="single" w:sz="4" w:space="0" w:color="auto"/>
              <w:right w:val="single" w:sz="4" w:space="0" w:color="auto"/>
            </w:tcBorders>
            <w:shd w:val="clear" w:color="auto" w:fill="D9D9D9" w:themeFill="background1" w:themeFillShade="D9"/>
            <w:vAlign w:val="center"/>
            <w:hideMark/>
          </w:tcPr>
          <w:p w14:paraId="0D89A2C7"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w w:val="99"/>
                <w:sz w:val="18"/>
                <w:szCs w:val="18"/>
                <w:lang w:eastAsia="es-CO"/>
              </w:rPr>
              <w:t>Límites permisibles Resolución 627-2006 LAEQ día uso de suelo para autopistas y vías principales y uso rural (dBA)</w:t>
            </w:r>
          </w:p>
        </w:tc>
        <w:tc>
          <w:tcPr>
            <w:tcW w:w="926" w:type="pct"/>
            <w:tcBorders>
              <w:top w:val="nil"/>
              <w:left w:val="nil"/>
              <w:bottom w:val="single" w:sz="4" w:space="0" w:color="auto"/>
              <w:right w:val="single" w:sz="4" w:space="0" w:color="auto"/>
            </w:tcBorders>
            <w:shd w:val="clear" w:color="auto" w:fill="D9D9D9" w:themeFill="background1" w:themeFillShade="D9"/>
            <w:vAlign w:val="center"/>
            <w:hideMark/>
          </w:tcPr>
          <w:p w14:paraId="7436775E"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Porcentaje respecto a límitepermisible</w:t>
            </w:r>
          </w:p>
        </w:tc>
        <w:tc>
          <w:tcPr>
            <w:tcW w:w="792" w:type="pct"/>
            <w:tcBorders>
              <w:top w:val="nil"/>
              <w:left w:val="nil"/>
              <w:bottom w:val="single" w:sz="4" w:space="0" w:color="auto"/>
              <w:right w:val="single" w:sz="4" w:space="0" w:color="auto"/>
            </w:tcBorders>
            <w:shd w:val="clear" w:color="auto" w:fill="D9D9D9" w:themeFill="background1" w:themeFillShade="D9"/>
            <w:vAlign w:val="center"/>
            <w:hideMark/>
          </w:tcPr>
          <w:p w14:paraId="688E5180"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w w:val="99"/>
                <w:sz w:val="18"/>
                <w:szCs w:val="18"/>
                <w:lang w:eastAsia="es-CO"/>
              </w:rPr>
              <w:t>Cumplimiento</w:t>
            </w:r>
          </w:p>
        </w:tc>
      </w:tr>
      <w:tr w:rsidR="00F71C15" w:rsidRPr="00F71C15" w14:paraId="00EBB9CB"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50579230"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11 K1 Variante</w:t>
            </w:r>
          </w:p>
        </w:tc>
        <w:tc>
          <w:tcPr>
            <w:tcW w:w="858" w:type="pct"/>
            <w:tcBorders>
              <w:top w:val="nil"/>
              <w:left w:val="nil"/>
              <w:bottom w:val="single" w:sz="4" w:space="0" w:color="auto"/>
              <w:right w:val="single" w:sz="4" w:space="0" w:color="auto"/>
            </w:tcBorders>
            <w:shd w:val="clear" w:color="auto" w:fill="auto"/>
            <w:vAlign w:val="center"/>
            <w:hideMark/>
          </w:tcPr>
          <w:p w14:paraId="4A902CA7"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51.4</w:t>
            </w:r>
          </w:p>
        </w:tc>
        <w:tc>
          <w:tcPr>
            <w:tcW w:w="1398" w:type="pct"/>
            <w:tcBorders>
              <w:top w:val="nil"/>
              <w:left w:val="nil"/>
              <w:bottom w:val="single" w:sz="4" w:space="0" w:color="auto"/>
              <w:right w:val="single" w:sz="4" w:space="0" w:color="auto"/>
            </w:tcBorders>
            <w:shd w:val="clear" w:color="auto" w:fill="auto"/>
            <w:vAlign w:val="center"/>
            <w:hideMark/>
          </w:tcPr>
          <w:p w14:paraId="180DEE1E"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45</w:t>
            </w:r>
          </w:p>
        </w:tc>
        <w:tc>
          <w:tcPr>
            <w:tcW w:w="926" w:type="pct"/>
            <w:tcBorders>
              <w:top w:val="nil"/>
              <w:left w:val="nil"/>
              <w:bottom w:val="single" w:sz="4" w:space="0" w:color="auto"/>
              <w:right w:val="single" w:sz="4" w:space="0" w:color="auto"/>
            </w:tcBorders>
            <w:shd w:val="clear" w:color="auto" w:fill="auto"/>
            <w:vAlign w:val="center"/>
            <w:hideMark/>
          </w:tcPr>
          <w:p w14:paraId="6974BA81"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114%</w:t>
            </w:r>
          </w:p>
        </w:tc>
        <w:tc>
          <w:tcPr>
            <w:tcW w:w="792" w:type="pct"/>
            <w:tcBorders>
              <w:top w:val="nil"/>
              <w:left w:val="nil"/>
              <w:bottom w:val="single" w:sz="4" w:space="0" w:color="auto"/>
              <w:right w:val="single" w:sz="4" w:space="0" w:color="auto"/>
            </w:tcBorders>
            <w:shd w:val="clear" w:color="auto" w:fill="auto"/>
            <w:vAlign w:val="center"/>
            <w:hideMark/>
          </w:tcPr>
          <w:p w14:paraId="3E23DD40"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No Cumple</w:t>
            </w:r>
          </w:p>
        </w:tc>
      </w:tr>
      <w:tr w:rsidR="00F71C15" w:rsidRPr="00F71C15" w14:paraId="5EE5330B"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6E43568B"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lastRenderedPageBreak/>
              <w:t>Punto 12 K6 Variante</w:t>
            </w:r>
          </w:p>
        </w:tc>
        <w:tc>
          <w:tcPr>
            <w:tcW w:w="858" w:type="pct"/>
            <w:tcBorders>
              <w:top w:val="nil"/>
              <w:left w:val="nil"/>
              <w:bottom w:val="single" w:sz="4" w:space="0" w:color="auto"/>
              <w:right w:val="single" w:sz="4" w:space="0" w:color="auto"/>
            </w:tcBorders>
            <w:shd w:val="clear" w:color="auto" w:fill="auto"/>
            <w:vAlign w:val="center"/>
            <w:hideMark/>
          </w:tcPr>
          <w:p w14:paraId="285BFC5F"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50.5</w:t>
            </w:r>
          </w:p>
        </w:tc>
        <w:tc>
          <w:tcPr>
            <w:tcW w:w="1398" w:type="pct"/>
            <w:tcBorders>
              <w:top w:val="nil"/>
              <w:left w:val="nil"/>
              <w:bottom w:val="single" w:sz="4" w:space="0" w:color="auto"/>
              <w:right w:val="single" w:sz="4" w:space="0" w:color="auto"/>
            </w:tcBorders>
            <w:shd w:val="clear" w:color="auto" w:fill="auto"/>
            <w:vAlign w:val="center"/>
            <w:hideMark/>
          </w:tcPr>
          <w:p w14:paraId="6BEDA0DA"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45</w:t>
            </w:r>
          </w:p>
        </w:tc>
        <w:tc>
          <w:tcPr>
            <w:tcW w:w="926" w:type="pct"/>
            <w:tcBorders>
              <w:top w:val="nil"/>
              <w:left w:val="nil"/>
              <w:bottom w:val="single" w:sz="4" w:space="0" w:color="auto"/>
              <w:right w:val="single" w:sz="4" w:space="0" w:color="auto"/>
            </w:tcBorders>
            <w:shd w:val="clear" w:color="auto" w:fill="auto"/>
            <w:vAlign w:val="center"/>
            <w:hideMark/>
          </w:tcPr>
          <w:p w14:paraId="1640AAF5"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112%</w:t>
            </w:r>
          </w:p>
        </w:tc>
        <w:tc>
          <w:tcPr>
            <w:tcW w:w="792" w:type="pct"/>
            <w:tcBorders>
              <w:top w:val="nil"/>
              <w:left w:val="nil"/>
              <w:bottom w:val="single" w:sz="4" w:space="0" w:color="auto"/>
              <w:right w:val="single" w:sz="4" w:space="0" w:color="auto"/>
            </w:tcBorders>
            <w:shd w:val="clear" w:color="auto" w:fill="auto"/>
            <w:vAlign w:val="center"/>
            <w:hideMark/>
          </w:tcPr>
          <w:p w14:paraId="49EB31E0"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No Cumple</w:t>
            </w:r>
          </w:p>
        </w:tc>
      </w:tr>
      <w:tr w:rsidR="00F71C15" w:rsidRPr="00F71C15" w14:paraId="09DD6AF6"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19E41094"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13 K9 Variante</w:t>
            </w:r>
          </w:p>
        </w:tc>
        <w:tc>
          <w:tcPr>
            <w:tcW w:w="858" w:type="pct"/>
            <w:tcBorders>
              <w:top w:val="nil"/>
              <w:left w:val="nil"/>
              <w:bottom w:val="single" w:sz="4" w:space="0" w:color="auto"/>
              <w:right w:val="single" w:sz="4" w:space="0" w:color="auto"/>
            </w:tcBorders>
            <w:shd w:val="clear" w:color="auto" w:fill="auto"/>
            <w:vAlign w:val="center"/>
            <w:hideMark/>
          </w:tcPr>
          <w:p w14:paraId="5D5CC09A"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54.4</w:t>
            </w:r>
          </w:p>
        </w:tc>
        <w:tc>
          <w:tcPr>
            <w:tcW w:w="1398" w:type="pct"/>
            <w:tcBorders>
              <w:top w:val="nil"/>
              <w:left w:val="nil"/>
              <w:bottom w:val="single" w:sz="4" w:space="0" w:color="auto"/>
              <w:right w:val="single" w:sz="4" w:space="0" w:color="auto"/>
            </w:tcBorders>
            <w:shd w:val="clear" w:color="auto" w:fill="auto"/>
            <w:vAlign w:val="center"/>
            <w:hideMark/>
          </w:tcPr>
          <w:p w14:paraId="4A55AEAF"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70</w:t>
            </w:r>
          </w:p>
        </w:tc>
        <w:tc>
          <w:tcPr>
            <w:tcW w:w="926" w:type="pct"/>
            <w:tcBorders>
              <w:top w:val="nil"/>
              <w:left w:val="nil"/>
              <w:bottom w:val="single" w:sz="4" w:space="0" w:color="auto"/>
              <w:right w:val="single" w:sz="4" w:space="0" w:color="auto"/>
            </w:tcBorders>
            <w:shd w:val="clear" w:color="auto" w:fill="auto"/>
            <w:vAlign w:val="center"/>
            <w:hideMark/>
          </w:tcPr>
          <w:p w14:paraId="541B4823"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78%</w:t>
            </w:r>
          </w:p>
        </w:tc>
        <w:tc>
          <w:tcPr>
            <w:tcW w:w="792" w:type="pct"/>
            <w:tcBorders>
              <w:top w:val="nil"/>
              <w:left w:val="nil"/>
              <w:bottom w:val="single" w:sz="4" w:space="0" w:color="auto"/>
              <w:right w:val="single" w:sz="4" w:space="0" w:color="auto"/>
            </w:tcBorders>
            <w:shd w:val="clear" w:color="auto" w:fill="auto"/>
            <w:vAlign w:val="center"/>
            <w:hideMark/>
          </w:tcPr>
          <w:p w14:paraId="35AB5B61"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16D41D9A"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0E5D273A"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14 K14 Variante</w:t>
            </w:r>
          </w:p>
        </w:tc>
        <w:tc>
          <w:tcPr>
            <w:tcW w:w="858" w:type="pct"/>
            <w:tcBorders>
              <w:top w:val="nil"/>
              <w:left w:val="nil"/>
              <w:bottom w:val="single" w:sz="4" w:space="0" w:color="auto"/>
              <w:right w:val="single" w:sz="4" w:space="0" w:color="auto"/>
            </w:tcBorders>
            <w:shd w:val="clear" w:color="auto" w:fill="auto"/>
            <w:vAlign w:val="center"/>
            <w:hideMark/>
          </w:tcPr>
          <w:p w14:paraId="26B696F7"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51.9</w:t>
            </w:r>
          </w:p>
        </w:tc>
        <w:tc>
          <w:tcPr>
            <w:tcW w:w="1398" w:type="pct"/>
            <w:tcBorders>
              <w:top w:val="nil"/>
              <w:left w:val="nil"/>
              <w:bottom w:val="single" w:sz="4" w:space="0" w:color="auto"/>
              <w:right w:val="single" w:sz="4" w:space="0" w:color="auto"/>
            </w:tcBorders>
            <w:shd w:val="clear" w:color="auto" w:fill="auto"/>
            <w:vAlign w:val="center"/>
            <w:hideMark/>
          </w:tcPr>
          <w:p w14:paraId="45CA52BA"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70</w:t>
            </w:r>
          </w:p>
        </w:tc>
        <w:tc>
          <w:tcPr>
            <w:tcW w:w="926" w:type="pct"/>
            <w:tcBorders>
              <w:top w:val="nil"/>
              <w:left w:val="nil"/>
              <w:bottom w:val="single" w:sz="4" w:space="0" w:color="auto"/>
              <w:right w:val="single" w:sz="4" w:space="0" w:color="auto"/>
            </w:tcBorders>
            <w:shd w:val="clear" w:color="auto" w:fill="auto"/>
            <w:vAlign w:val="center"/>
            <w:hideMark/>
          </w:tcPr>
          <w:p w14:paraId="7DD490F8"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74%</w:t>
            </w:r>
          </w:p>
        </w:tc>
        <w:tc>
          <w:tcPr>
            <w:tcW w:w="792" w:type="pct"/>
            <w:tcBorders>
              <w:top w:val="nil"/>
              <w:left w:val="nil"/>
              <w:bottom w:val="single" w:sz="4" w:space="0" w:color="auto"/>
              <w:right w:val="single" w:sz="4" w:space="0" w:color="auto"/>
            </w:tcBorders>
            <w:shd w:val="clear" w:color="auto" w:fill="auto"/>
            <w:vAlign w:val="center"/>
            <w:hideMark/>
          </w:tcPr>
          <w:p w14:paraId="5ECA6D68"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6"/>
                <w:sz w:val="18"/>
                <w:szCs w:val="18"/>
                <w:lang w:eastAsia="es-CO"/>
              </w:rPr>
              <w:t>Cumple</w:t>
            </w:r>
          </w:p>
        </w:tc>
      </w:tr>
      <w:tr w:rsidR="00F71C15" w:rsidRPr="00F71C15" w14:paraId="7AD63B05" w14:textId="77777777" w:rsidTr="00F71C15">
        <w:trPr>
          <w:trHeight w:val="480"/>
        </w:trPr>
        <w:tc>
          <w:tcPr>
            <w:tcW w:w="1027" w:type="pct"/>
            <w:tcBorders>
              <w:top w:val="nil"/>
              <w:left w:val="single" w:sz="4" w:space="0" w:color="auto"/>
              <w:bottom w:val="single" w:sz="4" w:space="0" w:color="auto"/>
              <w:right w:val="single" w:sz="4" w:space="0" w:color="auto"/>
            </w:tcBorders>
            <w:shd w:val="clear" w:color="auto" w:fill="auto"/>
            <w:vAlign w:val="center"/>
            <w:hideMark/>
          </w:tcPr>
          <w:p w14:paraId="62806938"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Punto 15 K24 Conexión</w:t>
            </w:r>
          </w:p>
        </w:tc>
        <w:tc>
          <w:tcPr>
            <w:tcW w:w="858" w:type="pct"/>
            <w:tcBorders>
              <w:top w:val="nil"/>
              <w:left w:val="nil"/>
              <w:bottom w:val="single" w:sz="4" w:space="0" w:color="auto"/>
              <w:right w:val="single" w:sz="4" w:space="0" w:color="auto"/>
            </w:tcBorders>
            <w:shd w:val="clear" w:color="auto" w:fill="auto"/>
            <w:vAlign w:val="center"/>
            <w:hideMark/>
          </w:tcPr>
          <w:p w14:paraId="73518619"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3"/>
                <w:sz w:val="18"/>
                <w:szCs w:val="18"/>
                <w:lang w:eastAsia="es-CO"/>
              </w:rPr>
              <w:t>71.7</w:t>
            </w:r>
          </w:p>
        </w:tc>
        <w:tc>
          <w:tcPr>
            <w:tcW w:w="1398" w:type="pct"/>
            <w:tcBorders>
              <w:top w:val="nil"/>
              <w:left w:val="nil"/>
              <w:bottom w:val="single" w:sz="4" w:space="0" w:color="auto"/>
              <w:right w:val="single" w:sz="4" w:space="0" w:color="auto"/>
            </w:tcBorders>
            <w:shd w:val="clear" w:color="auto" w:fill="auto"/>
            <w:vAlign w:val="center"/>
            <w:hideMark/>
          </w:tcPr>
          <w:p w14:paraId="1992577C"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8"/>
                <w:sz w:val="18"/>
                <w:szCs w:val="18"/>
                <w:lang w:eastAsia="es-CO"/>
              </w:rPr>
              <w:t>70</w:t>
            </w:r>
          </w:p>
        </w:tc>
        <w:tc>
          <w:tcPr>
            <w:tcW w:w="926" w:type="pct"/>
            <w:tcBorders>
              <w:top w:val="nil"/>
              <w:left w:val="nil"/>
              <w:bottom w:val="single" w:sz="4" w:space="0" w:color="auto"/>
              <w:right w:val="single" w:sz="4" w:space="0" w:color="auto"/>
            </w:tcBorders>
            <w:shd w:val="clear" w:color="auto" w:fill="auto"/>
            <w:vAlign w:val="center"/>
            <w:hideMark/>
          </w:tcPr>
          <w:p w14:paraId="1E32E0D4"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w w:val="99"/>
                <w:sz w:val="18"/>
                <w:szCs w:val="18"/>
                <w:lang w:eastAsia="es-CO"/>
              </w:rPr>
              <w:t>102%</w:t>
            </w:r>
          </w:p>
        </w:tc>
        <w:tc>
          <w:tcPr>
            <w:tcW w:w="792" w:type="pct"/>
            <w:tcBorders>
              <w:top w:val="nil"/>
              <w:left w:val="nil"/>
              <w:bottom w:val="single" w:sz="4" w:space="0" w:color="auto"/>
              <w:right w:val="single" w:sz="4" w:space="0" w:color="auto"/>
            </w:tcBorders>
            <w:shd w:val="clear" w:color="auto" w:fill="auto"/>
            <w:vAlign w:val="center"/>
            <w:hideMark/>
          </w:tcPr>
          <w:p w14:paraId="20E7E202" w14:textId="77777777" w:rsidR="00F71C15" w:rsidRPr="00F71C15" w:rsidRDefault="00F71C15" w:rsidP="00F71C15">
            <w:pPr>
              <w:spacing w:line="240" w:lineRule="auto"/>
              <w:contextualSpacing w:val="0"/>
              <w:jc w:val="center"/>
              <w:rPr>
                <w:rFonts w:eastAsia="Times New Roman"/>
                <w:color w:val="000000"/>
                <w:sz w:val="18"/>
                <w:szCs w:val="18"/>
                <w:lang w:eastAsia="es-CO"/>
              </w:rPr>
            </w:pPr>
            <w:r w:rsidRPr="00F71C15">
              <w:rPr>
                <w:rFonts w:eastAsia="Times New Roman" w:cs="Calibri"/>
                <w:color w:val="000000"/>
                <w:sz w:val="18"/>
                <w:szCs w:val="18"/>
                <w:lang w:eastAsia="es-CO"/>
              </w:rPr>
              <w:t>No Cumple</w:t>
            </w:r>
          </w:p>
        </w:tc>
      </w:tr>
    </w:tbl>
    <w:p w14:paraId="6C47355A" w14:textId="36D940FB" w:rsidR="00F71C15" w:rsidRDefault="00F71C15" w:rsidP="00F71C15">
      <w:pPr>
        <w:pStyle w:val="Notas"/>
      </w:pPr>
      <w:r>
        <w:t>Funte: K2 Ingenieria</w:t>
      </w:r>
    </w:p>
    <w:p w14:paraId="5ED60981" w14:textId="77777777" w:rsidR="00F71C15" w:rsidRDefault="00F71C15" w:rsidP="00EC58CD">
      <w:pPr>
        <w:spacing w:line="240" w:lineRule="auto"/>
        <w:ind w:right="333"/>
        <w:contextualSpacing w:val="0"/>
        <w:rPr>
          <w:rFonts w:asciiTheme="majorHAnsi" w:hAnsiTheme="majorHAnsi"/>
        </w:rPr>
      </w:pPr>
    </w:p>
    <w:p w14:paraId="6C4947EC" w14:textId="566E4190" w:rsidR="00EF2C4D" w:rsidRPr="00E80C9B" w:rsidRDefault="00EF2C4D" w:rsidP="00EC58CD">
      <w:pPr>
        <w:spacing w:line="240" w:lineRule="auto"/>
        <w:ind w:right="333"/>
        <w:contextualSpacing w:val="0"/>
        <w:rPr>
          <w:rFonts w:asciiTheme="majorHAnsi" w:hAnsiTheme="majorHAnsi"/>
        </w:rPr>
      </w:pPr>
      <w:r w:rsidRPr="00E80C9B">
        <w:rPr>
          <w:rFonts w:asciiTheme="majorHAnsi" w:hAnsiTheme="majorHAnsi"/>
        </w:rPr>
        <w:t>Las siguientes figuras muestran los resultados anteriores de manera gráfica comparando con la normatividad aplicada. Seguido se encuentra los graficas correspondientes y las curvas isoruido resultantes de las mediciones para el día dominical:</w:t>
      </w:r>
    </w:p>
    <w:p w14:paraId="5259165B" w14:textId="77777777" w:rsidR="00EF2C4D" w:rsidRPr="002F7A6F" w:rsidRDefault="00EF2C4D" w:rsidP="00EC58CD">
      <w:pPr>
        <w:spacing w:line="240" w:lineRule="auto"/>
        <w:ind w:right="333"/>
        <w:contextualSpacing w:val="0"/>
        <w:jc w:val="center"/>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22"/>
      </w:tblGrid>
      <w:tr w:rsidR="00EF2C4D" w:rsidRPr="002F7A6F" w14:paraId="37EB2C4C" w14:textId="77777777" w:rsidTr="00EF2C4D">
        <w:trPr>
          <w:trHeight w:val="4500"/>
          <w:jc w:val="center"/>
        </w:trPr>
        <w:tc>
          <w:tcPr>
            <w:tcW w:w="5822" w:type="dxa"/>
            <w:shd w:val="clear" w:color="auto" w:fill="auto"/>
            <w:vAlign w:val="center"/>
          </w:tcPr>
          <w:p w14:paraId="3EBB7102" w14:textId="3A1E12B1" w:rsidR="00EF2C4D" w:rsidRPr="002F7A6F" w:rsidRDefault="00F71C15" w:rsidP="00EC58CD">
            <w:pPr>
              <w:keepNext/>
              <w:spacing w:line="240" w:lineRule="auto"/>
              <w:ind w:right="333"/>
              <w:contextualSpacing w:val="0"/>
              <w:jc w:val="center"/>
              <w:rPr>
                <w:color w:val="AE0000"/>
                <w:kern w:val="32"/>
              </w:rPr>
            </w:pPr>
            <w:r>
              <w:object w:dxaOrig="4320" w:dyaOrig="4034" w14:anchorId="1F558BF3">
                <v:shape id="_x0000_i1034" type="#_x0000_t75" style="width:261.35pt;height:243.6pt" o:ole="">
                  <v:imagedata r:id="rId258" o:title=""/>
                </v:shape>
                <o:OLEObject Type="Embed" ProgID="PBrush" ShapeID="_x0000_i1034" DrawAspect="Content" ObjectID="_1519023236" r:id="rId259"/>
              </w:object>
            </w:r>
          </w:p>
        </w:tc>
      </w:tr>
    </w:tbl>
    <w:p w14:paraId="540F3FE4" w14:textId="39BEAD1F" w:rsidR="00EF2C4D" w:rsidRDefault="00EF2C4D" w:rsidP="00EC58CD">
      <w:pPr>
        <w:pStyle w:val="Tablas"/>
        <w:ind w:right="333"/>
      </w:pPr>
      <w:bookmarkStart w:id="806" w:name="_Toc435548033"/>
      <w:bookmarkStart w:id="807" w:name="_Ref435539280"/>
      <w:bookmarkStart w:id="808" w:name="_Toc445281148"/>
      <w:r w:rsidRPr="00C56625">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142</w:t>
      </w:r>
      <w:r w:rsidR="00C37448">
        <w:fldChar w:fldCharType="end"/>
      </w:r>
      <w:bookmarkEnd w:id="806"/>
      <w:bookmarkEnd w:id="807"/>
      <w:r w:rsidR="009272D9">
        <w:tab/>
      </w:r>
      <w:r w:rsidR="00C56625">
        <w:rPr>
          <w:rFonts w:cs="Calibri"/>
        </w:rPr>
        <w:t>Resultados de Ruido Ambiental horario diurno – Día Dominical</w:t>
      </w:r>
      <w:bookmarkEnd w:id="808"/>
    </w:p>
    <w:p w14:paraId="14469ABF" w14:textId="42047E99" w:rsidR="00F71C15" w:rsidRDefault="00EF2C4D" w:rsidP="00F71C15">
      <w:pPr>
        <w:ind w:right="333"/>
        <w:jc w:val="center"/>
        <w:rPr>
          <w:sz w:val="16"/>
        </w:rPr>
      </w:pPr>
      <w:r w:rsidRPr="00C56625">
        <w:rPr>
          <w:sz w:val="16"/>
        </w:rPr>
        <w:t>Fuente</w:t>
      </w:r>
      <w:r w:rsidR="00C56625">
        <w:rPr>
          <w:sz w:val="16"/>
        </w:rPr>
        <w:t xml:space="preserve"> Géminis Consultores S.A.S. 2015</w:t>
      </w:r>
      <w:r w:rsidR="00F71C15">
        <w:rPr>
          <w:sz w:val="16"/>
        </w:rP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206"/>
      </w:tblGrid>
      <w:tr w:rsidR="00EF2C4D" w:rsidRPr="002F7A6F" w14:paraId="4AC7D451" w14:textId="77777777" w:rsidTr="00EA7938">
        <w:trPr>
          <w:trHeight w:val="3412"/>
          <w:jc w:val="center"/>
        </w:trPr>
        <w:tc>
          <w:tcPr>
            <w:tcW w:w="6206" w:type="dxa"/>
            <w:shd w:val="clear" w:color="auto" w:fill="auto"/>
            <w:vAlign w:val="center"/>
          </w:tcPr>
          <w:p w14:paraId="38C72449" w14:textId="77777777" w:rsidR="00EF2C4D" w:rsidRPr="002F7A6F" w:rsidRDefault="00EF2C4D" w:rsidP="00EC58CD">
            <w:pPr>
              <w:keepNext/>
              <w:ind w:right="333"/>
              <w:jc w:val="center"/>
              <w:rPr>
                <w:color w:val="AE0000"/>
                <w:kern w:val="32"/>
              </w:rPr>
            </w:pPr>
            <w:r>
              <w:rPr>
                <w:noProof/>
                <w:color w:val="AE0000"/>
                <w:kern w:val="32"/>
                <w:lang w:eastAsia="es-CO"/>
              </w:rPr>
              <w:lastRenderedPageBreak/>
              <w:drawing>
                <wp:inline distT="0" distB="0" distL="0" distR="0" wp14:anchorId="66F2DC04" wp14:editId="0DEF7300">
                  <wp:extent cx="3640975" cy="2800636"/>
                  <wp:effectExtent l="0" t="0" r="0"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660090" cy="2815339"/>
                          </a:xfrm>
                          <a:prstGeom prst="rect">
                            <a:avLst/>
                          </a:prstGeom>
                          <a:noFill/>
                        </pic:spPr>
                      </pic:pic>
                    </a:graphicData>
                  </a:graphic>
                </wp:inline>
              </w:drawing>
            </w:r>
          </w:p>
        </w:tc>
      </w:tr>
    </w:tbl>
    <w:p w14:paraId="6F29126C" w14:textId="019F290E" w:rsidR="00EF2C4D" w:rsidRDefault="00EF2C4D" w:rsidP="00EC58CD">
      <w:pPr>
        <w:pStyle w:val="Tablas"/>
        <w:ind w:right="333"/>
      </w:pPr>
      <w:bookmarkStart w:id="809" w:name="_Toc435548034"/>
      <w:bookmarkStart w:id="810" w:name="_Ref435539283"/>
      <w:bookmarkStart w:id="811" w:name="_Toc445281149"/>
      <w:r w:rsidRPr="00C56625">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143</w:t>
      </w:r>
      <w:r w:rsidR="00C37448">
        <w:fldChar w:fldCharType="end"/>
      </w:r>
      <w:bookmarkEnd w:id="809"/>
      <w:bookmarkEnd w:id="810"/>
      <w:r w:rsidR="009272D9">
        <w:tab/>
      </w:r>
      <w:r w:rsidR="00C56625">
        <w:t>Resultados de Ruido Ambiental horario nocturno – Día Dominical</w:t>
      </w:r>
      <w:bookmarkEnd w:id="811"/>
    </w:p>
    <w:p w14:paraId="15B4A1C3" w14:textId="13A08B8E" w:rsidR="00EF2C4D" w:rsidRPr="002F7A6F" w:rsidRDefault="00EF2C4D" w:rsidP="00EC58CD">
      <w:pPr>
        <w:ind w:right="333"/>
        <w:jc w:val="center"/>
      </w:pPr>
      <w:r w:rsidRPr="00C56625">
        <w:rPr>
          <w:sz w:val="16"/>
        </w:rPr>
        <w:t>Fuente</w:t>
      </w:r>
      <w:r w:rsidR="00C56625">
        <w:rPr>
          <w:sz w:val="16"/>
        </w:rPr>
        <w:t xml:space="preserve"> Géminis Consultores S.A.S. 2015</w:t>
      </w:r>
    </w:p>
    <w:p w14:paraId="4DAE784D" w14:textId="77777777" w:rsidR="00EF2C4D" w:rsidRDefault="00EF2C4D" w:rsidP="00EC58CD">
      <w:pPr>
        <w:spacing w:line="240" w:lineRule="auto"/>
        <w:ind w:right="333"/>
        <w:contextualSpacing w:val="0"/>
        <w:jc w:val="center"/>
        <w:rPr>
          <w:rFonts w:ascii="Times New Roman" w:hAnsi="Times New Roman"/>
          <w:sz w:val="16"/>
          <w:szCs w:val="16"/>
        </w:rPr>
      </w:pPr>
    </w:p>
    <w:p w14:paraId="394A003C" w14:textId="77777777" w:rsidR="00EF2C4D" w:rsidRDefault="00EF2C4D" w:rsidP="00EC58CD">
      <w:pPr>
        <w:spacing w:line="240" w:lineRule="auto"/>
        <w:ind w:right="333"/>
        <w:contextualSpacing w:val="0"/>
        <w:rPr>
          <w:rFonts w:asciiTheme="majorHAnsi" w:hAnsiTheme="majorHAnsi"/>
        </w:rPr>
      </w:pPr>
      <w:r>
        <w:rPr>
          <w:rFonts w:asciiTheme="majorHAnsi" w:hAnsiTheme="majorHAnsi"/>
        </w:rPr>
        <w:t xml:space="preserve">En la </w:t>
      </w:r>
      <w:r w:rsidRPr="002F7A6F">
        <w:rPr>
          <w:rFonts w:asciiTheme="majorHAnsi" w:hAnsiTheme="majorHAnsi"/>
        </w:rPr>
        <w:t>se presentan las curvas isoruido y se evidencia una reducción en los niveles de presión sonora con respecto a los promedios obtenidos en el día ordinario: para el horario diurno, se evidencia una reducción en el punto 6 alcanzando niveles entre los 55 dB y 70 dB. En el horario nocturno, se aumentan los niveles en el punto 15 con respecto a los obtenidos en el horario diurno, mientras que los demás puntos se presenta un comportamiento similar en los niveles de presión sonora por debajo de los 55 dB</w:t>
      </w:r>
    </w:p>
    <w:p w14:paraId="66F7C49A" w14:textId="77777777" w:rsidR="00EF2C4D" w:rsidRDefault="00EF2C4D" w:rsidP="00EC58CD">
      <w:pPr>
        <w:spacing w:line="240" w:lineRule="auto"/>
        <w:ind w:right="333"/>
        <w:contextualSpacing w:val="0"/>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49"/>
      </w:tblGrid>
      <w:tr w:rsidR="00EF2C4D" w:rsidRPr="00E80C9B" w14:paraId="506022A0" w14:textId="77777777" w:rsidTr="00EF2C4D">
        <w:trPr>
          <w:trHeight w:val="2800"/>
          <w:jc w:val="center"/>
        </w:trPr>
        <w:tc>
          <w:tcPr>
            <w:tcW w:w="2800" w:type="dxa"/>
            <w:shd w:val="clear" w:color="auto" w:fill="auto"/>
            <w:vAlign w:val="center"/>
          </w:tcPr>
          <w:p w14:paraId="4A3E3ABC" w14:textId="6221F1D9" w:rsidR="00EF2C4D" w:rsidRPr="00E80C9B" w:rsidRDefault="00F71C15" w:rsidP="00EC58CD">
            <w:pPr>
              <w:keepNext/>
              <w:spacing w:line="240" w:lineRule="auto"/>
              <w:ind w:right="333"/>
              <w:contextualSpacing w:val="0"/>
              <w:jc w:val="center"/>
              <w:rPr>
                <w:color w:val="AE0000"/>
                <w:kern w:val="32"/>
              </w:rPr>
            </w:pPr>
            <w:r>
              <w:object w:dxaOrig="13605" w:dyaOrig="9555" w14:anchorId="79857BC8">
                <v:shape id="_x0000_i1035" type="#_x0000_t75" style="width:323.5pt;height:227.85pt" o:ole="">
                  <v:imagedata r:id="rId261" o:title=""/>
                </v:shape>
                <o:OLEObject Type="Embed" ProgID="PBrush" ShapeID="_x0000_i1035" DrawAspect="Content" ObjectID="_1519023237" r:id="rId262"/>
              </w:object>
            </w:r>
          </w:p>
        </w:tc>
      </w:tr>
    </w:tbl>
    <w:p w14:paraId="131D3649" w14:textId="040E0365" w:rsidR="00EF2C4D" w:rsidRDefault="00EF2C4D" w:rsidP="00EC58CD">
      <w:pPr>
        <w:pStyle w:val="Tablas"/>
        <w:ind w:right="333"/>
      </w:pPr>
      <w:bookmarkStart w:id="812" w:name="_Toc435548035"/>
      <w:bookmarkStart w:id="813" w:name="_Toc445281150"/>
      <w:r w:rsidRPr="00DE2DBF">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144</w:t>
      </w:r>
      <w:r w:rsidR="00C37448">
        <w:fldChar w:fldCharType="end"/>
      </w:r>
      <w:bookmarkEnd w:id="812"/>
      <w:r w:rsidR="009272D9">
        <w:tab/>
      </w:r>
      <w:r w:rsidR="00DE2DBF">
        <w:rPr>
          <w:rFonts w:cs="Calibri"/>
        </w:rPr>
        <w:t>Curvas Isoruido horario diurno – Día Dominical</w:t>
      </w:r>
      <w:bookmarkEnd w:id="813"/>
    </w:p>
    <w:p w14:paraId="62B8400C" w14:textId="2365DD2C" w:rsidR="00EF2C4D" w:rsidRPr="00560B03" w:rsidRDefault="00EF2C4D" w:rsidP="00EC58CD">
      <w:pPr>
        <w:ind w:right="333"/>
        <w:jc w:val="center"/>
        <w:rPr>
          <w:sz w:val="16"/>
        </w:rPr>
      </w:pPr>
      <w:r w:rsidRPr="00560B03">
        <w:rPr>
          <w:sz w:val="16"/>
        </w:rPr>
        <w:t>Fuente</w:t>
      </w:r>
      <w:r w:rsidR="00560B03" w:rsidRPr="00560B03">
        <w:rPr>
          <w:sz w:val="16"/>
        </w:rPr>
        <w:t xml:space="preserve"> Géminis Consultores S.A.S. 2015</w:t>
      </w:r>
    </w:p>
    <w:p w14:paraId="517DE8AC" w14:textId="77777777" w:rsidR="00EF2C4D" w:rsidRDefault="00EF2C4D" w:rsidP="00EC58CD">
      <w:pPr>
        <w:ind w:right="333"/>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55"/>
      </w:tblGrid>
      <w:tr w:rsidR="00EF2C4D" w:rsidRPr="00E80C9B" w14:paraId="5659E949" w14:textId="77777777" w:rsidTr="00F71C15">
        <w:trPr>
          <w:trHeight w:val="4547"/>
          <w:jc w:val="center"/>
        </w:trPr>
        <w:tc>
          <w:tcPr>
            <w:tcW w:w="6856" w:type="dxa"/>
            <w:shd w:val="clear" w:color="auto" w:fill="auto"/>
            <w:vAlign w:val="center"/>
          </w:tcPr>
          <w:p w14:paraId="3AC2984F" w14:textId="6025387D" w:rsidR="00EF2C4D" w:rsidRPr="00E80C9B" w:rsidRDefault="00F71C15" w:rsidP="00EC58CD">
            <w:pPr>
              <w:keepNext/>
              <w:ind w:right="333"/>
              <w:jc w:val="center"/>
              <w:rPr>
                <w:color w:val="AE0000"/>
                <w:kern w:val="32"/>
              </w:rPr>
            </w:pPr>
            <w:r>
              <w:object w:dxaOrig="13635" w:dyaOrig="9510" w14:anchorId="412AD950">
                <v:shape id="_x0000_i1036" type="#_x0000_t75" style="width:334.35pt;height:232.75pt" o:ole="">
                  <v:imagedata r:id="rId263" o:title=""/>
                </v:shape>
                <o:OLEObject Type="Embed" ProgID="PBrush" ShapeID="_x0000_i1036" DrawAspect="Content" ObjectID="_1519023238" r:id="rId264"/>
              </w:object>
            </w:r>
          </w:p>
        </w:tc>
      </w:tr>
    </w:tbl>
    <w:p w14:paraId="333475F5" w14:textId="7656C21C" w:rsidR="00560B03" w:rsidRDefault="00EF2C4D" w:rsidP="00EC58CD">
      <w:pPr>
        <w:pStyle w:val="Tablas"/>
        <w:ind w:right="333"/>
      </w:pPr>
      <w:bookmarkStart w:id="814" w:name="_Toc435548036"/>
      <w:bookmarkStart w:id="815" w:name="_Toc445281151"/>
      <w:r w:rsidRPr="00560B03">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145</w:t>
      </w:r>
      <w:r w:rsidR="00C37448">
        <w:fldChar w:fldCharType="end"/>
      </w:r>
      <w:bookmarkEnd w:id="814"/>
      <w:r w:rsidR="009272D9">
        <w:tab/>
      </w:r>
      <w:r w:rsidR="00560B03">
        <w:rPr>
          <w:rFonts w:cs="Calibri"/>
        </w:rPr>
        <w:t>Curvas Isoruido horario diurno – Día Dominical</w:t>
      </w:r>
      <w:bookmarkEnd w:id="815"/>
    </w:p>
    <w:p w14:paraId="52578683" w14:textId="5BB187F3" w:rsidR="00EF2C4D" w:rsidRPr="00560B03" w:rsidRDefault="00560B03" w:rsidP="00EC58CD">
      <w:pPr>
        <w:ind w:right="333"/>
        <w:jc w:val="center"/>
        <w:rPr>
          <w:sz w:val="16"/>
        </w:rPr>
      </w:pPr>
      <w:r w:rsidRPr="00560B03">
        <w:rPr>
          <w:sz w:val="16"/>
        </w:rPr>
        <w:t>Fuente Géminis Consultores S.A.S. 2015</w:t>
      </w:r>
    </w:p>
    <w:p w14:paraId="0653B854" w14:textId="65C226A9" w:rsidR="00F71C15" w:rsidRDefault="00F71C15">
      <w:pPr>
        <w:spacing w:line="240" w:lineRule="auto"/>
        <w:contextualSpacing w:val="0"/>
        <w:jc w:val="left"/>
        <w:rPr>
          <w:rFonts w:ascii="Times New Roman" w:hAnsi="Times New Roman"/>
          <w:sz w:val="16"/>
          <w:szCs w:val="16"/>
        </w:rPr>
      </w:pPr>
      <w:r>
        <w:rPr>
          <w:rFonts w:ascii="Times New Roman" w:hAnsi="Times New Roman"/>
          <w:sz w:val="16"/>
          <w:szCs w:val="16"/>
        </w:rPr>
        <w:br w:type="page"/>
      </w:r>
    </w:p>
    <w:p w14:paraId="64520F50" w14:textId="77777777" w:rsidR="00EF2C4D" w:rsidRDefault="00EF2C4D" w:rsidP="00EC58CD">
      <w:pPr>
        <w:spacing w:line="240" w:lineRule="auto"/>
        <w:ind w:right="333"/>
        <w:contextualSpacing w:val="0"/>
        <w:jc w:val="center"/>
        <w:rPr>
          <w:rFonts w:ascii="Times New Roman" w:hAnsi="Times New Roman"/>
          <w:sz w:val="16"/>
          <w:szCs w:val="16"/>
        </w:rPr>
      </w:pPr>
    </w:p>
    <w:p w14:paraId="54D3170E" w14:textId="2C7F3B69" w:rsidR="00EF2C4D" w:rsidRDefault="00EF2C4D" w:rsidP="00EC58CD">
      <w:pPr>
        <w:spacing w:line="240" w:lineRule="auto"/>
        <w:ind w:right="333"/>
        <w:contextualSpacing w:val="0"/>
        <w:rPr>
          <w:rFonts w:asciiTheme="majorHAnsi" w:hAnsiTheme="majorHAnsi"/>
        </w:rPr>
      </w:pPr>
      <w:r w:rsidRPr="00CE2FD9">
        <w:rPr>
          <w:rFonts w:asciiTheme="majorHAnsi" w:hAnsiTheme="majorHAnsi"/>
        </w:rPr>
        <w:t>Mediante el presente numeral se consolidan los registros tomados tanto en los días ordinarios y</w:t>
      </w:r>
      <w:r>
        <w:rPr>
          <w:rFonts w:asciiTheme="majorHAnsi" w:hAnsiTheme="majorHAnsi"/>
        </w:rPr>
        <w:t xml:space="preserve"> </w:t>
      </w:r>
      <w:r w:rsidRPr="00CE2FD9">
        <w:rPr>
          <w:rFonts w:asciiTheme="majorHAnsi" w:hAnsiTheme="majorHAnsi"/>
        </w:rPr>
        <w:t>dominicales durante horario diurno y nocturno. Para ello mediant</w:t>
      </w:r>
      <w:r>
        <w:rPr>
          <w:rFonts w:asciiTheme="majorHAnsi" w:hAnsiTheme="majorHAnsi"/>
        </w:rPr>
        <w:t xml:space="preserve">e la Tabla </w:t>
      </w:r>
      <w:r w:rsidR="00560B03">
        <w:rPr>
          <w:rFonts w:asciiTheme="majorHAnsi" w:hAnsiTheme="majorHAnsi"/>
        </w:rPr>
        <w:t>siguiente</w:t>
      </w:r>
      <w:r>
        <w:rPr>
          <w:rFonts w:asciiTheme="majorHAnsi" w:hAnsiTheme="majorHAnsi"/>
        </w:rPr>
        <w:t xml:space="preserve"> se presenta el </w:t>
      </w:r>
      <w:r w:rsidRPr="00CE2FD9">
        <w:rPr>
          <w:rFonts w:asciiTheme="majorHAnsi" w:hAnsiTheme="majorHAnsi"/>
        </w:rPr>
        <w:t>promedio logarítmico en la zona evaluada, en cada horario de medición y</w:t>
      </w:r>
      <w:r>
        <w:rPr>
          <w:rFonts w:asciiTheme="majorHAnsi" w:hAnsiTheme="majorHAnsi"/>
        </w:rPr>
        <w:t xml:space="preserve"> en la </w:t>
      </w:r>
      <w:r>
        <w:rPr>
          <w:rFonts w:asciiTheme="majorHAnsi" w:hAnsiTheme="majorHAnsi"/>
        </w:rPr>
        <w:fldChar w:fldCharType="begin"/>
      </w:r>
      <w:r>
        <w:rPr>
          <w:rFonts w:asciiTheme="majorHAnsi" w:hAnsiTheme="majorHAnsi"/>
        </w:rPr>
        <w:instrText xml:space="preserve"> REF _Ref435540293 \h </w:instrText>
      </w:r>
      <w:r>
        <w:rPr>
          <w:rFonts w:asciiTheme="majorHAnsi" w:hAnsiTheme="majorHAnsi"/>
        </w:rPr>
      </w:r>
      <w:r>
        <w:rPr>
          <w:rFonts w:asciiTheme="majorHAnsi" w:hAnsiTheme="majorHAnsi"/>
        </w:rPr>
        <w:fldChar w:fldCharType="separate"/>
      </w:r>
      <w:r w:rsidR="00CD1AC5" w:rsidRPr="00560B03">
        <w:t xml:space="preserve">Figura </w:t>
      </w:r>
      <w:r w:rsidR="00CD1AC5">
        <w:rPr>
          <w:noProof/>
        </w:rPr>
        <w:t>5</w:t>
      </w:r>
      <w:r w:rsidR="00CD1AC5">
        <w:t>.</w:t>
      </w:r>
      <w:r w:rsidR="00CD1AC5">
        <w:rPr>
          <w:noProof/>
        </w:rPr>
        <w:t>146</w:t>
      </w:r>
      <w:r>
        <w:rPr>
          <w:rFonts w:asciiTheme="majorHAnsi" w:hAnsiTheme="majorHAnsi"/>
        </w:rPr>
        <w:fldChar w:fldCharType="end"/>
      </w:r>
      <w:r>
        <w:rPr>
          <w:rFonts w:asciiTheme="majorHAnsi" w:hAnsiTheme="majorHAnsi"/>
        </w:rPr>
        <w:t xml:space="preserve"> se presentan </w:t>
      </w:r>
      <w:r w:rsidRPr="00CE2FD9">
        <w:rPr>
          <w:rFonts w:asciiTheme="majorHAnsi" w:hAnsiTheme="majorHAnsi"/>
        </w:rPr>
        <w:t>gráficamente los promedios totales de la zona obtenidos durante el periodo de medición:</w:t>
      </w:r>
    </w:p>
    <w:p w14:paraId="2C56B334" w14:textId="77777777" w:rsidR="00EF2C4D" w:rsidRPr="00560B03" w:rsidRDefault="00EF2C4D" w:rsidP="00EC58CD">
      <w:pPr>
        <w:pStyle w:val="Tablas"/>
        <w:ind w:right="333"/>
      </w:pPr>
    </w:p>
    <w:p w14:paraId="1525A9B6" w14:textId="62A62947" w:rsidR="00EF2C4D" w:rsidRPr="00560B03" w:rsidRDefault="00EF2C4D" w:rsidP="00EC58CD">
      <w:pPr>
        <w:pStyle w:val="Tablas"/>
        <w:ind w:right="333"/>
      </w:pPr>
      <w:bookmarkStart w:id="816" w:name="_Toc435547959"/>
      <w:bookmarkStart w:id="817" w:name="_Toc445281427"/>
      <w:r w:rsidRPr="00560B03">
        <w:t xml:space="preserve">Tabla </w:t>
      </w:r>
      <w:r w:rsidR="009A109D">
        <w:fldChar w:fldCharType="begin"/>
      </w:r>
      <w:r w:rsidR="009A109D">
        <w:instrText xml:space="preserve"> STYLEREF 1 \s </w:instrText>
      </w:r>
      <w:r w:rsidR="009A109D">
        <w:fldChar w:fldCharType="separate"/>
      </w:r>
      <w:r w:rsidR="00CD1AC5">
        <w:rPr>
          <w:noProof/>
        </w:rPr>
        <w:t>5</w:t>
      </w:r>
      <w:r w:rsidR="009A109D">
        <w:fldChar w:fldCharType="end"/>
      </w:r>
      <w:r w:rsidR="009A109D">
        <w:noBreakHyphen/>
      </w:r>
      <w:r w:rsidR="009A109D">
        <w:fldChar w:fldCharType="begin"/>
      </w:r>
      <w:r w:rsidR="009A109D">
        <w:instrText xml:space="preserve"> SEQ Tabla \* ARABIC \s 1 </w:instrText>
      </w:r>
      <w:r w:rsidR="009A109D">
        <w:fldChar w:fldCharType="separate"/>
      </w:r>
      <w:r w:rsidR="00CD1AC5">
        <w:rPr>
          <w:noProof/>
        </w:rPr>
        <w:t>110</w:t>
      </w:r>
      <w:r w:rsidR="009A109D">
        <w:fldChar w:fldCharType="end"/>
      </w:r>
      <w:r w:rsidR="009272D9">
        <w:tab/>
      </w:r>
      <w:r w:rsidRPr="00560B03">
        <w:t>Promedio logarítmico de niveles de presión sonora</w:t>
      </w:r>
      <w:bookmarkEnd w:id="816"/>
      <w:bookmarkEnd w:id="817"/>
    </w:p>
    <w:tbl>
      <w:tblPr>
        <w:tblStyle w:val="Gminis"/>
        <w:tblW w:w="4800" w:type="dxa"/>
        <w:tblLook w:val="04A0" w:firstRow="1" w:lastRow="0" w:firstColumn="1" w:lastColumn="0" w:noHBand="0" w:noVBand="1"/>
      </w:tblPr>
      <w:tblGrid>
        <w:gridCol w:w="1200"/>
        <w:gridCol w:w="1777"/>
        <w:gridCol w:w="1823"/>
      </w:tblGrid>
      <w:tr w:rsidR="00F71C15" w:rsidRPr="00F71C15" w14:paraId="4930E975" w14:textId="77777777" w:rsidTr="002907D4">
        <w:trPr>
          <w:cnfStyle w:val="100000000000" w:firstRow="1" w:lastRow="0" w:firstColumn="0" w:lastColumn="0" w:oddVBand="0" w:evenVBand="0" w:oddHBand="0" w:evenHBand="0" w:firstRowFirstColumn="0" w:firstRowLastColumn="0" w:lastRowFirstColumn="0" w:lastRowLastColumn="0"/>
          <w:trHeight w:val="216"/>
        </w:trPr>
        <w:tc>
          <w:tcPr>
            <w:cnfStyle w:val="001000000100" w:firstRow="0" w:lastRow="0" w:firstColumn="1" w:lastColumn="0" w:oddVBand="0" w:evenVBand="0" w:oddHBand="0" w:evenHBand="0" w:firstRowFirstColumn="1" w:firstRowLastColumn="0" w:lastRowFirstColumn="0" w:lastRowLastColumn="0"/>
            <w:tcW w:w="1200" w:type="dxa"/>
            <w:vMerge w:val="restart"/>
            <w:hideMark/>
          </w:tcPr>
          <w:p w14:paraId="1206378E" w14:textId="77777777" w:rsidR="00F71C15" w:rsidRPr="00F71C15" w:rsidRDefault="00F71C15" w:rsidP="002907D4">
            <w:pPr>
              <w:spacing w:line="240" w:lineRule="auto"/>
              <w:contextualSpacing w:val="0"/>
              <w:jc w:val="center"/>
              <w:rPr>
                <w:rFonts w:eastAsia="Times New Roman"/>
                <w:bCs/>
                <w:color w:val="000000"/>
                <w:sz w:val="18"/>
                <w:szCs w:val="18"/>
                <w:lang w:eastAsia="es-CO"/>
              </w:rPr>
            </w:pPr>
            <w:r w:rsidRPr="00F71C15">
              <w:rPr>
                <w:rFonts w:eastAsia="Times New Roman" w:cs="Calibri"/>
                <w:bCs/>
                <w:color w:val="000000"/>
                <w:w w:val="98"/>
                <w:sz w:val="18"/>
                <w:szCs w:val="18"/>
                <w:lang w:eastAsia="es-CO"/>
              </w:rPr>
              <w:t>Jornada</w:t>
            </w:r>
          </w:p>
        </w:tc>
        <w:tc>
          <w:tcPr>
            <w:tcW w:w="3600" w:type="dxa"/>
            <w:gridSpan w:val="2"/>
            <w:hideMark/>
          </w:tcPr>
          <w:p w14:paraId="138DFD08" w14:textId="77777777" w:rsidR="00F71C15" w:rsidRPr="00F71C15" w:rsidRDefault="00F71C15" w:rsidP="002907D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F71C15">
              <w:rPr>
                <w:rFonts w:eastAsia="Times New Roman" w:cs="Calibri"/>
                <w:bCs/>
                <w:color w:val="000000"/>
                <w:sz w:val="18"/>
                <w:szCs w:val="18"/>
                <w:lang w:eastAsia="es-CO"/>
              </w:rPr>
              <w:t>Promedio logarítmico Horario Diurno</w:t>
            </w:r>
          </w:p>
        </w:tc>
      </w:tr>
      <w:tr w:rsidR="00F71C15" w:rsidRPr="00F71C15" w14:paraId="5485AFFC" w14:textId="77777777" w:rsidTr="002907D4">
        <w:trPr>
          <w:trHeight w:val="465"/>
        </w:trPr>
        <w:tc>
          <w:tcPr>
            <w:cnfStyle w:val="001000000000" w:firstRow="0" w:lastRow="0" w:firstColumn="1" w:lastColumn="0" w:oddVBand="0" w:evenVBand="0" w:oddHBand="0" w:evenHBand="0" w:firstRowFirstColumn="0" w:firstRowLastColumn="0" w:lastRowFirstColumn="0" w:lastRowLastColumn="0"/>
            <w:tcW w:w="1200" w:type="dxa"/>
            <w:vMerge/>
            <w:hideMark/>
          </w:tcPr>
          <w:p w14:paraId="74790744" w14:textId="77777777" w:rsidR="00F71C15" w:rsidRPr="00F71C15" w:rsidRDefault="00F71C15" w:rsidP="002907D4">
            <w:pPr>
              <w:spacing w:line="240" w:lineRule="auto"/>
              <w:contextualSpacing w:val="0"/>
              <w:jc w:val="center"/>
              <w:rPr>
                <w:rFonts w:eastAsia="Times New Roman"/>
                <w:b/>
                <w:bCs/>
                <w:color w:val="000000"/>
                <w:sz w:val="18"/>
                <w:szCs w:val="18"/>
                <w:lang w:eastAsia="es-CO"/>
              </w:rPr>
            </w:pPr>
          </w:p>
        </w:tc>
        <w:tc>
          <w:tcPr>
            <w:tcW w:w="1777" w:type="dxa"/>
            <w:shd w:val="clear" w:color="auto" w:fill="D9D9D9" w:themeFill="background1" w:themeFillShade="D9"/>
            <w:hideMark/>
          </w:tcPr>
          <w:p w14:paraId="6218ACC5" w14:textId="77777777" w:rsidR="00F71C15" w:rsidRPr="00F71C15" w:rsidRDefault="00F71C15" w:rsidP="002907D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8"/>
                <w:szCs w:val="18"/>
                <w:lang w:eastAsia="es-CO"/>
              </w:rPr>
            </w:pPr>
            <w:r w:rsidRPr="00F71C15">
              <w:rPr>
                <w:rFonts w:eastAsia="Times New Roman" w:cs="Calibri"/>
                <w:b/>
                <w:bCs/>
                <w:color w:val="000000"/>
                <w:w w:val="99"/>
                <w:sz w:val="18"/>
                <w:szCs w:val="18"/>
                <w:lang w:eastAsia="es-CO"/>
              </w:rPr>
              <w:t>Horario diurno</w:t>
            </w:r>
          </w:p>
        </w:tc>
        <w:tc>
          <w:tcPr>
            <w:tcW w:w="1823" w:type="dxa"/>
            <w:shd w:val="clear" w:color="auto" w:fill="D9D9D9" w:themeFill="background1" w:themeFillShade="D9"/>
            <w:hideMark/>
          </w:tcPr>
          <w:p w14:paraId="67A8DF26" w14:textId="77777777" w:rsidR="00F71C15" w:rsidRPr="00F71C15" w:rsidRDefault="00F71C15" w:rsidP="002907D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8"/>
                <w:szCs w:val="18"/>
                <w:lang w:eastAsia="es-CO"/>
              </w:rPr>
            </w:pPr>
            <w:r w:rsidRPr="00F71C15">
              <w:rPr>
                <w:rFonts w:eastAsia="Times New Roman" w:cs="Calibri"/>
                <w:b/>
                <w:bCs/>
                <w:color w:val="000000"/>
                <w:w w:val="98"/>
                <w:sz w:val="18"/>
                <w:szCs w:val="18"/>
                <w:lang w:eastAsia="es-CO"/>
              </w:rPr>
              <w:t>Horario nocturno</w:t>
            </w:r>
          </w:p>
        </w:tc>
      </w:tr>
      <w:tr w:rsidR="00F71C15" w:rsidRPr="00F71C15" w14:paraId="0278859D" w14:textId="77777777" w:rsidTr="002907D4">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14:paraId="27BD4811" w14:textId="77777777" w:rsidR="00F71C15" w:rsidRPr="00F71C15" w:rsidRDefault="00F71C15" w:rsidP="002907D4">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sz w:val="18"/>
                <w:szCs w:val="18"/>
                <w:lang w:eastAsia="es-CO"/>
              </w:rPr>
              <w:t>Ordinario</w:t>
            </w:r>
          </w:p>
        </w:tc>
        <w:tc>
          <w:tcPr>
            <w:tcW w:w="1777" w:type="dxa"/>
            <w:hideMark/>
          </w:tcPr>
          <w:p w14:paraId="23826EC6" w14:textId="77777777" w:rsidR="00F71C15" w:rsidRPr="00F71C15" w:rsidRDefault="00F71C15" w:rsidP="002907D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F71C15">
              <w:rPr>
                <w:rFonts w:eastAsia="Times New Roman" w:cs="Calibri"/>
                <w:color w:val="000000"/>
                <w:sz w:val="18"/>
                <w:szCs w:val="18"/>
                <w:lang w:eastAsia="es-CO"/>
              </w:rPr>
              <w:t>71.1</w:t>
            </w:r>
          </w:p>
        </w:tc>
        <w:tc>
          <w:tcPr>
            <w:tcW w:w="1823" w:type="dxa"/>
            <w:hideMark/>
          </w:tcPr>
          <w:p w14:paraId="5DE0570D" w14:textId="77777777" w:rsidR="00F71C15" w:rsidRPr="00F71C15" w:rsidRDefault="00F71C15" w:rsidP="002907D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F71C15">
              <w:rPr>
                <w:rFonts w:eastAsia="Times New Roman" w:cs="Calibri"/>
                <w:color w:val="000000"/>
                <w:sz w:val="18"/>
                <w:szCs w:val="18"/>
                <w:lang w:eastAsia="es-CO"/>
              </w:rPr>
              <w:t>66.5</w:t>
            </w:r>
          </w:p>
        </w:tc>
      </w:tr>
      <w:tr w:rsidR="00F71C15" w:rsidRPr="00F71C15" w14:paraId="35AF9E87" w14:textId="77777777" w:rsidTr="002907D4">
        <w:trPr>
          <w:trHeight w:val="300"/>
        </w:trPr>
        <w:tc>
          <w:tcPr>
            <w:cnfStyle w:val="001000000000" w:firstRow="0" w:lastRow="0" w:firstColumn="1" w:lastColumn="0" w:oddVBand="0" w:evenVBand="0" w:oddHBand="0" w:evenHBand="0" w:firstRowFirstColumn="0" w:firstRowLastColumn="0" w:lastRowFirstColumn="0" w:lastRowLastColumn="0"/>
            <w:tcW w:w="1200" w:type="dxa"/>
            <w:hideMark/>
          </w:tcPr>
          <w:p w14:paraId="64AA7D1F" w14:textId="77777777" w:rsidR="00F71C15" w:rsidRPr="00F71C15" w:rsidRDefault="00F71C15" w:rsidP="00F71C15">
            <w:pPr>
              <w:spacing w:line="240" w:lineRule="auto"/>
              <w:contextualSpacing w:val="0"/>
              <w:jc w:val="center"/>
              <w:rPr>
                <w:rFonts w:eastAsia="Times New Roman"/>
                <w:b/>
                <w:bCs/>
                <w:color w:val="000000"/>
                <w:sz w:val="18"/>
                <w:szCs w:val="18"/>
                <w:lang w:eastAsia="es-CO"/>
              </w:rPr>
            </w:pPr>
            <w:r w:rsidRPr="00F71C15">
              <w:rPr>
                <w:rFonts w:eastAsia="Times New Roman" w:cs="Calibri"/>
                <w:b/>
                <w:bCs/>
                <w:color w:val="000000"/>
                <w:w w:val="98"/>
                <w:sz w:val="18"/>
                <w:szCs w:val="18"/>
                <w:lang w:eastAsia="es-CO"/>
              </w:rPr>
              <w:t>Dominical</w:t>
            </w:r>
          </w:p>
        </w:tc>
        <w:tc>
          <w:tcPr>
            <w:tcW w:w="1777" w:type="dxa"/>
            <w:hideMark/>
          </w:tcPr>
          <w:p w14:paraId="7B8F0B17" w14:textId="77777777" w:rsidR="00F71C15" w:rsidRPr="00F71C15" w:rsidRDefault="00F71C15" w:rsidP="002907D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F71C15">
              <w:rPr>
                <w:rFonts w:eastAsia="Times New Roman" w:cs="Calibri"/>
                <w:color w:val="000000"/>
                <w:sz w:val="18"/>
                <w:szCs w:val="18"/>
                <w:lang w:eastAsia="es-CO"/>
              </w:rPr>
              <w:t>60.3</w:t>
            </w:r>
          </w:p>
        </w:tc>
        <w:tc>
          <w:tcPr>
            <w:tcW w:w="1823" w:type="dxa"/>
            <w:hideMark/>
          </w:tcPr>
          <w:p w14:paraId="39A979BA" w14:textId="77777777" w:rsidR="00F71C15" w:rsidRPr="00F71C15" w:rsidRDefault="00F71C15" w:rsidP="002907D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F71C15">
              <w:rPr>
                <w:rFonts w:eastAsia="Times New Roman" w:cs="Calibri"/>
                <w:color w:val="000000"/>
                <w:sz w:val="18"/>
                <w:szCs w:val="18"/>
                <w:lang w:eastAsia="es-CO"/>
              </w:rPr>
              <w:t>65.0</w:t>
            </w:r>
          </w:p>
        </w:tc>
      </w:tr>
    </w:tbl>
    <w:p w14:paraId="375B122A" w14:textId="3A4AE60E" w:rsidR="00EF2C4D" w:rsidRDefault="00EF2C4D" w:rsidP="00EC58CD">
      <w:pPr>
        <w:widowControl w:val="0"/>
        <w:autoSpaceDE w:val="0"/>
        <w:autoSpaceDN w:val="0"/>
        <w:adjustRightInd w:val="0"/>
        <w:spacing w:line="234" w:lineRule="auto"/>
        <w:ind w:right="333"/>
        <w:jc w:val="center"/>
        <w:rPr>
          <w:rFonts w:ascii="Times New Roman" w:hAnsi="Times New Roman"/>
          <w:iCs/>
          <w:sz w:val="16"/>
          <w:szCs w:val="16"/>
        </w:rPr>
      </w:pPr>
      <w:r w:rsidRPr="00CE2FD9">
        <w:rPr>
          <w:rFonts w:ascii="Times New Roman" w:hAnsi="Times New Roman"/>
          <w:iCs/>
          <w:sz w:val="16"/>
          <w:szCs w:val="16"/>
        </w:rPr>
        <w:t>Fuente: K2 Ingeniería S.A.S</w:t>
      </w:r>
    </w:p>
    <w:p w14:paraId="3BD4AE20" w14:textId="77777777" w:rsidR="00EF2C4D" w:rsidRDefault="00EF2C4D" w:rsidP="00EC58CD">
      <w:pPr>
        <w:widowControl w:val="0"/>
        <w:autoSpaceDE w:val="0"/>
        <w:autoSpaceDN w:val="0"/>
        <w:adjustRightInd w:val="0"/>
        <w:spacing w:line="234" w:lineRule="auto"/>
        <w:ind w:right="333"/>
        <w:rPr>
          <w:rFonts w:ascii="Times New Roman" w:hAnsi="Times New Roman"/>
          <w:iCs/>
          <w:sz w:val="16"/>
          <w:szCs w:val="16"/>
        </w:rPr>
      </w:pPr>
    </w:p>
    <w:p w14:paraId="6928C56F" w14:textId="77777777" w:rsidR="00EF2C4D" w:rsidRDefault="00EF2C4D" w:rsidP="00EC58CD">
      <w:pPr>
        <w:widowControl w:val="0"/>
        <w:autoSpaceDE w:val="0"/>
        <w:autoSpaceDN w:val="0"/>
        <w:adjustRightInd w:val="0"/>
        <w:spacing w:line="234" w:lineRule="auto"/>
        <w:ind w:right="333"/>
        <w:rPr>
          <w:rFonts w:ascii="Times New Roman" w:hAnsi="Times New Roman"/>
          <w:iCs/>
          <w:sz w:val="16"/>
          <w:szCs w:val="16"/>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67"/>
      </w:tblGrid>
      <w:tr w:rsidR="00EF2C4D" w:rsidRPr="00CE2FD9" w14:paraId="7CDB1C73" w14:textId="77777777" w:rsidTr="00EF2C4D">
        <w:trPr>
          <w:trHeight w:val="4422"/>
          <w:jc w:val="center"/>
        </w:trPr>
        <w:tc>
          <w:tcPr>
            <w:tcW w:w="6656" w:type="dxa"/>
            <w:shd w:val="clear" w:color="auto" w:fill="auto"/>
            <w:vAlign w:val="center"/>
          </w:tcPr>
          <w:p w14:paraId="5C2B1BEC" w14:textId="77777777" w:rsidR="00EF2C4D" w:rsidRPr="00CE2FD9" w:rsidRDefault="00EF2C4D" w:rsidP="00EC58CD">
            <w:pPr>
              <w:keepNext/>
              <w:widowControl w:val="0"/>
              <w:autoSpaceDE w:val="0"/>
              <w:autoSpaceDN w:val="0"/>
              <w:adjustRightInd w:val="0"/>
              <w:spacing w:line="234" w:lineRule="auto"/>
              <w:ind w:right="333"/>
              <w:jc w:val="center"/>
              <w:rPr>
                <w:iCs/>
                <w:color w:val="AE0000"/>
                <w:kern w:val="32"/>
                <w:szCs w:val="16"/>
              </w:rPr>
            </w:pPr>
            <w:r>
              <w:rPr>
                <w:iCs/>
                <w:noProof/>
                <w:color w:val="AE0000"/>
                <w:kern w:val="32"/>
                <w:szCs w:val="16"/>
                <w:lang w:eastAsia="es-CO"/>
              </w:rPr>
              <w:drawing>
                <wp:inline distT="0" distB="0" distL="0" distR="0" wp14:anchorId="361B8FE8" wp14:editId="5A6C8701">
                  <wp:extent cx="4504690" cy="2952115"/>
                  <wp:effectExtent l="0" t="0" r="0" b="63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504690" cy="2952115"/>
                          </a:xfrm>
                          <a:prstGeom prst="rect">
                            <a:avLst/>
                          </a:prstGeom>
                          <a:noFill/>
                        </pic:spPr>
                      </pic:pic>
                    </a:graphicData>
                  </a:graphic>
                </wp:inline>
              </w:drawing>
            </w:r>
          </w:p>
        </w:tc>
      </w:tr>
    </w:tbl>
    <w:p w14:paraId="7CDF614F" w14:textId="42D18634" w:rsidR="00EF2C4D" w:rsidRPr="00560B03" w:rsidRDefault="00EF2C4D" w:rsidP="00EC58CD">
      <w:pPr>
        <w:pStyle w:val="Tablas"/>
        <w:ind w:right="333"/>
      </w:pPr>
      <w:bookmarkStart w:id="818" w:name="_Ref435540293"/>
      <w:bookmarkStart w:id="819" w:name="_Toc435548037"/>
      <w:bookmarkStart w:id="820" w:name="_Toc445281152"/>
      <w:r w:rsidRPr="00560B03">
        <w:t xml:space="preserve">Figura </w:t>
      </w:r>
      <w:r w:rsidR="00C37448">
        <w:fldChar w:fldCharType="begin"/>
      </w:r>
      <w:r w:rsidR="00C37448">
        <w:instrText xml:space="preserve"> STYLEREF 1 \s </w:instrText>
      </w:r>
      <w:r w:rsidR="00C37448">
        <w:fldChar w:fldCharType="separate"/>
      </w:r>
      <w:r w:rsidR="00CD1AC5">
        <w:rPr>
          <w:noProof/>
        </w:rPr>
        <w:t>5</w:t>
      </w:r>
      <w:r w:rsidR="00C37448">
        <w:fldChar w:fldCharType="end"/>
      </w:r>
      <w:r w:rsidR="00C37448">
        <w:t>.</w:t>
      </w:r>
      <w:r w:rsidR="00C37448">
        <w:fldChar w:fldCharType="begin"/>
      </w:r>
      <w:r w:rsidR="00C37448">
        <w:instrText xml:space="preserve"> SEQ Figura \* ARABIC \s 1 </w:instrText>
      </w:r>
      <w:r w:rsidR="00C37448">
        <w:fldChar w:fldCharType="separate"/>
      </w:r>
      <w:r w:rsidR="00CD1AC5">
        <w:rPr>
          <w:noProof/>
        </w:rPr>
        <w:t>146</w:t>
      </w:r>
      <w:r w:rsidR="00C37448">
        <w:fldChar w:fldCharType="end"/>
      </w:r>
      <w:bookmarkEnd w:id="818"/>
      <w:r w:rsidR="009272D9">
        <w:tab/>
      </w:r>
      <w:r w:rsidRPr="00560B03">
        <w:t>Promedio logarítmico de los niveles de presión sonora</w:t>
      </w:r>
      <w:bookmarkEnd w:id="819"/>
      <w:bookmarkEnd w:id="820"/>
    </w:p>
    <w:p w14:paraId="20A50584" w14:textId="26F7362C" w:rsidR="00EF2C4D" w:rsidRPr="00CE2FD9" w:rsidRDefault="00EF2C4D" w:rsidP="00F71C15">
      <w:pPr>
        <w:pStyle w:val="Notas"/>
      </w:pPr>
      <w:r>
        <w:t>Fuente  K2 Ingeniería S.A.S.</w:t>
      </w:r>
    </w:p>
    <w:p w14:paraId="7EAF2D1B" w14:textId="77777777" w:rsidR="00EF2C4D" w:rsidRPr="00CE2FD9" w:rsidRDefault="00EF2C4D" w:rsidP="00EC58CD">
      <w:pPr>
        <w:widowControl w:val="0"/>
        <w:autoSpaceDE w:val="0"/>
        <w:autoSpaceDN w:val="0"/>
        <w:adjustRightInd w:val="0"/>
        <w:spacing w:line="234" w:lineRule="auto"/>
        <w:ind w:right="333"/>
        <w:rPr>
          <w:rFonts w:asciiTheme="majorHAnsi" w:hAnsiTheme="majorHAnsi"/>
        </w:rPr>
      </w:pPr>
    </w:p>
    <w:p w14:paraId="21625A39" w14:textId="77777777" w:rsidR="00EF2C4D" w:rsidRDefault="00EF2C4D" w:rsidP="00EC58CD">
      <w:pPr>
        <w:ind w:right="333"/>
        <w:contextualSpacing w:val="0"/>
        <w:rPr>
          <w:rFonts w:asciiTheme="majorHAnsi" w:hAnsiTheme="majorHAnsi"/>
        </w:rPr>
      </w:pPr>
      <w:r>
        <w:rPr>
          <w:rFonts w:asciiTheme="majorHAnsi" w:hAnsiTheme="majorHAnsi"/>
        </w:rPr>
        <w:t>En la Figura anterior</w:t>
      </w:r>
      <w:r w:rsidRPr="004E6E15">
        <w:rPr>
          <w:rFonts w:asciiTheme="majorHAnsi" w:hAnsiTheme="majorHAnsi"/>
        </w:rPr>
        <w:t xml:space="preserve"> se observa que en las mediciones realizadas en la zona de influencia de la Unidad Funcional 4 para el proyecto vial Autopista al río Magdalena 2 entre los departamentos de Antioquia y Santander, el promedio logarítmico más alto se presenta para el día ordinario. Además también se evidencia que existe una tendencia similar en los niveles de presión sonora en la zona para el horario nocturno tanto para el día ordinario como para el día dominical.</w:t>
      </w:r>
    </w:p>
    <w:p w14:paraId="552C0875" w14:textId="77777777" w:rsidR="00EF2C4D" w:rsidRDefault="00EF2C4D" w:rsidP="00EC58CD">
      <w:pPr>
        <w:ind w:right="333"/>
        <w:contextualSpacing w:val="0"/>
        <w:rPr>
          <w:rFonts w:asciiTheme="majorHAnsi" w:hAnsiTheme="majorHAnsi"/>
        </w:rPr>
      </w:pPr>
    </w:p>
    <w:p w14:paraId="154D62D9" w14:textId="042B9623" w:rsidR="00EF2C4D" w:rsidRPr="004E6E15" w:rsidRDefault="00EF2C4D" w:rsidP="00EC58CD">
      <w:pPr>
        <w:pStyle w:val="Ttulo6"/>
        <w:ind w:left="0" w:right="333"/>
      </w:pPr>
      <w:r w:rsidRPr="004E6E15">
        <w:lastRenderedPageBreak/>
        <w:t>O</w:t>
      </w:r>
      <w:r w:rsidR="006A105A" w:rsidRPr="004E6E15">
        <w:t>bservaciones y conclusiones</w:t>
      </w:r>
    </w:p>
    <w:p w14:paraId="2B002637" w14:textId="77777777" w:rsidR="00EF2C4D" w:rsidRPr="004E6E15" w:rsidRDefault="00EF2C4D" w:rsidP="00EC58CD">
      <w:pPr>
        <w:ind w:right="333"/>
        <w:contextualSpacing w:val="0"/>
        <w:rPr>
          <w:rFonts w:asciiTheme="majorHAnsi" w:hAnsiTheme="majorHAnsi"/>
        </w:rPr>
      </w:pPr>
    </w:p>
    <w:p w14:paraId="3FC6E1A0" w14:textId="77777777" w:rsidR="00EF2C4D" w:rsidRDefault="00EF2C4D" w:rsidP="00EC58CD">
      <w:pPr>
        <w:ind w:right="333"/>
        <w:contextualSpacing w:val="0"/>
        <w:rPr>
          <w:rFonts w:asciiTheme="majorHAnsi" w:hAnsiTheme="majorHAnsi"/>
        </w:rPr>
      </w:pPr>
      <w:r w:rsidRPr="004E6E15">
        <w:rPr>
          <w:rFonts w:asciiTheme="majorHAnsi" w:hAnsiTheme="majorHAnsi"/>
        </w:rPr>
        <w:t>Mediante el análisis de los resultados se determinó el estado de los niveles de presión sonora respecto a los límites permisibles según la Resolución 627 de 2006. Las mediciones d</w:t>
      </w:r>
      <w:r>
        <w:rPr>
          <w:rFonts w:asciiTheme="majorHAnsi" w:hAnsiTheme="majorHAnsi"/>
        </w:rPr>
        <w:t xml:space="preserve">e ruido se realizaron en el mes </w:t>
      </w:r>
      <w:r w:rsidRPr="004E6E15">
        <w:rPr>
          <w:rFonts w:asciiTheme="majorHAnsi" w:hAnsiTheme="majorHAnsi"/>
        </w:rPr>
        <w:t>de septiembre de 2015. Para comparar los resultados obtenidos con l</w:t>
      </w:r>
      <w:r>
        <w:rPr>
          <w:rFonts w:asciiTheme="majorHAnsi" w:hAnsiTheme="majorHAnsi"/>
        </w:rPr>
        <w:t xml:space="preserve">a norma de la Resolución 627 de 37 </w:t>
      </w:r>
      <w:r w:rsidRPr="004E6E15">
        <w:rPr>
          <w:rFonts w:asciiTheme="majorHAnsi" w:hAnsiTheme="majorHAnsi"/>
        </w:rPr>
        <w:t>2006 del MAVDT, se consideró para los puntos ubicados como sectores representativos del suelo: Sector C. Ruido intermedio restringido, específicamente del subsector Zonas con otros usos relacionados, como parques mecánicos al aire libre, áreas destinadas a espectáculos públicos al aire libre, vías troncales, autopistas, vías arterias, vías principales y el Sector D. Zona suburbana o rural de tranquilidad y ruido moderado específicamente del subsector Rural habitada destinada a explotación agropecuaria.</w:t>
      </w:r>
    </w:p>
    <w:p w14:paraId="4BCA8234" w14:textId="77777777" w:rsidR="00EF2C4D" w:rsidRPr="004E6E15" w:rsidRDefault="00EF2C4D" w:rsidP="00EC58CD">
      <w:pPr>
        <w:ind w:right="333"/>
        <w:contextualSpacing w:val="0"/>
        <w:rPr>
          <w:rFonts w:asciiTheme="majorHAnsi" w:hAnsiTheme="majorHAnsi"/>
        </w:rPr>
      </w:pPr>
    </w:p>
    <w:p w14:paraId="32F1DEE1" w14:textId="51B6034D" w:rsidR="00EF2C4D" w:rsidRPr="004E6E15" w:rsidRDefault="00EF2C4D" w:rsidP="00EC58CD">
      <w:pPr>
        <w:ind w:right="333"/>
        <w:contextualSpacing w:val="0"/>
        <w:rPr>
          <w:rFonts w:asciiTheme="majorHAnsi" w:hAnsiTheme="majorHAnsi"/>
        </w:rPr>
      </w:pPr>
      <w:r w:rsidRPr="004E6E15">
        <w:rPr>
          <w:rFonts w:asciiTheme="majorHAnsi" w:hAnsiTheme="majorHAnsi"/>
        </w:rPr>
        <w:t xml:space="preserve">Los valores máximos de nivel de presión sonora LAeq reportados se presentan tanto para el día ordinario como para el día dominical, se encuentran por debajo del límite máximo permisible para para zonas con usos permitidos para autopistas y vías principales, a excepción del punto 15 ubicado en K24 Conexión ruta del sol, donde se presenta valores por encima del valor límite permisible para horario nocturno. Los puntos se encuentran altamente influenciados por el paso contante de vehículos y animales in situ propios de la zona. Para los puntos ubicados en suelo clasificado como rural, todos los valores se encuentran por debajo del límite permisible para este tipo de suelo establecido para horario diurno (55 dB), a excepción del punto 11 K1 Variante, que presenta un valor con un 102% por encima del límite máximo permisible, para día ordinario. Mientras que para el horario nocturno, todos los puntos se encuentran por encima del valor límite permisible establecido para horario nocturno (45 dB). Se debe considerar que los valores </w:t>
      </w:r>
      <w:r w:rsidR="00560B03" w:rsidRPr="004E6E15">
        <w:rPr>
          <w:rFonts w:asciiTheme="majorHAnsi" w:hAnsiTheme="majorHAnsi"/>
        </w:rPr>
        <w:t>límites</w:t>
      </w:r>
      <w:r w:rsidRPr="004E6E15">
        <w:rPr>
          <w:rFonts w:asciiTheme="majorHAnsi" w:hAnsiTheme="majorHAnsi"/>
        </w:rPr>
        <w:t xml:space="preserve"> permisibles establecidos en la Resolución 627 de 2006 expedida por el MADS, son más restrictivos para uso del suelo rural que el uso para vías principales y autopistas, considerando que para todos los puntos influyen las mismas fuentes tales como actividades agrícolas y ganaderas de los predios, los centros poblados circundantes, el tráfico vehicular tanto de las vías destapadas que dan acceso a los predios como las vías pavimentadas que se encuentran en la zona de influencia de cada estación, se presenta mayor incumplimiento en los puntos ubicados en zonas clasificadas como uso de suelo rural.</w:t>
      </w:r>
    </w:p>
    <w:p w14:paraId="04003D5A" w14:textId="77777777" w:rsidR="00EF2C4D" w:rsidRPr="004E6E15" w:rsidRDefault="00EF2C4D" w:rsidP="00EC58CD">
      <w:pPr>
        <w:ind w:right="333"/>
        <w:contextualSpacing w:val="0"/>
        <w:rPr>
          <w:rFonts w:asciiTheme="majorHAnsi" w:hAnsiTheme="majorHAnsi"/>
        </w:rPr>
      </w:pPr>
    </w:p>
    <w:p w14:paraId="183E507B" w14:textId="77777777" w:rsidR="00EF2C4D" w:rsidRPr="004E6E15" w:rsidRDefault="00EF2C4D" w:rsidP="00EC58CD">
      <w:pPr>
        <w:ind w:right="333"/>
        <w:contextualSpacing w:val="0"/>
        <w:rPr>
          <w:rFonts w:asciiTheme="majorHAnsi" w:hAnsiTheme="majorHAnsi"/>
        </w:rPr>
      </w:pPr>
      <w:r w:rsidRPr="004E6E15">
        <w:rPr>
          <w:rFonts w:asciiTheme="majorHAnsi" w:hAnsiTheme="majorHAnsi"/>
        </w:rPr>
        <w:t>De acuerdo a la síntesis de los resultados</w:t>
      </w:r>
      <w:r>
        <w:rPr>
          <w:rFonts w:asciiTheme="majorHAnsi" w:hAnsiTheme="majorHAnsi"/>
        </w:rPr>
        <w:t xml:space="preserve"> presentados </w:t>
      </w:r>
      <w:r w:rsidRPr="004E6E15">
        <w:rPr>
          <w:rFonts w:asciiTheme="majorHAnsi" w:hAnsiTheme="majorHAnsi"/>
        </w:rPr>
        <w:t xml:space="preserve">donde se consolida los niveles de presión sonora medidos tanto para el día ordinario como el día dominical, se observa que para el uso del suelo con usos permitidos para autopistas y vías </w:t>
      </w:r>
      <w:r w:rsidRPr="004E6E15">
        <w:rPr>
          <w:rFonts w:asciiTheme="majorHAnsi" w:hAnsiTheme="majorHAnsi"/>
        </w:rPr>
        <w:lastRenderedPageBreak/>
        <w:t>principales todos los reportes se encuentran por debajo de la norma de 75 para horario diurno y 70 dB para horario nocturno.</w:t>
      </w:r>
    </w:p>
    <w:p w14:paraId="29A24DA9" w14:textId="77777777" w:rsidR="00EF2C4D" w:rsidRPr="004E6E15" w:rsidRDefault="00EF2C4D" w:rsidP="00EC58CD">
      <w:pPr>
        <w:ind w:right="333"/>
        <w:contextualSpacing w:val="0"/>
        <w:rPr>
          <w:rFonts w:asciiTheme="majorHAnsi" w:hAnsiTheme="majorHAnsi"/>
        </w:rPr>
      </w:pPr>
    </w:p>
    <w:p w14:paraId="528A111A" w14:textId="4E865C3B" w:rsidR="00EF2C4D" w:rsidRDefault="00EF2C4D" w:rsidP="00EC58CD">
      <w:pPr>
        <w:ind w:right="333"/>
        <w:contextualSpacing w:val="0"/>
        <w:rPr>
          <w:rFonts w:asciiTheme="majorHAnsi" w:hAnsiTheme="majorHAnsi"/>
        </w:rPr>
      </w:pPr>
      <w:r w:rsidRPr="004E6E15">
        <w:rPr>
          <w:rFonts w:asciiTheme="majorHAnsi" w:hAnsiTheme="majorHAnsi"/>
        </w:rPr>
        <w:t>Todas las mediciones se tomaron en tercios de octavas durante 15 minutos cada una, con ponderaciones frecuenciales A y ponderaciones temporales S (Slow). En lo que respecta a los ajustes, se aplicaron teniendo en cuenta lo estipulado en el artículo 6 de la Resolución 627 del 7 de abril de 2006 y se determinaron de acuerdo con el procedimiento estipulado en el Anexo 2 de la misma resolución. Las mediciones se corrigieron por tono (KT) y por impulso (KI) por lo que se realizaron ajustes de 3 a 6 dB en las diferentes medicion</w:t>
      </w:r>
      <w:r>
        <w:rPr>
          <w:rFonts w:asciiTheme="majorHAnsi" w:hAnsiTheme="majorHAnsi"/>
        </w:rPr>
        <w:t xml:space="preserve">es como se observa en la </w:t>
      </w:r>
      <w:r>
        <w:rPr>
          <w:rFonts w:asciiTheme="majorHAnsi" w:hAnsiTheme="majorHAnsi"/>
        </w:rPr>
        <w:fldChar w:fldCharType="begin"/>
      </w:r>
      <w:r>
        <w:rPr>
          <w:rFonts w:asciiTheme="majorHAnsi" w:hAnsiTheme="majorHAnsi"/>
        </w:rPr>
        <w:instrText xml:space="preserve"> REF _Ref435540626 \h </w:instrText>
      </w:r>
      <w:r>
        <w:rPr>
          <w:rFonts w:asciiTheme="majorHAnsi" w:hAnsiTheme="majorHAnsi"/>
        </w:rPr>
      </w:r>
      <w:r>
        <w:rPr>
          <w:rFonts w:asciiTheme="majorHAnsi" w:hAnsiTheme="majorHAnsi"/>
        </w:rPr>
        <w:fldChar w:fldCharType="separate"/>
      </w:r>
      <w:r w:rsidR="00CD1AC5" w:rsidRPr="00EF2C4D">
        <w:t xml:space="preserve">Tabla </w:t>
      </w:r>
      <w:r w:rsidR="00CD1AC5">
        <w:rPr>
          <w:noProof/>
        </w:rPr>
        <w:t>5</w:t>
      </w:r>
      <w:r w:rsidR="00CD1AC5">
        <w:noBreakHyphen/>
      </w:r>
      <w:r w:rsidR="00CD1AC5">
        <w:rPr>
          <w:noProof/>
        </w:rPr>
        <w:t>105</w:t>
      </w:r>
      <w:r>
        <w:rPr>
          <w:rFonts w:asciiTheme="majorHAnsi" w:hAnsiTheme="majorHAnsi"/>
        </w:rPr>
        <w:fldChar w:fldCharType="end"/>
      </w:r>
      <w:r w:rsidRPr="004E6E15">
        <w:rPr>
          <w:rFonts w:asciiTheme="majorHAnsi" w:hAnsiTheme="majorHAnsi"/>
        </w:rPr>
        <w:t xml:space="preserve"> Consolidado ajust</w:t>
      </w:r>
      <w:r>
        <w:rPr>
          <w:rFonts w:asciiTheme="majorHAnsi" w:hAnsiTheme="majorHAnsi"/>
        </w:rPr>
        <w:t xml:space="preserve">es (KT) – Ordinario y </w:t>
      </w:r>
      <w:r>
        <w:rPr>
          <w:rFonts w:asciiTheme="majorHAnsi" w:hAnsiTheme="majorHAnsi"/>
        </w:rPr>
        <w:fldChar w:fldCharType="begin"/>
      </w:r>
      <w:r>
        <w:rPr>
          <w:rFonts w:asciiTheme="majorHAnsi" w:hAnsiTheme="majorHAnsi"/>
        </w:rPr>
        <w:instrText xml:space="preserve"> REF _Ref435538101 \h </w:instrText>
      </w:r>
      <w:r>
        <w:rPr>
          <w:rFonts w:asciiTheme="majorHAnsi" w:hAnsiTheme="majorHAnsi"/>
        </w:rPr>
      </w:r>
      <w:r>
        <w:rPr>
          <w:rFonts w:asciiTheme="majorHAnsi" w:hAnsiTheme="majorHAnsi"/>
        </w:rPr>
        <w:fldChar w:fldCharType="separate"/>
      </w:r>
      <w:r w:rsidR="00CD1AC5" w:rsidRPr="00C56625">
        <w:t xml:space="preserve">Tabla </w:t>
      </w:r>
      <w:r w:rsidR="00CD1AC5">
        <w:rPr>
          <w:noProof/>
        </w:rPr>
        <w:t>5</w:t>
      </w:r>
      <w:r w:rsidR="00CD1AC5">
        <w:noBreakHyphen/>
      </w:r>
      <w:r w:rsidR="00CD1AC5">
        <w:rPr>
          <w:noProof/>
        </w:rPr>
        <w:t>108</w:t>
      </w:r>
      <w:r>
        <w:rPr>
          <w:rFonts w:asciiTheme="majorHAnsi" w:hAnsiTheme="majorHAnsi"/>
        </w:rPr>
        <w:fldChar w:fldCharType="end"/>
      </w:r>
      <w:r w:rsidRPr="004E6E15">
        <w:rPr>
          <w:rFonts w:asciiTheme="majorHAnsi" w:hAnsiTheme="majorHAnsi"/>
        </w:rPr>
        <w:t xml:space="preserve"> Consolidado ajustes (KT) – Dominical. Los valores aumentan en su mayoría la presencia de fuentes que generan tonos a altas frecuencias e impulsos aumentando el LAeq final en 6 dB. Los resultados no se corrigieron por bajas frecuencias (instalaciones de ventilación y climatización) por la naturaleza de las fuentes identificadas y no se corrigieron por horario ya que el valor calculado del LAEQ se realizó tanto para horario diurno como nocturno, y no como un sólo valor de LAEQ para el día y la noche.</w:t>
      </w:r>
    </w:p>
    <w:p w14:paraId="15BF01F1" w14:textId="77777777" w:rsidR="00EF2C4D" w:rsidRDefault="00EF2C4D" w:rsidP="00EC58CD">
      <w:pPr>
        <w:ind w:right="333"/>
        <w:contextualSpacing w:val="0"/>
        <w:rPr>
          <w:rFonts w:asciiTheme="majorHAnsi" w:hAnsiTheme="majorHAnsi"/>
        </w:rPr>
      </w:pPr>
    </w:p>
    <w:p w14:paraId="5BBA38D1" w14:textId="77777777" w:rsidR="00EF2C4D" w:rsidRDefault="00EF2C4D" w:rsidP="00EC58CD">
      <w:pPr>
        <w:ind w:right="333"/>
        <w:contextualSpacing w:val="0"/>
        <w:rPr>
          <w:rFonts w:asciiTheme="majorHAnsi" w:hAnsiTheme="majorHAnsi"/>
        </w:rPr>
      </w:pPr>
      <w:r w:rsidRPr="004E6E15">
        <w:rPr>
          <w:rFonts w:asciiTheme="majorHAnsi" w:hAnsiTheme="majorHAnsi"/>
        </w:rPr>
        <w:t>Con los resultados obtenidos en las mediciones se procedió a elaborar los mapas de ruido que se muestran en el Anexo 7. La altura del sonómetro utilizada fue de 4 m sobre el nivel del suelo para ruido ambiental. La base de los cálculos en los planos, corresponde a una simple atenuación geométrica (pérdidas de la emisión sonora por distanciamiento entre la fuente y el receptor del sonido para fuentes puntuales). No se consideran las atenuaciones aportadas por el aire.</w:t>
      </w:r>
    </w:p>
    <w:p w14:paraId="12228198" w14:textId="77777777" w:rsidR="00EF2C4D" w:rsidRDefault="00EF2C4D" w:rsidP="00EC58CD">
      <w:pPr>
        <w:ind w:right="333"/>
        <w:contextualSpacing w:val="0"/>
        <w:rPr>
          <w:rFonts w:asciiTheme="majorHAnsi" w:hAnsiTheme="majorHAnsi"/>
        </w:rPr>
      </w:pPr>
    </w:p>
    <w:p w14:paraId="50D26BA0" w14:textId="61F942EB" w:rsidR="00EF2C4D" w:rsidRDefault="00560B03" w:rsidP="00EC58CD">
      <w:pPr>
        <w:ind w:right="333"/>
        <w:contextualSpacing w:val="0"/>
        <w:rPr>
          <w:rFonts w:asciiTheme="majorHAnsi" w:hAnsiTheme="majorHAnsi"/>
        </w:rPr>
      </w:pPr>
      <w:r>
        <w:rPr>
          <w:rFonts w:asciiTheme="majorHAnsi" w:hAnsiTheme="majorHAnsi"/>
        </w:rPr>
        <w:t xml:space="preserve">En el Anexo 2, Numeral 5.1.6 del presente capítulo </w:t>
      </w:r>
      <w:r w:rsidR="00EF2C4D" w:rsidRPr="004E6E15">
        <w:rPr>
          <w:rFonts w:asciiTheme="majorHAnsi" w:hAnsiTheme="majorHAnsi"/>
        </w:rPr>
        <w:t>se consolida las memorias de cálculo en los cuales está</w:t>
      </w:r>
      <w:r w:rsidR="00EF2C4D">
        <w:rPr>
          <w:rFonts w:asciiTheme="majorHAnsi" w:hAnsiTheme="majorHAnsi"/>
        </w:rPr>
        <w:t xml:space="preserve"> diligenciada la información </w:t>
      </w:r>
      <w:r w:rsidR="00EF2C4D" w:rsidRPr="004E6E15">
        <w:rPr>
          <w:rFonts w:asciiTheme="majorHAnsi" w:hAnsiTheme="majorHAnsi"/>
        </w:rPr>
        <w:t>detallada de las mediciones con base a lo establecido en el Artículo 21, Capítulo IV de la Resolución 627 de 2006.</w:t>
      </w:r>
    </w:p>
    <w:p w14:paraId="4AFCBACD" w14:textId="77777777" w:rsidR="00EF2C4D" w:rsidRPr="00EF2C4D" w:rsidRDefault="00EF2C4D" w:rsidP="00EC58CD">
      <w:pPr>
        <w:ind w:right="333"/>
      </w:pPr>
    </w:p>
    <w:p w14:paraId="21B409F1" w14:textId="77777777" w:rsidR="00456B19" w:rsidRPr="00C537C4" w:rsidRDefault="00456B19" w:rsidP="00EC58CD">
      <w:pPr>
        <w:spacing w:line="240" w:lineRule="auto"/>
        <w:ind w:right="333"/>
        <w:contextualSpacing w:val="0"/>
        <w:jc w:val="left"/>
        <w:rPr>
          <w:rFonts w:asciiTheme="majorHAnsi" w:hAnsiTheme="majorHAnsi"/>
        </w:rPr>
      </w:pPr>
      <w:r w:rsidRPr="00C537C4">
        <w:rPr>
          <w:rFonts w:asciiTheme="majorHAnsi" w:hAnsiTheme="majorHAnsi"/>
        </w:rPr>
        <w:br w:type="page"/>
      </w:r>
    </w:p>
    <w:p w14:paraId="12EE1CFF" w14:textId="77777777" w:rsidR="00A00E42" w:rsidRPr="00C537C4" w:rsidRDefault="00A00E42" w:rsidP="00A00E42">
      <w:pPr>
        <w:rPr>
          <w:rFonts w:asciiTheme="majorHAnsi" w:hAnsiTheme="majorHAnsi"/>
        </w:rPr>
      </w:pPr>
    </w:p>
    <w:bookmarkStart w:id="821" w:name="_Toc445280896" w:displacedByCustomXml="next"/>
    <w:sdt>
      <w:sdtPr>
        <w:rPr>
          <w:rFonts w:asciiTheme="majorHAnsi" w:eastAsia="Calibri" w:hAnsiTheme="majorHAnsi"/>
          <w:b w:val="0"/>
          <w:bCs w:val="0"/>
          <w:caps w:val="0"/>
          <w:kern w:val="0"/>
          <w:szCs w:val="22"/>
        </w:rPr>
        <w:id w:val="-395205325"/>
        <w:docPartObj>
          <w:docPartGallery w:val="Bibliographies"/>
          <w:docPartUnique/>
        </w:docPartObj>
      </w:sdtPr>
      <w:sdtContent>
        <w:p w14:paraId="53DB3030" w14:textId="77777777" w:rsidR="004276C2" w:rsidRPr="00C537C4" w:rsidRDefault="00292E38">
          <w:pPr>
            <w:pStyle w:val="Ttulo1"/>
            <w:rPr>
              <w:rFonts w:asciiTheme="majorHAnsi" w:hAnsiTheme="majorHAnsi"/>
            </w:rPr>
          </w:pPr>
          <w:r w:rsidRPr="00C537C4">
            <w:rPr>
              <w:rFonts w:asciiTheme="majorHAnsi" w:hAnsiTheme="majorHAnsi"/>
              <w:caps w:val="0"/>
            </w:rPr>
            <w:t>BIBLIOGRAFÍA</w:t>
          </w:r>
          <w:bookmarkEnd w:id="821"/>
        </w:p>
        <w:sdt>
          <w:sdtPr>
            <w:rPr>
              <w:rFonts w:asciiTheme="majorHAnsi" w:hAnsiTheme="majorHAnsi"/>
            </w:rPr>
            <w:id w:val="111145805"/>
            <w:bibliography/>
          </w:sdtPr>
          <w:sdtContent>
            <w:p w14:paraId="1AD47B34" w14:textId="77777777" w:rsidR="00DD48CB" w:rsidRPr="00C537C4" w:rsidRDefault="00DD48CB" w:rsidP="00FB054D">
              <w:pPr>
                <w:pStyle w:val="Bibliografa"/>
                <w:rPr>
                  <w:rFonts w:asciiTheme="majorHAnsi" w:hAnsiTheme="majorHAnsi"/>
                </w:rPr>
              </w:pPr>
            </w:p>
            <w:p w14:paraId="636C0613" w14:textId="77777777" w:rsidR="00CD1AC5" w:rsidRDefault="004276C2" w:rsidP="00CD1AC5">
              <w:pPr>
                <w:pStyle w:val="Bibliografa"/>
                <w:ind w:left="720" w:hanging="720"/>
                <w:rPr>
                  <w:noProof/>
                  <w:sz w:val="24"/>
                  <w:szCs w:val="24"/>
                </w:rPr>
              </w:pPr>
              <w:r w:rsidRPr="00C537C4">
                <w:rPr>
                  <w:rFonts w:asciiTheme="majorHAnsi" w:hAnsiTheme="majorHAnsi"/>
                </w:rPr>
                <w:fldChar w:fldCharType="begin"/>
              </w:r>
              <w:r w:rsidRPr="00C537C4">
                <w:rPr>
                  <w:rFonts w:asciiTheme="majorHAnsi" w:hAnsiTheme="majorHAnsi"/>
                  <w:lang w:val="en-US"/>
                </w:rPr>
                <w:instrText>BIBLIOGRAPHY</w:instrText>
              </w:r>
              <w:r w:rsidRPr="00C537C4">
                <w:rPr>
                  <w:rFonts w:asciiTheme="majorHAnsi" w:hAnsiTheme="majorHAnsi"/>
                </w:rPr>
                <w:fldChar w:fldCharType="separate"/>
              </w:r>
              <w:r w:rsidR="00CD1AC5">
                <w:rPr>
                  <w:noProof/>
                </w:rPr>
                <w:t xml:space="preserve">BEAR, J., &amp; VERRUIJT, A. (1987). </w:t>
              </w:r>
              <w:r w:rsidR="00CD1AC5">
                <w:rPr>
                  <w:i/>
                  <w:iCs/>
                  <w:noProof/>
                </w:rPr>
                <w:t>Modeling Groundwater Flow and Pollution.</w:t>
              </w:r>
              <w:r w:rsidR="00CD1AC5">
                <w:rPr>
                  <w:noProof/>
                </w:rPr>
                <w:t xml:space="preserve"> Dodrecht: D. Reidel Publ. Co.</w:t>
              </w:r>
            </w:p>
            <w:p w14:paraId="4232059B" w14:textId="77777777" w:rsidR="00CD1AC5" w:rsidRDefault="00CD1AC5" w:rsidP="00CD1AC5">
              <w:pPr>
                <w:pStyle w:val="Bibliografa"/>
                <w:ind w:left="720" w:hanging="720"/>
                <w:rPr>
                  <w:noProof/>
                </w:rPr>
              </w:pPr>
              <w:r>
                <w:rPr>
                  <w:noProof/>
                </w:rPr>
                <w:t xml:space="preserve">Castañeda Triana, P. M. (2011). </w:t>
              </w:r>
              <w:r>
                <w:rPr>
                  <w:i/>
                  <w:iCs/>
                  <w:noProof/>
                </w:rPr>
                <w:t>Zonificacion climatológica según el modelo Caldas- Lang de la cuenca río Negro mediante el uso del sistema de informacion geográfica SIG</w:t>
              </w:r>
              <w:r>
                <w:rPr>
                  <w:noProof/>
                </w:rPr>
                <w:t>. Recuperado el 15 de 07 de 2015, de http://repository.unimilitar.edu.co/bitstream/10654/11701/1/ARTICULO%20ZONIFICACION%20CLIMATOLOGICA%20SEGUN%20MODELO%20CALDAS%20-%20LANG%20CUENCA%20DE%20RIO%20NEGRO.pdf</w:t>
              </w:r>
            </w:p>
            <w:p w14:paraId="140DEB12" w14:textId="77777777" w:rsidR="00CD1AC5" w:rsidRDefault="00CD1AC5" w:rsidP="00CD1AC5">
              <w:pPr>
                <w:pStyle w:val="Bibliografa"/>
                <w:ind w:left="720" w:hanging="720"/>
                <w:rPr>
                  <w:noProof/>
                </w:rPr>
              </w:pPr>
              <w:r>
                <w:rPr>
                  <w:noProof/>
                </w:rPr>
                <w:t>CORANTIOQUIA. ( 2015).</w:t>
              </w:r>
            </w:p>
            <w:p w14:paraId="74FFCA42" w14:textId="77777777" w:rsidR="00CD1AC5" w:rsidRDefault="00CD1AC5" w:rsidP="00CD1AC5">
              <w:pPr>
                <w:pStyle w:val="Bibliografa"/>
                <w:ind w:left="720" w:hanging="720"/>
                <w:rPr>
                  <w:noProof/>
                </w:rPr>
              </w:pPr>
              <w:r>
                <w:rPr>
                  <w:noProof/>
                </w:rPr>
                <w:t xml:space="preserve">DHI - WASY. (2013). </w:t>
              </w:r>
              <w:r>
                <w:rPr>
                  <w:i/>
                  <w:iCs/>
                  <w:noProof/>
                </w:rPr>
                <w:t>FEFLOW 6.2 Manual de Capacitación Modelación de Agua Subterránea con FEFLOW 6.2.</w:t>
              </w:r>
              <w:r>
                <w:rPr>
                  <w:noProof/>
                </w:rPr>
                <w:t xml:space="preserve"> DHI WASY.</w:t>
              </w:r>
            </w:p>
            <w:p w14:paraId="13FF3313" w14:textId="77777777" w:rsidR="00CD1AC5" w:rsidRDefault="00CD1AC5" w:rsidP="00CD1AC5">
              <w:pPr>
                <w:pStyle w:val="Bibliografa"/>
                <w:ind w:left="720" w:hanging="720"/>
                <w:rPr>
                  <w:noProof/>
                </w:rPr>
              </w:pPr>
              <w:r>
                <w:rPr>
                  <w:noProof/>
                </w:rPr>
                <w:t xml:space="preserve">DOMENICO, P., &amp; SHWARTZ, F. (1990). </w:t>
              </w:r>
              <w:r>
                <w:rPr>
                  <w:i/>
                  <w:iCs/>
                  <w:noProof/>
                </w:rPr>
                <w:t>Physical and chemical hydrogeology.</w:t>
              </w:r>
              <w:r>
                <w:rPr>
                  <w:noProof/>
                </w:rPr>
                <w:t xml:space="preserve"> Singapore: John Wiley &amp; Sons, Inc.</w:t>
              </w:r>
            </w:p>
            <w:p w14:paraId="4057255C" w14:textId="77777777" w:rsidR="00CD1AC5" w:rsidRDefault="00CD1AC5" w:rsidP="00CD1AC5">
              <w:pPr>
                <w:pStyle w:val="Bibliografa"/>
                <w:ind w:left="720" w:hanging="720"/>
                <w:rPr>
                  <w:noProof/>
                </w:rPr>
              </w:pPr>
              <w:r>
                <w:rPr>
                  <w:noProof/>
                </w:rPr>
                <w:t>Eco-gerencia LTDA. (2015 - 2016).</w:t>
              </w:r>
            </w:p>
            <w:p w14:paraId="6A4122DF" w14:textId="77777777" w:rsidR="00CD1AC5" w:rsidRDefault="00CD1AC5" w:rsidP="00CD1AC5">
              <w:pPr>
                <w:pStyle w:val="Bibliografa"/>
                <w:ind w:left="720" w:hanging="720"/>
                <w:rPr>
                  <w:noProof/>
                </w:rPr>
              </w:pPr>
              <w:r>
                <w:rPr>
                  <w:noProof/>
                </w:rPr>
                <w:t>e-Qual Consultoría y Servicios Ambientales S.A.S. (2016).</w:t>
              </w:r>
            </w:p>
            <w:p w14:paraId="5FE3A6CB" w14:textId="77777777" w:rsidR="00CD1AC5" w:rsidRDefault="00CD1AC5" w:rsidP="00CD1AC5">
              <w:pPr>
                <w:pStyle w:val="Bibliografa"/>
                <w:ind w:left="720" w:hanging="720"/>
                <w:rPr>
                  <w:noProof/>
                </w:rPr>
              </w:pPr>
              <w:r>
                <w:rPr>
                  <w:noProof/>
                </w:rPr>
                <w:t>Géminis Consultores S.A.S. (s.f.).</w:t>
              </w:r>
            </w:p>
            <w:p w14:paraId="3B829529" w14:textId="77777777" w:rsidR="00CD1AC5" w:rsidRDefault="00CD1AC5" w:rsidP="00CD1AC5">
              <w:pPr>
                <w:pStyle w:val="Bibliografa"/>
                <w:ind w:left="720" w:hanging="720"/>
                <w:rPr>
                  <w:noProof/>
                </w:rPr>
              </w:pPr>
              <w:r>
                <w:rPr>
                  <w:noProof/>
                </w:rPr>
                <w:t xml:space="preserve">GOLDSCHNEIDER, A., &amp; AMANTI, E. (2009). </w:t>
              </w:r>
              <w:r>
                <w:rPr>
                  <w:i/>
                  <w:iCs/>
                  <w:noProof/>
                </w:rPr>
                <w:t>Challenges for 3D Hydrogeological Modelling of an LNG .</w:t>
              </w:r>
              <w:r>
                <w:rPr>
                  <w:noProof/>
                </w:rPr>
                <w:t xml:space="preserve"> Undergroup Storage .</w:t>
              </w:r>
            </w:p>
            <w:p w14:paraId="1BA11073" w14:textId="77777777" w:rsidR="00CD1AC5" w:rsidRDefault="00CD1AC5" w:rsidP="00CD1AC5">
              <w:pPr>
                <w:pStyle w:val="Bibliografa"/>
                <w:ind w:left="720" w:hanging="720"/>
                <w:rPr>
                  <w:noProof/>
                </w:rPr>
              </w:pPr>
              <w:r>
                <w:rPr>
                  <w:noProof/>
                </w:rPr>
                <w:t>GONZALES G, A. J., &amp; Ing. Cilvil U.N , M. (1999). X Jornada Geotecnicas de la Ingenieria Colombiana. SCI-SCG.</w:t>
              </w:r>
            </w:p>
            <w:p w14:paraId="0D00DB5B" w14:textId="77777777" w:rsidR="00CD1AC5" w:rsidRDefault="00CD1AC5" w:rsidP="00CD1AC5">
              <w:pPr>
                <w:pStyle w:val="Bibliografa"/>
                <w:ind w:left="720" w:hanging="720"/>
                <w:rPr>
                  <w:noProof/>
                </w:rPr>
              </w:pPr>
              <w:r>
                <w:rPr>
                  <w:noProof/>
                </w:rPr>
                <w:t>HERNANDO LONDOÑO, C. H. (2001). Cuencas Hidrograficas: Base Conceptuales - Caracterización- Planificación - Adminstración. Ibague, Tolima, Colombia.</w:t>
              </w:r>
            </w:p>
            <w:p w14:paraId="74EBE1C9" w14:textId="77777777" w:rsidR="00CD1AC5" w:rsidRDefault="00CD1AC5" w:rsidP="00CD1AC5">
              <w:pPr>
                <w:pStyle w:val="Bibliografa"/>
                <w:ind w:left="720" w:hanging="720"/>
                <w:rPr>
                  <w:noProof/>
                </w:rPr>
              </w:pPr>
              <w:r>
                <w:rPr>
                  <w:noProof/>
                </w:rPr>
                <w:t xml:space="preserve">IDEAM. (2014). </w:t>
              </w:r>
              <w:r>
                <w:rPr>
                  <w:i/>
                  <w:iCs/>
                  <w:noProof/>
                </w:rPr>
                <w:t>Estudio Nacional de Aguas para Colombia.</w:t>
              </w:r>
              <w:r>
                <w:rPr>
                  <w:noProof/>
                </w:rPr>
                <w:t xml:space="preserve"> Bogotá, D.C.</w:t>
              </w:r>
            </w:p>
            <w:p w14:paraId="1841D0E9" w14:textId="77777777" w:rsidR="00CD1AC5" w:rsidRDefault="00CD1AC5" w:rsidP="00CD1AC5">
              <w:pPr>
                <w:pStyle w:val="Bibliografa"/>
                <w:ind w:left="720" w:hanging="720"/>
                <w:rPr>
                  <w:noProof/>
                </w:rPr>
              </w:pPr>
              <w:r>
                <w:rPr>
                  <w:noProof/>
                </w:rPr>
                <w:t xml:space="preserve">IDEAM. (2015). </w:t>
              </w:r>
              <w:r>
                <w:rPr>
                  <w:i/>
                  <w:iCs/>
                  <w:noProof/>
                </w:rPr>
                <w:t>Sistema de Información Ambiental .</w:t>
              </w:r>
              <w:r>
                <w:rPr>
                  <w:noProof/>
                </w:rPr>
                <w:t xml:space="preserve"> Bogotá D. C. : Instituto de Meteorología, Hidrología y Estudios Ambientales.</w:t>
              </w:r>
            </w:p>
            <w:p w14:paraId="2FF83BE9" w14:textId="77777777" w:rsidR="00CD1AC5" w:rsidRDefault="00CD1AC5" w:rsidP="00CD1AC5">
              <w:pPr>
                <w:pStyle w:val="Bibliografa"/>
                <w:ind w:left="720" w:hanging="720"/>
                <w:rPr>
                  <w:noProof/>
                </w:rPr>
              </w:pPr>
              <w:r>
                <w:rPr>
                  <w:noProof/>
                </w:rPr>
                <w:t xml:space="preserve">IDEAM, CORMAGDALENA, IGAC, FFEM. (2008). </w:t>
              </w:r>
              <w:r>
                <w:rPr>
                  <w:i/>
                  <w:iCs/>
                  <w:noProof/>
                </w:rPr>
                <w:t>Mapa de Coberturas de la Tierra - Cuenca Magdalena- Cauca. Metodo CORINE LAND COVER, Adaptado para Colombia.</w:t>
              </w:r>
              <w:r>
                <w:rPr>
                  <w:noProof/>
                </w:rPr>
                <w:t xml:space="preserve"> Bogota.</w:t>
              </w:r>
            </w:p>
            <w:p w14:paraId="611F1523" w14:textId="77777777" w:rsidR="00CD1AC5" w:rsidRDefault="00CD1AC5" w:rsidP="00CD1AC5">
              <w:pPr>
                <w:pStyle w:val="Bibliografa"/>
                <w:ind w:left="720" w:hanging="720"/>
                <w:rPr>
                  <w:noProof/>
                </w:rPr>
              </w:pPr>
              <w:r>
                <w:rPr>
                  <w:noProof/>
                </w:rPr>
                <w:t xml:space="preserve">INGEOMINAS. (2006). </w:t>
              </w:r>
              <w:r>
                <w:rPr>
                  <w:i/>
                  <w:iCs/>
                  <w:noProof/>
                </w:rPr>
                <w:t>Atlas del agua subterranea, Version 2.0. SERVICIOS GEOLOGICO COLOMBIANO - Mapa Geologico de Colombia (Escala 1.2´000.000).</w:t>
              </w:r>
              <w:r>
                <w:rPr>
                  <w:noProof/>
                </w:rPr>
                <w:t xml:space="preserve"> Bogota: INGEOMINAS.</w:t>
              </w:r>
            </w:p>
            <w:p w14:paraId="007AC21A" w14:textId="77777777" w:rsidR="00CD1AC5" w:rsidRDefault="00CD1AC5" w:rsidP="00CD1AC5">
              <w:pPr>
                <w:pStyle w:val="Bibliografa"/>
                <w:ind w:left="720" w:hanging="720"/>
                <w:rPr>
                  <w:noProof/>
                </w:rPr>
              </w:pPr>
              <w:r>
                <w:rPr>
                  <w:noProof/>
                </w:rPr>
                <w:t xml:space="preserve">Instituto Colombiano de Hidrologia, M. y.-H. (1991). </w:t>
              </w:r>
              <w:r>
                <w:rPr>
                  <w:i/>
                  <w:iCs/>
                  <w:noProof/>
                </w:rPr>
                <w:t>Clasificaciones Climaticas</w:t>
              </w:r>
              <w:r>
                <w:rPr>
                  <w:noProof/>
                </w:rPr>
                <w:t>. Recuperado el 15 de 07 de 2015, de http://www.documentacion.ideam.gov.co/openbiblio/Bvirtual/016592/clasificacionclima.pdf</w:t>
              </w:r>
            </w:p>
            <w:p w14:paraId="0074FF85" w14:textId="77777777" w:rsidR="00CD1AC5" w:rsidRDefault="00CD1AC5" w:rsidP="00CD1AC5">
              <w:pPr>
                <w:pStyle w:val="Bibliografa"/>
                <w:ind w:left="720" w:hanging="720"/>
                <w:rPr>
                  <w:noProof/>
                </w:rPr>
              </w:pPr>
              <w:r>
                <w:rPr>
                  <w:noProof/>
                </w:rPr>
                <w:lastRenderedPageBreak/>
                <w:t xml:space="preserve">INVIAS. (s.f.). </w:t>
              </w:r>
              <w:r>
                <w:rPr>
                  <w:i/>
                  <w:iCs/>
                  <w:noProof/>
                </w:rPr>
                <w:t>Manual de Drenajes para Carreteras .</w:t>
              </w:r>
              <w:r>
                <w:rPr>
                  <w:noProof/>
                </w:rPr>
                <w:t xml:space="preserve"> Bogota: INVIAS.</w:t>
              </w:r>
            </w:p>
            <w:p w14:paraId="237B3AE8" w14:textId="77777777" w:rsidR="00CD1AC5" w:rsidRDefault="00CD1AC5" w:rsidP="00CD1AC5">
              <w:pPr>
                <w:pStyle w:val="Bibliografa"/>
                <w:ind w:left="720" w:hanging="720"/>
                <w:rPr>
                  <w:noProof/>
                </w:rPr>
              </w:pPr>
              <w:r>
                <w:rPr>
                  <w:noProof/>
                </w:rPr>
                <w:t xml:space="preserve">Ministerio de Ambiente, V. y. (2013). </w:t>
              </w:r>
              <w:r>
                <w:rPr>
                  <w:i/>
                  <w:iCs/>
                  <w:noProof/>
                </w:rPr>
                <w:t>Metodologia de la Zonificacion de Cuencas Hidrograficas (Propuesta)</w:t>
              </w:r>
              <w:r>
                <w:rPr>
                  <w:noProof/>
                </w:rPr>
                <w:t>. Recuperado el 14 de 07 de 2015, de http://www.minambiente.gov.co/documentos/DocumentosBiodiversidad/recurso_hidrico</w:t>
              </w:r>
            </w:p>
            <w:p w14:paraId="498F8DFD" w14:textId="77777777" w:rsidR="00CD1AC5" w:rsidRDefault="00CD1AC5" w:rsidP="00CD1AC5">
              <w:pPr>
                <w:pStyle w:val="Bibliografa"/>
                <w:ind w:left="720" w:hanging="720"/>
                <w:rPr>
                  <w:noProof/>
                </w:rPr>
              </w:pPr>
              <w:r>
                <w:rPr>
                  <w:noProof/>
                </w:rPr>
                <w:t xml:space="preserve">Organización Meteorológica Mundial. (2015). </w:t>
              </w:r>
              <w:r>
                <w:rPr>
                  <w:i/>
                  <w:iCs/>
                  <w:noProof/>
                </w:rPr>
                <w:t>World Meteorological Organization</w:t>
              </w:r>
              <w:r>
                <w:rPr>
                  <w:noProof/>
                </w:rPr>
                <w:t>. Obtenido de http://www.wmo.int/pages/index_en.html</w:t>
              </w:r>
            </w:p>
            <w:p w14:paraId="2346FAD7" w14:textId="77777777" w:rsidR="00CD1AC5" w:rsidRDefault="00CD1AC5" w:rsidP="00CD1AC5">
              <w:pPr>
                <w:pStyle w:val="Bibliografa"/>
                <w:ind w:left="720" w:hanging="720"/>
                <w:rPr>
                  <w:noProof/>
                </w:rPr>
              </w:pPr>
              <w:r>
                <w:rPr>
                  <w:noProof/>
                </w:rPr>
                <w:t xml:space="preserve">Snyder. (s.f.). </w:t>
              </w:r>
              <w:r>
                <w:rPr>
                  <w:i/>
                  <w:iCs/>
                  <w:noProof/>
                </w:rPr>
                <w:t>Método del Hidrograma Unitario Sintético.</w:t>
              </w:r>
              <w:r>
                <w:rPr>
                  <w:noProof/>
                </w:rPr>
                <w:t xml:space="preserve"> </w:t>
              </w:r>
            </w:p>
            <w:p w14:paraId="7511D6AE" w14:textId="77777777" w:rsidR="00CD1AC5" w:rsidRDefault="00CD1AC5" w:rsidP="00CD1AC5">
              <w:pPr>
                <w:pStyle w:val="Bibliografa"/>
                <w:ind w:left="720" w:hanging="720"/>
                <w:rPr>
                  <w:noProof/>
                </w:rPr>
              </w:pPr>
              <w:r>
                <w:rPr>
                  <w:noProof/>
                </w:rPr>
                <w:t xml:space="preserve">TABOADA, A. (2000). </w:t>
              </w:r>
              <w:r>
                <w:rPr>
                  <w:i/>
                  <w:iCs/>
                  <w:noProof/>
                </w:rPr>
                <w:t>Geodynamics of the northern Andes: Subductions and intercontinental deformation (Colombia). Tectonics</w:t>
              </w:r>
              <w:r>
                <w:rPr>
                  <w:noProof/>
                </w:rPr>
                <w:t xml:space="preserve"> (Vol. 19).</w:t>
              </w:r>
            </w:p>
            <w:p w14:paraId="4865C37A" w14:textId="77777777" w:rsidR="00CD1AC5" w:rsidRDefault="00CD1AC5" w:rsidP="00CD1AC5">
              <w:pPr>
                <w:pStyle w:val="Bibliografa"/>
                <w:ind w:left="720" w:hanging="720"/>
                <w:rPr>
                  <w:noProof/>
                </w:rPr>
              </w:pPr>
              <w:r>
                <w:rPr>
                  <w:noProof/>
                </w:rPr>
                <w:t xml:space="preserve">US Army: Coprs of Engineers. (2009). </w:t>
              </w:r>
              <w:r>
                <w:rPr>
                  <w:i/>
                  <w:iCs/>
                  <w:noProof/>
                </w:rPr>
                <w:t>Hydrologic Modeling SystemHEC -HMS Quick Start Guide: Version 3.4.</w:t>
              </w:r>
              <w:r>
                <w:rPr>
                  <w:noProof/>
                </w:rPr>
                <w:t xml:space="preserve"> Estados Unidos: US Army.</w:t>
              </w:r>
            </w:p>
            <w:p w14:paraId="345F58BB" w14:textId="77777777" w:rsidR="004276C2" w:rsidRPr="00C537C4" w:rsidRDefault="004276C2" w:rsidP="00CD1AC5">
              <w:pPr>
                <w:pStyle w:val="Bibliografa"/>
                <w:ind w:left="720" w:hanging="720"/>
                <w:rPr>
                  <w:rFonts w:asciiTheme="majorHAnsi" w:hAnsiTheme="majorHAnsi"/>
                </w:rPr>
              </w:pPr>
              <w:r w:rsidRPr="00C537C4">
                <w:rPr>
                  <w:rFonts w:asciiTheme="majorHAnsi" w:hAnsiTheme="majorHAnsi"/>
                </w:rPr>
                <w:fldChar w:fldCharType="end"/>
              </w:r>
            </w:p>
          </w:sdtContent>
        </w:sdt>
      </w:sdtContent>
    </w:sdt>
    <w:p w14:paraId="4775F6D4" w14:textId="39EE137C" w:rsidR="009418E0" w:rsidRPr="00C537C4" w:rsidRDefault="009418E0" w:rsidP="009272D9"/>
    <w:sectPr w:rsidR="009418E0" w:rsidRPr="00C537C4" w:rsidSect="00FF3B0B">
      <w:pgSz w:w="12240" w:h="15840" w:code="1"/>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2D64DD" w14:textId="77777777" w:rsidR="009A109D" w:rsidRDefault="009A109D" w:rsidP="002D46A6">
      <w:r>
        <w:separator/>
      </w:r>
    </w:p>
    <w:p w14:paraId="518378EE" w14:textId="77777777" w:rsidR="009A109D" w:rsidRDefault="009A109D"/>
  </w:endnote>
  <w:endnote w:type="continuationSeparator" w:id="0">
    <w:p w14:paraId="497D2C7C" w14:textId="77777777" w:rsidR="009A109D" w:rsidRDefault="009A109D" w:rsidP="002D46A6">
      <w:r>
        <w:continuationSeparator/>
      </w:r>
    </w:p>
    <w:p w14:paraId="62207B5E" w14:textId="77777777" w:rsidR="009A109D" w:rsidRDefault="009A10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Negrita">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Futura Lt BT">
    <w:altName w:val="Segoe UI"/>
    <w:charset w:val="00"/>
    <w:family w:val="swiss"/>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S Mincho">
    <w:altName w:val="Yu Gothic UI"/>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64"/>
      <w:gridCol w:w="2704"/>
      <w:gridCol w:w="2253"/>
    </w:tblGrid>
    <w:tr w:rsidR="009A109D" w:rsidRPr="002D46A6" w14:paraId="7D964DE9" w14:textId="77777777" w:rsidTr="00C37448">
      <w:trPr>
        <w:trHeight w:val="369"/>
        <w:jc w:val="center"/>
      </w:trPr>
      <w:tc>
        <w:tcPr>
          <w:tcW w:w="1947" w:type="pct"/>
          <w:vMerge w:val="restart"/>
          <w:shd w:val="clear" w:color="auto" w:fill="auto"/>
          <w:vAlign w:val="center"/>
        </w:tcPr>
        <w:p w14:paraId="1767FEE4" w14:textId="358FAA3B" w:rsidR="009A109D" w:rsidRPr="00FB054D" w:rsidRDefault="009A109D" w:rsidP="00E20CBC">
          <w:pPr>
            <w:pStyle w:val="PiePagina"/>
          </w:pPr>
          <w:r w:rsidRPr="0099260E">
            <w:rPr>
              <w:noProof/>
              <w:lang w:eastAsia="es-CO"/>
            </w:rPr>
            <w:drawing>
              <wp:inline distT="0" distB="0" distL="0" distR="0" wp14:anchorId="6382639C" wp14:editId="1C345122">
                <wp:extent cx="1871345" cy="59563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65" w:type="pct"/>
          <w:vMerge w:val="restart"/>
          <w:shd w:val="clear" w:color="auto" w:fill="auto"/>
          <w:vAlign w:val="center"/>
        </w:tcPr>
        <w:p w14:paraId="0BAA413B" w14:textId="7D315285" w:rsidR="009A109D" w:rsidRPr="00FB054D" w:rsidRDefault="009A109D" w:rsidP="00F764BD">
          <w:pPr>
            <w:pStyle w:val="PiePagina"/>
          </w:pPr>
          <w:r>
            <w:t>ESTUDIO DE IMPACTO AMBIENTAL</w:t>
          </w:r>
        </w:p>
      </w:tc>
      <w:tc>
        <w:tcPr>
          <w:tcW w:w="1387" w:type="pct"/>
          <w:shd w:val="clear" w:color="auto" w:fill="auto"/>
          <w:vAlign w:val="center"/>
        </w:tcPr>
        <w:p w14:paraId="1D952417" w14:textId="252BE137" w:rsidR="009A109D" w:rsidRPr="00FB054D" w:rsidRDefault="009A109D" w:rsidP="00A15526">
          <w:pPr>
            <w:pStyle w:val="PiePagina"/>
          </w:pPr>
          <w:r w:rsidRPr="00EC7652">
            <w:rPr>
              <w:sz w:val="14"/>
            </w:rPr>
            <w:t xml:space="preserve">Capítulo 5. </w:t>
          </w:r>
        </w:p>
      </w:tc>
    </w:tr>
    <w:tr w:rsidR="009A109D" w:rsidRPr="002D46A6" w14:paraId="034C8345" w14:textId="77777777" w:rsidTr="00C37448">
      <w:trPr>
        <w:trHeight w:val="369"/>
        <w:jc w:val="center"/>
      </w:trPr>
      <w:tc>
        <w:tcPr>
          <w:tcW w:w="1947" w:type="pct"/>
          <w:vMerge/>
          <w:shd w:val="clear" w:color="auto" w:fill="auto"/>
          <w:vAlign w:val="center"/>
        </w:tcPr>
        <w:p w14:paraId="0A37CF65" w14:textId="77777777" w:rsidR="009A109D" w:rsidRPr="00FB054D" w:rsidRDefault="009A109D" w:rsidP="00E20CBC"/>
      </w:tc>
      <w:tc>
        <w:tcPr>
          <w:tcW w:w="1665" w:type="pct"/>
          <w:vMerge/>
          <w:shd w:val="clear" w:color="auto" w:fill="auto"/>
          <w:vAlign w:val="center"/>
        </w:tcPr>
        <w:p w14:paraId="1A1C10F6" w14:textId="77777777" w:rsidR="009A109D" w:rsidRPr="00FB054D" w:rsidRDefault="009A109D" w:rsidP="00E20CBC"/>
      </w:tc>
      <w:tc>
        <w:tcPr>
          <w:tcW w:w="1387" w:type="pct"/>
          <w:shd w:val="clear" w:color="auto" w:fill="auto"/>
          <w:vAlign w:val="center"/>
        </w:tcPr>
        <w:p w14:paraId="41C37AD8" w14:textId="2FCFA781" w:rsidR="009A109D" w:rsidRPr="00FB054D" w:rsidRDefault="009A109D" w:rsidP="00A15526">
          <w:pPr>
            <w:pStyle w:val="Notas"/>
          </w:pPr>
          <w:r>
            <w:t>Bogotá, Marzo de 2016</w:t>
          </w:r>
        </w:p>
      </w:tc>
    </w:tr>
    <w:tr w:rsidR="009A109D" w:rsidRPr="002D46A6" w14:paraId="0B3A65CF" w14:textId="77777777" w:rsidTr="00C37448">
      <w:trPr>
        <w:trHeight w:val="272"/>
        <w:jc w:val="center"/>
      </w:trPr>
      <w:tc>
        <w:tcPr>
          <w:tcW w:w="1947" w:type="pct"/>
          <w:vMerge/>
          <w:shd w:val="clear" w:color="auto" w:fill="auto"/>
          <w:vAlign w:val="center"/>
        </w:tcPr>
        <w:p w14:paraId="29549688" w14:textId="77777777" w:rsidR="009A109D" w:rsidRPr="00FB054D" w:rsidRDefault="009A109D" w:rsidP="00E20CBC"/>
      </w:tc>
      <w:tc>
        <w:tcPr>
          <w:tcW w:w="1665" w:type="pct"/>
          <w:vMerge/>
          <w:shd w:val="clear" w:color="auto" w:fill="auto"/>
          <w:vAlign w:val="center"/>
        </w:tcPr>
        <w:p w14:paraId="2D1F962F" w14:textId="77777777" w:rsidR="009A109D" w:rsidRPr="00FB054D" w:rsidRDefault="009A109D" w:rsidP="00E20CBC"/>
      </w:tc>
      <w:tc>
        <w:tcPr>
          <w:tcW w:w="1387" w:type="pct"/>
          <w:shd w:val="clear" w:color="auto" w:fill="auto"/>
          <w:vAlign w:val="center"/>
        </w:tcPr>
        <w:p w14:paraId="2FD14B16" w14:textId="1D427526" w:rsidR="009A109D" w:rsidRPr="00FB054D" w:rsidRDefault="009A109D" w:rsidP="00E20CBC">
          <w:pPr>
            <w:pStyle w:val="Notas"/>
          </w:pPr>
          <w:r w:rsidRPr="00FB054D">
            <w:t xml:space="preserve">Página </w:t>
          </w:r>
          <w:r w:rsidRPr="00FB054D">
            <w:fldChar w:fldCharType="begin"/>
          </w:r>
          <w:r w:rsidRPr="006A679B">
            <w:instrText>PAGE   \* MERGEFORMAT</w:instrText>
          </w:r>
          <w:r w:rsidRPr="00FB054D">
            <w:fldChar w:fldCharType="separate"/>
          </w:r>
          <w:r w:rsidR="00CD1AC5" w:rsidRPr="00CD1AC5">
            <w:rPr>
              <w:noProof/>
              <w:lang w:val="es-ES"/>
            </w:rPr>
            <w:t>20</w:t>
          </w:r>
          <w:r w:rsidRPr="00FB054D">
            <w:fldChar w:fldCharType="end"/>
          </w:r>
        </w:p>
      </w:tc>
    </w:tr>
  </w:tbl>
  <w:p w14:paraId="02AB28DF" w14:textId="77777777" w:rsidR="009A109D" w:rsidRDefault="009A109D">
    <w:pPr>
      <w:pStyle w:val="Piedepgina"/>
    </w:pPr>
  </w:p>
  <w:p w14:paraId="4586E820" w14:textId="77777777" w:rsidR="009A109D" w:rsidRDefault="009A109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64"/>
      <w:gridCol w:w="2704"/>
      <w:gridCol w:w="2253"/>
    </w:tblGrid>
    <w:tr w:rsidR="009A109D" w:rsidRPr="002D46A6" w14:paraId="717DE6BE" w14:textId="77777777" w:rsidTr="003E7D09">
      <w:trPr>
        <w:trHeight w:val="369"/>
        <w:jc w:val="center"/>
      </w:trPr>
      <w:tc>
        <w:tcPr>
          <w:tcW w:w="1947" w:type="pct"/>
          <w:vMerge w:val="restart"/>
          <w:shd w:val="clear" w:color="auto" w:fill="auto"/>
          <w:vAlign w:val="center"/>
        </w:tcPr>
        <w:p w14:paraId="1EC571DE" w14:textId="77777777" w:rsidR="009A109D" w:rsidRPr="00FB054D" w:rsidRDefault="009A109D" w:rsidP="003E7D09">
          <w:pPr>
            <w:pStyle w:val="PiePagina"/>
          </w:pPr>
          <w:r w:rsidRPr="0099260E">
            <w:rPr>
              <w:noProof/>
              <w:lang w:eastAsia="es-CO"/>
            </w:rPr>
            <w:drawing>
              <wp:inline distT="0" distB="0" distL="0" distR="0" wp14:anchorId="06357733" wp14:editId="4C2A9B65">
                <wp:extent cx="1871345" cy="59563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65" w:type="pct"/>
          <w:vMerge w:val="restart"/>
          <w:shd w:val="clear" w:color="auto" w:fill="auto"/>
          <w:vAlign w:val="center"/>
        </w:tcPr>
        <w:p w14:paraId="17AE0F94" w14:textId="77777777" w:rsidR="009A109D" w:rsidRPr="00FB054D" w:rsidRDefault="009A109D" w:rsidP="003E7D09">
          <w:pPr>
            <w:pStyle w:val="PiePagina"/>
          </w:pPr>
          <w:r>
            <w:t>ESTUDIO DE IMPACTO AMBIENTAL</w:t>
          </w:r>
        </w:p>
      </w:tc>
      <w:tc>
        <w:tcPr>
          <w:tcW w:w="1387" w:type="pct"/>
          <w:shd w:val="clear" w:color="auto" w:fill="auto"/>
          <w:vAlign w:val="center"/>
        </w:tcPr>
        <w:p w14:paraId="0B986C42" w14:textId="77777777" w:rsidR="009A109D" w:rsidRPr="00FB054D" w:rsidRDefault="009A109D" w:rsidP="003E7D09">
          <w:pPr>
            <w:pStyle w:val="PiePagina"/>
          </w:pPr>
          <w:r w:rsidRPr="00EC7652">
            <w:rPr>
              <w:sz w:val="14"/>
            </w:rPr>
            <w:t xml:space="preserve">Capítulo 5. </w:t>
          </w:r>
        </w:p>
      </w:tc>
    </w:tr>
    <w:tr w:rsidR="009A109D" w:rsidRPr="002D46A6" w14:paraId="528D72DD" w14:textId="77777777" w:rsidTr="003E7D09">
      <w:trPr>
        <w:trHeight w:val="369"/>
        <w:jc w:val="center"/>
      </w:trPr>
      <w:tc>
        <w:tcPr>
          <w:tcW w:w="1947" w:type="pct"/>
          <w:vMerge/>
          <w:shd w:val="clear" w:color="auto" w:fill="auto"/>
          <w:vAlign w:val="center"/>
        </w:tcPr>
        <w:p w14:paraId="060A0984" w14:textId="77777777" w:rsidR="009A109D" w:rsidRPr="00FB054D" w:rsidRDefault="009A109D" w:rsidP="003E7D09"/>
      </w:tc>
      <w:tc>
        <w:tcPr>
          <w:tcW w:w="1665" w:type="pct"/>
          <w:vMerge/>
          <w:shd w:val="clear" w:color="auto" w:fill="auto"/>
          <w:vAlign w:val="center"/>
        </w:tcPr>
        <w:p w14:paraId="4A1BB9D6" w14:textId="77777777" w:rsidR="009A109D" w:rsidRPr="00FB054D" w:rsidRDefault="009A109D" w:rsidP="003E7D09"/>
      </w:tc>
      <w:tc>
        <w:tcPr>
          <w:tcW w:w="1387" w:type="pct"/>
          <w:shd w:val="clear" w:color="auto" w:fill="auto"/>
          <w:vAlign w:val="center"/>
        </w:tcPr>
        <w:p w14:paraId="24B51904" w14:textId="77777777" w:rsidR="009A109D" w:rsidRPr="00FB054D" w:rsidRDefault="009A109D" w:rsidP="003E7D09">
          <w:pPr>
            <w:pStyle w:val="Notas"/>
          </w:pPr>
          <w:r>
            <w:t>Bogotá, Marzo de 2016</w:t>
          </w:r>
        </w:p>
      </w:tc>
    </w:tr>
    <w:tr w:rsidR="009A109D" w:rsidRPr="002D46A6" w14:paraId="46E62565" w14:textId="77777777" w:rsidTr="003E7D09">
      <w:trPr>
        <w:trHeight w:val="272"/>
        <w:jc w:val="center"/>
      </w:trPr>
      <w:tc>
        <w:tcPr>
          <w:tcW w:w="1947" w:type="pct"/>
          <w:vMerge/>
          <w:shd w:val="clear" w:color="auto" w:fill="auto"/>
          <w:vAlign w:val="center"/>
        </w:tcPr>
        <w:p w14:paraId="177C5BE8" w14:textId="77777777" w:rsidR="009A109D" w:rsidRPr="00FB054D" w:rsidRDefault="009A109D" w:rsidP="003E7D09"/>
      </w:tc>
      <w:tc>
        <w:tcPr>
          <w:tcW w:w="1665" w:type="pct"/>
          <w:vMerge/>
          <w:shd w:val="clear" w:color="auto" w:fill="auto"/>
          <w:vAlign w:val="center"/>
        </w:tcPr>
        <w:p w14:paraId="18DEA209" w14:textId="77777777" w:rsidR="009A109D" w:rsidRPr="00FB054D" w:rsidRDefault="009A109D" w:rsidP="003E7D09"/>
      </w:tc>
      <w:tc>
        <w:tcPr>
          <w:tcW w:w="1387" w:type="pct"/>
          <w:shd w:val="clear" w:color="auto" w:fill="auto"/>
          <w:vAlign w:val="center"/>
        </w:tcPr>
        <w:p w14:paraId="2FFAE313" w14:textId="0DE7FBCD" w:rsidR="009A109D" w:rsidRPr="00FB054D" w:rsidRDefault="009A109D" w:rsidP="003E7D09">
          <w:pPr>
            <w:pStyle w:val="Notas"/>
          </w:pPr>
          <w:r w:rsidRPr="00FB054D">
            <w:t xml:space="preserve">Página </w:t>
          </w:r>
          <w:r w:rsidRPr="00FB054D">
            <w:fldChar w:fldCharType="begin"/>
          </w:r>
          <w:r w:rsidRPr="006A679B">
            <w:instrText>PAGE   \* MERGEFORMAT</w:instrText>
          </w:r>
          <w:r w:rsidRPr="00FB054D">
            <w:fldChar w:fldCharType="separate"/>
          </w:r>
          <w:r w:rsidR="00CD1AC5" w:rsidRPr="00CD1AC5">
            <w:rPr>
              <w:noProof/>
              <w:lang w:val="es-ES"/>
            </w:rPr>
            <w:t>1</w:t>
          </w:r>
          <w:r w:rsidRPr="00FB054D">
            <w:fldChar w:fldCharType="end"/>
          </w:r>
        </w:p>
      </w:tc>
    </w:tr>
  </w:tbl>
  <w:p w14:paraId="25CB384D" w14:textId="77777777" w:rsidR="009A109D" w:rsidRDefault="009A109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4758"/>
      <w:gridCol w:w="4069"/>
      <w:gridCol w:w="3390"/>
    </w:tblGrid>
    <w:tr w:rsidR="009A109D" w:rsidRPr="002D46A6" w14:paraId="7E3CF995" w14:textId="77777777" w:rsidTr="003E7D09">
      <w:trPr>
        <w:trHeight w:val="369"/>
        <w:jc w:val="center"/>
      </w:trPr>
      <w:tc>
        <w:tcPr>
          <w:tcW w:w="1947" w:type="pct"/>
          <w:vMerge w:val="restart"/>
          <w:shd w:val="clear" w:color="auto" w:fill="auto"/>
          <w:vAlign w:val="center"/>
        </w:tcPr>
        <w:p w14:paraId="40191979" w14:textId="77777777" w:rsidR="009A109D" w:rsidRPr="00FB054D" w:rsidRDefault="009A109D" w:rsidP="003E7D09">
          <w:pPr>
            <w:pStyle w:val="PiePagina"/>
          </w:pPr>
          <w:r w:rsidRPr="0099260E">
            <w:rPr>
              <w:noProof/>
              <w:lang w:eastAsia="es-CO"/>
            </w:rPr>
            <w:drawing>
              <wp:inline distT="0" distB="0" distL="0" distR="0" wp14:anchorId="69CD1161" wp14:editId="7B20ABDF">
                <wp:extent cx="1871345" cy="59563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65" w:type="pct"/>
          <w:vMerge w:val="restart"/>
          <w:shd w:val="clear" w:color="auto" w:fill="auto"/>
          <w:vAlign w:val="center"/>
        </w:tcPr>
        <w:p w14:paraId="1DF31E23" w14:textId="77777777" w:rsidR="009A109D" w:rsidRPr="00FB054D" w:rsidRDefault="009A109D" w:rsidP="003E7D09">
          <w:pPr>
            <w:pStyle w:val="PiePagina"/>
          </w:pPr>
          <w:r>
            <w:t>ESTUDIO DE IMPACTO AMBIENTAL</w:t>
          </w:r>
        </w:p>
      </w:tc>
      <w:tc>
        <w:tcPr>
          <w:tcW w:w="1387" w:type="pct"/>
          <w:shd w:val="clear" w:color="auto" w:fill="auto"/>
          <w:vAlign w:val="center"/>
        </w:tcPr>
        <w:p w14:paraId="12D7DCC4" w14:textId="77777777" w:rsidR="009A109D" w:rsidRPr="00FB054D" w:rsidRDefault="009A109D" w:rsidP="003E7D09">
          <w:pPr>
            <w:pStyle w:val="PiePagina"/>
          </w:pPr>
          <w:r w:rsidRPr="00EC7652">
            <w:rPr>
              <w:sz w:val="14"/>
            </w:rPr>
            <w:t xml:space="preserve">Capítulo 5. </w:t>
          </w:r>
        </w:p>
      </w:tc>
    </w:tr>
    <w:tr w:rsidR="009A109D" w:rsidRPr="002D46A6" w14:paraId="512BDB71" w14:textId="77777777" w:rsidTr="003E7D09">
      <w:trPr>
        <w:trHeight w:val="369"/>
        <w:jc w:val="center"/>
      </w:trPr>
      <w:tc>
        <w:tcPr>
          <w:tcW w:w="1947" w:type="pct"/>
          <w:vMerge/>
          <w:shd w:val="clear" w:color="auto" w:fill="auto"/>
          <w:vAlign w:val="center"/>
        </w:tcPr>
        <w:p w14:paraId="043FB3AE" w14:textId="77777777" w:rsidR="009A109D" w:rsidRPr="00FB054D" w:rsidRDefault="009A109D" w:rsidP="003E7D09"/>
      </w:tc>
      <w:tc>
        <w:tcPr>
          <w:tcW w:w="1665" w:type="pct"/>
          <w:vMerge/>
          <w:shd w:val="clear" w:color="auto" w:fill="auto"/>
          <w:vAlign w:val="center"/>
        </w:tcPr>
        <w:p w14:paraId="1ADCD914" w14:textId="77777777" w:rsidR="009A109D" w:rsidRPr="00FB054D" w:rsidRDefault="009A109D" w:rsidP="003E7D09"/>
      </w:tc>
      <w:tc>
        <w:tcPr>
          <w:tcW w:w="1387" w:type="pct"/>
          <w:shd w:val="clear" w:color="auto" w:fill="auto"/>
          <w:vAlign w:val="center"/>
        </w:tcPr>
        <w:p w14:paraId="258096F4" w14:textId="77777777" w:rsidR="009A109D" w:rsidRPr="00FB054D" w:rsidRDefault="009A109D" w:rsidP="003E7D09">
          <w:pPr>
            <w:pStyle w:val="Notas"/>
          </w:pPr>
          <w:r>
            <w:t>Bogotá, Marzo de 2016</w:t>
          </w:r>
        </w:p>
      </w:tc>
    </w:tr>
    <w:tr w:rsidR="009A109D" w:rsidRPr="002D46A6" w14:paraId="634435E9" w14:textId="77777777" w:rsidTr="003E7D09">
      <w:trPr>
        <w:trHeight w:val="272"/>
        <w:jc w:val="center"/>
      </w:trPr>
      <w:tc>
        <w:tcPr>
          <w:tcW w:w="1947" w:type="pct"/>
          <w:vMerge/>
          <w:shd w:val="clear" w:color="auto" w:fill="auto"/>
          <w:vAlign w:val="center"/>
        </w:tcPr>
        <w:p w14:paraId="1A8E5EDC" w14:textId="77777777" w:rsidR="009A109D" w:rsidRPr="00FB054D" w:rsidRDefault="009A109D" w:rsidP="003E7D09"/>
      </w:tc>
      <w:tc>
        <w:tcPr>
          <w:tcW w:w="1665" w:type="pct"/>
          <w:vMerge/>
          <w:shd w:val="clear" w:color="auto" w:fill="auto"/>
          <w:vAlign w:val="center"/>
        </w:tcPr>
        <w:p w14:paraId="62D9EB79" w14:textId="77777777" w:rsidR="009A109D" w:rsidRPr="00FB054D" w:rsidRDefault="009A109D" w:rsidP="003E7D09"/>
      </w:tc>
      <w:tc>
        <w:tcPr>
          <w:tcW w:w="1387" w:type="pct"/>
          <w:shd w:val="clear" w:color="auto" w:fill="auto"/>
          <w:vAlign w:val="center"/>
        </w:tcPr>
        <w:p w14:paraId="5D2B5AB8" w14:textId="10B33ADC" w:rsidR="009A109D" w:rsidRPr="00FB054D" w:rsidRDefault="009A109D" w:rsidP="003E7D09">
          <w:pPr>
            <w:pStyle w:val="Notas"/>
          </w:pPr>
          <w:r w:rsidRPr="00FB054D">
            <w:t xml:space="preserve">Página </w:t>
          </w:r>
          <w:r w:rsidRPr="00FB054D">
            <w:fldChar w:fldCharType="begin"/>
          </w:r>
          <w:r w:rsidRPr="006A679B">
            <w:instrText>PAGE   \* MERGEFORMAT</w:instrText>
          </w:r>
          <w:r w:rsidRPr="00FB054D">
            <w:fldChar w:fldCharType="separate"/>
          </w:r>
          <w:r w:rsidR="00CD1AC5" w:rsidRPr="00CD1AC5">
            <w:rPr>
              <w:noProof/>
              <w:lang w:val="es-ES"/>
            </w:rPr>
            <w:t>96</w:t>
          </w:r>
          <w:r w:rsidRPr="00FB054D">
            <w:fldChar w:fldCharType="end"/>
          </w:r>
        </w:p>
      </w:tc>
    </w:tr>
  </w:tbl>
  <w:p w14:paraId="4AD50928" w14:textId="77777777" w:rsidR="009A109D" w:rsidRDefault="009A109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64"/>
      <w:gridCol w:w="2704"/>
      <w:gridCol w:w="2253"/>
    </w:tblGrid>
    <w:tr w:rsidR="009A109D" w:rsidRPr="002D46A6" w14:paraId="52AEABF2" w14:textId="77777777" w:rsidTr="003E7D09">
      <w:trPr>
        <w:trHeight w:val="369"/>
        <w:jc w:val="center"/>
      </w:trPr>
      <w:tc>
        <w:tcPr>
          <w:tcW w:w="1947" w:type="pct"/>
          <w:vMerge w:val="restart"/>
          <w:shd w:val="clear" w:color="auto" w:fill="auto"/>
          <w:vAlign w:val="center"/>
        </w:tcPr>
        <w:p w14:paraId="07B8F21F" w14:textId="77777777" w:rsidR="009A109D" w:rsidRPr="00FB054D" w:rsidRDefault="009A109D" w:rsidP="003E7D09">
          <w:pPr>
            <w:pStyle w:val="PiePagina"/>
          </w:pPr>
          <w:r w:rsidRPr="0099260E">
            <w:rPr>
              <w:noProof/>
              <w:lang w:eastAsia="es-CO"/>
            </w:rPr>
            <w:drawing>
              <wp:inline distT="0" distB="0" distL="0" distR="0" wp14:anchorId="7DE7FDA4" wp14:editId="47FA6B2C">
                <wp:extent cx="1871345" cy="595630"/>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65" w:type="pct"/>
          <w:vMerge w:val="restart"/>
          <w:shd w:val="clear" w:color="auto" w:fill="auto"/>
          <w:vAlign w:val="center"/>
        </w:tcPr>
        <w:p w14:paraId="5D2D4C8D" w14:textId="77777777" w:rsidR="009A109D" w:rsidRPr="00FB054D" w:rsidRDefault="009A109D" w:rsidP="003E7D09">
          <w:pPr>
            <w:pStyle w:val="PiePagina"/>
          </w:pPr>
          <w:r>
            <w:t>ESTUDIO DE IMPACTO AMBIENTAL</w:t>
          </w:r>
        </w:p>
      </w:tc>
      <w:tc>
        <w:tcPr>
          <w:tcW w:w="1387" w:type="pct"/>
          <w:shd w:val="clear" w:color="auto" w:fill="auto"/>
          <w:vAlign w:val="center"/>
        </w:tcPr>
        <w:p w14:paraId="2DDEAD64" w14:textId="77777777" w:rsidR="009A109D" w:rsidRPr="00FB054D" w:rsidRDefault="009A109D" w:rsidP="003E7D09">
          <w:pPr>
            <w:pStyle w:val="PiePagina"/>
          </w:pPr>
          <w:r w:rsidRPr="00EC7652">
            <w:rPr>
              <w:sz w:val="14"/>
            </w:rPr>
            <w:t xml:space="preserve">Capítulo 5. </w:t>
          </w:r>
        </w:p>
      </w:tc>
    </w:tr>
    <w:tr w:rsidR="009A109D" w:rsidRPr="002D46A6" w14:paraId="4F4770F0" w14:textId="77777777" w:rsidTr="003E7D09">
      <w:trPr>
        <w:trHeight w:val="369"/>
        <w:jc w:val="center"/>
      </w:trPr>
      <w:tc>
        <w:tcPr>
          <w:tcW w:w="1947" w:type="pct"/>
          <w:vMerge/>
          <w:shd w:val="clear" w:color="auto" w:fill="auto"/>
          <w:vAlign w:val="center"/>
        </w:tcPr>
        <w:p w14:paraId="12073BDB" w14:textId="77777777" w:rsidR="009A109D" w:rsidRPr="00FB054D" w:rsidRDefault="009A109D" w:rsidP="003E7D09"/>
      </w:tc>
      <w:tc>
        <w:tcPr>
          <w:tcW w:w="1665" w:type="pct"/>
          <w:vMerge/>
          <w:shd w:val="clear" w:color="auto" w:fill="auto"/>
          <w:vAlign w:val="center"/>
        </w:tcPr>
        <w:p w14:paraId="3A900B56" w14:textId="77777777" w:rsidR="009A109D" w:rsidRPr="00FB054D" w:rsidRDefault="009A109D" w:rsidP="003E7D09"/>
      </w:tc>
      <w:tc>
        <w:tcPr>
          <w:tcW w:w="1387" w:type="pct"/>
          <w:shd w:val="clear" w:color="auto" w:fill="auto"/>
          <w:vAlign w:val="center"/>
        </w:tcPr>
        <w:p w14:paraId="430FC6B9" w14:textId="77777777" w:rsidR="009A109D" w:rsidRPr="00FB054D" w:rsidRDefault="009A109D" w:rsidP="003E7D09">
          <w:pPr>
            <w:pStyle w:val="Notas"/>
          </w:pPr>
          <w:r>
            <w:t>Bogotá, Marzo de 2016</w:t>
          </w:r>
        </w:p>
      </w:tc>
    </w:tr>
    <w:tr w:rsidR="009A109D" w:rsidRPr="002D46A6" w14:paraId="550BB42A" w14:textId="77777777" w:rsidTr="003E7D09">
      <w:trPr>
        <w:trHeight w:val="272"/>
        <w:jc w:val="center"/>
      </w:trPr>
      <w:tc>
        <w:tcPr>
          <w:tcW w:w="1947" w:type="pct"/>
          <w:vMerge/>
          <w:shd w:val="clear" w:color="auto" w:fill="auto"/>
          <w:vAlign w:val="center"/>
        </w:tcPr>
        <w:p w14:paraId="02C476D7" w14:textId="77777777" w:rsidR="009A109D" w:rsidRPr="00FB054D" w:rsidRDefault="009A109D" w:rsidP="003E7D09"/>
      </w:tc>
      <w:tc>
        <w:tcPr>
          <w:tcW w:w="1665" w:type="pct"/>
          <w:vMerge/>
          <w:shd w:val="clear" w:color="auto" w:fill="auto"/>
          <w:vAlign w:val="center"/>
        </w:tcPr>
        <w:p w14:paraId="460FCCCE" w14:textId="77777777" w:rsidR="009A109D" w:rsidRPr="00FB054D" w:rsidRDefault="009A109D" w:rsidP="003E7D09"/>
      </w:tc>
      <w:tc>
        <w:tcPr>
          <w:tcW w:w="1387" w:type="pct"/>
          <w:shd w:val="clear" w:color="auto" w:fill="auto"/>
          <w:vAlign w:val="center"/>
        </w:tcPr>
        <w:p w14:paraId="6730C53D" w14:textId="0AF878C4" w:rsidR="009A109D" w:rsidRPr="00FB054D" w:rsidRDefault="009A109D" w:rsidP="003E7D09">
          <w:pPr>
            <w:pStyle w:val="Notas"/>
          </w:pPr>
          <w:r w:rsidRPr="00FB054D">
            <w:t xml:space="preserve">Página </w:t>
          </w:r>
          <w:r w:rsidRPr="00FB054D">
            <w:fldChar w:fldCharType="begin"/>
          </w:r>
          <w:r w:rsidRPr="006A679B">
            <w:instrText>PAGE   \* MERGEFORMAT</w:instrText>
          </w:r>
          <w:r w:rsidRPr="00FB054D">
            <w:fldChar w:fldCharType="separate"/>
          </w:r>
          <w:r w:rsidR="00CD1AC5" w:rsidRPr="00CD1AC5">
            <w:rPr>
              <w:noProof/>
              <w:lang w:val="es-ES"/>
            </w:rPr>
            <w:t>136</w:t>
          </w:r>
          <w:r w:rsidRPr="00FB054D">
            <w:fldChar w:fldCharType="end"/>
          </w:r>
        </w:p>
      </w:tc>
    </w:tr>
  </w:tbl>
  <w:p w14:paraId="3D0B8487" w14:textId="77777777" w:rsidR="009A109D" w:rsidRDefault="009A109D">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tblInd w:w="-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4758"/>
      <w:gridCol w:w="4069"/>
      <w:gridCol w:w="3390"/>
    </w:tblGrid>
    <w:tr w:rsidR="009A109D" w:rsidRPr="002D46A6" w14:paraId="7429D7CC" w14:textId="77777777" w:rsidTr="00D30E2A">
      <w:trPr>
        <w:trHeight w:val="369"/>
      </w:trPr>
      <w:tc>
        <w:tcPr>
          <w:tcW w:w="1947" w:type="pct"/>
          <w:vMerge w:val="restart"/>
          <w:shd w:val="clear" w:color="auto" w:fill="auto"/>
          <w:vAlign w:val="center"/>
        </w:tcPr>
        <w:p w14:paraId="306380A5" w14:textId="77777777" w:rsidR="009A109D" w:rsidRPr="00FB054D" w:rsidRDefault="009A109D" w:rsidP="00C37448">
          <w:pPr>
            <w:pStyle w:val="PiePagina"/>
          </w:pPr>
          <w:r w:rsidRPr="0099260E">
            <w:rPr>
              <w:noProof/>
              <w:lang w:eastAsia="es-CO"/>
            </w:rPr>
            <w:drawing>
              <wp:inline distT="0" distB="0" distL="0" distR="0" wp14:anchorId="1EAE0DAF" wp14:editId="164FA754">
                <wp:extent cx="1871345" cy="59563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65" w:type="pct"/>
          <w:vMerge w:val="restart"/>
          <w:shd w:val="clear" w:color="auto" w:fill="auto"/>
          <w:vAlign w:val="center"/>
        </w:tcPr>
        <w:p w14:paraId="744B02C5" w14:textId="77777777" w:rsidR="009A109D" w:rsidRPr="00FB054D" w:rsidRDefault="009A109D" w:rsidP="00C37448">
          <w:pPr>
            <w:pStyle w:val="PiePagina"/>
          </w:pPr>
          <w:r>
            <w:t>ESTUDIO DE IMPACTO AMBIENTAL</w:t>
          </w:r>
        </w:p>
      </w:tc>
      <w:tc>
        <w:tcPr>
          <w:tcW w:w="1387" w:type="pct"/>
          <w:shd w:val="clear" w:color="auto" w:fill="auto"/>
          <w:vAlign w:val="center"/>
        </w:tcPr>
        <w:p w14:paraId="7CB62EAF" w14:textId="77777777" w:rsidR="009A109D" w:rsidRPr="00FB054D" w:rsidRDefault="009A109D" w:rsidP="00C37448">
          <w:pPr>
            <w:pStyle w:val="PiePagina"/>
          </w:pPr>
          <w:r w:rsidRPr="00EC7652">
            <w:rPr>
              <w:sz w:val="14"/>
            </w:rPr>
            <w:t xml:space="preserve">Capítulo 5. </w:t>
          </w:r>
        </w:p>
      </w:tc>
    </w:tr>
    <w:tr w:rsidR="009A109D" w:rsidRPr="002D46A6" w14:paraId="02EFA555" w14:textId="77777777" w:rsidTr="00D30E2A">
      <w:trPr>
        <w:trHeight w:val="369"/>
      </w:trPr>
      <w:tc>
        <w:tcPr>
          <w:tcW w:w="1947" w:type="pct"/>
          <w:vMerge/>
          <w:shd w:val="clear" w:color="auto" w:fill="auto"/>
          <w:vAlign w:val="center"/>
        </w:tcPr>
        <w:p w14:paraId="0448A06E" w14:textId="77777777" w:rsidR="009A109D" w:rsidRPr="00FB054D" w:rsidRDefault="009A109D" w:rsidP="00C37448"/>
      </w:tc>
      <w:tc>
        <w:tcPr>
          <w:tcW w:w="1665" w:type="pct"/>
          <w:vMerge/>
          <w:shd w:val="clear" w:color="auto" w:fill="auto"/>
          <w:vAlign w:val="center"/>
        </w:tcPr>
        <w:p w14:paraId="713F3E0D" w14:textId="77777777" w:rsidR="009A109D" w:rsidRPr="00FB054D" w:rsidRDefault="009A109D" w:rsidP="00C37448"/>
      </w:tc>
      <w:tc>
        <w:tcPr>
          <w:tcW w:w="1387" w:type="pct"/>
          <w:shd w:val="clear" w:color="auto" w:fill="auto"/>
          <w:vAlign w:val="center"/>
        </w:tcPr>
        <w:p w14:paraId="223C6B5D" w14:textId="77777777" w:rsidR="009A109D" w:rsidRPr="00FB054D" w:rsidRDefault="009A109D" w:rsidP="00C37448">
          <w:pPr>
            <w:pStyle w:val="Notas"/>
          </w:pPr>
          <w:r>
            <w:t>Bogotá, Marzo de 2016</w:t>
          </w:r>
        </w:p>
      </w:tc>
    </w:tr>
    <w:tr w:rsidR="009A109D" w:rsidRPr="002D46A6" w14:paraId="36A2CD63" w14:textId="77777777" w:rsidTr="00D30E2A">
      <w:trPr>
        <w:trHeight w:val="272"/>
      </w:trPr>
      <w:tc>
        <w:tcPr>
          <w:tcW w:w="1947" w:type="pct"/>
          <w:vMerge/>
          <w:shd w:val="clear" w:color="auto" w:fill="auto"/>
          <w:vAlign w:val="center"/>
        </w:tcPr>
        <w:p w14:paraId="3EA6597D" w14:textId="77777777" w:rsidR="009A109D" w:rsidRPr="00FB054D" w:rsidRDefault="009A109D" w:rsidP="00C37448"/>
      </w:tc>
      <w:tc>
        <w:tcPr>
          <w:tcW w:w="1665" w:type="pct"/>
          <w:vMerge/>
          <w:shd w:val="clear" w:color="auto" w:fill="auto"/>
          <w:vAlign w:val="center"/>
        </w:tcPr>
        <w:p w14:paraId="0EC3DF51" w14:textId="77777777" w:rsidR="009A109D" w:rsidRPr="00FB054D" w:rsidRDefault="009A109D" w:rsidP="00C37448"/>
      </w:tc>
      <w:tc>
        <w:tcPr>
          <w:tcW w:w="1387" w:type="pct"/>
          <w:shd w:val="clear" w:color="auto" w:fill="auto"/>
          <w:vAlign w:val="center"/>
        </w:tcPr>
        <w:p w14:paraId="0B5AD4CF" w14:textId="5DD4F0BE" w:rsidR="009A109D" w:rsidRPr="00FB054D" w:rsidRDefault="009A109D" w:rsidP="00C37448">
          <w:pPr>
            <w:pStyle w:val="Notas"/>
          </w:pPr>
          <w:r w:rsidRPr="00FB054D">
            <w:t xml:space="preserve">Página </w:t>
          </w:r>
          <w:r w:rsidRPr="00FB054D">
            <w:fldChar w:fldCharType="begin"/>
          </w:r>
          <w:r w:rsidRPr="006A679B">
            <w:instrText>PAGE   \* MERGEFORMAT</w:instrText>
          </w:r>
          <w:r w:rsidRPr="00FB054D">
            <w:fldChar w:fldCharType="separate"/>
          </w:r>
          <w:r w:rsidR="00CD1AC5" w:rsidRPr="00CD1AC5">
            <w:rPr>
              <w:noProof/>
              <w:lang w:val="es-ES"/>
            </w:rPr>
            <w:t>186</w:t>
          </w:r>
          <w:r w:rsidRPr="00FB054D">
            <w:fldChar w:fldCharType="end"/>
          </w:r>
        </w:p>
      </w:tc>
    </w:tr>
  </w:tbl>
  <w:p w14:paraId="1799E490" w14:textId="77777777" w:rsidR="009A109D" w:rsidRDefault="009A109D">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tblInd w:w="-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64"/>
      <w:gridCol w:w="2704"/>
      <w:gridCol w:w="2253"/>
    </w:tblGrid>
    <w:tr w:rsidR="009A109D" w:rsidRPr="002D46A6" w14:paraId="6AA48742" w14:textId="77777777" w:rsidTr="00D30E2A">
      <w:trPr>
        <w:trHeight w:val="369"/>
      </w:trPr>
      <w:tc>
        <w:tcPr>
          <w:tcW w:w="1947" w:type="pct"/>
          <w:vMerge w:val="restart"/>
          <w:shd w:val="clear" w:color="auto" w:fill="auto"/>
          <w:vAlign w:val="center"/>
        </w:tcPr>
        <w:p w14:paraId="18691920" w14:textId="77777777" w:rsidR="009A109D" w:rsidRPr="00FB054D" w:rsidRDefault="009A109D" w:rsidP="00C37448">
          <w:pPr>
            <w:pStyle w:val="PiePagina"/>
          </w:pPr>
          <w:r w:rsidRPr="0099260E">
            <w:rPr>
              <w:noProof/>
              <w:lang w:eastAsia="es-CO"/>
            </w:rPr>
            <w:drawing>
              <wp:inline distT="0" distB="0" distL="0" distR="0" wp14:anchorId="6E8F30E1" wp14:editId="06530A46">
                <wp:extent cx="1871345" cy="59563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65" w:type="pct"/>
          <w:vMerge w:val="restart"/>
          <w:shd w:val="clear" w:color="auto" w:fill="auto"/>
          <w:vAlign w:val="center"/>
        </w:tcPr>
        <w:p w14:paraId="12F59C59" w14:textId="77777777" w:rsidR="009A109D" w:rsidRPr="00FB054D" w:rsidRDefault="009A109D" w:rsidP="00C37448">
          <w:pPr>
            <w:pStyle w:val="PiePagina"/>
          </w:pPr>
          <w:r>
            <w:t>ESTUDIO DE IMPACTO AMBIENTAL</w:t>
          </w:r>
        </w:p>
      </w:tc>
      <w:tc>
        <w:tcPr>
          <w:tcW w:w="1387" w:type="pct"/>
          <w:shd w:val="clear" w:color="auto" w:fill="auto"/>
          <w:vAlign w:val="center"/>
        </w:tcPr>
        <w:p w14:paraId="737BACE3" w14:textId="77777777" w:rsidR="009A109D" w:rsidRPr="00FB054D" w:rsidRDefault="009A109D" w:rsidP="00C37448">
          <w:pPr>
            <w:pStyle w:val="PiePagina"/>
          </w:pPr>
          <w:r w:rsidRPr="00EC7652">
            <w:rPr>
              <w:sz w:val="14"/>
            </w:rPr>
            <w:t xml:space="preserve">Capítulo 5. </w:t>
          </w:r>
        </w:p>
      </w:tc>
    </w:tr>
    <w:tr w:rsidR="009A109D" w:rsidRPr="002D46A6" w14:paraId="1DDC7FFB" w14:textId="77777777" w:rsidTr="00D30E2A">
      <w:trPr>
        <w:trHeight w:val="369"/>
      </w:trPr>
      <w:tc>
        <w:tcPr>
          <w:tcW w:w="1947" w:type="pct"/>
          <w:vMerge/>
          <w:shd w:val="clear" w:color="auto" w:fill="auto"/>
          <w:vAlign w:val="center"/>
        </w:tcPr>
        <w:p w14:paraId="44E5E67D" w14:textId="77777777" w:rsidR="009A109D" w:rsidRPr="00FB054D" w:rsidRDefault="009A109D" w:rsidP="00C37448"/>
      </w:tc>
      <w:tc>
        <w:tcPr>
          <w:tcW w:w="1665" w:type="pct"/>
          <w:vMerge/>
          <w:shd w:val="clear" w:color="auto" w:fill="auto"/>
          <w:vAlign w:val="center"/>
        </w:tcPr>
        <w:p w14:paraId="42C81862" w14:textId="77777777" w:rsidR="009A109D" w:rsidRPr="00FB054D" w:rsidRDefault="009A109D" w:rsidP="00C37448"/>
      </w:tc>
      <w:tc>
        <w:tcPr>
          <w:tcW w:w="1387" w:type="pct"/>
          <w:shd w:val="clear" w:color="auto" w:fill="auto"/>
          <w:vAlign w:val="center"/>
        </w:tcPr>
        <w:p w14:paraId="115C52AD" w14:textId="77777777" w:rsidR="009A109D" w:rsidRPr="00FB054D" w:rsidRDefault="009A109D" w:rsidP="00C37448">
          <w:pPr>
            <w:pStyle w:val="Notas"/>
          </w:pPr>
          <w:r>
            <w:t>Bogotá, Marzo de 2016</w:t>
          </w:r>
        </w:p>
      </w:tc>
    </w:tr>
    <w:tr w:rsidR="009A109D" w:rsidRPr="002D46A6" w14:paraId="6781A32C" w14:textId="77777777" w:rsidTr="00D30E2A">
      <w:trPr>
        <w:trHeight w:val="272"/>
      </w:trPr>
      <w:tc>
        <w:tcPr>
          <w:tcW w:w="1947" w:type="pct"/>
          <w:vMerge/>
          <w:shd w:val="clear" w:color="auto" w:fill="auto"/>
          <w:vAlign w:val="center"/>
        </w:tcPr>
        <w:p w14:paraId="2F267E73" w14:textId="77777777" w:rsidR="009A109D" w:rsidRPr="00FB054D" w:rsidRDefault="009A109D" w:rsidP="00C37448"/>
      </w:tc>
      <w:tc>
        <w:tcPr>
          <w:tcW w:w="1665" w:type="pct"/>
          <w:vMerge/>
          <w:shd w:val="clear" w:color="auto" w:fill="auto"/>
          <w:vAlign w:val="center"/>
        </w:tcPr>
        <w:p w14:paraId="72CDD971" w14:textId="77777777" w:rsidR="009A109D" w:rsidRPr="00FB054D" w:rsidRDefault="009A109D" w:rsidP="00C37448"/>
      </w:tc>
      <w:tc>
        <w:tcPr>
          <w:tcW w:w="1387" w:type="pct"/>
          <w:shd w:val="clear" w:color="auto" w:fill="auto"/>
          <w:vAlign w:val="center"/>
        </w:tcPr>
        <w:p w14:paraId="5E1BB1D2" w14:textId="70C58418" w:rsidR="009A109D" w:rsidRPr="00FB054D" w:rsidRDefault="009A109D" w:rsidP="00C37448">
          <w:pPr>
            <w:pStyle w:val="Notas"/>
          </w:pPr>
          <w:r w:rsidRPr="00FB054D">
            <w:t xml:space="preserve">Página </w:t>
          </w:r>
          <w:r w:rsidRPr="00FB054D">
            <w:fldChar w:fldCharType="begin"/>
          </w:r>
          <w:r w:rsidRPr="006A679B">
            <w:instrText>PAGE   \* MERGEFORMAT</w:instrText>
          </w:r>
          <w:r w:rsidRPr="00FB054D">
            <w:fldChar w:fldCharType="separate"/>
          </w:r>
          <w:r w:rsidR="00CD1AC5" w:rsidRPr="00CD1AC5">
            <w:rPr>
              <w:noProof/>
              <w:lang w:val="es-ES"/>
            </w:rPr>
            <w:t>188</w:t>
          </w:r>
          <w:r w:rsidRPr="00FB054D">
            <w:fldChar w:fldCharType="end"/>
          </w:r>
        </w:p>
      </w:tc>
    </w:tr>
  </w:tbl>
  <w:p w14:paraId="735DBFAC" w14:textId="77777777" w:rsidR="009A109D" w:rsidRDefault="009A109D">
    <w:pPr>
      <w:pStyle w:val="Piedep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4FA45" w14:textId="77777777" w:rsidR="009A109D" w:rsidRDefault="009A109D"/>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2706"/>
      <w:gridCol w:w="2252"/>
    </w:tblGrid>
    <w:tr w:rsidR="009A109D" w:rsidRPr="002D46A6" w14:paraId="7D41B708" w14:textId="77777777" w:rsidTr="00674F3C">
      <w:trPr>
        <w:trHeight w:val="369"/>
        <w:jc w:val="center"/>
      </w:trPr>
      <w:tc>
        <w:tcPr>
          <w:tcW w:w="1929" w:type="pct"/>
          <w:vMerge w:val="restart"/>
          <w:shd w:val="clear" w:color="auto" w:fill="auto"/>
          <w:vAlign w:val="center"/>
        </w:tcPr>
        <w:p w14:paraId="7C921975" w14:textId="413250AE" w:rsidR="009A109D" w:rsidRPr="00FB054D" w:rsidRDefault="009A109D" w:rsidP="00FB054D">
          <w:pPr>
            <w:pStyle w:val="PiePagina"/>
          </w:pPr>
          <w:r w:rsidRPr="0099260E">
            <w:rPr>
              <w:noProof/>
              <w:lang w:eastAsia="es-CO"/>
            </w:rPr>
            <w:drawing>
              <wp:inline distT="0" distB="0" distL="0" distR="0" wp14:anchorId="424DF7BB" wp14:editId="44259694">
                <wp:extent cx="1871345" cy="595630"/>
                <wp:effectExtent l="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0BE78908" w14:textId="77777777" w:rsidR="009A109D" w:rsidRPr="00FB054D" w:rsidRDefault="009A109D" w:rsidP="00FB054D">
          <w:pPr>
            <w:pStyle w:val="PiePagina"/>
          </w:pPr>
          <w:r>
            <w:t>ESTUDIO DE IMPACTO AMBIENTAL</w:t>
          </w:r>
        </w:p>
      </w:tc>
      <w:tc>
        <w:tcPr>
          <w:tcW w:w="1396" w:type="pct"/>
          <w:shd w:val="clear" w:color="auto" w:fill="auto"/>
          <w:vAlign w:val="center"/>
        </w:tcPr>
        <w:p w14:paraId="4C809E32" w14:textId="7300F8B2" w:rsidR="009A109D" w:rsidRPr="00FB054D" w:rsidRDefault="009A109D" w:rsidP="00DD43B4">
          <w:pPr>
            <w:pStyle w:val="PiePagina"/>
          </w:pPr>
          <w:r w:rsidRPr="00324C5B">
            <w:rPr>
              <w:sz w:val="14"/>
            </w:rPr>
            <w:t xml:space="preserve">Capítulo 5. </w:t>
          </w:r>
        </w:p>
      </w:tc>
    </w:tr>
    <w:tr w:rsidR="009A109D" w:rsidRPr="002D46A6" w14:paraId="34EB0117" w14:textId="77777777" w:rsidTr="00674F3C">
      <w:trPr>
        <w:trHeight w:val="369"/>
        <w:jc w:val="center"/>
      </w:trPr>
      <w:tc>
        <w:tcPr>
          <w:tcW w:w="1929" w:type="pct"/>
          <w:vMerge/>
          <w:shd w:val="clear" w:color="auto" w:fill="auto"/>
          <w:vAlign w:val="center"/>
        </w:tcPr>
        <w:p w14:paraId="5D17AA10" w14:textId="77777777" w:rsidR="009A109D" w:rsidRPr="00FB054D" w:rsidRDefault="009A109D" w:rsidP="00FB054D"/>
      </w:tc>
      <w:tc>
        <w:tcPr>
          <w:tcW w:w="1675" w:type="pct"/>
          <w:vMerge/>
          <w:shd w:val="clear" w:color="auto" w:fill="auto"/>
          <w:vAlign w:val="center"/>
        </w:tcPr>
        <w:p w14:paraId="6FE400E6" w14:textId="77777777" w:rsidR="009A109D" w:rsidRPr="00FB054D" w:rsidRDefault="009A109D" w:rsidP="00FB054D"/>
      </w:tc>
      <w:tc>
        <w:tcPr>
          <w:tcW w:w="1396" w:type="pct"/>
          <w:shd w:val="clear" w:color="auto" w:fill="auto"/>
          <w:vAlign w:val="center"/>
        </w:tcPr>
        <w:p w14:paraId="190376A3" w14:textId="78918181" w:rsidR="009A109D" w:rsidRPr="00FB054D" w:rsidRDefault="009A109D" w:rsidP="00DD43B4">
          <w:pPr>
            <w:pStyle w:val="Notas"/>
          </w:pPr>
          <w:r>
            <w:t>Bogotá, Marzo de  2016</w:t>
          </w:r>
        </w:p>
      </w:tc>
    </w:tr>
    <w:tr w:rsidR="009A109D" w:rsidRPr="002D46A6" w14:paraId="7B626002" w14:textId="77777777" w:rsidTr="00674F3C">
      <w:trPr>
        <w:trHeight w:val="272"/>
        <w:jc w:val="center"/>
      </w:trPr>
      <w:tc>
        <w:tcPr>
          <w:tcW w:w="1929" w:type="pct"/>
          <w:vMerge/>
          <w:shd w:val="clear" w:color="auto" w:fill="auto"/>
          <w:vAlign w:val="center"/>
        </w:tcPr>
        <w:p w14:paraId="369599D6" w14:textId="77777777" w:rsidR="009A109D" w:rsidRPr="00FB054D" w:rsidRDefault="009A109D" w:rsidP="00FB054D"/>
      </w:tc>
      <w:tc>
        <w:tcPr>
          <w:tcW w:w="1675" w:type="pct"/>
          <w:vMerge/>
          <w:shd w:val="clear" w:color="auto" w:fill="auto"/>
          <w:vAlign w:val="center"/>
        </w:tcPr>
        <w:p w14:paraId="243B6F5A" w14:textId="77777777" w:rsidR="009A109D" w:rsidRPr="00FB054D" w:rsidRDefault="009A109D" w:rsidP="00FB054D"/>
      </w:tc>
      <w:tc>
        <w:tcPr>
          <w:tcW w:w="1396" w:type="pct"/>
          <w:shd w:val="clear" w:color="auto" w:fill="auto"/>
          <w:vAlign w:val="center"/>
        </w:tcPr>
        <w:p w14:paraId="172B838C" w14:textId="2CCDE92E" w:rsidR="009A109D" w:rsidRPr="00FB054D" w:rsidRDefault="009A109D" w:rsidP="00FB054D">
          <w:pPr>
            <w:pStyle w:val="Notas"/>
          </w:pPr>
          <w:r w:rsidRPr="00FB054D">
            <w:t xml:space="preserve">Página </w:t>
          </w:r>
          <w:r w:rsidRPr="00FB054D">
            <w:fldChar w:fldCharType="begin"/>
          </w:r>
          <w:r w:rsidRPr="00FB054D">
            <w:instrText>PAGE   \* MERGEFORMAT</w:instrText>
          </w:r>
          <w:r w:rsidRPr="00FB054D">
            <w:fldChar w:fldCharType="separate"/>
          </w:r>
          <w:r w:rsidR="00CD1AC5" w:rsidRPr="00CD1AC5">
            <w:rPr>
              <w:noProof/>
              <w:lang w:val="es-ES"/>
            </w:rPr>
            <w:t>275</w:t>
          </w:r>
          <w:r w:rsidRPr="00FB054D">
            <w:fldChar w:fldCharType="end"/>
          </w:r>
        </w:p>
      </w:tc>
    </w:tr>
  </w:tbl>
  <w:p w14:paraId="080A17E1" w14:textId="77777777" w:rsidR="009A109D" w:rsidRPr="00FB054D" w:rsidRDefault="009A109D" w:rsidP="00553B8A"/>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2706"/>
      <w:gridCol w:w="2252"/>
    </w:tblGrid>
    <w:tr w:rsidR="009A109D" w:rsidRPr="002D46A6" w14:paraId="07B1C915" w14:textId="77777777" w:rsidTr="00674F3C">
      <w:trPr>
        <w:trHeight w:val="369"/>
        <w:jc w:val="center"/>
      </w:trPr>
      <w:tc>
        <w:tcPr>
          <w:tcW w:w="1929" w:type="pct"/>
          <w:vMerge w:val="restart"/>
          <w:shd w:val="clear" w:color="auto" w:fill="auto"/>
          <w:vAlign w:val="center"/>
        </w:tcPr>
        <w:p w14:paraId="1293F6F5" w14:textId="72578633" w:rsidR="009A109D" w:rsidRPr="00FB054D" w:rsidRDefault="009A109D" w:rsidP="00815B2A">
          <w:pPr>
            <w:pStyle w:val="PiePagina"/>
          </w:pPr>
          <w:r w:rsidRPr="0099260E">
            <w:rPr>
              <w:noProof/>
              <w:lang w:eastAsia="es-CO"/>
            </w:rPr>
            <w:drawing>
              <wp:inline distT="0" distB="0" distL="0" distR="0" wp14:anchorId="22C44266" wp14:editId="5E33FDDF">
                <wp:extent cx="1871345" cy="595630"/>
                <wp:effectExtent l="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1675" w:type="pct"/>
          <w:vMerge w:val="restart"/>
          <w:shd w:val="clear" w:color="auto" w:fill="auto"/>
          <w:vAlign w:val="center"/>
        </w:tcPr>
        <w:p w14:paraId="5175D045" w14:textId="77777777" w:rsidR="009A109D" w:rsidRPr="00FB054D" w:rsidRDefault="009A109D" w:rsidP="00815B2A">
          <w:pPr>
            <w:pStyle w:val="PiePagina"/>
          </w:pPr>
          <w:r>
            <w:t>ESTUDIO DE IMPACTO AMBIENTAL</w:t>
          </w:r>
        </w:p>
      </w:tc>
      <w:tc>
        <w:tcPr>
          <w:tcW w:w="1396" w:type="pct"/>
          <w:shd w:val="clear" w:color="auto" w:fill="auto"/>
          <w:vAlign w:val="center"/>
        </w:tcPr>
        <w:p w14:paraId="2FC3DAE8" w14:textId="570278D8" w:rsidR="009A109D" w:rsidRPr="00FB054D" w:rsidRDefault="009A109D" w:rsidP="00DD43B4">
          <w:pPr>
            <w:pStyle w:val="PiePagina"/>
          </w:pPr>
          <w:r>
            <w:t>Capítulo 5</w:t>
          </w:r>
        </w:p>
      </w:tc>
    </w:tr>
    <w:tr w:rsidR="009A109D" w:rsidRPr="002D46A6" w14:paraId="7F8C9C51" w14:textId="77777777" w:rsidTr="00674F3C">
      <w:trPr>
        <w:trHeight w:val="369"/>
        <w:jc w:val="center"/>
      </w:trPr>
      <w:tc>
        <w:tcPr>
          <w:tcW w:w="1929" w:type="pct"/>
          <w:vMerge/>
          <w:shd w:val="clear" w:color="auto" w:fill="auto"/>
          <w:vAlign w:val="center"/>
        </w:tcPr>
        <w:p w14:paraId="4A7BD317" w14:textId="77777777" w:rsidR="009A109D" w:rsidRPr="00FB054D" w:rsidRDefault="009A109D" w:rsidP="00DD43B4"/>
      </w:tc>
      <w:tc>
        <w:tcPr>
          <w:tcW w:w="1675" w:type="pct"/>
          <w:vMerge/>
          <w:shd w:val="clear" w:color="auto" w:fill="auto"/>
          <w:vAlign w:val="center"/>
        </w:tcPr>
        <w:p w14:paraId="0B5DF67F" w14:textId="77777777" w:rsidR="009A109D" w:rsidRPr="00FB054D" w:rsidRDefault="009A109D" w:rsidP="00DD43B4"/>
      </w:tc>
      <w:tc>
        <w:tcPr>
          <w:tcW w:w="1396" w:type="pct"/>
          <w:shd w:val="clear" w:color="auto" w:fill="auto"/>
          <w:vAlign w:val="center"/>
        </w:tcPr>
        <w:p w14:paraId="2EC61126" w14:textId="71D09D11" w:rsidR="009A109D" w:rsidRPr="00FB054D" w:rsidRDefault="009A109D" w:rsidP="00DD43B4">
          <w:pPr>
            <w:pStyle w:val="Notas"/>
          </w:pPr>
          <w:r>
            <w:t>Bogotá, Marzo de  2016</w:t>
          </w:r>
        </w:p>
      </w:tc>
    </w:tr>
    <w:tr w:rsidR="009A109D" w:rsidRPr="002D46A6" w14:paraId="76236EEC" w14:textId="77777777" w:rsidTr="00674F3C">
      <w:trPr>
        <w:trHeight w:val="272"/>
        <w:jc w:val="center"/>
      </w:trPr>
      <w:tc>
        <w:tcPr>
          <w:tcW w:w="1929" w:type="pct"/>
          <w:vMerge/>
          <w:shd w:val="clear" w:color="auto" w:fill="auto"/>
          <w:vAlign w:val="center"/>
        </w:tcPr>
        <w:p w14:paraId="5055D47F" w14:textId="77777777" w:rsidR="009A109D" w:rsidRPr="00FB054D" w:rsidRDefault="009A109D" w:rsidP="00DD43B4"/>
      </w:tc>
      <w:tc>
        <w:tcPr>
          <w:tcW w:w="1675" w:type="pct"/>
          <w:vMerge/>
          <w:shd w:val="clear" w:color="auto" w:fill="auto"/>
          <w:vAlign w:val="center"/>
        </w:tcPr>
        <w:p w14:paraId="07C5FCC2" w14:textId="77777777" w:rsidR="009A109D" w:rsidRPr="00FB054D" w:rsidRDefault="009A109D" w:rsidP="00DD43B4"/>
      </w:tc>
      <w:tc>
        <w:tcPr>
          <w:tcW w:w="1396" w:type="pct"/>
          <w:shd w:val="clear" w:color="auto" w:fill="auto"/>
          <w:vAlign w:val="center"/>
        </w:tcPr>
        <w:p w14:paraId="517E522D" w14:textId="1AC40702" w:rsidR="009A109D" w:rsidRPr="00FB054D" w:rsidRDefault="009A109D" w:rsidP="00DD43B4">
          <w:pPr>
            <w:pStyle w:val="Notas"/>
          </w:pPr>
          <w:r w:rsidRPr="00FB054D">
            <w:t xml:space="preserve">Página </w:t>
          </w:r>
          <w:r w:rsidRPr="00FB054D">
            <w:fldChar w:fldCharType="begin"/>
          </w:r>
          <w:r w:rsidRPr="00FB054D">
            <w:instrText>PAGE   \* MERGEFORMAT</w:instrText>
          </w:r>
          <w:r w:rsidRPr="00FB054D">
            <w:fldChar w:fldCharType="separate"/>
          </w:r>
          <w:r w:rsidR="00CD1AC5" w:rsidRPr="00CD1AC5">
            <w:rPr>
              <w:noProof/>
              <w:lang w:val="es-ES"/>
            </w:rPr>
            <w:t>248</w:t>
          </w:r>
          <w:r w:rsidRPr="00FB054D">
            <w:fldChar w:fldCharType="end"/>
          </w:r>
        </w:p>
      </w:tc>
    </w:tr>
  </w:tbl>
  <w:p w14:paraId="63BB7C1E" w14:textId="77777777" w:rsidR="009A109D" w:rsidRDefault="009A109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D890FC" w14:textId="77777777" w:rsidR="009A109D" w:rsidRDefault="009A109D" w:rsidP="002D46A6">
      <w:r>
        <w:separator/>
      </w:r>
    </w:p>
    <w:p w14:paraId="773ECBBD" w14:textId="77777777" w:rsidR="009A109D" w:rsidRDefault="009A109D"/>
  </w:footnote>
  <w:footnote w:type="continuationSeparator" w:id="0">
    <w:p w14:paraId="0DDC4DC6" w14:textId="77777777" w:rsidR="009A109D" w:rsidRDefault="009A109D" w:rsidP="002D46A6">
      <w:r>
        <w:continuationSeparator/>
      </w:r>
    </w:p>
    <w:p w14:paraId="57A06B5C" w14:textId="77777777" w:rsidR="009A109D" w:rsidRDefault="009A109D"/>
  </w:footnote>
  <w:footnote w:id="1">
    <w:p w14:paraId="0A7B116B" w14:textId="77777777" w:rsidR="009A109D" w:rsidRDefault="009A109D" w:rsidP="00E35491">
      <w:pPr>
        <w:pStyle w:val="Textonotapie"/>
      </w:pPr>
      <w:r>
        <w:rPr>
          <w:rStyle w:val="Refdenotaalpie"/>
        </w:rPr>
        <w:footnoteRef/>
      </w:r>
      <w:r>
        <w:t xml:space="preserve"> </w:t>
      </w:r>
      <w:r w:rsidRPr="00295A84">
        <w:t>Fuente: Cormagdalena  - LEH UN, 2003. Caracterización hidrosedimentológica del río Magdalena. Sector Puerto Salgar - La Gloria.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4136"/>
    </w:tblGrid>
    <w:tr w:rsidR="009A109D" w:rsidRPr="002D46A6" w14:paraId="0551C653" w14:textId="77777777" w:rsidTr="00E438FC">
      <w:trPr>
        <w:jc w:val="center"/>
      </w:trPr>
      <w:tc>
        <w:tcPr>
          <w:tcW w:w="2500" w:type="pct"/>
          <w:tcBorders>
            <w:top w:val="nil"/>
            <w:left w:val="nil"/>
            <w:bottom w:val="double" w:sz="4" w:space="0" w:color="auto"/>
            <w:right w:val="nil"/>
          </w:tcBorders>
          <w:shd w:val="clear" w:color="auto" w:fill="auto"/>
          <w:vAlign w:val="center"/>
        </w:tcPr>
        <w:p w14:paraId="32E3A2D6" w14:textId="77777777" w:rsidR="009A109D" w:rsidRPr="00FB054D" w:rsidRDefault="009A109D" w:rsidP="00E20CBC">
          <w:r w:rsidRPr="0099260E">
            <w:rPr>
              <w:noProof/>
              <w:lang w:eastAsia="es-CO"/>
            </w:rPr>
            <w:drawing>
              <wp:inline distT="0" distB="0" distL="0" distR="0" wp14:anchorId="7428E72D" wp14:editId="60399C10">
                <wp:extent cx="1871345" cy="59563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61EABC97" w14:textId="1B87E57E" w:rsidR="009A109D" w:rsidRPr="00FB054D" w:rsidRDefault="009A109D" w:rsidP="00E20CBC">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1AA98437" w14:textId="3268F1F3" w:rsidR="009A109D" w:rsidRDefault="009A109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4136"/>
    </w:tblGrid>
    <w:tr w:rsidR="009A109D" w:rsidRPr="002D46A6" w14:paraId="407B3528" w14:textId="77777777" w:rsidTr="003E7D09">
      <w:trPr>
        <w:jc w:val="center"/>
      </w:trPr>
      <w:tc>
        <w:tcPr>
          <w:tcW w:w="2500" w:type="pct"/>
          <w:tcBorders>
            <w:top w:val="nil"/>
            <w:left w:val="nil"/>
            <w:bottom w:val="double" w:sz="4" w:space="0" w:color="auto"/>
            <w:right w:val="nil"/>
          </w:tcBorders>
          <w:shd w:val="clear" w:color="auto" w:fill="auto"/>
          <w:vAlign w:val="center"/>
        </w:tcPr>
        <w:p w14:paraId="7837537A" w14:textId="77777777" w:rsidR="009A109D" w:rsidRPr="00FB054D" w:rsidRDefault="009A109D" w:rsidP="003E7D09">
          <w:r w:rsidRPr="0099260E">
            <w:rPr>
              <w:noProof/>
              <w:lang w:eastAsia="es-CO"/>
            </w:rPr>
            <w:drawing>
              <wp:inline distT="0" distB="0" distL="0" distR="0" wp14:anchorId="51B31CAB" wp14:editId="5F5F9D7E">
                <wp:extent cx="1871345" cy="59563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7D8A5F69" w14:textId="77777777" w:rsidR="009A109D" w:rsidRPr="00FB054D" w:rsidRDefault="009A109D" w:rsidP="003E7D09">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1E31C01C" w14:textId="77777777" w:rsidR="009A109D" w:rsidRDefault="009A109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9"/>
      <w:gridCol w:w="6219"/>
    </w:tblGrid>
    <w:tr w:rsidR="009A109D" w:rsidRPr="002D46A6" w14:paraId="3AEBC546" w14:textId="77777777" w:rsidTr="003E7D09">
      <w:trPr>
        <w:jc w:val="center"/>
      </w:trPr>
      <w:tc>
        <w:tcPr>
          <w:tcW w:w="2500" w:type="pct"/>
          <w:tcBorders>
            <w:top w:val="nil"/>
            <w:left w:val="nil"/>
            <w:bottom w:val="double" w:sz="4" w:space="0" w:color="auto"/>
            <w:right w:val="nil"/>
          </w:tcBorders>
          <w:shd w:val="clear" w:color="auto" w:fill="auto"/>
          <w:vAlign w:val="center"/>
        </w:tcPr>
        <w:p w14:paraId="1661B628" w14:textId="77777777" w:rsidR="009A109D" w:rsidRPr="00FB054D" w:rsidRDefault="009A109D" w:rsidP="003E7D09">
          <w:r w:rsidRPr="0099260E">
            <w:rPr>
              <w:noProof/>
              <w:lang w:eastAsia="es-CO"/>
            </w:rPr>
            <w:drawing>
              <wp:inline distT="0" distB="0" distL="0" distR="0" wp14:anchorId="370D7C1F" wp14:editId="1B5F75AD">
                <wp:extent cx="1871345" cy="59563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3D95E7D6" w14:textId="77777777" w:rsidR="009A109D" w:rsidRPr="00FB054D" w:rsidRDefault="009A109D" w:rsidP="003E7D09">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01FBE1AE" w14:textId="77777777" w:rsidR="009A109D" w:rsidRDefault="009A109D">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4136"/>
    </w:tblGrid>
    <w:tr w:rsidR="009A109D" w:rsidRPr="002D46A6" w14:paraId="4F6A3207" w14:textId="77777777" w:rsidTr="003E7D09">
      <w:trPr>
        <w:jc w:val="center"/>
      </w:trPr>
      <w:tc>
        <w:tcPr>
          <w:tcW w:w="2500" w:type="pct"/>
          <w:tcBorders>
            <w:top w:val="nil"/>
            <w:left w:val="nil"/>
            <w:bottom w:val="double" w:sz="4" w:space="0" w:color="auto"/>
            <w:right w:val="nil"/>
          </w:tcBorders>
          <w:shd w:val="clear" w:color="auto" w:fill="auto"/>
          <w:vAlign w:val="center"/>
        </w:tcPr>
        <w:p w14:paraId="460D6F21" w14:textId="77777777" w:rsidR="009A109D" w:rsidRPr="00FB054D" w:rsidRDefault="009A109D" w:rsidP="003E7D09">
          <w:r w:rsidRPr="0099260E">
            <w:rPr>
              <w:noProof/>
              <w:lang w:eastAsia="es-CO"/>
            </w:rPr>
            <w:drawing>
              <wp:inline distT="0" distB="0" distL="0" distR="0" wp14:anchorId="0CF0C44A" wp14:editId="0BA6F5E5">
                <wp:extent cx="1871345" cy="59563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0C6D1278" w14:textId="77777777" w:rsidR="009A109D" w:rsidRPr="00FB054D" w:rsidRDefault="009A109D" w:rsidP="003E7D09">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380E055E" w14:textId="77777777" w:rsidR="009A109D" w:rsidRDefault="009A109D">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9"/>
      <w:gridCol w:w="6219"/>
    </w:tblGrid>
    <w:tr w:rsidR="009A109D" w:rsidRPr="002D46A6" w14:paraId="6315B4D2" w14:textId="77777777" w:rsidTr="00D30E2A">
      <w:trPr>
        <w:jc w:val="center"/>
      </w:trPr>
      <w:tc>
        <w:tcPr>
          <w:tcW w:w="2500" w:type="pct"/>
          <w:tcBorders>
            <w:top w:val="nil"/>
            <w:left w:val="nil"/>
            <w:bottom w:val="double" w:sz="4" w:space="0" w:color="auto"/>
            <w:right w:val="nil"/>
          </w:tcBorders>
          <w:shd w:val="clear" w:color="auto" w:fill="auto"/>
          <w:vAlign w:val="center"/>
        </w:tcPr>
        <w:p w14:paraId="5494F9EF" w14:textId="77777777" w:rsidR="009A109D" w:rsidRPr="00FB054D" w:rsidRDefault="009A109D" w:rsidP="00C37448">
          <w:r w:rsidRPr="0099260E">
            <w:rPr>
              <w:noProof/>
              <w:lang w:eastAsia="es-CO"/>
            </w:rPr>
            <w:drawing>
              <wp:inline distT="0" distB="0" distL="0" distR="0" wp14:anchorId="52C6D1B3" wp14:editId="3067B212">
                <wp:extent cx="1871345" cy="59563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72452E7F" w14:textId="77777777" w:rsidR="009A109D" w:rsidRPr="00FB054D" w:rsidRDefault="009A109D" w:rsidP="00C37448">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6689CDAD" w14:textId="77777777" w:rsidR="009A109D" w:rsidRDefault="009A109D">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4136"/>
    </w:tblGrid>
    <w:tr w:rsidR="009A109D" w:rsidRPr="002D46A6" w14:paraId="06A932E5" w14:textId="77777777" w:rsidTr="00D30E2A">
      <w:trPr>
        <w:jc w:val="center"/>
      </w:trPr>
      <w:tc>
        <w:tcPr>
          <w:tcW w:w="2500" w:type="pct"/>
          <w:tcBorders>
            <w:top w:val="nil"/>
            <w:left w:val="nil"/>
            <w:bottom w:val="double" w:sz="4" w:space="0" w:color="auto"/>
            <w:right w:val="nil"/>
          </w:tcBorders>
          <w:shd w:val="clear" w:color="auto" w:fill="auto"/>
          <w:vAlign w:val="center"/>
        </w:tcPr>
        <w:p w14:paraId="6C935F90" w14:textId="77777777" w:rsidR="009A109D" w:rsidRPr="00FB054D" w:rsidRDefault="009A109D" w:rsidP="00C37448">
          <w:r w:rsidRPr="0099260E">
            <w:rPr>
              <w:noProof/>
              <w:lang w:eastAsia="es-CO"/>
            </w:rPr>
            <w:drawing>
              <wp:inline distT="0" distB="0" distL="0" distR="0" wp14:anchorId="66AC7DC7" wp14:editId="02621EBA">
                <wp:extent cx="1871345" cy="59563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6CC61890" w14:textId="77777777" w:rsidR="009A109D" w:rsidRPr="00FB054D" w:rsidRDefault="009A109D" w:rsidP="00C37448">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241221EE" w14:textId="77777777" w:rsidR="009A109D" w:rsidRDefault="009A109D">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4136"/>
    </w:tblGrid>
    <w:tr w:rsidR="009A109D" w:rsidRPr="002D46A6" w14:paraId="2E32DDEF" w14:textId="77777777" w:rsidTr="00795900">
      <w:trPr>
        <w:jc w:val="center"/>
      </w:trPr>
      <w:tc>
        <w:tcPr>
          <w:tcW w:w="2500" w:type="pct"/>
          <w:tcBorders>
            <w:top w:val="nil"/>
            <w:left w:val="nil"/>
            <w:bottom w:val="double" w:sz="4" w:space="0" w:color="auto"/>
            <w:right w:val="nil"/>
          </w:tcBorders>
          <w:shd w:val="clear" w:color="auto" w:fill="auto"/>
          <w:vAlign w:val="center"/>
        </w:tcPr>
        <w:p w14:paraId="7EB9B029" w14:textId="77777777" w:rsidR="009A109D" w:rsidRPr="00FB054D" w:rsidRDefault="009A109D" w:rsidP="00FB054D">
          <w:r w:rsidRPr="0099260E">
            <w:rPr>
              <w:noProof/>
              <w:lang w:eastAsia="es-CO"/>
            </w:rPr>
            <w:drawing>
              <wp:inline distT="0" distB="0" distL="0" distR="0" wp14:anchorId="5F6CD70D" wp14:editId="6D82F8B8">
                <wp:extent cx="1871345" cy="595630"/>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34A80E21" w14:textId="6893FD0F" w:rsidR="009A109D" w:rsidRPr="00FB054D" w:rsidRDefault="009A109D" w:rsidP="007F469B">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7078DA69" w14:textId="77777777" w:rsidR="009A109D" w:rsidRDefault="009A109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5"/>
      <w:gridCol w:w="4136"/>
    </w:tblGrid>
    <w:tr w:rsidR="009A109D" w:rsidRPr="002D46A6" w14:paraId="7541B04B" w14:textId="77777777" w:rsidTr="00815B2A">
      <w:trPr>
        <w:jc w:val="center"/>
      </w:trPr>
      <w:tc>
        <w:tcPr>
          <w:tcW w:w="2500" w:type="pct"/>
          <w:tcBorders>
            <w:top w:val="nil"/>
            <w:left w:val="nil"/>
            <w:bottom w:val="double" w:sz="4" w:space="0" w:color="auto"/>
            <w:right w:val="nil"/>
          </w:tcBorders>
          <w:shd w:val="clear" w:color="auto" w:fill="auto"/>
          <w:vAlign w:val="center"/>
        </w:tcPr>
        <w:p w14:paraId="050A538C" w14:textId="77777777" w:rsidR="009A109D" w:rsidRPr="00FB054D" w:rsidRDefault="009A109D" w:rsidP="00815B2A">
          <w:r w:rsidRPr="0099260E">
            <w:rPr>
              <w:noProof/>
              <w:lang w:eastAsia="es-CO"/>
            </w:rPr>
            <w:drawing>
              <wp:inline distT="0" distB="0" distL="0" distR="0" wp14:anchorId="741529B3" wp14:editId="6AEDACFD">
                <wp:extent cx="1871345" cy="595630"/>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2500" w:type="pct"/>
          <w:tcBorders>
            <w:top w:val="nil"/>
            <w:left w:val="nil"/>
            <w:bottom w:val="double" w:sz="4" w:space="0" w:color="auto"/>
            <w:right w:val="nil"/>
          </w:tcBorders>
          <w:shd w:val="clear" w:color="auto" w:fill="auto"/>
          <w:vAlign w:val="center"/>
        </w:tcPr>
        <w:p w14:paraId="7833C60C" w14:textId="754F792B" w:rsidR="009A109D" w:rsidRPr="00FB054D" w:rsidRDefault="009A109D" w:rsidP="00815B2A">
          <w:pPr>
            <w:pStyle w:val="Encabezados"/>
          </w:pPr>
          <w:r w:rsidRPr="00D568D4">
            <w:rPr>
              <w:caps w:val="0"/>
            </w:rPr>
            <w:t>ESTUDIO DE IMPACTO AMBIENTAL PARA LA CONSTRUCCI</w:t>
          </w:r>
          <w:r w:rsidRPr="00D568D4">
            <w:rPr>
              <w:rFonts w:hint="eastAsia"/>
              <w:caps w:val="0"/>
            </w:rPr>
            <w:t>Ó</w:t>
          </w:r>
          <w:r w:rsidRPr="00D568D4">
            <w:rPr>
              <w:caps w:val="0"/>
            </w:rPr>
            <w:t>N DE LA VARIANTE PUERTO BERR</w:t>
          </w:r>
          <w:r w:rsidRPr="00D568D4">
            <w:rPr>
              <w:rFonts w:hint="eastAsia"/>
              <w:caps w:val="0"/>
            </w:rPr>
            <w:t>Í</w:t>
          </w:r>
          <w:r w:rsidRPr="00D568D4">
            <w:rPr>
              <w:caps w:val="0"/>
            </w:rPr>
            <w:t>O EN LOS DEPARTAMENTOS DE ANTIOQUIA Y SANTANDER</w:t>
          </w:r>
        </w:p>
      </w:tc>
    </w:tr>
  </w:tbl>
  <w:p w14:paraId="0A546DA9" w14:textId="77777777" w:rsidR="009A109D" w:rsidRDefault="009A109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71F0"/>
    <w:multiLevelType w:val="hybridMultilevel"/>
    <w:tmpl w:val="00000384"/>
    <w:lvl w:ilvl="0" w:tplc="00007F4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A1049C"/>
    <w:multiLevelType w:val="hybridMultilevel"/>
    <w:tmpl w:val="04FA5ABC"/>
    <w:lvl w:ilvl="0" w:tplc="C5A872EA">
      <w:start w:val="1"/>
      <w:numFmt w:val="bullet"/>
      <w:pStyle w:val="Ttulo8"/>
      <w:lvlText w:val=""/>
      <w:lvlJc w:val="left"/>
      <w:pPr>
        <w:ind w:left="644" w:hanging="360"/>
      </w:pPr>
      <w:rPr>
        <w:rFonts w:ascii="Wingdings" w:hAnsi="Wingdings"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2" w15:restartNumberingAfterBreak="0">
    <w:nsid w:val="0E4C2E00"/>
    <w:multiLevelType w:val="hybridMultilevel"/>
    <w:tmpl w:val="6F2E92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85B0DE5"/>
    <w:multiLevelType w:val="singleLevel"/>
    <w:tmpl w:val="5E58E070"/>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9422D4C"/>
    <w:multiLevelType w:val="hybridMultilevel"/>
    <w:tmpl w:val="155CAA12"/>
    <w:lvl w:ilvl="0" w:tplc="5F745674">
      <w:start w:val="1975"/>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C6741FB"/>
    <w:multiLevelType w:val="hybridMultilevel"/>
    <w:tmpl w:val="15CEF940"/>
    <w:lvl w:ilvl="0" w:tplc="BF106A6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35702E0"/>
    <w:multiLevelType w:val="hybridMultilevel"/>
    <w:tmpl w:val="4358F250"/>
    <w:lvl w:ilvl="0" w:tplc="69AC604A">
      <w:start w:val="1"/>
      <w:numFmt w:val="decimal"/>
      <w:pStyle w:val="FOTOS"/>
      <w:lvlText w:val="Fotografía %1."/>
      <w:lvlJc w:val="left"/>
      <w:pPr>
        <w:ind w:left="2912" w:hanging="360"/>
      </w:pPr>
      <w:rPr>
        <w:rFonts w:cs="Times New Roman" w:hint="default"/>
        <w:b/>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240A0019">
      <w:start w:val="1"/>
      <w:numFmt w:val="lowerLetter"/>
      <w:lvlText w:val="%2."/>
      <w:lvlJc w:val="left"/>
      <w:pPr>
        <w:ind w:left="2574" w:hanging="360"/>
      </w:pPr>
    </w:lvl>
    <w:lvl w:ilvl="2" w:tplc="240A001B">
      <w:start w:val="1"/>
      <w:numFmt w:val="lowerRoman"/>
      <w:lvlText w:val="%3."/>
      <w:lvlJc w:val="right"/>
      <w:pPr>
        <w:ind w:left="3294" w:hanging="180"/>
      </w:pPr>
    </w:lvl>
    <w:lvl w:ilvl="3" w:tplc="240A000F" w:tentative="1">
      <w:start w:val="1"/>
      <w:numFmt w:val="decimal"/>
      <w:lvlText w:val="%4."/>
      <w:lvlJc w:val="left"/>
      <w:pPr>
        <w:ind w:left="4014" w:hanging="360"/>
      </w:pPr>
    </w:lvl>
    <w:lvl w:ilvl="4" w:tplc="240A0019" w:tentative="1">
      <w:start w:val="1"/>
      <w:numFmt w:val="lowerLetter"/>
      <w:lvlText w:val="%5."/>
      <w:lvlJc w:val="left"/>
      <w:pPr>
        <w:ind w:left="4734" w:hanging="360"/>
      </w:pPr>
    </w:lvl>
    <w:lvl w:ilvl="5" w:tplc="240A001B" w:tentative="1">
      <w:start w:val="1"/>
      <w:numFmt w:val="lowerRoman"/>
      <w:lvlText w:val="%6."/>
      <w:lvlJc w:val="right"/>
      <w:pPr>
        <w:ind w:left="5454" w:hanging="180"/>
      </w:pPr>
    </w:lvl>
    <w:lvl w:ilvl="6" w:tplc="240A000F" w:tentative="1">
      <w:start w:val="1"/>
      <w:numFmt w:val="decimal"/>
      <w:lvlText w:val="%7."/>
      <w:lvlJc w:val="left"/>
      <w:pPr>
        <w:ind w:left="6174" w:hanging="360"/>
      </w:pPr>
    </w:lvl>
    <w:lvl w:ilvl="7" w:tplc="240A0019" w:tentative="1">
      <w:start w:val="1"/>
      <w:numFmt w:val="lowerLetter"/>
      <w:lvlText w:val="%8."/>
      <w:lvlJc w:val="left"/>
      <w:pPr>
        <w:ind w:left="6894" w:hanging="360"/>
      </w:pPr>
    </w:lvl>
    <w:lvl w:ilvl="8" w:tplc="240A001B" w:tentative="1">
      <w:start w:val="1"/>
      <w:numFmt w:val="lowerRoman"/>
      <w:lvlText w:val="%9."/>
      <w:lvlJc w:val="right"/>
      <w:pPr>
        <w:ind w:left="7614" w:hanging="180"/>
      </w:pPr>
    </w:lvl>
  </w:abstractNum>
  <w:abstractNum w:abstractNumId="7" w15:restartNumberingAfterBreak="0">
    <w:nsid w:val="25A01B31"/>
    <w:multiLevelType w:val="multilevel"/>
    <w:tmpl w:val="A20E5EE8"/>
    <w:lvl w:ilvl="0">
      <w:start w:val="5"/>
      <w:numFmt w:val="decimal"/>
      <w:lvlText w:val="%1"/>
      <w:lvlJc w:val="left"/>
      <w:pPr>
        <w:ind w:left="735" w:hanging="735"/>
      </w:pPr>
      <w:rPr>
        <w:rFonts w:hint="default"/>
      </w:rPr>
    </w:lvl>
    <w:lvl w:ilvl="1">
      <w:start w:val="1"/>
      <w:numFmt w:val="decimal"/>
      <w:lvlText w:val="%1.%2"/>
      <w:lvlJc w:val="left"/>
      <w:pPr>
        <w:ind w:left="1574" w:hanging="735"/>
      </w:pPr>
      <w:rPr>
        <w:rFonts w:hint="default"/>
      </w:rPr>
    </w:lvl>
    <w:lvl w:ilvl="2">
      <w:start w:val="10"/>
      <w:numFmt w:val="decimal"/>
      <w:lvlText w:val="%1.%2.%3"/>
      <w:lvlJc w:val="left"/>
      <w:pPr>
        <w:ind w:left="2413" w:hanging="735"/>
      </w:pPr>
      <w:rPr>
        <w:rFonts w:hint="default"/>
      </w:rPr>
    </w:lvl>
    <w:lvl w:ilvl="3">
      <w:start w:val="1"/>
      <w:numFmt w:val="decimal"/>
      <w:lvlText w:val="%1.%2.%3.%4"/>
      <w:lvlJc w:val="left"/>
      <w:pPr>
        <w:ind w:left="3252" w:hanging="735"/>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275" w:hanging="1080"/>
      </w:pPr>
      <w:rPr>
        <w:rFonts w:hint="default"/>
      </w:rPr>
    </w:lvl>
    <w:lvl w:ilvl="6">
      <w:start w:val="1"/>
      <w:numFmt w:val="decimal"/>
      <w:lvlText w:val="%1.%2.%3.%4.%5.%6.%7"/>
      <w:lvlJc w:val="left"/>
      <w:pPr>
        <w:ind w:left="6474" w:hanging="1440"/>
      </w:pPr>
      <w:rPr>
        <w:rFonts w:hint="default"/>
      </w:rPr>
    </w:lvl>
    <w:lvl w:ilvl="7">
      <w:start w:val="1"/>
      <w:numFmt w:val="decimal"/>
      <w:lvlText w:val="%1.%2.%3.%4.%5.%6.%7.%8"/>
      <w:lvlJc w:val="left"/>
      <w:pPr>
        <w:ind w:left="7313" w:hanging="1440"/>
      </w:pPr>
      <w:rPr>
        <w:rFonts w:hint="default"/>
      </w:rPr>
    </w:lvl>
    <w:lvl w:ilvl="8">
      <w:start w:val="1"/>
      <w:numFmt w:val="decimal"/>
      <w:lvlText w:val="%1.%2.%3.%4.%5.%6.%7.%8.%9"/>
      <w:lvlJc w:val="left"/>
      <w:pPr>
        <w:ind w:left="8512" w:hanging="1800"/>
      </w:pPr>
      <w:rPr>
        <w:rFonts w:hint="default"/>
      </w:rPr>
    </w:lvl>
  </w:abstractNum>
  <w:abstractNum w:abstractNumId="8" w15:restartNumberingAfterBreak="0">
    <w:nsid w:val="26392542"/>
    <w:multiLevelType w:val="multilevel"/>
    <w:tmpl w:val="F6DC0B8A"/>
    <w:lvl w:ilvl="0">
      <w:start w:val="5"/>
      <w:numFmt w:val="decimal"/>
      <w:lvlText w:val="%1"/>
      <w:lvlJc w:val="left"/>
      <w:pPr>
        <w:ind w:left="615" w:hanging="615"/>
      </w:pPr>
      <w:rPr>
        <w:rFonts w:hint="default"/>
      </w:rPr>
    </w:lvl>
    <w:lvl w:ilvl="1">
      <w:start w:val="1"/>
      <w:numFmt w:val="decimal"/>
      <w:lvlText w:val="%1.%2"/>
      <w:lvlJc w:val="left"/>
      <w:pPr>
        <w:ind w:left="974" w:hanging="615"/>
      </w:pPr>
      <w:rPr>
        <w:rFonts w:hint="default"/>
      </w:rPr>
    </w:lvl>
    <w:lvl w:ilvl="2">
      <w:start w:val="8"/>
      <w:numFmt w:val="decimal"/>
      <w:lvlText w:val="%1.%2.%3"/>
      <w:lvlJc w:val="left"/>
      <w:pPr>
        <w:ind w:left="1438" w:hanging="720"/>
      </w:pPr>
      <w:rPr>
        <w:rFonts w:hint="default"/>
      </w:rPr>
    </w:lvl>
    <w:lvl w:ilvl="3">
      <w:start w:val="6"/>
      <w:numFmt w:val="decimal"/>
      <w:lvlText w:val="%1.%2.%3.%4"/>
      <w:lvlJc w:val="left"/>
      <w:pPr>
        <w:ind w:left="1797" w:hanging="720"/>
      </w:pPr>
      <w:rPr>
        <w:rFonts w:hint="default"/>
      </w:rPr>
    </w:lvl>
    <w:lvl w:ilvl="4">
      <w:start w:val="1"/>
      <w:numFmt w:val="decimal"/>
      <w:lvlText w:val="%1.%2.%3.%4.%5"/>
      <w:lvlJc w:val="left"/>
      <w:pPr>
        <w:ind w:left="2516" w:hanging="1080"/>
      </w:pPr>
      <w:rPr>
        <w:rFonts w:hint="default"/>
      </w:rPr>
    </w:lvl>
    <w:lvl w:ilvl="5">
      <w:start w:val="1"/>
      <w:numFmt w:val="decimal"/>
      <w:lvlText w:val="%1.%2.%3.%4.%5.%6"/>
      <w:lvlJc w:val="left"/>
      <w:pPr>
        <w:ind w:left="2875" w:hanging="1080"/>
      </w:pPr>
      <w:rPr>
        <w:rFonts w:hint="default"/>
      </w:rPr>
    </w:lvl>
    <w:lvl w:ilvl="6">
      <w:start w:val="1"/>
      <w:numFmt w:val="decimal"/>
      <w:lvlText w:val="%1.%2.%3.%4.%5.%6.%7"/>
      <w:lvlJc w:val="left"/>
      <w:pPr>
        <w:ind w:left="3594" w:hanging="1440"/>
      </w:pPr>
      <w:rPr>
        <w:rFonts w:hint="default"/>
      </w:rPr>
    </w:lvl>
    <w:lvl w:ilvl="7">
      <w:start w:val="1"/>
      <w:numFmt w:val="decimal"/>
      <w:lvlText w:val="%1.%2.%3.%4.%5.%6.%7.%8"/>
      <w:lvlJc w:val="left"/>
      <w:pPr>
        <w:ind w:left="3953" w:hanging="1440"/>
      </w:pPr>
      <w:rPr>
        <w:rFonts w:hint="default"/>
      </w:rPr>
    </w:lvl>
    <w:lvl w:ilvl="8">
      <w:start w:val="1"/>
      <w:numFmt w:val="decimal"/>
      <w:lvlText w:val="%1.%2.%3.%4.%5.%6.%7.%8.%9"/>
      <w:lvlJc w:val="left"/>
      <w:pPr>
        <w:ind w:left="4672" w:hanging="1800"/>
      </w:pPr>
      <w:rPr>
        <w:rFonts w:hint="default"/>
      </w:rPr>
    </w:lvl>
  </w:abstractNum>
  <w:abstractNum w:abstractNumId="9" w15:restartNumberingAfterBreak="0">
    <w:nsid w:val="27965CD3"/>
    <w:multiLevelType w:val="multilevel"/>
    <w:tmpl w:val="C35E6CC0"/>
    <w:lvl w:ilvl="0">
      <w:start w:val="5"/>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A681890"/>
    <w:multiLevelType w:val="hybridMultilevel"/>
    <w:tmpl w:val="4D449C8E"/>
    <w:lvl w:ilvl="0" w:tplc="23DE504E">
      <w:start w:val="1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C283A1D"/>
    <w:multiLevelType w:val="multilevel"/>
    <w:tmpl w:val="5B02B318"/>
    <w:lvl w:ilvl="0">
      <w:start w:val="5"/>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D7106AD"/>
    <w:multiLevelType w:val="hybridMultilevel"/>
    <w:tmpl w:val="7D4A08D6"/>
    <w:lvl w:ilvl="0" w:tplc="23DE504E">
      <w:start w:val="1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DE567C2"/>
    <w:multiLevelType w:val="hybridMultilevel"/>
    <w:tmpl w:val="704E0366"/>
    <w:lvl w:ilvl="0" w:tplc="F326B2AE">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0712E0C"/>
    <w:multiLevelType w:val="singleLevel"/>
    <w:tmpl w:val="13108DE6"/>
    <w:lvl w:ilvl="0">
      <w:start w:val="1"/>
      <w:numFmt w:val="bullet"/>
      <w:pStyle w:val="Textoindependiente"/>
      <w:lvlText w:val=""/>
      <w:lvlJc w:val="left"/>
      <w:pPr>
        <w:tabs>
          <w:tab w:val="num" w:pos="360"/>
        </w:tabs>
        <w:ind w:left="360" w:hanging="360"/>
      </w:pPr>
      <w:rPr>
        <w:rFonts w:ascii="Symbol" w:hAnsi="Symbol" w:hint="default"/>
      </w:rPr>
    </w:lvl>
  </w:abstractNum>
  <w:abstractNum w:abstractNumId="16" w15:restartNumberingAfterBreak="0">
    <w:nsid w:val="322F6247"/>
    <w:multiLevelType w:val="hybridMultilevel"/>
    <w:tmpl w:val="FA4AA0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2FA5321"/>
    <w:multiLevelType w:val="hybridMultilevel"/>
    <w:tmpl w:val="9D80B73E"/>
    <w:lvl w:ilvl="0" w:tplc="CBD40D60">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53B5A50"/>
    <w:multiLevelType w:val="hybridMultilevel"/>
    <w:tmpl w:val="F622173C"/>
    <w:lvl w:ilvl="0" w:tplc="8A54402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56C28F7"/>
    <w:multiLevelType w:val="multilevel"/>
    <w:tmpl w:val="8F2E52CE"/>
    <w:lvl w:ilvl="0">
      <w:start w:val="5"/>
      <w:numFmt w:val="decimal"/>
      <w:lvlText w:val="%1"/>
      <w:lvlJc w:val="left"/>
      <w:pPr>
        <w:ind w:left="615" w:hanging="615"/>
      </w:pPr>
      <w:rPr>
        <w:rFonts w:hint="default"/>
      </w:rPr>
    </w:lvl>
    <w:lvl w:ilvl="1">
      <w:start w:val="1"/>
      <w:numFmt w:val="decimal"/>
      <w:lvlText w:val="%1.%2"/>
      <w:lvlJc w:val="left"/>
      <w:pPr>
        <w:ind w:left="1214" w:hanging="615"/>
      </w:pPr>
      <w:rPr>
        <w:rFonts w:hint="default"/>
      </w:rPr>
    </w:lvl>
    <w:lvl w:ilvl="2">
      <w:start w:val="8"/>
      <w:numFmt w:val="decimal"/>
      <w:lvlText w:val="%1.%2.%3"/>
      <w:lvlJc w:val="left"/>
      <w:pPr>
        <w:ind w:left="1918" w:hanging="720"/>
      </w:pPr>
      <w:rPr>
        <w:rFonts w:hint="default"/>
      </w:rPr>
    </w:lvl>
    <w:lvl w:ilvl="3">
      <w:start w:val="8"/>
      <w:numFmt w:val="decimal"/>
      <w:lvlText w:val="%1.%2.%3.%4"/>
      <w:lvlJc w:val="left"/>
      <w:pPr>
        <w:ind w:left="2517" w:hanging="720"/>
      </w:pPr>
      <w:rPr>
        <w:rFonts w:hint="default"/>
      </w:rPr>
    </w:lvl>
    <w:lvl w:ilvl="4">
      <w:start w:val="1"/>
      <w:numFmt w:val="decimal"/>
      <w:lvlText w:val="%1.%2.%3.%4.%5"/>
      <w:lvlJc w:val="left"/>
      <w:pPr>
        <w:ind w:left="3476" w:hanging="1080"/>
      </w:pPr>
      <w:rPr>
        <w:rFonts w:hint="default"/>
      </w:rPr>
    </w:lvl>
    <w:lvl w:ilvl="5">
      <w:start w:val="1"/>
      <w:numFmt w:val="decimal"/>
      <w:lvlText w:val="%1.%2.%3.%4.%5.%6"/>
      <w:lvlJc w:val="left"/>
      <w:pPr>
        <w:ind w:left="4075" w:hanging="1080"/>
      </w:pPr>
      <w:rPr>
        <w:rFonts w:hint="default"/>
      </w:rPr>
    </w:lvl>
    <w:lvl w:ilvl="6">
      <w:start w:val="1"/>
      <w:numFmt w:val="decimal"/>
      <w:lvlText w:val="%1.%2.%3.%4.%5.%6.%7"/>
      <w:lvlJc w:val="left"/>
      <w:pPr>
        <w:ind w:left="5034" w:hanging="1440"/>
      </w:pPr>
      <w:rPr>
        <w:rFonts w:hint="default"/>
      </w:rPr>
    </w:lvl>
    <w:lvl w:ilvl="7">
      <w:start w:val="1"/>
      <w:numFmt w:val="decimal"/>
      <w:lvlText w:val="%1.%2.%3.%4.%5.%6.%7.%8"/>
      <w:lvlJc w:val="left"/>
      <w:pPr>
        <w:ind w:left="5633" w:hanging="1440"/>
      </w:pPr>
      <w:rPr>
        <w:rFonts w:hint="default"/>
      </w:rPr>
    </w:lvl>
    <w:lvl w:ilvl="8">
      <w:start w:val="1"/>
      <w:numFmt w:val="decimal"/>
      <w:lvlText w:val="%1.%2.%3.%4.%5.%6.%7.%8.%9"/>
      <w:lvlJc w:val="left"/>
      <w:pPr>
        <w:ind w:left="6592" w:hanging="1800"/>
      </w:pPr>
      <w:rPr>
        <w:rFonts w:hint="default"/>
      </w:rPr>
    </w:lvl>
  </w:abstractNum>
  <w:abstractNum w:abstractNumId="20"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C1D5C4A"/>
    <w:multiLevelType w:val="singleLevel"/>
    <w:tmpl w:val="5E58E070"/>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3F9273AA"/>
    <w:multiLevelType w:val="multilevel"/>
    <w:tmpl w:val="1918EBB2"/>
    <w:lvl w:ilvl="0">
      <w:start w:val="5"/>
      <w:numFmt w:val="decimal"/>
      <w:lvlText w:val="%1"/>
      <w:lvlJc w:val="left"/>
      <w:pPr>
        <w:ind w:left="495" w:hanging="495"/>
      </w:pPr>
      <w:rPr>
        <w:rFonts w:hint="default"/>
      </w:rPr>
    </w:lvl>
    <w:lvl w:ilvl="1">
      <w:start w:val="1"/>
      <w:numFmt w:val="decimal"/>
      <w:lvlText w:val="%1.%2"/>
      <w:lvlJc w:val="left"/>
      <w:pPr>
        <w:ind w:left="675" w:hanging="495"/>
      </w:pPr>
      <w:rPr>
        <w:rFonts w:hint="default"/>
      </w:rPr>
    </w:lvl>
    <w:lvl w:ilvl="2">
      <w:start w:val="8"/>
      <w:numFmt w:val="decimal"/>
      <w:lvlText w:val="%1.%2.%3"/>
      <w:lvlJc w:val="left"/>
      <w:pPr>
        <w:ind w:left="1428"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15:restartNumberingAfterBreak="0">
    <w:nsid w:val="47001CEF"/>
    <w:multiLevelType w:val="hybridMultilevel"/>
    <w:tmpl w:val="79E0FA3A"/>
    <w:lvl w:ilvl="0" w:tplc="3DAC7D2A">
      <w:start w:val="1"/>
      <w:numFmt w:val="bullet"/>
      <w:pStyle w:val="DIAMANTEPV"/>
      <w:lvlText w:val=""/>
      <w:lvlJc w:val="left"/>
      <w:pPr>
        <w:ind w:left="360" w:hanging="360"/>
      </w:pPr>
      <w:rPr>
        <w:rFonts w:ascii="Wingdings" w:hAnsi="Wingdings" w:hint="default"/>
        <w:b w:val="0"/>
      </w:rPr>
    </w:lvl>
    <w:lvl w:ilvl="1" w:tplc="CDA84404">
      <w:start w:val="1"/>
      <w:numFmt w:val="bullet"/>
      <w:lvlText w:val=""/>
      <w:lvlJc w:val="left"/>
      <w:pPr>
        <w:ind w:left="1788" w:hanging="360"/>
      </w:pPr>
      <w:rPr>
        <w:rFonts w:ascii="Wingdings" w:hAnsi="Wingdings"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4" w15:restartNumberingAfterBreak="0">
    <w:nsid w:val="49063443"/>
    <w:multiLevelType w:val="hybridMultilevel"/>
    <w:tmpl w:val="7E08813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A2D5606"/>
    <w:multiLevelType w:val="hybridMultilevel"/>
    <w:tmpl w:val="B0C85EF8"/>
    <w:lvl w:ilvl="0" w:tplc="9E522AD0">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4B4F63AE"/>
    <w:multiLevelType w:val="hybridMultilevel"/>
    <w:tmpl w:val="EC2ABC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CA768A6"/>
    <w:multiLevelType w:val="multilevel"/>
    <w:tmpl w:val="24567500"/>
    <w:lvl w:ilvl="0">
      <w:start w:val="1"/>
      <w:numFmt w:val="decimal"/>
      <w:lvlText w:val="%1."/>
      <w:lvlJc w:val="left"/>
      <w:pPr>
        <w:ind w:left="720" w:hanging="360"/>
      </w:pPr>
    </w:lvl>
    <w:lvl w:ilvl="1">
      <w:start w:val="2"/>
      <w:numFmt w:val="decimal"/>
      <w:isLgl/>
      <w:lvlText w:val="%1.%2"/>
      <w:lvlJc w:val="left"/>
      <w:pPr>
        <w:ind w:left="1065" w:hanging="70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DA56577"/>
    <w:multiLevelType w:val="hybridMultilevel"/>
    <w:tmpl w:val="9350F390"/>
    <w:lvl w:ilvl="0" w:tplc="C232A5FE">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FA776FD"/>
    <w:multiLevelType w:val="hybridMultilevel"/>
    <w:tmpl w:val="4252D2AE"/>
    <w:lvl w:ilvl="0" w:tplc="B694F0F6">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4FD13C4F"/>
    <w:multiLevelType w:val="hybridMultilevel"/>
    <w:tmpl w:val="D838994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4E51723"/>
    <w:multiLevelType w:val="multilevel"/>
    <w:tmpl w:val="98800B86"/>
    <w:lvl w:ilvl="0">
      <w:start w:val="5"/>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7121A32"/>
    <w:multiLevelType w:val="multilevel"/>
    <w:tmpl w:val="4EE64AD8"/>
    <w:lvl w:ilvl="0">
      <w:start w:val="5"/>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8993D55"/>
    <w:multiLevelType w:val="hybridMultilevel"/>
    <w:tmpl w:val="FBBCF66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627B62D5"/>
    <w:multiLevelType w:val="hybridMultilevel"/>
    <w:tmpl w:val="B8DEA2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64223646"/>
    <w:multiLevelType w:val="hybridMultilevel"/>
    <w:tmpl w:val="AC90B4E8"/>
    <w:lvl w:ilvl="0" w:tplc="134A7584">
      <w:start w:val="5"/>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76554B5"/>
    <w:multiLevelType w:val="hybridMultilevel"/>
    <w:tmpl w:val="9594E0D6"/>
    <w:lvl w:ilvl="0" w:tplc="9BC69D42">
      <w:start w:val="1"/>
      <w:numFmt w:val="bullet"/>
      <w:lvlText w:val="-"/>
      <w:lvlJc w:val="left"/>
      <w:pPr>
        <w:ind w:left="720" w:hanging="360"/>
      </w:pPr>
      <w:rPr>
        <w:rFonts w:ascii="Cambria" w:eastAsia="Calibri"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9471820"/>
    <w:multiLevelType w:val="multilevel"/>
    <w:tmpl w:val="792E7CCC"/>
    <w:lvl w:ilvl="0">
      <w:start w:val="5"/>
      <w:numFmt w:val="decimal"/>
      <w:lvlText w:val="%1"/>
      <w:lvlJc w:val="left"/>
      <w:pPr>
        <w:ind w:left="615" w:hanging="615"/>
      </w:pPr>
      <w:rPr>
        <w:rFonts w:hint="default"/>
      </w:rPr>
    </w:lvl>
    <w:lvl w:ilvl="1">
      <w:start w:val="1"/>
      <w:numFmt w:val="decimal"/>
      <w:lvlText w:val="%1.%2"/>
      <w:lvlJc w:val="left"/>
      <w:pPr>
        <w:ind w:left="734" w:hanging="615"/>
      </w:pPr>
      <w:rPr>
        <w:rFonts w:hint="default"/>
      </w:rPr>
    </w:lvl>
    <w:lvl w:ilvl="2">
      <w:start w:val="2"/>
      <w:numFmt w:val="decimal"/>
      <w:lvlText w:val="%1.%2.%3"/>
      <w:lvlJc w:val="left"/>
      <w:pPr>
        <w:ind w:left="958" w:hanging="720"/>
      </w:pPr>
      <w:rPr>
        <w:rFonts w:hint="default"/>
      </w:rPr>
    </w:lvl>
    <w:lvl w:ilvl="3">
      <w:start w:val="3"/>
      <w:numFmt w:val="decimal"/>
      <w:lvlText w:val="%1.%2.%3.%4"/>
      <w:lvlJc w:val="left"/>
      <w:pPr>
        <w:ind w:left="107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39" w15:restartNumberingAfterBreak="0">
    <w:nsid w:val="6B085380"/>
    <w:multiLevelType w:val="hybridMultilevel"/>
    <w:tmpl w:val="4EC2B8AA"/>
    <w:lvl w:ilvl="0" w:tplc="8790063E">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CD61878"/>
    <w:multiLevelType w:val="multilevel"/>
    <w:tmpl w:val="A7DE8312"/>
    <w:lvl w:ilvl="0">
      <w:start w:val="5"/>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0"/>
  </w:num>
  <w:num w:numId="2">
    <w:abstractNumId w:val="41"/>
  </w:num>
  <w:num w:numId="3">
    <w:abstractNumId w:val="14"/>
  </w:num>
  <w:num w:numId="4">
    <w:abstractNumId w:val="34"/>
  </w:num>
  <w:num w:numId="5">
    <w:abstractNumId w:val="1"/>
  </w:num>
  <w:num w:numId="6">
    <w:abstractNumId w:val="40"/>
  </w:num>
  <w:num w:numId="7">
    <w:abstractNumId w:val="16"/>
  </w:num>
  <w:num w:numId="8">
    <w:abstractNumId w:val="26"/>
  </w:num>
  <w:num w:numId="9">
    <w:abstractNumId w:val="10"/>
  </w:num>
  <w:num w:numId="10">
    <w:abstractNumId w:val="33"/>
  </w:num>
  <w:num w:numId="11">
    <w:abstractNumId w:val="30"/>
  </w:num>
  <w:num w:numId="12">
    <w:abstractNumId w:val="35"/>
  </w:num>
  <w:num w:numId="13">
    <w:abstractNumId w:val="12"/>
  </w:num>
  <w:num w:numId="14">
    <w:abstractNumId w:val="4"/>
  </w:num>
  <w:num w:numId="15">
    <w:abstractNumId w:val="25"/>
  </w:num>
  <w:num w:numId="16">
    <w:abstractNumId w:val="23"/>
  </w:num>
  <w:num w:numId="17">
    <w:abstractNumId w:val="38"/>
  </w:num>
  <w:num w:numId="18">
    <w:abstractNumId w:val="31"/>
  </w:num>
  <w:num w:numId="19">
    <w:abstractNumId w:val="22"/>
  </w:num>
  <w:num w:numId="20">
    <w:abstractNumId w:val="0"/>
  </w:num>
  <w:num w:numId="21">
    <w:abstractNumId w:val="8"/>
  </w:num>
  <w:num w:numId="22">
    <w:abstractNumId w:val="19"/>
  </w:num>
  <w:num w:numId="23">
    <w:abstractNumId w:val="7"/>
  </w:num>
  <w:num w:numId="24">
    <w:abstractNumId w:val="9"/>
  </w:num>
  <w:num w:numId="25">
    <w:abstractNumId w:val="32"/>
  </w:num>
  <w:num w:numId="26">
    <w:abstractNumId w:val="11"/>
  </w:num>
  <w:num w:numId="27">
    <w:abstractNumId w:val="18"/>
  </w:num>
  <w:num w:numId="28">
    <w:abstractNumId w:val="37"/>
  </w:num>
  <w:num w:numId="29">
    <w:abstractNumId w:val="24"/>
  </w:num>
  <w:num w:numId="30">
    <w:abstractNumId w:val="2"/>
  </w:num>
  <w:num w:numId="31">
    <w:abstractNumId w:val="15"/>
  </w:num>
  <w:num w:numId="32">
    <w:abstractNumId w:val="13"/>
  </w:num>
  <w:num w:numId="33">
    <w:abstractNumId w:val="28"/>
  </w:num>
  <w:num w:numId="34">
    <w:abstractNumId w:val="39"/>
  </w:num>
  <w:num w:numId="35">
    <w:abstractNumId w:val="3"/>
  </w:num>
  <w:num w:numId="36">
    <w:abstractNumId w:val="21"/>
  </w:num>
  <w:num w:numId="37">
    <w:abstractNumId w:val="6"/>
  </w:num>
  <w:num w:numId="38">
    <w:abstractNumId w:val="17"/>
  </w:num>
  <w:num w:numId="39">
    <w:abstractNumId w:val="27"/>
  </w:num>
  <w:num w:numId="40">
    <w:abstractNumId w:val="29"/>
  </w:num>
  <w:num w:numId="41">
    <w:abstractNumId w:val="5"/>
  </w:num>
  <w:num w:numId="42">
    <w:abstractNumId w:val="3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attachedTemplate r:id="rId1"/>
  <w:documentProtection w:edit="readOnly" w:enforcement="0"/>
  <w:defaultTabStop w:val="708"/>
  <w:hyphenationZone w:val="425"/>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3C14"/>
    <w:rsid w:val="00000E85"/>
    <w:rsid w:val="00000F1F"/>
    <w:rsid w:val="0000480C"/>
    <w:rsid w:val="00004A86"/>
    <w:rsid w:val="00011129"/>
    <w:rsid w:val="000143B5"/>
    <w:rsid w:val="00016AD6"/>
    <w:rsid w:val="00016D13"/>
    <w:rsid w:val="0001772A"/>
    <w:rsid w:val="000308E2"/>
    <w:rsid w:val="000310E0"/>
    <w:rsid w:val="00031134"/>
    <w:rsid w:val="0003313A"/>
    <w:rsid w:val="00051334"/>
    <w:rsid w:val="00053265"/>
    <w:rsid w:val="0005416F"/>
    <w:rsid w:val="00055FAD"/>
    <w:rsid w:val="0005608D"/>
    <w:rsid w:val="000571A9"/>
    <w:rsid w:val="000601BC"/>
    <w:rsid w:val="00060F9E"/>
    <w:rsid w:val="000613BB"/>
    <w:rsid w:val="00062648"/>
    <w:rsid w:val="00064EB8"/>
    <w:rsid w:val="00065B12"/>
    <w:rsid w:val="00067120"/>
    <w:rsid w:val="00067154"/>
    <w:rsid w:val="000741FF"/>
    <w:rsid w:val="000748F1"/>
    <w:rsid w:val="0007783F"/>
    <w:rsid w:val="00080CC8"/>
    <w:rsid w:val="000829CD"/>
    <w:rsid w:val="0008530F"/>
    <w:rsid w:val="00097225"/>
    <w:rsid w:val="000A0B5C"/>
    <w:rsid w:val="000A1DAF"/>
    <w:rsid w:val="000A2B7B"/>
    <w:rsid w:val="000A38B4"/>
    <w:rsid w:val="000A4B51"/>
    <w:rsid w:val="000A7168"/>
    <w:rsid w:val="000B1514"/>
    <w:rsid w:val="000B1F2A"/>
    <w:rsid w:val="000B50BA"/>
    <w:rsid w:val="000B57C6"/>
    <w:rsid w:val="000B6680"/>
    <w:rsid w:val="000C7E48"/>
    <w:rsid w:val="000D14C9"/>
    <w:rsid w:val="000D14E6"/>
    <w:rsid w:val="000D4DDD"/>
    <w:rsid w:val="000F1742"/>
    <w:rsid w:val="001071C3"/>
    <w:rsid w:val="00110A79"/>
    <w:rsid w:val="001168A6"/>
    <w:rsid w:val="00120EB6"/>
    <w:rsid w:val="00123679"/>
    <w:rsid w:val="001239C0"/>
    <w:rsid w:val="00124A40"/>
    <w:rsid w:val="00130F49"/>
    <w:rsid w:val="001326BE"/>
    <w:rsid w:val="001458D5"/>
    <w:rsid w:val="0015195C"/>
    <w:rsid w:val="00154D21"/>
    <w:rsid w:val="00157457"/>
    <w:rsid w:val="001643D8"/>
    <w:rsid w:val="0016523C"/>
    <w:rsid w:val="00165272"/>
    <w:rsid w:val="00181E77"/>
    <w:rsid w:val="0018366B"/>
    <w:rsid w:val="0019243D"/>
    <w:rsid w:val="00197F7F"/>
    <w:rsid w:val="001A0C9E"/>
    <w:rsid w:val="001A0EC8"/>
    <w:rsid w:val="001A3402"/>
    <w:rsid w:val="001A4C92"/>
    <w:rsid w:val="001A7C12"/>
    <w:rsid w:val="001C2526"/>
    <w:rsid w:val="001C4ABE"/>
    <w:rsid w:val="001C7226"/>
    <w:rsid w:val="001D4BE9"/>
    <w:rsid w:val="001D69A2"/>
    <w:rsid w:val="001E0234"/>
    <w:rsid w:val="001E1C3B"/>
    <w:rsid w:val="001F12DB"/>
    <w:rsid w:val="001F1344"/>
    <w:rsid w:val="001F2415"/>
    <w:rsid w:val="001F35BC"/>
    <w:rsid w:val="001F7B3D"/>
    <w:rsid w:val="00202E4A"/>
    <w:rsid w:val="002048CF"/>
    <w:rsid w:val="00212A07"/>
    <w:rsid w:val="00220AFE"/>
    <w:rsid w:val="002211FE"/>
    <w:rsid w:val="00221F9A"/>
    <w:rsid w:val="00223468"/>
    <w:rsid w:val="00223869"/>
    <w:rsid w:val="002238ED"/>
    <w:rsid w:val="00223E38"/>
    <w:rsid w:val="002424D0"/>
    <w:rsid w:val="00243394"/>
    <w:rsid w:val="00243DB2"/>
    <w:rsid w:val="002476C4"/>
    <w:rsid w:val="00257142"/>
    <w:rsid w:val="00262062"/>
    <w:rsid w:val="00263228"/>
    <w:rsid w:val="00271E52"/>
    <w:rsid w:val="002811FF"/>
    <w:rsid w:val="00281B67"/>
    <w:rsid w:val="002841DD"/>
    <w:rsid w:val="002868C0"/>
    <w:rsid w:val="002907D4"/>
    <w:rsid w:val="00292E38"/>
    <w:rsid w:val="0029379C"/>
    <w:rsid w:val="00293F8B"/>
    <w:rsid w:val="00295032"/>
    <w:rsid w:val="00295486"/>
    <w:rsid w:val="002969B9"/>
    <w:rsid w:val="00297DD4"/>
    <w:rsid w:val="002A57AE"/>
    <w:rsid w:val="002A7909"/>
    <w:rsid w:val="002B1635"/>
    <w:rsid w:val="002B1B42"/>
    <w:rsid w:val="002B2043"/>
    <w:rsid w:val="002B2EEE"/>
    <w:rsid w:val="002B6746"/>
    <w:rsid w:val="002B7257"/>
    <w:rsid w:val="002C01A0"/>
    <w:rsid w:val="002C5A8F"/>
    <w:rsid w:val="002C7EF6"/>
    <w:rsid w:val="002D46A6"/>
    <w:rsid w:val="002E0503"/>
    <w:rsid w:val="003011C5"/>
    <w:rsid w:val="00302A4A"/>
    <w:rsid w:val="00316751"/>
    <w:rsid w:val="003172F9"/>
    <w:rsid w:val="003233D9"/>
    <w:rsid w:val="003233E1"/>
    <w:rsid w:val="00324C5B"/>
    <w:rsid w:val="00326232"/>
    <w:rsid w:val="00335D7F"/>
    <w:rsid w:val="00337F9B"/>
    <w:rsid w:val="00340198"/>
    <w:rsid w:val="003466A2"/>
    <w:rsid w:val="00350832"/>
    <w:rsid w:val="00355777"/>
    <w:rsid w:val="003564FD"/>
    <w:rsid w:val="00360AE6"/>
    <w:rsid w:val="00363E83"/>
    <w:rsid w:val="003705CA"/>
    <w:rsid w:val="00370DDD"/>
    <w:rsid w:val="003719A2"/>
    <w:rsid w:val="00372082"/>
    <w:rsid w:val="003734E2"/>
    <w:rsid w:val="00382F68"/>
    <w:rsid w:val="00383624"/>
    <w:rsid w:val="003836D3"/>
    <w:rsid w:val="00383E32"/>
    <w:rsid w:val="003908F3"/>
    <w:rsid w:val="00396AF5"/>
    <w:rsid w:val="003A0D20"/>
    <w:rsid w:val="003A53D5"/>
    <w:rsid w:val="003A79C8"/>
    <w:rsid w:val="003A7FF6"/>
    <w:rsid w:val="003B063E"/>
    <w:rsid w:val="003B3113"/>
    <w:rsid w:val="003C303B"/>
    <w:rsid w:val="003D1DEA"/>
    <w:rsid w:val="003D48F5"/>
    <w:rsid w:val="003E1035"/>
    <w:rsid w:val="003E17F1"/>
    <w:rsid w:val="003E203E"/>
    <w:rsid w:val="003E715C"/>
    <w:rsid w:val="003E74E1"/>
    <w:rsid w:val="003E7B18"/>
    <w:rsid w:val="003E7D09"/>
    <w:rsid w:val="003F360B"/>
    <w:rsid w:val="00400E46"/>
    <w:rsid w:val="00403FC6"/>
    <w:rsid w:val="00407FAD"/>
    <w:rsid w:val="00412B1E"/>
    <w:rsid w:val="004136C7"/>
    <w:rsid w:val="0041641E"/>
    <w:rsid w:val="004225A4"/>
    <w:rsid w:val="004276C2"/>
    <w:rsid w:val="00430A6C"/>
    <w:rsid w:val="00434FB7"/>
    <w:rsid w:val="004351C1"/>
    <w:rsid w:val="00435644"/>
    <w:rsid w:val="00437681"/>
    <w:rsid w:val="00442CFC"/>
    <w:rsid w:val="004455AA"/>
    <w:rsid w:val="004465B9"/>
    <w:rsid w:val="00451CEB"/>
    <w:rsid w:val="00453AFE"/>
    <w:rsid w:val="00456B19"/>
    <w:rsid w:val="00456FB2"/>
    <w:rsid w:val="00460D80"/>
    <w:rsid w:val="00471CE1"/>
    <w:rsid w:val="004756A3"/>
    <w:rsid w:val="00476ABE"/>
    <w:rsid w:val="00477C5A"/>
    <w:rsid w:val="00482635"/>
    <w:rsid w:val="00482DA5"/>
    <w:rsid w:val="0048307C"/>
    <w:rsid w:val="004874E5"/>
    <w:rsid w:val="00490E67"/>
    <w:rsid w:val="00491542"/>
    <w:rsid w:val="00493718"/>
    <w:rsid w:val="004942CA"/>
    <w:rsid w:val="004978AE"/>
    <w:rsid w:val="004A2A38"/>
    <w:rsid w:val="004A3DB8"/>
    <w:rsid w:val="004A76DD"/>
    <w:rsid w:val="004A77BF"/>
    <w:rsid w:val="004B30B1"/>
    <w:rsid w:val="004B4E08"/>
    <w:rsid w:val="004C1B42"/>
    <w:rsid w:val="004D490D"/>
    <w:rsid w:val="004D5812"/>
    <w:rsid w:val="004E614C"/>
    <w:rsid w:val="004E6587"/>
    <w:rsid w:val="004E69E3"/>
    <w:rsid w:val="004E7BC8"/>
    <w:rsid w:val="004F2CFB"/>
    <w:rsid w:val="004F2EE1"/>
    <w:rsid w:val="004F3C59"/>
    <w:rsid w:val="004F6E78"/>
    <w:rsid w:val="004F754E"/>
    <w:rsid w:val="004F7AD3"/>
    <w:rsid w:val="00511179"/>
    <w:rsid w:val="00512399"/>
    <w:rsid w:val="00522B41"/>
    <w:rsid w:val="005244DC"/>
    <w:rsid w:val="00525654"/>
    <w:rsid w:val="00526831"/>
    <w:rsid w:val="00531B37"/>
    <w:rsid w:val="00531EB5"/>
    <w:rsid w:val="00534503"/>
    <w:rsid w:val="00545264"/>
    <w:rsid w:val="00553078"/>
    <w:rsid w:val="00553B8A"/>
    <w:rsid w:val="00554179"/>
    <w:rsid w:val="005550AE"/>
    <w:rsid w:val="00560B03"/>
    <w:rsid w:val="0056110D"/>
    <w:rsid w:val="0056115E"/>
    <w:rsid w:val="0056132B"/>
    <w:rsid w:val="0056418D"/>
    <w:rsid w:val="005661D7"/>
    <w:rsid w:val="00572BB4"/>
    <w:rsid w:val="005803F6"/>
    <w:rsid w:val="00580763"/>
    <w:rsid w:val="00581FA4"/>
    <w:rsid w:val="00582D3E"/>
    <w:rsid w:val="005831CF"/>
    <w:rsid w:val="00583E7F"/>
    <w:rsid w:val="00595966"/>
    <w:rsid w:val="0059750E"/>
    <w:rsid w:val="005A5F15"/>
    <w:rsid w:val="005B072C"/>
    <w:rsid w:val="005B1781"/>
    <w:rsid w:val="005B4A35"/>
    <w:rsid w:val="005B5F00"/>
    <w:rsid w:val="005B7C63"/>
    <w:rsid w:val="005C0B26"/>
    <w:rsid w:val="005C13F7"/>
    <w:rsid w:val="005C3521"/>
    <w:rsid w:val="005C4268"/>
    <w:rsid w:val="005C5164"/>
    <w:rsid w:val="005D06F7"/>
    <w:rsid w:val="005D0F27"/>
    <w:rsid w:val="005D11BD"/>
    <w:rsid w:val="005E38E0"/>
    <w:rsid w:val="005E51DE"/>
    <w:rsid w:val="005F1AA6"/>
    <w:rsid w:val="005F3403"/>
    <w:rsid w:val="005F73DB"/>
    <w:rsid w:val="00612000"/>
    <w:rsid w:val="00613ACA"/>
    <w:rsid w:val="00615615"/>
    <w:rsid w:val="00617650"/>
    <w:rsid w:val="006254FD"/>
    <w:rsid w:val="0063024C"/>
    <w:rsid w:val="00637804"/>
    <w:rsid w:val="00642058"/>
    <w:rsid w:val="00642830"/>
    <w:rsid w:val="0065091A"/>
    <w:rsid w:val="00651537"/>
    <w:rsid w:val="00651E76"/>
    <w:rsid w:val="00653FB9"/>
    <w:rsid w:val="006559CE"/>
    <w:rsid w:val="00660E88"/>
    <w:rsid w:val="00661EA3"/>
    <w:rsid w:val="006649A9"/>
    <w:rsid w:val="00666BA4"/>
    <w:rsid w:val="0067075E"/>
    <w:rsid w:val="00674738"/>
    <w:rsid w:val="00674F3C"/>
    <w:rsid w:val="00684B1D"/>
    <w:rsid w:val="00686E58"/>
    <w:rsid w:val="00694613"/>
    <w:rsid w:val="00696FDB"/>
    <w:rsid w:val="006A105A"/>
    <w:rsid w:val="006A2AF0"/>
    <w:rsid w:val="006A3F0F"/>
    <w:rsid w:val="006A4FD3"/>
    <w:rsid w:val="006A5DE1"/>
    <w:rsid w:val="006A7C04"/>
    <w:rsid w:val="006B214D"/>
    <w:rsid w:val="006B4645"/>
    <w:rsid w:val="006C0EDD"/>
    <w:rsid w:val="006C30FD"/>
    <w:rsid w:val="006C5637"/>
    <w:rsid w:val="006D5436"/>
    <w:rsid w:val="006E194F"/>
    <w:rsid w:val="006E58B9"/>
    <w:rsid w:val="006F3595"/>
    <w:rsid w:val="006F3CA3"/>
    <w:rsid w:val="006F49A0"/>
    <w:rsid w:val="006F4E9B"/>
    <w:rsid w:val="006F4EAC"/>
    <w:rsid w:val="006F6E2F"/>
    <w:rsid w:val="00700A63"/>
    <w:rsid w:val="00701593"/>
    <w:rsid w:val="007016D2"/>
    <w:rsid w:val="007070A7"/>
    <w:rsid w:val="00707C9B"/>
    <w:rsid w:val="00713B1E"/>
    <w:rsid w:val="0071617B"/>
    <w:rsid w:val="00722F86"/>
    <w:rsid w:val="00736080"/>
    <w:rsid w:val="007374AB"/>
    <w:rsid w:val="00737EFC"/>
    <w:rsid w:val="00737FC9"/>
    <w:rsid w:val="007414FB"/>
    <w:rsid w:val="00743289"/>
    <w:rsid w:val="007454FD"/>
    <w:rsid w:val="0074723A"/>
    <w:rsid w:val="00752405"/>
    <w:rsid w:val="00755AA3"/>
    <w:rsid w:val="00763ED1"/>
    <w:rsid w:val="00764912"/>
    <w:rsid w:val="00766067"/>
    <w:rsid w:val="00766931"/>
    <w:rsid w:val="00772385"/>
    <w:rsid w:val="00777B44"/>
    <w:rsid w:val="00785155"/>
    <w:rsid w:val="007932D7"/>
    <w:rsid w:val="00795900"/>
    <w:rsid w:val="00797916"/>
    <w:rsid w:val="007A39F9"/>
    <w:rsid w:val="007B163E"/>
    <w:rsid w:val="007B3266"/>
    <w:rsid w:val="007B382E"/>
    <w:rsid w:val="007B7DBA"/>
    <w:rsid w:val="007C2F9C"/>
    <w:rsid w:val="007C593E"/>
    <w:rsid w:val="007D0425"/>
    <w:rsid w:val="007D0617"/>
    <w:rsid w:val="007D463F"/>
    <w:rsid w:val="007E0408"/>
    <w:rsid w:val="007E0CCA"/>
    <w:rsid w:val="007E20F6"/>
    <w:rsid w:val="007E6513"/>
    <w:rsid w:val="007F0723"/>
    <w:rsid w:val="007F1820"/>
    <w:rsid w:val="007F23AA"/>
    <w:rsid w:val="007F469B"/>
    <w:rsid w:val="007F4E6C"/>
    <w:rsid w:val="007F6855"/>
    <w:rsid w:val="007F690E"/>
    <w:rsid w:val="00800009"/>
    <w:rsid w:val="00810B7A"/>
    <w:rsid w:val="00812C69"/>
    <w:rsid w:val="00813C14"/>
    <w:rsid w:val="00814B74"/>
    <w:rsid w:val="00815B2A"/>
    <w:rsid w:val="008211B4"/>
    <w:rsid w:val="0082141A"/>
    <w:rsid w:val="0082476A"/>
    <w:rsid w:val="00830F75"/>
    <w:rsid w:val="00831761"/>
    <w:rsid w:val="008354B8"/>
    <w:rsid w:val="008360EB"/>
    <w:rsid w:val="008420DD"/>
    <w:rsid w:val="008512CB"/>
    <w:rsid w:val="00853E99"/>
    <w:rsid w:val="008659EE"/>
    <w:rsid w:val="008813F4"/>
    <w:rsid w:val="00884F36"/>
    <w:rsid w:val="0088685C"/>
    <w:rsid w:val="00891602"/>
    <w:rsid w:val="0089388D"/>
    <w:rsid w:val="00893A6E"/>
    <w:rsid w:val="008959FA"/>
    <w:rsid w:val="00895F90"/>
    <w:rsid w:val="00896BEC"/>
    <w:rsid w:val="00896EF7"/>
    <w:rsid w:val="00896F08"/>
    <w:rsid w:val="008A18A3"/>
    <w:rsid w:val="008A299B"/>
    <w:rsid w:val="008B1969"/>
    <w:rsid w:val="008B69BA"/>
    <w:rsid w:val="008B7318"/>
    <w:rsid w:val="008B7A93"/>
    <w:rsid w:val="008C434A"/>
    <w:rsid w:val="008E0E6A"/>
    <w:rsid w:val="008E2441"/>
    <w:rsid w:val="008E25EA"/>
    <w:rsid w:val="008E37C1"/>
    <w:rsid w:val="008E7D68"/>
    <w:rsid w:val="008F5BDE"/>
    <w:rsid w:val="00900999"/>
    <w:rsid w:val="009055BD"/>
    <w:rsid w:val="00910602"/>
    <w:rsid w:val="009112A6"/>
    <w:rsid w:val="00911B18"/>
    <w:rsid w:val="009272D9"/>
    <w:rsid w:val="00927842"/>
    <w:rsid w:val="00937616"/>
    <w:rsid w:val="009418E0"/>
    <w:rsid w:val="009439E3"/>
    <w:rsid w:val="009476FB"/>
    <w:rsid w:val="00951C63"/>
    <w:rsid w:val="009521BB"/>
    <w:rsid w:val="00960C61"/>
    <w:rsid w:val="009619B7"/>
    <w:rsid w:val="00970473"/>
    <w:rsid w:val="009758EF"/>
    <w:rsid w:val="00986E74"/>
    <w:rsid w:val="00986F11"/>
    <w:rsid w:val="00992F0D"/>
    <w:rsid w:val="00994283"/>
    <w:rsid w:val="009A109D"/>
    <w:rsid w:val="009A123A"/>
    <w:rsid w:val="009A6025"/>
    <w:rsid w:val="009A6288"/>
    <w:rsid w:val="009B305E"/>
    <w:rsid w:val="009B52F1"/>
    <w:rsid w:val="009C0443"/>
    <w:rsid w:val="009C322E"/>
    <w:rsid w:val="009C48E8"/>
    <w:rsid w:val="009D0409"/>
    <w:rsid w:val="009D1678"/>
    <w:rsid w:val="009E0AC2"/>
    <w:rsid w:val="009E3D00"/>
    <w:rsid w:val="009E5FF8"/>
    <w:rsid w:val="009E613F"/>
    <w:rsid w:val="009F5984"/>
    <w:rsid w:val="00A00E42"/>
    <w:rsid w:val="00A02B94"/>
    <w:rsid w:val="00A03F92"/>
    <w:rsid w:val="00A15526"/>
    <w:rsid w:val="00A17C44"/>
    <w:rsid w:val="00A260AB"/>
    <w:rsid w:val="00A2615A"/>
    <w:rsid w:val="00A32D01"/>
    <w:rsid w:val="00A40208"/>
    <w:rsid w:val="00A4149D"/>
    <w:rsid w:val="00A4169D"/>
    <w:rsid w:val="00A4400D"/>
    <w:rsid w:val="00A4671F"/>
    <w:rsid w:val="00A46FC5"/>
    <w:rsid w:val="00A5012A"/>
    <w:rsid w:val="00A53A86"/>
    <w:rsid w:val="00A54161"/>
    <w:rsid w:val="00A61660"/>
    <w:rsid w:val="00A72FA5"/>
    <w:rsid w:val="00A73CA4"/>
    <w:rsid w:val="00A808A5"/>
    <w:rsid w:val="00A80F8D"/>
    <w:rsid w:val="00A81A40"/>
    <w:rsid w:val="00A85111"/>
    <w:rsid w:val="00A85716"/>
    <w:rsid w:val="00A87613"/>
    <w:rsid w:val="00A87A7D"/>
    <w:rsid w:val="00A91633"/>
    <w:rsid w:val="00A964D0"/>
    <w:rsid w:val="00A96D03"/>
    <w:rsid w:val="00A96FAB"/>
    <w:rsid w:val="00AA1C07"/>
    <w:rsid w:val="00AA27A9"/>
    <w:rsid w:val="00AA3CBD"/>
    <w:rsid w:val="00AA4011"/>
    <w:rsid w:val="00AA6496"/>
    <w:rsid w:val="00AB7624"/>
    <w:rsid w:val="00AC1679"/>
    <w:rsid w:val="00AC3546"/>
    <w:rsid w:val="00AD5C8B"/>
    <w:rsid w:val="00AD732F"/>
    <w:rsid w:val="00AE3D24"/>
    <w:rsid w:val="00AE61E1"/>
    <w:rsid w:val="00AE6513"/>
    <w:rsid w:val="00AE669D"/>
    <w:rsid w:val="00AF0354"/>
    <w:rsid w:val="00B0047F"/>
    <w:rsid w:val="00B00AB7"/>
    <w:rsid w:val="00B00AD7"/>
    <w:rsid w:val="00B03D5D"/>
    <w:rsid w:val="00B06998"/>
    <w:rsid w:val="00B11C96"/>
    <w:rsid w:val="00B12C4E"/>
    <w:rsid w:val="00B16E73"/>
    <w:rsid w:val="00B227FA"/>
    <w:rsid w:val="00B26296"/>
    <w:rsid w:val="00B374EE"/>
    <w:rsid w:val="00B42FA6"/>
    <w:rsid w:val="00B43CA5"/>
    <w:rsid w:val="00B477F8"/>
    <w:rsid w:val="00B53874"/>
    <w:rsid w:val="00B54C2B"/>
    <w:rsid w:val="00B634F2"/>
    <w:rsid w:val="00B6382C"/>
    <w:rsid w:val="00B654C0"/>
    <w:rsid w:val="00B70307"/>
    <w:rsid w:val="00B71E8D"/>
    <w:rsid w:val="00B74E5C"/>
    <w:rsid w:val="00B82254"/>
    <w:rsid w:val="00B82E5D"/>
    <w:rsid w:val="00B82F67"/>
    <w:rsid w:val="00B92ECE"/>
    <w:rsid w:val="00B960C4"/>
    <w:rsid w:val="00B9762B"/>
    <w:rsid w:val="00B97782"/>
    <w:rsid w:val="00BB0276"/>
    <w:rsid w:val="00BB1A4A"/>
    <w:rsid w:val="00BB32E7"/>
    <w:rsid w:val="00BC22F0"/>
    <w:rsid w:val="00BD0722"/>
    <w:rsid w:val="00BD3A9A"/>
    <w:rsid w:val="00BE7158"/>
    <w:rsid w:val="00BE7E26"/>
    <w:rsid w:val="00C01305"/>
    <w:rsid w:val="00C01AA5"/>
    <w:rsid w:val="00C01F26"/>
    <w:rsid w:val="00C024B8"/>
    <w:rsid w:val="00C026EC"/>
    <w:rsid w:val="00C03185"/>
    <w:rsid w:val="00C0488F"/>
    <w:rsid w:val="00C13350"/>
    <w:rsid w:val="00C3237C"/>
    <w:rsid w:val="00C32583"/>
    <w:rsid w:val="00C3399F"/>
    <w:rsid w:val="00C37448"/>
    <w:rsid w:val="00C41970"/>
    <w:rsid w:val="00C42377"/>
    <w:rsid w:val="00C503ED"/>
    <w:rsid w:val="00C5160F"/>
    <w:rsid w:val="00C537C4"/>
    <w:rsid w:val="00C56625"/>
    <w:rsid w:val="00C57413"/>
    <w:rsid w:val="00C622CC"/>
    <w:rsid w:val="00C63918"/>
    <w:rsid w:val="00C64063"/>
    <w:rsid w:val="00C73BEB"/>
    <w:rsid w:val="00C82466"/>
    <w:rsid w:val="00C82A6C"/>
    <w:rsid w:val="00C8499E"/>
    <w:rsid w:val="00C910B2"/>
    <w:rsid w:val="00C9282D"/>
    <w:rsid w:val="00CA1FE6"/>
    <w:rsid w:val="00CA5B7E"/>
    <w:rsid w:val="00CB2CE0"/>
    <w:rsid w:val="00CB40BD"/>
    <w:rsid w:val="00CB6BF5"/>
    <w:rsid w:val="00CD1AC5"/>
    <w:rsid w:val="00CD702F"/>
    <w:rsid w:val="00CD708B"/>
    <w:rsid w:val="00CD76E9"/>
    <w:rsid w:val="00CE153B"/>
    <w:rsid w:val="00CE15B8"/>
    <w:rsid w:val="00CE1A99"/>
    <w:rsid w:val="00CE52A3"/>
    <w:rsid w:val="00CE746B"/>
    <w:rsid w:val="00CF203F"/>
    <w:rsid w:val="00CF5F0C"/>
    <w:rsid w:val="00D13E14"/>
    <w:rsid w:val="00D16391"/>
    <w:rsid w:val="00D217A1"/>
    <w:rsid w:val="00D25296"/>
    <w:rsid w:val="00D30E2A"/>
    <w:rsid w:val="00D31DAC"/>
    <w:rsid w:val="00D351CE"/>
    <w:rsid w:val="00D36CE2"/>
    <w:rsid w:val="00D36D42"/>
    <w:rsid w:val="00D43D44"/>
    <w:rsid w:val="00D52715"/>
    <w:rsid w:val="00D549CB"/>
    <w:rsid w:val="00D567A6"/>
    <w:rsid w:val="00D63593"/>
    <w:rsid w:val="00D71A78"/>
    <w:rsid w:val="00D73DE4"/>
    <w:rsid w:val="00D74851"/>
    <w:rsid w:val="00D848BB"/>
    <w:rsid w:val="00D852BA"/>
    <w:rsid w:val="00D948A4"/>
    <w:rsid w:val="00D94F49"/>
    <w:rsid w:val="00D97CCA"/>
    <w:rsid w:val="00DB0824"/>
    <w:rsid w:val="00DB24FF"/>
    <w:rsid w:val="00DB5138"/>
    <w:rsid w:val="00DC0585"/>
    <w:rsid w:val="00DC0B8E"/>
    <w:rsid w:val="00DC1C45"/>
    <w:rsid w:val="00DC4C92"/>
    <w:rsid w:val="00DD0DEF"/>
    <w:rsid w:val="00DD43B4"/>
    <w:rsid w:val="00DD48CB"/>
    <w:rsid w:val="00DD59BB"/>
    <w:rsid w:val="00DD6A9F"/>
    <w:rsid w:val="00DD6FB6"/>
    <w:rsid w:val="00DD7476"/>
    <w:rsid w:val="00DE1C4A"/>
    <w:rsid w:val="00DE2DBF"/>
    <w:rsid w:val="00DE3CC6"/>
    <w:rsid w:val="00DE52E0"/>
    <w:rsid w:val="00DF414F"/>
    <w:rsid w:val="00DF4284"/>
    <w:rsid w:val="00DF5419"/>
    <w:rsid w:val="00DF6946"/>
    <w:rsid w:val="00E057F6"/>
    <w:rsid w:val="00E077C8"/>
    <w:rsid w:val="00E11A18"/>
    <w:rsid w:val="00E1233E"/>
    <w:rsid w:val="00E13712"/>
    <w:rsid w:val="00E20974"/>
    <w:rsid w:val="00E20CBC"/>
    <w:rsid w:val="00E30A80"/>
    <w:rsid w:val="00E3519E"/>
    <w:rsid w:val="00E35491"/>
    <w:rsid w:val="00E356C3"/>
    <w:rsid w:val="00E41D6F"/>
    <w:rsid w:val="00E431C7"/>
    <w:rsid w:val="00E438FC"/>
    <w:rsid w:val="00E4623C"/>
    <w:rsid w:val="00E51B0F"/>
    <w:rsid w:val="00E52A18"/>
    <w:rsid w:val="00E53ACA"/>
    <w:rsid w:val="00E544B4"/>
    <w:rsid w:val="00E555A2"/>
    <w:rsid w:val="00E643FC"/>
    <w:rsid w:val="00E720DA"/>
    <w:rsid w:val="00E75E98"/>
    <w:rsid w:val="00E835BF"/>
    <w:rsid w:val="00E905FD"/>
    <w:rsid w:val="00E947B2"/>
    <w:rsid w:val="00E96753"/>
    <w:rsid w:val="00E9780C"/>
    <w:rsid w:val="00EA7938"/>
    <w:rsid w:val="00EA7D4F"/>
    <w:rsid w:val="00EB28C9"/>
    <w:rsid w:val="00EB423F"/>
    <w:rsid w:val="00EB6920"/>
    <w:rsid w:val="00EB7FAE"/>
    <w:rsid w:val="00EC58CD"/>
    <w:rsid w:val="00EC6B72"/>
    <w:rsid w:val="00ED0E10"/>
    <w:rsid w:val="00ED68C4"/>
    <w:rsid w:val="00ED7F5E"/>
    <w:rsid w:val="00EE06F3"/>
    <w:rsid w:val="00EE2994"/>
    <w:rsid w:val="00EE413F"/>
    <w:rsid w:val="00EF2C4D"/>
    <w:rsid w:val="00EF525F"/>
    <w:rsid w:val="00F0320E"/>
    <w:rsid w:val="00F05375"/>
    <w:rsid w:val="00F112C3"/>
    <w:rsid w:val="00F113FD"/>
    <w:rsid w:val="00F13E65"/>
    <w:rsid w:val="00F15DC0"/>
    <w:rsid w:val="00F2127E"/>
    <w:rsid w:val="00F21C44"/>
    <w:rsid w:val="00F27B8A"/>
    <w:rsid w:val="00F3083F"/>
    <w:rsid w:val="00F30841"/>
    <w:rsid w:val="00F31829"/>
    <w:rsid w:val="00F35356"/>
    <w:rsid w:val="00F37FDC"/>
    <w:rsid w:val="00F43032"/>
    <w:rsid w:val="00F442A7"/>
    <w:rsid w:val="00F571B2"/>
    <w:rsid w:val="00F611CD"/>
    <w:rsid w:val="00F62197"/>
    <w:rsid w:val="00F70330"/>
    <w:rsid w:val="00F7149C"/>
    <w:rsid w:val="00F71C15"/>
    <w:rsid w:val="00F7478D"/>
    <w:rsid w:val="00F75503"/>
    <w:rsid w:val="00F764BD"/>
    <w:rsid w:val="00F77530"/>
    <w:rsid w:val="00F80C1C"/>
    <w:rsid w:val="00F819B6"/>
    <w:rsid w:val="00F81E04"/>
    <w:rsid w:val="00F82228"/>
    <w:rsid w:val="00F826A6"/>
    <w:rsid w:val="00F91B74"/>
    <w:rsid w:val="00F93835"/>
    <w:rsid w:val="00F93F62"/>
    <w:rsid w:val="00F943ED"/>
    <w:rsid w:val="00F97261"/>
    <w:rsid w:val="00F97468"/>
    <w:rsid w:val="00FA087B"/>
    <w:rsid w:val="00FA3F68"/>
    <w:rsid w:val="00FB009D"/>
    <w:rsid w:val="00FB054D"/>
    <w:rsid w:val="00FC5938"/>
    <w:rsid w:val="00FD09E6"/>
    <w:rsid w:val="00FD272D"/>
    <w:rsid w:val="00FD4A40"/>
    <w:rsid w:val="00FD7DA2"/>
    <w:rsid w:val="00FE2A43"/>
    <w:rsid w:val="00FF0608"/>
    <w:rsid w:val="00FF103B"/>
    <w:rsid w:val="00FF381C"/>
    <w:rsid w:val="00FF3B0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5"/>
    <o:shapelayout v:ext="edit">
      <o:idmap v:ext="edit" data="1"/>
    </o:shapelayout>
  </w:shapeDefaults>
  <w:decimalSymbol w:val=","/>
  <w:listSeparator w:val=";"/>
  <w14:docId w14:val="49855CA7"/>
  <w15:docId w15:val="{233BAFB5-B509-4DDB-825B-DFFF189E2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0" w:unhideWhenUsed="1" w:qFormat="1"/>
    <w:lsdException w:name="heading 5" w:locked="0" w:semiHidden="1" w:uiPriority="0"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0"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0" w:qFormat="1"/>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1"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aliases w:val="Título I"/>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aliases w:val="Título 4 - BCN,4 dash,d,3,Nivel 4"/>
    <w:basedOn w:val="Normal"/>
    <w:next w:val="Normal"/>
    <w:link w:val="Ttulo4Car"/>
    <w:unhideWhenUsed/>
    <w:qFormat/>
    <w:rsid w:val="000B1514"/>
    <w:pPr>
      <w:keepNext/>
      <w:numPr>
        <w:numId w:val="1"/>
      </w:numPr>
      <w:outlineLvl w:val="3"/>
    </w:pPr>
    <w:rPr>
      <w:rFonts w:eastAsia="Times New Roman"/>
      <w:bCs/>
      <w:szCs w:val="28"/>
      <w:u w:val="single"/>
    </w:rPr>
  </w:style>
  <w:style w:type="paragraph" w:styleId="Ttulo5">
    <w:name w:val="heading 5"/>
    <w:aliases w:val="Título 5-BCN,Título 5 - titulo 5,Tab,Nivel 5,Título 5 TABLAS,header,TITULO 5,TITULO5,PRIMERA VIÑETA,Haut de page"/>
    <w:basedOn w:val="Normal"/>
    <w:next w:val="Normal"/>
    <w:link w:val="Ttulo5Car"/>
    <w:unhideWhenUsed/>
    <w:qFormat/>
    <w:rsid w:val="000B1514"/>
    <w:pPr>
      <w:numPr>
        <w:numId w:val="2"/>
      </w:numPr>
      <w:outlineLvl w:val="4"/>
    </w:pPr>
    <w:rPr>
      <w:rFonts w:eastAsia="Times New Roman"/>
      <w:bCs/>
      <w:i/>
      <w:iCs/>
      <w:szCs w:val="26"/>
    </w:rPr>
  </w:style>
  <w:style w:type="paragraph" w:styleId="Ttulo6">
    <w:name w:val="heading 6"/>
    <w:basedOn w:val="Normal"/>
    <w:next w:val="Normal"/>
    <w:link w:val="Ttulo6Car"/>
    <w:uiPriority w:val="9"/>
    <w:unhideWhenUsed/>
    <w:qFormat/>
    <w:rsid w:val="000B1514"/>
    <w:pPr>
      <w:numPr>
        <w:numId w:val="3"/>
      </w:numPr>
      <w:outlineLvl w:val="5"/>
    </w:pPr>
    <w:rPr>
      <w:rFonts w:eastAsia="Times New Roman"/>
      <w:bCs/>
    </w:rPr>
  </w:style>
  <w:style w:type="paragraph" w:styleId="Ttulo7">
    <w:name w:val="heading 7"/>
    <w:basedOn w:val="Normal"/>
    <w:next w:val="Normal"/>
    <w:link w:val="Ttulo7Car"/>
    <w:uiPriority w:val="9"/>
    <w:unhideWhenUsed/>
    <w:qFormat/>
    <w:rsid w:val="000B1514"/>
    <w:pPr>
      <w:numPr>
        <w:numId w:val="4"/>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5"/>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I Car"/>
    <w:link w:val="Ttulo1"/>
    <w:uiPriority w:val="9"/>
    <w:rsid w:val="002D46A6"/>
    <w:rPr>
      <w:rFonts w:ascii="Cambria" w:eastAsia="Times New Roman" w:hAnsi="Cambria" w:cs="Times New Roman"/>
      <w:b/>
      <w:bCs/>
      <w:caps/>
      <w:kern w:val="32"/>
      <w:sz w:val="22"/>
      <w:szCs w:val="32"/>
      <w:lang w:eastAsia="en-US"/>
    </w:rPr>
  </w:style>
  <w:style w:type="character" w:customStyle="1" w:styleId="Ttulo2Car">
    <w:name w:val="Título 2 Car"/>
    <w:link w:val="Ttulo2"/>
    <w:uiPriority w:val="9"/>
    <w:rsid w:val="00F97261"/>
    <w:rPr>
      <w:rFonts w:ascii="Cambria" w:eastAsia="Times New Roman" w:hAnsi="Cambria"/>
      <w:b/>
      <w:bCs/>
      <w:iCs/>
      <w:sz w:val="22"/>
      <w:szCs w:val="28"/>
      <w:lang w:eastAsia="en-US"/>
    </w:rPr>
  </w:style>
  <w:style w:type="character" w:customStyle="1" w:styleId="Ttulo3Car">
    <w:name w:val="Título 3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aliases w:val="Título 4 - BCN Car,4 dash Car,d Car,3 Car,Nivel 4 Car"/>
    <w:link w:val="Ttulo4"/>
    <w:rsid w:val="000B1514"/>
    <w:rPr>
      <w:rFonts w:ascii="Cambria" w:eastAsia="Times New Roman" w:hAnsi="Cambria"/>
      <w:bCs/>
      <w:sz w:val="22"/>
      <w:szCs w:val="28"/>
      <w:u w:val="single"/>
      <w:lang w:eastAsia="en-US"/>
    </w:rPr>
  </w:style>
  <w:style w:type="character" w:customStyle="1" w:styleId="Ttulo5Car">
    <w:name w:val="Título 5 Car"/>
    <w:aliases w:val="Título 5-BCN Car,Título 5 - titulo 5 Car,Tab Car,Nivel 5 Car,Título 5 TABLAS Car,header Car,TITULO 5 Car,TITULO5 Car,PRIMERA VIÑETA Car,Haut de page Car"/>
    <w:link w:val="Ttulo5"/>
    <w:uiPriority w:val="9"/>
    <w:rsid w:val="000B1514"/>
    <w:rPr>
      <w:rFonts w:ascii="Cambria" w:eastAsia="Times New Roman" w:hAnsi="Cambria"/>
      <w:bCs/>
      <w:i/>
      <w:iCs/>
      <w:sz w:val="22"/>
      <w:szCs w:val="26"/>
      <w:lang w:eastAsia="en-US"/>
    </w:rPr>
  </w:style>
  <w:style w:type="character" w:customStyle="1" w:styleId="Ttulo6Car">
    <w:name w:val="Título 6 Car"/>
    <w:link w:val="Ttulo6"/>
    <w:uiPriority w:val="9"/>
    <w:rsid w:val="000B1514"/>
    <w:rPr>
      <w:rFonts w:ascii="Cambria" w:eastAsia="Times New Roman" w:hAnsi="Cambria"/>
      <w:bCs/>
      <w:sz w:val="22"/>
      <w:szCs w:val="22"/>
      <w:lang w:eastAsia="en-US"/>
    </w:rPr>
  </w:style>
  <w:style w:type="character" w:customStyle="1" w:styleId="Ttulo7Car">
    <w:name w:val="Título 7 Car"/>
    <w:link w:val="Ttulo7"/>
    <w:uiPriority w:val="9"/>
    <w:rsid w:val="000B1514"/>
    <w:rPr>
      <w:rFonts w:ascii="Cambria" w:eastAsia="Times New Roman" w:hAnsi="Cambria"/>
      <w:sz w:val="22"/>
      <w:szCs w:val="24"/>
      <w:lang w:eastAsia="en-US"/>
    </w:rPr>
  </w:style>
  <w:style w:type="character" w:customStyle="1" w:styleId="Ttulo8Car">
    <w:name w:val="Título 8 Car"/>
    <w:link w:val="Ttulo8"/>
    <w:uiPriority w:val="9"/>
    <w:rsid w:val="000B1514"/>
    <w:rPr>
      <w:rFonts w:ascii="Cambria" w:eastAsia="Times New Roman" w:hAnsi="Cambria"/>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Sinespaciado">
    <w:name w:val="No Spacing"/>
    <w:link w:val="SinespaciadoCar"/>
    <w:uiPriority w:val="1"/>
    <w:qFormat/>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paragraph" w:styleId="TtuloTDC">
    <w:name w:val="TOC Heading"/>
    <w:basedOn w:val="Ttulo1"/>
    <w:next w:val="Normal"/>
    <w:uiPriority w:val="39"/>
    <w:unhideWhenUsed/>
    <w:qFormat/>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
    <w:basedOn w:val="Normal"/>
    <w:link w:val="EncabezadoCar"/>
    <w:uiPriority w:val="99"/>
    <w:unhideWhenUsed/>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
    <w:link w:val="Encabezado"/>
    <w:uiPriority w:val="99"/>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table" w:styleId="Tablaconcuadrcula">
    <w:name w:val="Table Grid"/>
    <w:aliases w:val="SGI,sin cuadricula,Tabla GEOCOL"/>
    <w:basedOn w:val="Tablanormal"/>
    <w:qFormat/>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NotasCar">
    <w:name w:val="Notas Car"/>
    <w:link w:val="Notas"/>
    <w:rsid w:val="002D46A6"/>
    <w:rPr>
      <w:rFonts w:ascii="Times New Roman" w:hAnsi="Times New Roman"/>
      <w:b w:val="0"/>
      <w:caps w:val="0"/>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tabs>
        <w:tab w:val="num" w:pos="720"/>
      </w:tabs>
      <w:ind w:left="720" w:hanging="720"/>
    </w:pPr>
  </w:style>
  <w:style w:type="paragraph" w:styleId="TDC1">
    <w:name w:val="toc 1"/>
    <w:basedOn w:val="Normal"/>
    <w:next w:val="Normal"/>
    <w:autoRedefine/>
    <w:uiPriority w:val="39"/>
    <w:unhideWhenUsed/>
    <w:locked/>
    <w:rsid w:val="009418E0"/>
    <w:pPr>
      <w:jc w:val="left"/>
    </w:pPr>
    <w:rPr>
      <w:bCs/>
      <w:iCs/>
      <w:caps/>
      <w:szCs w:val="24"/>
    </w:rPr>
  </w:style>
  <w:style w:type="paragraph" w:styleId="TDC2">
    <w:name w:val="toc 2"/>
    <w:basedOn w:val="Normal"/>
    <w:next w:val="Normal"/>
    <w:autoRedefine/>
    <w:uiPriority w:val="39"/>
    <w:unhideWhenUsed/>
    <w:locked/>
    <w:rsid w:val="009418E0"/>
    <w:pPr>
      <w:ind w:left="221"/>
      <w:jc w:val="left"/>
    </w:pPr>
    <w:rPr>
      <w:bCs/>
    </w:rPr>
  </w:style>
  <w:style w:type="paragraph" w:styleId="TDC3">
    <w:name w:val="toc 3"/>
    <w:basedOn w:val="Normal"/>
    <w:next w:val="Normal"/>
    <w:autoRedefine/>
    <w:uiPriority w:val="39"/>
    <w:unhideWhenUsed/>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qFormat/>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Figuras Gabriel,Car Car Car Car Car,Epígrafe Tabla,A,Car1,Car Car Car Car Car Car Car,Car Car Car Car Car1,Epígrafe Car2,Epígrafe Car3,Epígrafe Car4,Epígrafe Car5,Epígrafe Car6,Epígrafe Car7,Car11,car,Car,T,Título tabla/gráfica,Car2,D,Car12"/>
    <w:basedOn w:val="Normal"/>
    <w:next w:val="Normal"/>
    <w:link w:val="DescripcinCar"/>
    <w:unhideWhenUsed/>
    <w:qFormat/>
    <w:locked/>
    <w:rsid w:val="00F97261"/>
    <w:rPr>
      <w:b/>
      <w:bCs/>
      <w:sz w:val="20"/>
      <w:szCs w:val="20"/>
    </w:rPr>
  </w:style>
  <w:style w:type="character" w:customStyle="1" w:styleId="DescripcinCar">
    <w:name w:val="Descripción Car"/>
    <w:aliases w:val="Figuras Gabriel Car,Car Car Car Car Car Car,Epígrafe Tabla Car,A Car,Car1 Car,Car Car Car Car Car Car Car Car,Car Car Car Car Car1 Car,Epígrafe Car2 Car,Epígrafe Car3 Car,Epígrafe Car4 Car,Epígrafe Car5 Car,Epígrafe Car6 Car,Car11 Car"/>
    <w:basedOn w:val="Fuentedeprrafopredeter"/>
    <w:link w:val="Descripcin"/>
    <w:uiPriority w:val="99"/>
    <w:rsid w:val="008C434A"/>
    <w:rPr>
      <w:rFonts w:ascii="Cambria" w:hAnsi="Cambria"/>
      <w:b/>
      <w:bCs/>
      <w:lang w:eastAsia="en-US"/>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TablasCar">
    <w:name w:val="Tablas Car"/>
    <w:basedOn w:val="Descripcin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character" w:styleId="Refdecomentario">
    <w:name w:val="annotation reference"/>
    <w:basedOn w:val="Fuentedeprrafopredeter"/>
    <w:uiPriority w:val="99"/>
    <w:semiHidden/>
    <w:unhideWhenUsed/>
    <w:locked/>
    <w:rsid w:val="001F12DB"/>
    <w:rPr>
      <w:sz w:val="16"/>
      <w:szCs w:val="16"/>
    </w:rPr>
  </w:style>
  <w:style w:type="paragraph" w:styleId="Textocomentario">
    <w:name w:val="annotation text"/>
    <w:basedOn w:val="Normal"/>
    <w:link w:val="TextocomentarioCar"/>
    <w:uiPriority w:val="99"/>
    <w:semiHidden/>
    <w:unhideWhenUsed/>
    <w:locked/>
    <w:rsid w:val="001F12D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F12DB"/>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456B19"/>
    <w:rPr>
      <w:b/>
      <w:bCs/>
    </w:rPr>
  </w:style>
  <w:style w:type="character" w:customStyle="1" w:styleId="AsuntodelcomentarioCar">
    <w:name w:val="Asunto del comentario Car"/>
    <w:basedOn w:val="TextocomentarioCar"/>
    <w:link w:val="Asuntodelcomentario"/>
    <w:uiPriority w:val="99"/>
    <w:semiHidden/>
    <w:rsid w:val="00456B19"/>
    <w:rPr>
      <w:rFonts w:ascii="Cambria" w:hAnsi="Cambria"/>
      <w:b/>
      <w:bCs/>
      <w:lang w:eastAsia="en-US"/>
    </w:rPr>
  </w:style>
  <w:style w:type="paragraph" w:styleId="Prrafodelista">
    <w:name w:val="List Paragraph"/>
    <w:aliases w:val="Bolita,BOLADEF,Párrafo de lista2,Párrafo de lista3,Párrafo de lista21,Fluvial1,Referencia,Guión,Viñeta 2,BOLA,Titulo 8,List Paragraph,HOJA,Párrafo encimadas,Colorful List Accent 1,Colorful List - Accent 11,Bola,Párrafo de lista31,BOLITA"/>
    <w:basedOn w:val="Normal"/>
    <w:link w:val="PrrafodelistaCar"/>
    <w:uiPriority w:val="1"/>
    <w:qFormat/>
    <w:locked/>
    <w:rsid w:val="00382F68"/>
    <w:pPr>
      <w:spacing w:after="200"/>
      <w:ind w:left="720"/>
      <w:jc w:val="left"/>
    </w:pPr>
    <w:rPr>
      <w:rFonts w:asciiTheme="minorHAnsi" w:eastAsiaTheme="minorHAnsi" w:hAnsiTheme="minorHAnsi" w:cstheme="minorBidi"/>
      <w:lang w:val="es-ES"/>
    </w:rPr>
  </w:style>
  <w:style w:type="character" w:customStyle="1" w:styleId="PrrafodelistaCar">
    <w:name w:val="Párrafo de lista Car"/>
    <w:aliases w:val="Bolita Car,BOLADEF Car,Párrafo de lista2 Car,Párrafo de lista3 Car,Párrafo de lista21 Car,Fluvial1 Car,Referencia Car,Guión Car,Viñeta 2 Car,BOLA Car,Titulo 8 Car,List Paragraph Car,HOJA Car,Párrafo encimadas Car,Bola Car,BOLITA Car"/>
    <w:link w:val="Prrafodelista"/>
    <w:uiPriority w:val="34"/>
    <w:rsid w:val="00382F68"/>
    <w:rPr>
      <w:rFonts w:asciiTheme="minorHAnsi" w:eastAsiaTheme="minorHAnsi" w:hAnsiTheme="minorHAnsi" w:cstheme="minorBidi"/>
      <w:sz w:val="22"/>
      <w:szCs w:val="22"/>
      <w:lang w:val="es-ES" w:eastAsia="en-US"/>
    </w:rPr>
  </w:style>
  <w:style w:type="paragraph" w:customStyle="1" w:styleId="Piedefoto">
    <w:name w:val="Pie de foto"/>
    <w:basedOn w:val="Normal"/>
    <w:link w:val="PiedefotoCar"/>
    <w:qFormat/>
    <w:rsid w:val="00D25296"/>
    <w:pPr>
      <w:spacing w:before="120" w:after="120" w:line="240" w:lineRule="auto"/>
      <w:contextualSpacing w:val="0"/>
      <w:jc w:val="center"/>
    </w:pPr>
    <w:rPr>
      <w:rFonts w:asciiTheme="minorHAnsi" w:eastAsiaTheme="minorHAnsi" w:hAnsiTheme="minorHAnsi" w:cstheme="minorBidi"/>
      <w:b/>
      <w:i/>
      <w:sz w:val="20"/>
      <w:lang w:val="es-ES"/>
    </w:rPr>
  </w:style>
  <w:style w:type="character" w:customStyle="1" w:styleId="PiedefotoCar">
    <w:name w:val="Pie de foto Car"/>
    <w:basedOn w:val="Fuentedeprrafopredeter"/>
    <w:link w:val="Piedefoto"/>
    <w:rsid w:val="00D25296"/>
    <w:rPr>
      <w:rFonts w:asciiTheme="minorHAnsi" w:eastAsiaTheme="minorHAnsi" w:hAnsiTheme="minorHAnsi" w:cstheme="minorBidi"/>
      <w:b/>
      <w:i/>
      <w:szCs w:val="22"/>
      <w:lang w:val="es-ES" w:eastAsia="en-US"/>
    </w:rPr>
  </w:style>
  <w:style w:type="paragraph" w:customStyle="1" w:styleId="DIAMANTEPV">
    <w:name w:val="DIAMANTEPV"/>
    <w:basedOn w:val="Normal"/>
    <w:rsid w:val="00D25296"/>
    <w:pPr>
      <w:numPr>
        <w:numId w:val="16"/>
      </w:numPr>
      <w:spacing w:line="240" w:lineRule="auto"/>
      <w:contextualSpacing w:val="0"/>
    </w:pPr>
    <w:rPr>
      <w:rFonts w:ascii="Arial" w:eastAsia="Times New Roman" w:hAnsi="Arial" w:cs="Arial"/>
      <w:b/>
      <w:sz w:val="20"/>
      <w:szCs w:val="20"/>
      <w:lang w:val="es-ES" w:eastAsia="es-ES"/>
    </w:rPr>
  </w:style>
  <w:style w:type="paragraph" w:customStyle="1" w:styleId="FuenteTablas">
    <w:name w:val="Fuente Tablas"/>
    <w:basedOn w:val="Normal"/>
    <w:uiPriority w:val="99"/>
    <w:qFormat/>
    <w:rsid w:val="005F3403"/>
    <w:pPr>
      <w:spacing w:line="240" w:lineRule="auto"/>
      <w:contextualSpacing w:val="0"/>
      <w:jc w:val="center"/>
    </w:pPr>
    <w:rPr>
      <w:rFonts w:ascii="Arial" w:hAnsi="Arial"/>
      <w:i/>
      <w:sz w:val="18"/>
      <w:lang w:eastAsia="es-ES"/>
    </w:rPr>
  </w:style>
  <w:style w:type="paragraph" w:customStyle="1" w:styleId="Diamantico">
    <w:name w:val="Diamantico"/>
    <w:basedOn w:val="Normal"/>
    <w:link w:val="DiamanticoCar"/>
    <w:unhideWhenUsed/>
    <w:qFormat/>
    <w:rsid w:val="00F35356"/>
    <w:pPr>
      <w:spacing w:line="240" w:lineRule="auto"/>
      <w:ind w:left="360" w:hanging="360"/>
      <w:contextualSpacing w:val="0"/>
    </w:pPr>
    <w:rPr>
      <w:rFonts w:ascii="Arial" w:eastAsia="Times New Roman" w:hAnsi="Arial"/>
      <w:b/>
      <w:sz w:val="20"/>
      <w:szCs w:val="20"/>
      <w:lang w:eastAsia="es-ES"/>
    </w:rPr>
  </w:style>
  <w:style w:type="character" w:customStyle="1" w:styleId="DiamanticoCar">
    <w:name w:val="Diamantico Car"/>
    <w:link w:val="Diamantico"/>
    <w:rsid w:val="00F35356"/>
    <w:rPr>
      <w:rFonts w:ascii="Arial" w:eastAsia="Times New Roman" w:hAnsi="Arial"/>
      <w:b/>
      <w:lang w:eastAsia="es-ES"/>
    </w:rPr>
  </w:style>
  <w:style w:type="paragraph" w:styleId="NormalWeb">
    <w:name w:val="Normal (Web)"/>
    <w:basedOn w:val="Normal"/>
    <w:uiPriority w:val="99"/>
    <w:semiHidden/>
    <w:unhideWhenUsed/>
    <w:locked/>
    <w:rsid w:val="00D567A6"/>
    <w:pP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Texto3">
    <w:name w:val="Texto3"/>
    <w:basedOn w:val="Normal"/>
    <w:rsid w:val="002048CF"/>
    <w:pPr>
      <w:spacing w:line="240" w:lineRule="auto"/>
      <w:contextualSpacing w:val="0"/>
      <w:jc w:val="center"/>
    </w:pPr>
    <w:rPr>
      <w:rFonts w:ascii="Futura Lt BT" w:eastAsia="Arial Unicode MS" w:hAnsi="Futura Lt BT"/>
      <w:b/>
      <w:bCs/>
      <w:sz w:val="24"/>
      <w:szCs w:val="20"/>
      <w:lang w:val="es-ES" w:eastAsia="es-ES"/>
    </w:rPr>
  </w:style>
  <w:style w:type="paragraph" w:customStyle="1" w:styleId="Default">
    <w:name w:val="Default"/>
    <w:rsid w:val="002048CF"/>
    <w:pPr>
      <w:autoSpaceDE w:val="0"/>
      <w:autoSpaceDN w:val="0"/>
      <w:adjustRightInd w:val="0"/>
    </w:pPr>
    <w:rPr>
      <w:rFonts w:ascii="Times New Roman" w:eastAsiaTheme="minorHAnsi" w:hAnsi="Times New Roman"/>
      <w:color w:val="000000"/>
      <w:sz w:val="24"/>
      <w:szCs w:val="24"/>
      <w:lang w:eastAsia="en-US"/>
    </w:rPr>
  </w:style>
  <w:style w:type="table" w:styleId="Sombreadomedio2-nfasis5">
    <w:name w:val="Medium Shading 2 Accent 5"/>
    <w:basedOn w:val="Tablanormal"/>
    <w:uiPriority w:val="64"/>
    <w:locked/>
    <w:rsid w:val="002048CF"/>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locked/>
    <w:rsid w:val="002048CF"/>
    <w:rPr>
      <w:rFonts w:asciiTheme="minorHAnsi" w:eastAsiaTheme="minorHAnsi" w:hAnsiTheme="minorHAnsi" w:cstheme="minorBidi"/>
      <w:sz w:val="22"/>
      <w:szCs w:val="22"/>
      <w:lang w:eastAsia="en-U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locked/>
    <w:rsid w:val="002048CF"/>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locked/>
    <w:rsid w:val="002048CF"/>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Bibliogra">
    <w:name w:val="Bibliogra"/>
    <w:basedOn w:val="Normal"/>
    <w:link w:val="BibliograCar"/>
    <w:qFormat/>
    <w:rsid w:val="002048CF"/>
    <w:pPr>
      <w:spacing w:line="240" w:lineRule="auto"/>
      <w:ind w:left="567" w:hanging="567"/>
      <w:contextualSpacing w:val="0"/>
    </w:pPr>
    <w:rPr>
      <w:rFonts w:ascii="Arial" w:eastAsiaTheme="minorEastAsia" w:hAnsi="Arial" w:cs="Arial"/>
      <w:color w:val="000000"/>
      <w:sz w:val="20"/>
      <w:szCs w:val="20"/>
      <w:lang w:val="en-US" w:eastAsia="ja-JP"/>
    </w:rPr>
  </w:style>
  <w:style w:type="character" w:customStyle="1" w:styleId="BibliograCar">
    <w:name w:val="Bibliogra Car"/>
    <w:basedOn w:val="Fuentedeprrafopredeter"/>
    <w:link w:val="Bibliogra"/>
    <w:rsid w:val="002048CF"/>
    <w:rPr>
      <w:rFonts w:ascii="Arial" w:eastAsiaTheme="minorEastAsia" w:hAnsi="Arial" w:cs="Arial"/>
      <w:color w:val="000000"/>
      <w:lang w:val="en-US" w:eastAsia="ja-JP"/>
    </w:rPr>
  </w:style>
  <w:style w:type="paragraph" w:customStyle="1" w:styleId="Bibliografia">
    <w:name w:val="Bibliografia"/>
    <w:basedOn w:val="Normal"/>
    <w:link w:val="BibliografiaCar"/>
    <w:qFormat/>
    <w:rsid w:val="002048CF"/>
    <w:pPr>
      <w:spacing w:line="240" w:lineRule="auto"/>
      <w:ind w:left="709" w:hanging="709"/>
      <w:contextualSpacing w:val="0"/>
    </w:pPr>
    <w:rPr>
      <w:rFonts w:ascii="Tahoma" w:eastAsia="MS Mincho" w:hAnsi="Tahoma"/>
      <w:szCs w:val="20"/>
      <w:lang w:eastAsia="es-ES"/>
    </w:rPr>
  </w:style>
  <w:style w:type="character" w:customStyle="1" w:styleId="BibliografiaCar">
    <w:name w:val="Bibliografia Car"/>
    <w:basedOn w:val="Fuentedeprrafopredeter"/>
    <w:link w:val="Bibliografia"/>
    <w:locked/>
    <w:rsid w:val="002048CF"/>
    <w:rPr>
      <w:rFonts w:ascii="Tahoma" w:eastAsia="MS Mincho" w:hAnsi="Tahoma"/>
      <w:sz w:val="22"/>
      <w:lang w:eastAsia="es-ES"/>
    </w:rPr>
  </w:style>
  <w:style w:type="character" w:styleId="Nmerodepgina">
    <w:name w:val="page number"/>
    <w:basedOn w:val="Fuentedeprrafopredeter"/>
    <w:uiPriority w:val="99"/>
    <w:unhideWhenUsed/>
    <w:rsid w:val="002048CF"/>
  </w:style>
  <w:style w:type="paragraph" w:customStyle="1" w:styleId="Fuente">
    <w:name w:val="Fuente"/>
    <w:basedOn w:val="Normal"/>
    <w:link w:val="FuenteCar"/>
    <w:qFormat/>
    <w:rsid w:val="00EE06F3"/>
    <w:pPr>
      <w:spacing w:line="240" w:lineRule="auto"/>
      <w:contextualSpacing w:val="0"/>
      <w:jc w:val="center"/>
    </w:pPr>
    <w:rPr>
      <w:rFonts w:asciiTheme="minorHAnsi" w:eastAsiaTheme="minorHAnsi" w:hAnsiTheme="minorHAnsi" w:cstheme="minorBidi"/>
      <w:sz w:val="20"/>
    </w:rPr>
  </w:style>
  <w:style w:type="character" w:customStyle="1" w:styleId="FuenteCar">
    <w:name w:val="Fuente Car"/>
    <w:link w:val="Fuente"/>
    <w:rsid w:val="00EE06F3"/>
    <w:rPr>
      <w:rFonts w:asciiTheme="minorHAnsi" w:eastAsiaTheme="minorHAnsi" w:hAnsiTheme="minorHAnsi" w:cstheme="minorBidi"/>
      <w:szCs w:val="22"/>
      <w:lang w:eastAsia="en-US"/>
    </w:rPr>
  </w:style>
  <w:style w:type="character" w:styleId="Textoennegrita">
    <w:name w:val="Strong"/>
    <w:basedOn w:val="Fuentedeprrafopredeter"/>
    <w:uiPriority w:val="22"/>
    <w:locked/>
    <w:rsid w:val="00D852BA"/>
    <w:rPr>
      <w:b/>
      <w:bCs/>
    </w:rPr>
  </w:style>
  <w:style w:type="character" w:customStyle="1" w:styleId="apple-converted-space">
    <w:name w:val="apple-converted-space"/>
    <w:rsid w:val="00617650"/>
  </w:style>
  <w:style w:type="paragraph" w:styleId="Textoindependiente">
    <w:name w:val="Body Text"/>
    <w:basedOn w:val="Normal"/>
    <w:link w:val="TextoindependienteCar"/>
    <w:uiPriority w:val="99"/>
    <w:locked/>
    <w:rsid w:val="00651537"/>
    <w:pPr>
      <w:numPr>
        <w:numId w:val="31"/>
      </w:numPr>
      <w:spacing w:line="240" w:lineRule="auto"/>
      <w:contextualSpacing w:val="0"/>
      <w:jc w:val="left"/>
    </w:pPr>
    <w:rPr>
      <w:rFonts w:ascii="Times New Roman" w:eastAsia="Times New Roman" w:hAnsi="Times New Roman"/>
      <w:b/>
      <w:sz w:val="24"/>
      <w:szCs w:val="20"/>
    </w:rPr>
  </w:style>
  <w:style w:type="character" w:customStyle="1" w:styleId="TextoindependienteCar">
    <w:name w:val="Texto independiente Car"/>
    <w:basedOn w:val="Fuentedeprrafopredeter"/>
    <w:link w:val="Textoindependiente"/>
    <w:uiPriority w:val="99"/>
    <w:rsid w:val="00651537"/>
    <w:rPr>
      <w:rFonts w:ascii="Times New Roman" w:eastAsia="Times New Roman" w:hAnsi="Times New Roman"/>
      <w:b/>
      <w:sz w:val="24"/>
      <w:lang w:eastAsia="en-US"/>
    </w:rPr>
  </w:style>
  <w:style w:type="paragraph" w:styleId="Cita">
    <w:name w:val="Quote"/>
    <w:aliases w:val="Tabla"/>
    <w:basedOn w:val="Descripcin"/>
    <w:next w:val="Normal"/>
    <w:link w:val="CitaCar"/>
    <w:uiPriority w:val="29"/>
    <w:rsid w:val="00830F75"/>
    <w:pPr>
      <w:spacing w:before="200" w:after="200" w:line="240" w:lineRule="auto"/>
      <w:ind w:left="864" w:right="864"/>
      <w:contextualSpacing w:val="0"/>
      <w:jc w:val="center"/>
    </w:pPr>
    <w:rPr>
      <w:rFonts w:eastAsiaTheme="minorHAnsi" w:cstheme="minorBidi"/>
      <w:bCs w:val="0"/>
      <w:color w:val="404040" w:themeColor="text1" w:themeTint="BF"/>
      <w:szCs w:val="18"/>
    </w:rPr>
  </w:style>
  <w:style w:type="character" w:customStyle="1" w:styleId="CitaCar">
    <w:name w:val="Cita Car"/>
    <w:aliases w:val="Tabla Car"/>
    <w:basedOn w:val="Fuentedeprrafopredeter"/>
    <w:link w:val="Cita"/>
    <w:uiPriority w:val="29"/>
    <w:rsid w:val="00830F75"/>
    <w:rPr>
      <w:rFonts w:ascii="Cambria" w:eastAsiaTheme="minorHAnsi" w:hAnsi="Cambria" w:cstheme="minorBidi"/>
      <w:b/>
      <w:color w:val="404040" w:themeColor="text1" w:themeTint="BF"/>
      <w:szCs w:val="18"/>
      <w:lang w:eastAsia="en-US"/>
    </w:rPr>
  </w:style>
  <w:style w:type="character" w:styleId="Referenciasutil">
    <w:name w:val="Subtle Reference"/>
    <w:basedOn w:val="Fuentedeprrafopredeter"/>
    <w:uiPriority w:val="31"/>
    <w:locked/>
    <w:rsid w:val="00830F75"/>
    <w:rPr>
      <w:smallCaps/>
      <w:color w:val="5A5A5A" w:themeColor="text1" w:themeTint="A5"/>
    </w:rPr>
  </w:style>
  <w:style w:type="paragraph" w:customStyle="1" w:styleId="FOTOS">
    <w:name w:val="FOTOS"/>
    <w:basedOn w:val="Normal"/>
    <w:next w:val="Normal"/>
    <w:qFormat/>
    <w:rsid w:val="00830F75"/>
    <w:pPr>
      <w:numPr>
        <w:numId w:val="37"/>
      </w:numPr>
      <w:tabs>
        <w:tab w:val="num" w:pos="360"/>
      </w:tabs>
      <w:ind w:left="1636"/>
      <w:contextualSpacing w:val="0"/>
    </w:pPr>
    <w:rPr>
      <w:rFonts w:ascii="Arial Narrow" w:hAnsi="Arial Narrow"/>
      <w:lang w:val="es-MX"/>
    </w:rPr>
  </w:style>
  <w:style w:type="character" w:customStyle="1" w:styleId="yiv1088456115">
    <w:name w:val="yiv1088456115"/>
    <w:basedOn w:val="Fuentedeprrafopredeter"/>
    <w:rsid w:val="00830F75"/>
  </w:style>
  <w:style w:type="character" w:customStyle="1" w:styleId="TextonotapieCar">
    <w:name w:val="Texto nota pie Car"/>
    <w:basedOn w:val="Fuentedeprrafopredeter"/>
    <w:link w:val="Textonotapie"/>
    <w:uiPriority w:val="99"/>
    <w:semiHidden/>
    <w:rsid w:val="00830F75"/>
    <w:rPr>
      <w:rFonts w:ascii="Cambria" w:eastAsiaTheme="minorHAnsi" w:hAnsi="Cambria" w:cstheme="minorBidi"/>
      <w:lang w:eastAsia="en-US"/>
    </w:rPr>
  </w:style>
  <w:style w:type="paragraph" w:styleId="Textonotapie">
    <w:name w:val="footnote text"/>
    <w:basedOn w:val="Normal"/>
    <w:link w:val="TextonotapieCar"/>
    <w:uiPriority w:val="99"/>
    <w:semiHidden/>
    <w:unhideWhenUsed/>
    <w:locked/>
    <w:rsid w:val="00830F75"/>
    <w:pPr>
      <w:spacing w:line="240" w:lineRule="auto"/>
      <w:contextualSpacing w:val="0"/>
    </w:pPr>
    <w:rPr>
      <w:rFonts w:eastAsiaTheme="minorHAnsi" w:cstheme="minorBidi"/>
      <w:sz w:val="20"/>
      <w:szCs w:val="20"/>
    </w:rPr>
  </w:style>
  <w:style w:type="paragraph" w:customStyle="1" w:styleId="xl65">
    <w:name w:val="xl65"/>
    <w:basedOn w:val="Normal"/>
    <w:rsid w:val="00830F75"/>
    <w:pPr>
      <w:spacing w:before="100" w:beforeAutospacing="1" w:after="100" w:afterAutospacing="1" w:line="240" w:lineRule="auto"/>
      <w:contextualSpacing w:val="0"/>
      <w:jc w:val="left"/>
    </w:pPr>
    <w:rPr>
      <w:rFonts w:eastAsia="Times New Roman"/>
      <w:sz w:val="18"/>
      <w:szCs w:val="18"/>
      <w:lang w:eastAsia="es-CO"/>
    </w:rPr>
  </w:style>
  <w:style w:type="character" w:styleId="Refdenotaalpie">
    <w:name w:val="footnote reference"/>
    <w:basedOn w:val="Fuentedeprrafopredeter"/>
    <w:uiPriority w:val="99"/>
    <w:semiHidden/>
    <w:unhideWhenUsed/>
    <w:locked/>
    <w:rsid w:val="00E35491"/>
    <w:rPr>
      <w:vertAlign w:val="superscript"/>
    </w:rPr>
  </w:style>
  <w:style w:type="paragraph" w:customStyle="1" w:styleId="Figura">
    <w:name w:val="Figura"/>
    <w:basedOn w:val="Normal"/>
    <w:next w:val="Normal"/>
    <w:qFormat/>
    <w:rsid w:val="009A109D"/>
    <w:pPr>
      <w:spacing w:after="240" w:line="240" w:lineRule="auto"/>
    </w:pPr>
    <w:rPr>
      <w:rFonts w:ascii="Tahoma" w:hAnsi="Tahoma"/>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17690">
      <w:bodyDiv w:val="1"/>
      <w:marLeft w:val="0"/>
      <w:marRight w:val="0"/>
      <w:marTop w:val="0"/>
      <w:marBottom w:val="0"/>
      <w:divBdr>
        <w:top w:val="none" w:sz="0" w:space="0" w:color="auto"/>
        <w:left w:val="none" w:sz="0" w:space="0" w:color="auto"/>
        <w:bottom w:val="none" w:sz="0" w:space="0" w:color="auto"/>
        <w:right w:val="none" w:sz="0" w:space="0" w:color="auto"/>
      </w:divBdr>
    </w:div>
    <w:div w:id="9264192">
      <w:bodyDiv w:val="1"/>
      <w:marLeft w:val="0"/>
      <w:marRight w:val="0"/>
      <w:marTop w:val="0"/>
      <w:marBottom w:val="0"/>
      <w:divBdr>
        <w:top w:val="none" w:sz="0" w:space="0" w:color="auto"/>
        <w:left w:val="none" w:sz="0" w:space="0" w:color="auto"/>
        <w:bottom w:val="none" w:sz="0" w:space="0" w:color="auto"/>
        <w:right w:val="none" w:sz="0" w:space="0" w:color="auto"/>
      </w:divBdr>
    </w:div>
    <w:div w:id="9838251">
      <w:bodyDiv w:val="1"/>
      <w:marLeft w:val="0"/>
      <w:marRight w:val="0"/>
      <w:marTop w:val="0"/>
      <w:marBottom w:val="0"/>
      <w:divBdr>
        <w:top w:val="none" w:sz="0" w:space="0" w:color="auto"/>
        <w:left w:val="none" w:sz="0" w:space="0" w:color="auto"/>
        <w:bottom w:val="none" w:sz="0" w:space="0" w:color="auto"/>
        <w:right w:val="none" w:sz="0" w:space="0" w:color="auto"/>
      </w:divBdr>
    </w:div>
    <w:div w:id="14381391">
      <w:bodyDiv w:val="1"/>
      <w:marLeft w:val="0"/>
      <w:marRight w:val="0"/>
      <w:marTop w:val="0"/>
      <w:marBottom w:val="0"/>
      <w:divBdr>
        <w:top w:val="none" w:sz="0" w:space="0" w:color="auto"/>
        <w:left w:val="none" w:sz="0" w:space="0" w:color="auto"/>
        <w:bottom w:val="none" w:sz="0" w:space="0" w:color="auto"/>
        <w:right w:val="none" w:sz="0" w:space="0" w:color="auto"/>
      </w:divBdr>
    </w:div>
    <w:div w:id="28377188">
      <w:bodyDiv w:val="1"/>
      <w:marLeft w:val="0"/>
      <w:marRight w:val="0"/>
      <w:marTop w:val="0"/>
      <w:marBottom w:val="0"/>
      <w:divBdr>
        <w:top w:val="none" w:sz="0" w:space="0" w:color="auto"/>
        <w:left w:val="none" w:sz="0" w:space="0" w:color="auto"/>
        <w:bottom w:val="none" w:sz="0" w:space="0" w:color="auto"/>
        <w:right w:val="none" w:sz="0" w:space="0" w:color="auto"/>
      </w:divBdr>
    </w:div>
    <w:div w:id="29456688">
      <w:bodyDiv w:val="1"/>
      <w:marLeft w:val="0"/>
      <w:marRight w:val="0"/>
      <w:marTop w:val="0"/>
      <w:marBottom w:val="0"/>
      <w:divBdr>
        <w:top w:val="none" w:sz="0" w:space="0" w:color="auto"/>
        <w:left w:val="none" w:sz="0" w:space="0" w:color="auto"/>
        <w:bottom w:val="none" w:sz="0" w:space="0" w:color="auto"/>
        <w:right w:val="none" w:sz="0" w:space="0" w:color="auto"/>
      </w:divBdr>
    </w:div>
    <w:div w:id="31003530">
      <w:bodyDiv w:val="1"/>
      <w:marLeft w:val="0"/>
      <w:marRight w:val="0"/>
      <w:marTop w:val="0"/>
      <w:marBottom w:val="0"/>
      <w:divBdr>
        <w:top w:val="none" w:sz="0" w:space="0" w:color="auto"/>
        <w:left w:val="none" w:sz="0" w:space="0" w:color="auto"/>
        <w:bottom w:val="none" w:sz="0" w:space="0" w:color="auto"/>
        <w:right w:val="none" w:sz="0" w:space="0" w:color="auto"/>
      </w:divBdr>
    </w:div>
    <w:div w:id="39593759">
      <w:bodyDiv w:val="1"/>
      <w:marLeft w:val="0"/>
      <w:marRight w:val="0"/>
      <w:marTop w:val="0"/>
      <w:marBottom w:val="0"/>
      <w:divBdr>
        <w:top w:val="none" w:sz="0" w:space="0" w:color="auto"/>
        <w:left w:val="none" w:sz="0" w:space="0" w:color="auto"/>
        <w:bottom w:val="none" w:sz="0" w:space="0" w:color="auto"/>
        <w:right w:val="none" w:sz="0" w:space="0" w:color="auto"/>
      </w:divBdr>
    </w:div>
    <w:div w:id="40637105">
      <w:bodyDiv w:val="1"/>
      <w:marLeft w:val="0"/>
      <w:marRight w:val="0"/>
      <w:marTop w:val="0"/>
      <w:marBottom w:val="0"/>
      <w:divBdr>
        <w:top w:val="none" w:sz="0" w:space="0" w:color="auto"/>
        <w:left w:val="none" w:sz="0" w:space="0" w:color="auto"/>
        <w:bottom w:val="none" w:sz="0" w:space="0" w:color="auto"/>
        <w:right w:val="none" w:sz="0" w:space="0" w:color="auto"/>
      </w:divBdr>
    </w:div>
    <w:div w:id="44645914">
      <w:bodyDiv w:val="1"/>
      <w:marLeft w:val="0"/>
      <w:marRight w:val="0"/>
      <w:marTop w:val="0"/>
      <w:marBottom w:val="0"/>
      <w:divBdr>
        <w:top w:val="none" w:sz="0" w:space="0" w:color="auto"/>
        <w:left w:val="none" w:sz="0" w:space="0" w:color="auto"/>
        <w:bottom w:val="none" w:sz="0" w:space="0" w:color="auto"/>
        <w:right w:val="none" w:sz="0" w:space="0" w:color="auto"/>
      </w:divBdr>
    </w:div>
    <w:div w:id="60493643">
      <w:bodyDiv w:val="1"/>
      <w:marLeft w:val="0"/>
      <w:marRight w:val="0"/>
      <w:marTop w:val="0"/>
      <w:marBottom w:val="0"/>
      <w:divBdr>
        <w:top w:val="none" w:sz="0" w:space="0" w:color="auto"/>
        <w:left w:val="none" w:sz="0" w:space="0" w:color="auto"/>
        <w:bottom w:val="none" w:sz="0" w:space="0" w:color="auto"/>
        <w:right w:val="none" w:sz="0" w:space="0" w:color="auto"/>
      </w:divBdr>
    </w:div>
    <w:div w:id="70583003">
      <w:bodyDiv w:val="1"/>
      <w:marLeft w:val="0"/>
      <w:marRight w:val="0"/>
      <w:marTop w:val="0"/>
      <w:marBottom w:val="0"/>
      <w:divBdr>
        <w:top w:val="none" w:sz="0" w:space="0" w:color="auto"/>
        <w:left w:val="none" w:sz="0" w:space="0" w:color="auto"/>
        <w:bottom w:val="none" w:sz="0" w:space="0" w:color="auto"/>
        <w:right w:val="none" w:sz="0" w:space="0" w:color="auto"/>
      </w:divBdr>
    </w:div>
    <w:div w:id="71895949">
      <w:bodyDiv w:val="1"/>
      <w:marLeft w:val="0"/>
      <w:marRight w:val="0"/>
      <w:marTop w:val="0"/>
      <w:marBottom w:val="0"/>
      <w:divBdr>
        <w:top w:val="none" w:sz="0" w:space="0" w:color="auto"/>
        <w:left w:val="none" w:sz="0" w:space="0" w:color="auto"/>
        <w:bottom w:val="none" w:sz="0" w:space="0" w:color="auto"/>
        <w:right w:val="none" w:sz="0" w:space="0" w:color="auto"/>
      </w:divBdr>
    </w:div>
    <w:div w:id="73669298">
      <w:bodyDiv w:val="1"/>
      <w:marLeft w:val="0"/>
      <w:marRight w:val="0"/>
      <w:marTop w:val="0"/>
      <w:marBottom w:val="0"/>
      <w:divBdr>
        <w:top w:val="none" w:sz="0" w:space="0" w:color="auto"/>
        <w:left w:val="none" w:sz="0" w:space="0" w:color="auto"/>
        <w:bottom w:val="none" w:sz="0" w:space="0" w:color="auto"/>
        <w:right w:val="none" w:sz="0" w:space="0" w:color="auto"/>
      </w:divBdr>
    </w:div>
    <w:div w:id="74056380">
      <w:bodyDiv w:val="1"/>
      <w:marLeft w:val="0"/>
      <w:marRight w:val="0"/>
      <w:marTop w:val="0"/>
      <w:marBottom w:val="0"/>
      <w:divBdr>
        <w:top w:val="none" w:sz="0" w:space="0" w:color="auto"/>
        <w:left w:val="none" w:sz="0" w:space="0" w:color="auto"/>
        <w:bottom w:val="none" w:sz="0" w:space="0" w:color="auto"/>
        <w:right w:val="none" w:sz="0" w:space="0" w:color="auto"/>
      </w:divBdr>
    </w:div>
    <w:div w:id="74522292">
      <w:bodyDiv w:val="1"/>
      <w:marLeft w:val="0"/>
      <w:marRight w:val="0"/>
      <w:marTop w:val="0"/>
      <w:marBottom w:val="0"/>
      <w:divBdr>
        <w:top w:val="none" w:sz="0" w:space="0" w:color="auto"/>
        <w:left w:val="none" w:sz="0" w:space="0" w:color="auto"/>
        <w:bottom w:val="none" w:sz="0" w:space="0" w:color="auto"/>
        <w:right w:val="none" w:sz="0" w:space="0" w:color="auto"/>
      </w:divBdr>
    </w:div>
    <w:div w:id="75325760">
      <w:bodyDiv w:val="1"/>
      <w:marLeft w:val="0"/>
      <w:marRight w:val="0"/>
      <w:marTop w:val="0"/>
      <w:marBottom w:val="0"/>
      <w:divBdr>
        <w:top w:val="none" w:sz="0" w:space="0" w:color="auto"/>
        <w:left w:val="none" w:sz="0" w:space="0" w:color="auto"/>
        <w:bottom w:val="none" w:sz="0" w:space="0" w:color="auto"/>
        <w:right w:val="none" w:sz="0" w:space="0" w:color="auto"/>
      </w:divBdr>
    </w:div>
    <w:div w:id="75595701">
      <w:bodyDiv w:val="1"/>
      <w:marLeft w:val="0"/>
      <w:marRight w:val="0"/>
      <w:marTop w:val="0"/>
      <w:marBottom w:val="0"/>
      <w:divBdr>
        <w:top w:val="none" w:sz="0" w:space="0" w:color="auto"/>
        <w:left w:val="none" w:sz="0" w:space="0" w:color="auto"/>
        <w:bottom w:val="none" w:sz="0" w:space="0" w:color="auto"/>
        <w:right w:val="none" w:sz="0" w:space="0" w:color="auto"/>
      </w:divBdr>
    </w:div>
    <w:div w:id="77334228">
      <w:bodyDiv w:val="1"/>
      <w:marLeft w:val="0"/>
      <w:marRight w:val="0"/>
      <w:marTop w:val="0"/>
      <w:marBottom w:val="0"/>
      <w:divBdr>
        <w:top w:val="none" w:sz="0" w:space="0" w:color="auto"/>
        <w:left w:val="none" w:sz="0" w:space="0" w:color="auto"/>
        <w:bottom w:val="none" w:sz="0" w:space="0" w:color="auto"/>
        <w:right w:val="none" w:sz="0" w:space="0" w:color="auto"/>
      </w:divBdr>
    </w:div>
    <w:div w:id="79957638">
      <w:bodyDiv w:val="1"/>
      <w:marLeft w:val="0"/>
      <w:marRight w:val="0"/>
      <w:marTop w:val="0"/>
      <w:marBottom w:val="0"/>
      <w:divBdr>
        <w:top w:val="none" w:sz="0" w:space="0" w:color="auto"/>
        <w:left w:val="none" w:sz="0" w:space="0" w:color="auto"/>
        <w:bottom w:val="none" w:sz="0" w:space="0" w:color="auto"/>
        <w:right w:val="none" w:sz="0" w:space="0" w:color="auto"/>
      </w:divBdr>
    </w:div>
    <w:div w:id="90442399">
      <w:bodyDiv w:val="1"/>
      <w:marLeft w:val="0"/>
      <w:marRight w:val="0"/>
      <w:marTop w:val="0"/>
      <w:marBottom w:val="0"/>
      <w:divBdr>
        <w:top w:val="none" w:sz="0" w:space="0" w:color="auto"/>
        <w:left w:val="none" w:sz="0" w:space="0" w:color="auto"/>
        <w:bottom w:val="none" w:sz="0" w:space="0" w:color="auto"/>
        <w:right w:val="none" w:sz="0" w:space="0" w:color="auto"/>
      </w:divBdr>
    </w:div>
    <w:div w:id="92282928">
      <w:bodyDiv w:val="1"/>
      <w:marLeft w:val="0"/>
      <w:marRight w:val="0"/>
      <w:marTop w:val="0"/>
      <w:marBottom w:val="0"/>
      <w:divBdr>
        <w:top w:val="none" w:sz="0" w:space="0" w:color="auto"/>
        <w:left w:val="none" w:sz="0" w:space="0" w:color="auto"/>
        <w:bottom w:val="none" w:sz="0" w:space="0" w:color="auto"/>
        <w:right w:val="none" w:sz="0" w:space="0" w:color="auto"/>
      </w:divBdr>
    </w:div>
    <w:div w:id="95904370">
      <w:bodyDiv w:val="1"/>
      <w:marLeft w:val="0"/>
      <w:marRight w:val="0"/>
      <w:marTop w:val="0"/>
      <w:marBottom w:val="0"/>
      <w:divBdr>
        <w:top w:val="none" w:sz="0" w:space="0" w:color="auto"/>
        <w:left w:val="none" w:sz="0" w:space="0" w:color="auto"/>
        <w:bottom w:val="none" w:sz="0" w:space="0" w:color="auto"/>
        <w:right w:val="none" w:sz="0" w:space="0" w:color="auto"/>
      </w:divBdr>
    </w:div>
    <w:div w:id="97876203">
      <w:bodyDiv w:val="1"/>
      <w:marLeft w:val="0"/>
      <w:marRight w:val="0"/>
      <w:marTop w:val="0"/>
      <w:marBottom w:val="0"/>
      <w:divBdr>
        <w:top w:val="none" w:sz="0" w:space="0" w:color="auto"/>
        <w:left w:val="none" w:sz="0" w:space="0" w:color="auto"/>
        <w:bottom w:val="none" w:sz="0" w:space="0" w:color="auto"/>
        <w:right w:val="none" w:sz="0" w:space="0" w:color="auto"/>
      </w:divBdr>
    </w:div>
    <w:div w:id="101808715">
      <w:bodyDiv w:val="1"/>
      <w:marLeft w:val="0"/>
      <w:marRight w:val="0"/>
      <w:marTop w:val="0"/>
      <w:marBottom w:val="0"/>
      <w:divBdr>
        <w:top w:val="none" w:sz="0" w:space="0" w:color="auto"/>
        <w:left w:val="none" w:sz="0" w:space="0" w:color="auto"/>
        <w:bottom w:val="none" w:sz="0" w:space="0" w:color="auto"/>
        <w:right w:val="none" w:sz="0" w:space="0" w:color="auto"/>
      </w:divBdr>
    </w:div>
    <w:div w:id="108790441">
      <w:bodyDiv w:val="1"/>
      <w:marLeft w:val="0"/>
      <w:marRight w:val="0"/>
      <w:marTop w:val="0"/>
      <w:marBottom w:val="0"/>
      <w:divBdr>
        <w:top w:val="none" w:sz="0" w:space="0" w:color="auto"/>
        <w:left w:val="none" w:sz="0" w:space="0" w:color="auto"/>
        <w:bottom w:val="none" w:sz="0" w:space="0" w:color="auto"/>
        <w:right w:val="none" w:sz="0" w:space="0" w:color="auto"/>
      </w:divBdr>
    </w:div>
    <w:div w:id="109131850">
      <w:bodyDiv w:val="1"/>
      <w:marLeft w:val="0"/>
      <w:marRight w:val="0"/>
      <w:marTop w:val="0"/>
      <w:marBottom w:val="0"/>
      <w:divBdr>
        <w:top w:val="none" w:sz="0" w:space="0" w:color="auto"/>
        <w:left w:val="none" w:sz="0" w:space="0" w:color="auto"/>
        <w:bottom w:val="none" w:sz="0" w:space="0" w:color="auto"/>
        <w:right w:val="none" w:sz="0" w:space="0" w:color="auto"/>
      </w:divBdr>
    </w:div>
    <w:div w:id="116414868">
      <w:bodyDiv w:val="1"/>
      <w:marLeft w:val="0"/>
      <w:marRight w:val="0"/>
      <w:marTop w:val="0"/>
      <w:marBottom w:val="0"/>
      <w:divBdr>
        <w:top w:val="none" w:sz="0" w:space="0" w:color="auto"/>
        <w:left w:val="none" w:sz="0" w:space="0" w:color="auto"/>
        <w:bottom w:val="none" w:sz="0" w:space="0" w:color="auto"/>
        <w:right w:val="none" w:sz="0" w:space="0" w:color="auto"/>
      </w:divBdr>
    </w:div>
    <w:div w:id="128591273">
      <w:bodyDiv w:val="1"/>
      <w:marLeft w:val="0"/>
      <w:marRight w:val="0"/>
      <w:marTop w:val="0"/>
      <w:marBottom w:val="0"/>
      <w:divBdr>
        <w:top w:val="none" w:sz="0" w:space="0" w:color="auto"/>
        <w:left w:val="none" w:sz="0" w:space="0" w:color="auto"/>
        <w:bottom w:val="none" w:sz="0" w:space="0" w:color="auto"/>
        <w:right w:val="none" w:sz="0" w:space="0" w:color="auto"/>
      </w:divBdr>
    </w:div>
    <w:div w:id="131598778">
      <w:bodyDiv w:val="1"/>
      <w:marLeft w:val="0"/>
      <w:marRight w:val="0"/>
      <w:marTop w:val="0"/>
      <w:marBottom w:val="0"/>
      <w:divBdr>
        <w:top w:val="none" w:sz="0" w:space="0" w:color="auto"/>
        <w:left w:val="none" w:sz="0" w:space="0" w:color="auto"/>
        <w:bottom w:val="none" w:sz="0" w:space="0" w:color="auto"/>
        <w:right w:val="none" w:sz="0" w:space="0" w:color="auto"/>
      </w:divBdr>
    </w:div>
    <w:div w:id="135729400">
      <w:bodyDiv w:val="1"/>
      <w:marLeft w:val="0"/>
      <w:marRight w:val="0"/>
      <w:marTop w:val="0"/>
      <w:marBottom w:val="0"/>
      <w:divBdr>
        <w:top w:val="none" w:sz="0" w:space="0" w:color="auto"/>
        <w:left w:val="none" w:sz="0" w:space="0" w:color="auto"/>
        <w:bottom w:val="none" w:sz="0" w:space="0" w:color="auto"/>
        <w:right w:val="none" w:sz="0" w:space="0" w:color="auto"/>
      </w:divBdr>
    </w:div>
    <w:div w:id="138427945">
      <w:bodyDiv w:val="1"/>
      <w:marLeft w:val="0"/>
      <w:marRight w:val="0"/>
      <w:marTop w:val="0"/>
      <w:marBottom w:val="0"/>
      <w:divBdr>
        <w:top w:val="none" w:sz="0" w:space="0" w:color="auto"/>
        <w:left w:val="none" w:sz="0" w:space="0" w:color="auto"/>
        <w:bottom w:val="none" w:sz="0" w:space="0" w:color="auto"/>
        <w:right w:val="none" w:sz="0" w:space="0" w:color="auto"/>
      </w:divBdr>
    </w:div>
    <w:div w:id="139272461">
      <w:bodyDiv w:val="1"/>
      <w:marLeft w:val="0"/>
      <w:marRight w:val="0"/>
      <w:marTop w:val="0"/>
      <w:marBottom w:val="0"/>
      <w:divBdr>
        <w:top w:val="none" w:sz="0" w:space="0" w:color="auto"/>
        <w:left w:val="none" w:sz="0" w:space="0" w:color="auto"/>
        <w:bottom w:val="none" w:sz="0" w:space="0" w:color="auto"/>
        <w:right w:val="none" w:sz="0" w:space="0" w:color="auto"/>
      </w:divBdr>
    </w:div>
    <w:div w:id="145368335">
      <w:bodyDiv w:val="1"/>
      <w:marLeft w:val="0"/>
      <w:marRight w:val="0"/>
      <w:marTop w:val="0"/>
      <w:marBottom w:val="0"/>
      <w:divBdr>
        <w:top w:val="none" w:sz="0" w:space="0" w:color="auto"/>
        <w:left w:val="none" w:sz="0" w:space="0" w:color="auto"/>
        <w:bottom w:val="none" w:sz="0" w:space="0" w:color="auto"/>
        <w:right w:val="none" w:sz="0" w:space="0" w:color="auto"/>
      </w:divBdr>
    </w:div>
    <w:div w:id="153762253">
      <w:bodyDiv w:val="1"/>
      <w:marLeft w:val="0"/>
      <w:marRight w:val="0"/>
      <w:marTop w:val="0"/>
      <w:marBottom w:val="0"/>
      <w:divBdr>
        <w:top w:val="none" w:sz="0" w:space="0" w:color="auto"/>
        <w:left w:val="none" w:sz="0" w:space="0" w:color="auto"/>
        <w:bottom w:val="none" w:sz="0" w:space="0" w:color="auto"/>
        <w:right w:val="none" w:sz="0" w:space="0" w:color="auto"/>
      </w:divBdr>
    </w:div>
    <w:div w:id="155608592">
      <w:bodyDiv w:val="1"/>
      <w:marLeft w:val="0"/>
      <w:marRight w:val="0"/>
      <w:marTop w:val="0"/>
      <w:marBottom w:val="0"/>
      <w:divBdr>
        <w:top w:val="none" w:sz="0" w:space="0" w:color="auto"/>
        <w:left w:val="none" w:sz="0" w:space="0" w:color="auto"/>
        <w:bottom w:val="none" w:sz="0" w:space="0" w:color="auto"/>
        <w:right w:val="none" w:sz="0" w:space="0" w:color="auto"/>
      </w:divBdr>
    </w:div>
    <w:div w:id="166557404">
      <w:bodyDiv w:val="1"/>
      <w:marLeft w:val="0"/>
      <w:marRight w:val="0"/>
      <w:marTop w:val="0"/>
      <w:marBottom w:val="0"/>
      <w:divBdr>
        <w:top w:val="none" w:sz="0" w:space="0" w:color="auto"/>
        <w:left w:val="none" w:sz="0" w:space="0" w:color="auto"/>
        <w:bottom w:val="none" w:sz="0" w:space="0" w:color="auto"/>
        <w:right w:val="none" w:sz="0" w:space="0" w:color="auto"/>
      </w:divBdr>
    </w:div>
    <w:div w:id="166796665">
      <w:bodyDiv w:val="1"/>
      <w:marLeft w:val="0"/>
      <w:marRight w:val="0"/>
      <w:marTop w:val="0"/>
      <w:marBottom w:val="0"/>
      <w:divBdr>
        <w:top w:val="none" w:sz="0" w:space="0" w:color="auto"/>
        <w:left w:val="none" w:sz="0" w:space="0" w:color="auto"/>
        <w:bottom w:val="none" w:sz="0" w:space="0" w:color="auto"/>
        <w:right w:val="none" w:sz="0" w:space="0" w:color="auto"/>
      </w:divBdr>
    </w:div>
    <w:div w:id="174073693">
      <w:bodyDiv w:val="1"/>
      <w:marLeft w:val="0"/>
      <w:marRight w:val="0"/>
      <w:marTop w:val="0"/>
      <w:marBottom w:val="0"/>
      <w:divBdr>
        <w:top w:val="none" w:sz="0" w:space="0" w:color="auto"/>
        <w:left w:val="none" w:sz="0" w:space="0" w:color="auto"/>
        <w:bottom w:val="none" w:sz="0" w:space="0" w:color="auto"/>
        <w:right w:val="none" w:sz="0" w:space="0" w:color="auto"/>
      </w:divBdr>
    </w:div>
    <w:div w:id="180702145">
      <w:bodyDiv w:val="1"/>
      <w:marLeft w:val="0"/>
      <w:marRight w:val="0"/>
      <w:marTop w:val="0"/>
      <w:marBottom w:val="0"/>
      <w:divBdr>
        <w:top w:val="none" w:sz="0" w:space="0" w:color="auto"/>
        <w:left w:val="none" w:sz="0" w:space="0" w:color="auto"/>
        <w:bottom w:val="none" w:sz="0" w:space="0" w:color="auto"/>
        <w:right w:val="none" w:sz="0" w:space="0" w:color="auto"/>
      </w:divBdr>
    </w:div>
    <w:div w:id="180900865">
      <w:bodyDiv w:val="1"/>
      <w:marLeft w:val="0"/>
      <w:marRight w:val="0"/>
      <w:marTop w:val="0"/>
      <w:marBottom w:val="0"/>
      <w:divBdr>
        <w:top w:val="none" w:sz="0" w:space="0" w:color="auto"/>
        <w:left w:val="none" w:sz="0" w:space="0" w:color="auto"/>
        <w:bottom w:val="none" w:sz="0" w:space="0" w:color="auto"/>
        <w:right w:val="none" w:sz="0" w:space="0" w:color="auto"/>
      </w:divBdr>
    </w:div>
    <w:div w:id="187839088">
      <w:bodyDiv w:val="1"/>
      <w:marLeft w:val="0"/>
      <w:marRight w:val="0"/>
      <w:marTop w:val="0"/>
      <w:marBottom w:val="0"/>
      <w:divBdr>
        <w:top w:val="none" w:sz="0" w:space="0" w:color="auto"/>
        <w:left w:val="none" w:sz="0" w:space="0" w:color="auto"/>
        <w:bottom w:val="none" w:sz="0" w:space="0" w:color="auto"/>
        <w:right w:val="none" w:sz="0" w:space="0" w:color="auto"/>
      </w:divBdr>
    </w:div>
    <w:div w:id="190193976">
      <w:bodyDiv w:val="1"/>
      <w:marLeft w:val="0"/>
      <w:marRight w:val="0"/>
      <w:marTop w:val="0"/>
      <w:marBottom w:val="0"/>
      <w:divBdr>
        <w:top w:val="none" w:sz="0" w:space="0" w:color="auto"/>
        <w:left w:val="none" w:sz="0" w:space="0" w:color="auto"/>
        <w:bottom w:val="none" w:sz="0" w:space="0" w:color="auto"/>
        <w:right w:val="none" w:sz="0" w:space="0" w:color="auto"/>
      </w:divBdr>
    </w:div>
    <w:div w:id="192767366">
      <w:bodyDiv w:val="1"/>
      <w:marLeft w:val="0"/>
      <w:marRight w:val="0"/>
      <w:marTop w:val="0"/>
      <w:marBottom w:val="0"/>
      <w:divBdr>
        <w:top w:val="none" w:sz="0" w:space="0" w:color="auto"/>
        <w:left w:val="none" w:sz="0" w:space="0" w:color="auto"/>
        <w:bottom w:val="none" w:sz="0" w:space="0" w:color="auto"/>
        <w:right w:val="none" w:sz="0" w:space="0" w:color="auto"/>
      </w:divBdr>
    </w:div>
    <w:div w:id="202207837">
      <w:bodyDiv w:val="1"/>
      <w:marLeft w:val="0"/>
      <w:marRight w:val="0"/>
      <w:marTop w:val="0"/>
      <w:marBottom w:val="0"/>
      <w:divBdr>
        <w:top w:val="none" w:sz="0" w:space="0" w:color="auto"/>
        <w:left w:val="none" w:sz="0" w:space="0" w:color="auto"/>
        <w:bottom w:val="none" w:sz="0" w:space="0" w:color="auto"/>
        <w:right w:val="none" w:sz="0" w:space="0" w:color="auto"/>
      </w:divBdr>
    </w:div>
    <w:div w:id="203715377">
      <w:bodyDiv w:val="1"/>
      <w:marLeft w:val="0"/>
      <w:marRight w:val="0"/>
      <w:marTop w:val="0"/>
      <w:marBottom w:val="0"/>
      <w:divBdr>
        <w:top w:val="none" w:sz="0" w:space="0" w:color="auto"/>
        <w:left w:val="none" w:sz="0" w:space="0" w:color="auto"/>
        <w:bottom w:val="none" w:sz="0" w:space="0" w:color="auto"/>
        <w:right w:val="none" w:sz="0" w:space="0" w:color="auto"/>
      </w:divBdr>
    </w:div>
    <w:div w:id="216743011">
      <w:bodyDiv w:val="1"/>
      <w:marLeft w:val="0"/>
      <w:marRight w:val="0"/>
      <w:marTop w:val="0"/>
      <w:marBottom w:val="0"/>
      <w:divBdr>
        <w:top w:val="none" w:sz="0" w:space="0" w:color="auto"/>
        <w:left w:val="none" w:sz="0" w:space="0" w:color="auto"/>
        <w:bottom w:val="none" w:sz="0" w:space="0" w:color="auto"/>
        <w:right w:val="none" w:sz="0" w:space="0" w:color="auto"/>
      </w:divBdr>
    </w:div>
    <w:div w:id="217672544">
      <w:bodyDiv w:val="1"/>
      <w:marLeft w:val="0"/>
      <w:marRight w:val="0"/>
      <w:marTop w:val="0"/>
      <w:marBottom w:val="0"/>
      <w:divBdr>
        <w:top w:val="none" w:sz="0" w:space="0" w:color="auto"/>
        <w:left w:val="none" w:sz="0" w:space="0" w:color="auto"/>
        <w:bottom w:val="none" w:sz="0" w:space="0" w:color="auto"/>
        <w:right w:val="none" w:sz="0" w:space="0" w:color="auto"/>
      </w:divBdr>
    </w:div>
    <w:div w:id="223609528">
      <w:bodyDiv w:val="1"/>
      <w:marLeft w:val="0"/>
      <w:marRight w:val="0"/>
      <w:marTop w:val="0"/>
      <w:marBottom w:val="0"/>
      <w:divBdr>
        <w:top w:val="none" w:sz="0" w:space="0" w:color="auto"/>
        <w:left w:val="none" w:sz="0" w:space="0" w:color="auto"/>
        <w:bottom w:val="none" w:sz="0" w:space="0" w:color="auto"/>
        <w:right w:val="none" w:sz="0" w:space="0" w:color="auto"/>
      </w:divBdr>
    </w:div>
    <w:div w:id="228617408">
      <w:bodyDiv w:val="1"/>
      <w:marLeft w:val="0"/>
      <w:marRight w:val="0"/>
      <w:marTop w:val="0"/>
      <w:marBottom w:val="0"/>
      <w:divBdr>
        <w:top w:val="none" w:sz="0" w:space="0" w:color="auto"/>
        <w:left w:val="none" w:sz="0" w:space="0" w:color="auto"/>
        <w:bottom w:val="none" w:sz="0" w:space="0" w:color="auto"/>
        <w:right w:val="none" w:sz="0" w:space="0" w:color="auto"/>
      </w:divBdr>
    </w:div>
    <w:div w:id="236481936">
      <w:bodyDiv w:val="1"/>
      <w:marLeft w:val="0"/>
      <w:marRight w:val="0"/>
      <w:marTop w:val="0"/>
      <w:marBottom w:val="0"/>
      <w:divBdr>
        <w:top w:val="none" w:sz="0" w:space="0" w:color="auto"/>
        <w:left w:val="none" w:sz="0" w:space="0" w:color="auto"/>
        <w:bottom w:val="none" w:sz="0" w:space="0" w:color="auto"/>
        <w:right w:val="none" w:sz="0" w:space="0" w:color="auto"/>
      </w:divBdr>
    </w:div>
    <w:div w:id="238633418">
      <w:bodyDiv w:val="1"/>
      <w:marLeft w:val="0"/>
      <w:marRight w:val="0"/>
      <w:marTop w:val="0"/>
      <w:marBottom w:val="0"/>
      <w:divBdr>
        <w:top w:val="none" w:sz="0" w:space="0" w:color="auto"/>
        <w:left w:val="none" w:sz="0" w:space="0" w:color="auto"/>
        <w:bottom w:val="none" w:sz="0" w:space="0" w:color="auto"/>
        <w:right w:val="none" w:sz="0" w:space="0" w:color="auto"/>
      </w:divBdr>
    </w:div>
    <w:div w:id="241724281">
      <w:bodyDiv w:val="1"/>
      <w:marLeft w:val="0"/>
      <w:marRight w:val="0"/>
      <w:marTop w:val="0"/>
      <w:marBottom w:val="0"/>
      <w:divBdr>
        <w:top w:val="none" w:sz="0" w:space="0" w:color="auto"/>
        <w:left w:val="none" w:sz="0" w:space="0" w:color="auto"/>
        <w:bottom w:val="none" w:sz="0" w:space="0" w:color="auto"/>
        <w:right w:val="none" w:sz="0" w:space="0" w:color="auto"/>
      </w:divBdr>
    </w:div>
    <w:div w:id="255023148">
      <w:bodyDiv w:val="1"/>
      <w:marLeft w:val="0"/>
      <w:marRight w:val="0"/>
      <w:marTop w:val="0"/>
      <w:marBottom w:val="0"/>
      <w:divBdr>
        <w:top w:val="none" w:sz="0" w:space="0" w:color="auto"/>
        <w:left w:val="none" w:sz="0" w:space="0" w:color="auto"/>
        <w:bottom w:val="none" w:sz="0" w:space="0" w:color="auto"/>
        <w:right w:val="none" w:sz="0" w:space="0" w:color="auto"/>
      </w:divBdr>
    </w:div>
    <w:div w:id="262227944">
      <w:bodyDiv w:val="1"/>
      <w:marLeft w:val="0"/>
      <w:marRight w:val="0"/>
      <w:marTop w:val="0"/>
      <w:marBottom w:val="0"/>
      <w:divBdr>
        <w:top w:val="none" w:sz="0" w:space="0" w:color="auto"/>
        <w:left w:val="none" w:sz="0" w:space="0" w:color="auto"/>
        <w:bottom w:val="none" w:sz="0" w:space="0" w:color="auto"/>
        <w:right w:val="none" w:sz="0" w:space="0" w:color="auto"/>
      </w:divBdr>
    </w:div>
    <w:div w:id="265112690">
      <w:bodyDiv w:val="1"/>
      <w:marLeft w:val="0"/>
      <w:marRight w:val="0"/>
      <w:marTop w:val="0"/>
      <w:marBottom w:val="0"/>
      <w:divBdr>
        <w:top w:val="none" w:sz="0" w:space="0" w:color="auto"/>
        <w:left w:val="none" w:sz="0" w:space="0" w:color="auto"/>
        <w:bottom w:val="none" w:sz="0" w:space="0" w:color="auto"/>
        <w:right w:val="none" w:sz="0" w:space="0" w:color="auto"/>
      </w:divBdr>
    </w:div>
    <w:div w:id="267010190">
      <w:bodyDiv w:val="1"/>
      <w:marLeft w:val="0"/>
      <w:marRight w:val="0"/>
      <w:marTop w:val="0"/>
      <w:marBottom w:val="0"/>
      <w:divBdr>
        <w:top w:val="none" w:sz="0" w:space="0" w:color="auto"/>
        <w:left w:val="none" w:sz="0" w:space="0" w:color="auto"/>
        <w:bottom w:val="none" w:sz="0" w:space="0" w:color="auto"/>
        <w:right w:val="none" w:sz="0" w:space="0" w:color="auto"/>
      </w:divBdr>
    </w:div>
    <w:div w:id="271134457">
      <w:bodyDiv w:val="1"/>
      <w:marLeft w:val="0"/>
      <w:marRight w:val="0"/>
      <w:marTop w:val="0"/>
      <w:marBottom w:val="0"/>
      <w:divBdr>
        <w:top w:val="none" w:sz="0" w:space="0" w:color="auto"/>
        <w:left w:val="none" w:sz="0" w:space="0" w:color="auto"/>
        <w:bottom w:val="none" w:sz="0" w:space="0" w:color="auto"/>
        <w:right w:val="none" w:sz="0" w:space="0" w:color="auto"/>
      </w:divBdr>
    </w:div>
    <w:div w:id="281956529">
      <w:bodyDiv w:val="1"/>
      <w:marLeft w:val="0"/>
      <w:marRight w:val="0"/>
      <w:marTop w:val="0"/>
      <w:marBottom w:val="0"/>
      <w:divBdr>
        <w:top w:val="none" w:sz="0" w:space="0" w:color="auto"/>
        <w:left w:val="none" w:sz="0" w:space="0" w:color="auto"/>
        <w:bottom w:val="none" w:sz="0" w:space="0" w:color="auto"/>
        <w:right w:val="none" w:sz="0" w:space="0" w:color="auto"/>
      </w:divBdr>
    </w:div>
    <w:div w:id="283779766">
      <w:bodyDiv w:val="1"/>
      <w:marLeft w:val="0"/>
      <w:marRight w:val="0"/>
      <w:marTop w:val="0"/>
      <w:marBottom w:val="0"/>
      <w:divBdr>
        <w:top w:val="none" w:sz="0" w:space="0" w:color="auto"/>
        <w:left w:val="none" w:sz="0" w:space="0" w:color="auto"/>
        <w:bottom w:val="none" w:sz="0" w:space="0" w:color="auto"/>
        <w:right w:val="none" w:sz="0" w:space="0" w:color="auto"/>
      </w:divBdr>
    </w:div>
    <w:div w:id="283968314">
      <w:bodyDiv w:val="1"/>
      <w:marLeft w:val="0"/>
      <w:marRight w:val="0"/>
      <w:marTop w:val="0"/>
      <w:marBottom w:val="0"/>
      <w:divBdr>
        <w:top w:val="none" w:sz="0" w:space="0" w:color="auto"/>
        <w:left w:val="none" w:sz="0" w:space="0" w:color="auto"/>
        <w:bottom w:val="none" w:sz="0" w:space="0" w:color="auto"/>
        <w:right w:val="none" w:sz="0" w:space="0" w:color="auto"/>
      </w:divBdr>
    </w:div>
    <w:div w:id="289164766">
      <w:bodyDiv w:val="1"/>
      <w:marLeft w:val="0"/>
      <w:marRight w:val="0"/>
      <w:marTop w:val="0"/>
      <w:marBottom w:val="0"/>
      <w:divBdr>
        <w:top w:val="none" w:sz="0" w:space="0" w:color="auto"/>
        <w:left w:val="none" w:sz="0" w:space="0" w:color="auto"/>
        <w:bottom w:val="none" w:sz="0" w:space="0" w:color="auto"/>
        <w:right w:val="none" w:sz="0" w:space="0" w:color="auto"/>
      </w:divBdr>
    </w:div>
    <w:div w:id="291133521">
      <w:bodyDiv w:val="1"/>
      <w:marLeft w:val="0"/>
      <w:marRight w:val="0"/>
      <w:marTop w:val="0"/>
      <w:marBottom w:val="0"/>
      <w:divBdr>
        <w:top w:val="none" w:sz="0" w:space="0" w:color="auto"/>
        <w:left w:val="none" w:sz="0" w:space="0" w:color="auto"/>
        <w:bottom w:val="none" w:sz="0" w:space="0" w:color="auto"/>
        <w:right w:val="none" w:sz="0" w:space="0" w:color="auto"/>
      </w:divBdr>
    </w:div>
    <w:div w:id="293024626">
      <w:bodyDiv w:val="1"/>
      <w:marLeft w:val="0"/>
      <w:marRight w:val="0"/>
      <w:marTop w:val="0"/>
      <w:marBottom w:val="0"/>
      <w:divBdr>
        <w:top w:val="none" w:sz="0" w:space="0" w:color="auto"/>
        <w:left w:val="none" w:sz="0" w:space="0" w:color="auto"/>
        <w:bottom w:val="none" w:sz="0" w:space="0" w:color="auto"/>
        <w:right w:val="none" w:sz="0" w:space="0" w:color="auto"/>
      </w:divBdr>
    </w:div>
    <w:div w:id="293296034">
      <w:bodyDiv w:val="1"/>
      <w:marLeft w:val="0"/>
      <w:marRight w:val="0"/>
      <w:marTop w:val="0"/>
      <w:marBottom w:val="0"/>
      <w:divBdr>
        <w:top w:val="none" w:sz="0" w:space="0" w:color="auto"/>
        <w:left w:val="none" w:sz="0" w:space="0" w:color="auto"/>
        <w:bottom w:val="none" w:sz="0" w:space="0" w:color="auto"/>
        <w:right w:val="none" w:sz="0" w:space="0" w:color="auto"/>
      </w:divBdr>
    </w:div>
    <w:div w:id="296567633">
      <w:bodyDiv w:val="1"/>
      <w:marLeft w:val="0"/>
      <w:marRight w:val="0"/>
      <w:marTop w:val="0"/>
      <w:marBottom w:val="0"/>
      <w:divBdr>
        <w:top w:val="none" w:sz="0" w:space="0" w:color="auto"/>
        <w:left w:val="none" w:sz="0" w:space="0" w:color="auto"/>
        <w:bottom w:val="none" w:sz="0" w:space="0" w:color="auto"/>
        <w:right w:val="none" w:sz="0" w:space="0" w:color="auto"/>
      </w:divBdr>
    </w:div>
    <w:div w:id="305354375">
      <w:bodyDiv w:val="1"/>
      <w:marLeft w:val="0"/>
      <w:marRight w:val="0"/>
      <w:marTop w:val="0"/>
      <w:marBottom w:val="0"/>
      <w:divBdr>
        <w:top w:val="none" w:sz="0" w:space="0" w:color="auto"/>
        <w:left w:val="none" w:sz="0" w:space="0" w:color="auto"/>
        <w:bottom w:val="none" w:sz="0" w:space="0" w:color="auto"/>
        <w:right w:val="none" w:sz="0" w:space="0" w:color="auto"/>
      </w:divBdr>
    </w:div>
    <w:div w:id="313028769">
      <w:bodyDiv w:val="1"/>
      <w:marLeft w:val="0"/>
      <w:marRight w:val="0"/>
      <w:marTop w:val="0"/>
      <w:marBottom w:val="0"/>
      <w:divBdr>
        <w:top w:val="none" w:sz="0" w:space="0" w:color="auto"/>
        <w:left w:val="none" w:sz="0" w:space="0" w:color="auto"/>
        <w:bottom w:val="none" w:sz="0" w:space="0" w:color="auto"/>
        <w:right w:val="none" w:sz="0" w:space="0" w:color="auto"/>
      </w:divBdr>
    </w:div>
    <w:div w:id="315303086">
      <w:bodyDiv w:val="1"/>
      <w:marLeft w:val="0"/>
      <w:marRight w:val="0"/>
      <w:marTop w:val="0"/>
      <w:marBottom w:val="0"/>
      <w:divBdr>
        <w:top w:val="none" w:sz="0" w:space="0" w:color="auto"/>
        <w:left w:val="none" w:sz="0" w:space="0" w:color="auto"/>
        <w:bottom w:val="none" w:sz="0" w:space="0" w:color="auto"/>
        <w:right w:val="none" w:sz="0" w:space="0" w:color="auto"/>
      </w:divBdr>
    </w:div>
    <w:div w:id="319892260">
      <w:bodyDiv w:val="1"/>
      <w:marLeft w:val="0"/>
      <w:marRight w:val="0"/>
      <w:marTop w:val="0"/>
      <w:marBottom w:val="0"/>
      <w:divBdr>
        <w:top w:val="none" w:sz="0" w:space="0" w:color="auto"/>
        <w:left w:val="none" w:sz="0" w:space="0" w:color="auto"/>
        <w:bottom w:val="none" w:sz="0" w:space="0" w:color="auto"/>
        <w:right w:val="none" w:sz="0" w:space="0" w:color="auto"/>
      </w:divBdr>
    </w:div>
    <w:div w:id="327952412">
      <w:bodyDiv w:val="1"/>
      <w:marLeft w:val="0"/>
      <w:marRight w:val="0"/>
      <w:marTop w:val="0"/>
      <w:marBottom w:val="0"/>
      <w:divBdr>
        <w:top w:val="none" w:sz="0" w:space="0" w:color="auto"/>
        <w:left w:val="none" w:sz="0" w:space="0" w:color="auto"/>
        <w:bottom w:val="none" w:sz="0" w:space="0" w:color="auto"/>
        <w:right w:val="none" w:sz="0" w:space="0" w:color="auto"/>
      </w:divBdr>
    </w:div>
    <w:div w:id="335495964">
      <w:bodyDiv w:val="1"/>
      <w:marLeft w:val="0"/>
      <w:marRight w:val="0"/>
      <w:marTop w:val="0"/>
      <w:marBottom w:val="0"/>
      <w:divBdr>
        <w:top w:val="none" w:sz="0" w:space="0" w:color="auto"/>
        <w:left w:val="none" w:sz="0" w:space="0" w:color="auto"/>
        <w:bottom w:val="none" w:sz="0" w:space="0" w:color="auto"/>
        <w:right w:val="none" w:sz="0" w:space="0" w:color="auto"/>
      </w:divBdr>
    </w:div>
    <w:div w:id="341518748">
      <w:bodyDiv w:val="1"/>
      <w:marLeft w:val="0"/>
      <w:marRight w:val="0"/>
      <w:marTop w:val="0"/>
      <w:marBottom w:val="0"/>
      <w:divBdr>
        <w:top w:val="none" w:sz="0" w:space="0" w:color="auto"/>
        <w:left w:val="none" w:sz="0" w:space="0" w:color="auto"/>
        <w:bottom w:val="none" w:sz="0" w:space="0" w:color="auto"/>
        <w:right w:val="none" w:sz="0" w:space="0" w:color="auto"/>
      </w:divBdr>
    </w:div>
    <w:div w:id="344794157">
      <w:bodyDiv w:val="1"/>
      <w:marLeft w:val="0"/>
      <w:marRight w:val="0"/>
      <w:marTop w:val="0"/>
      <w:marBottom w:val="0"/>
      <w:divBdr>
        <w:top w:val="none" w:sz="0" w:space="0" w:color="auto"/>
        <w:left w:val="none" w:sz="0" w:space="0" w:color="auto"/>
        <w:bottom w:val="none" w:sz="0" w:space="0" w:color="auto"/>
        <w:right w:val="none" w:sz="0" w:space="0" w:color="auto"/>
      </w:divBdr>
    </w:div>
    <w:div w:id="345399818">
      <w:bodyDiv w:val="1"/>
      <w:marLeft w:val="0"/>
      <w:marRight w:val="0"/>
      <w:marTop w:val="0"/>
      <w:marBottom w:val="0"/>
      <w:divBdr>
        <w:top w:val="none" w:sz="0" w:space="0" w:color="auto"/>
        <w:left w:val="none" w:sz="0" w:space="0" w:color="auto"/>
        <w:bottom w:val="none" w:sz="0" w:space="0" w:color="auto"/>
        <w:right w:val="none" w:sz="0" w:space="0" w:color="auto"/>
      </w:divBdr>
    </w:div>
    <w:div w:id="346370797">
      <w:bodyDiv w:val="1"/>
      <w:marLeft w:val="0"/>
      <w:marRight w:val="0"/>
      <w:marTop w:val="0"/>
      <w:marBottom w:val="0"/>
      <w:divBdr>
        <w:top w:val="none" w:sz="0" w:space="0" w:color="auto"/>
        <w:left w:val="none" w:sz="0" w:space="0" w:color="auto"/>
        <w:bottom w:val="none" w:sz="0" w:space="0" w:color="auto"/>
        <w:right w:val="none" w:sz="0" w:space="0" w:color="auto"/>
      </w:divBdr>
    </w:div>
    <w:div w:id="359167022">
      <w:bodyDiv w:val="1"/>
      <w:marLeft w:val="0"/>
      <w:marRight w:val="0"/>
      <w:marTop w:val="0"/>
      <w:marBottom w:val="0"/>
      <w:divBdr>
        <w:top w:val="none" w:sz="0" w:space="0" w:color="auto"/>
        <w:left w:val="none" w:sz="0" w:space="0" w:color="auto"/>
        <w:bottom w:val="none" w:sz="0" w:space="0" w:color="auto"/>
        <w:right w:val="none" w:sz="0" w:space="0" w:color="auto"/>
      </w:divBdr>
    </w:div>
    <w:div w:id="362093643">
      <w:bodyDiv w:val="1"/>
      <w:marLeft w:val="0"/>
      <w:marRight w:val="0"/>
      <w:marTop w:val="0"/>
      <w:marBottom w:val="0"/>
      <w:divBdr>
        <w:top w:val="none" w:sz="0" w:space="0" w:color="auto"/>
        <w:left w:val="none" w:sz="0" w:space="0" w:color="auto"/>
        <w:bottom w:val="none" w:sz="0" w:space="0" w:color="auto"/>
        <w:right w:val="none" w:sz="0" w:space="0" w:color="auto"/>
      </w:divBdr>
    </w:div>
    <w:div w:id="367069724">
      <w:bodyDiv w:val="1"/>
      <w:marLeft w:val="0"/>
      <w:marRight w:val="0"/>
      <w:marTop w:val="0"/>
      <w:marBottom w:val="0"/>
      <w:divBdr>
        <w:top w:val="none" w:sz="0" w:space="0" w:color="auto"/>
        <w:left w:val="none" w:sz="0" w:space="0" w:color="auto"/>
        <w:bottom w:val="none" w:sz="0" w:space="0" w:color="auto"/>
        <w:right w:val="none" w:sz="0" w:space="0" w:color="auto"/>
      </w:divBdr>
    </w:div>
    <w:div w:id="370540806">
      <w:bodyDiv w:val="1"/>
      <w:marLeft w:val="0"/>
      <w:marRight w:val="0"/>
      <w:marTop w:val="0"/>
      <w:marBottom w:val="0"/>
      <w:divBdr>
        <w:top w:val="none" w:sz="0" w:space="0" w:color="auto"/>
        <w:left w:val="none" w:sz="0" w:space="0" w:color="auto"/>
        <w:bottom w:val="none" w:sz="0" w:space="0" w:color="auto"/>
        <w:right w:val="none" w:sz="0" w:space="0" w:color="auto"/>
      </w:divBdr>
    </w:div>
    <w:div w:id="376049854">
      <w:bodyDiv w:val="1"/>
      <w:marLeft w:val="0"/>
      <w:marRight w:val="0"/>
      <w:marTop w:val="0"/>
      <w:marBottom w:val="0"/>
      <w:divBdr>
        <w:top w:val="none" w:sz="0" w:space="0" w:color="auto"/>
        <w:left w:val="none" w:sz="0" w:space="0" w:color="auto"/>
        <w:bottom w:val="none" w:sz="0" w:space="0" w:color="auto"/>
        <w:right w:val="none" w:sz="0" w:space="0" w:color="auto"/>
      </w:divBdr>
    </w:div>
    <w:div w:id="382602360">
      <w:bodyDiv w:val="1"/>
      <w:marLeft w:val="0"/>
      <w:marRight w:val="0"/>
      <w:marTop w:val="0"/>
      <w:marBottom w:val="0"/>
      <w:divBdr>
        <w:top w:val="none" w:sz="0" w:space="0" w:color="auto"/>
        <w:left w:val="none" w:sz="0" w:space="0" w:color="auto"/>
        <w:bottom w:val="none" w:sz="0" w:space="0" w:color="auto"/>
        <w:right w:val="none" w:sz="0" w:space="0" w:color="auto"/>
      </w:divBdr>
    </w:div>
    <w:div w:id="394470166">
      <w:bodyDiv w:val="1"/>
      <w:marLeft w:val="0"/>
      <w:marRight w:val="0"/>
      <w:marTop w:val="0"/>
      <w:marBottom w:val="0"/>
      <w:divBdr>
        <w:top w:val="none" w:sz="0" w:space="0" w:color="auto"/>
        <w:left w:val="none" w:sz="0" w:space="0" w:color="auto"/>
        <w:bottom w:val="none" w:sz="0" w:space="0" w:color="auto"/>
        <w:right w:val="none" w:sz="0" w:space="0" w:color="auto"/>
      </w:divBdr>
    </w:div>
    <w:div w:id="398328787">
      <w:bodyDiv w:val="1"/>
      <w:marLeft w:val="0"/>
      <w:marRight w:val="0"/>
      <w:marTop w:val="0"/>
      <w:marBottom w:val="0"/>
      <w:divBdr>
        <w:top w:val="none" w:sz="0" w:space="0" w:color="auto"/>
        <w:left w:val="none" w:sz="0" w:space="0" w:color="auto"/>
        <w:bottom w:val="none" w:sz="0" w:space="0" w:color="auto"/>
        <w:right w:val="none" w:sz="0" w:space="0" w:color="auto"/>
      </w:divBdr>
    </w:div>
    <w:div w:id="400180897">
      <w:bodyDiv w:val="1"/>
      <w:marLeft w:val="0"/>
      <w:marRight w:val="0"/>
      <w:marTop w:val="0"/>
      <w:marBottom w:val="0"/>
      <w:divBdr>
        <w:top w:val="none" w:sz="0" w:space="0" w:color="auto"/>
        <w:left w:val="none" w:sz="0" w:space="0" w:color="auto"/>
        <w:bottom w:val="none" w:sz="0" w:space="0" w:color="auto"/>
        <w:right w:val="none" w:sz="0" w:space="0" w:color="auto"/>
      </w:divBdr>
    </w:div>
    <w:div w:id="403260055">
      <w:bodyDiv w:val="1"/>
      <w:marLeft w:val="0"/>
      <w:marRight w:val="0"/>
      <w:marTop w:val="0"/>
      <w:marBottom w:val="0"/>
      <w:divBdr>
        <w:top w:val="none" w:sz="0" w:space="0" w:color="auto"/>
        <w:left w:val="none" w:sz="0" w:space="0" w:color="auto"/>
        <w:bottom w:val="none" w:sz="0" w:space="0" w:color="auto"/>
        <w:right w:val="none" w:sz="0" w:space="0" w:color="auto"/>
      </w:divBdr>
    </w:div>
    <w:div w:id="403721986">
      <w:bodyDiv w:val="1"/>
      <w:marLeft w:val="0"/>
      <w:marRight w:val="0"/>
      <w:marTop w:val="0"/>
      <w:marBottom w:val="0"/>
      <w:divBdr>
        <w:top w:val="none" w:sz="0" w:space="0" w:color="auto"/>
        <w:left w:val="none" w:sz="0" w:space="0" w:color="auto"/>
        <w:bottom w:val="none" w:sz="0" w:space="0" w:color="auto"/>
        <w:right w:val="none" w:sz="0" w:space="0" w:color="auto"/>
      </w:divBdr>
    </w:div>
    <w:div w:id="425543483">
      <w:bodyDiv w:val="1"/>
      <w:marLeft w:val="0"/>
      <w:marRight w:val="0"/>
      <w:marTop w:val="0"/>
      <w:marBottom w:val="0"/>
      <w:divBdr>
        <w:top w:val="none" w:sz="0" w:space="0" w:color="auto"/>
        <w:left w:val="none" w:sz="0" w:space="0" w:color="auto"/>
        <w:bottom w:val="none" w:sz="0" w:space="0" w:color="auto"/>
        <w:right w:val="none" w:sz="0" w:space="0" w:color="auto"/>
      </w:divBdr>
    </w:div>
    <w:div w:id="428043072">
      <w:bodyDiv w:val="1"/>
      <w:marLeft w:val="0"/>
      <w:marRight w:val="0"/>
      <w:marTop w:val="0"/>
      <w:marBottom w:val="0"/>
      <w:divBdr>
        <w:top w:val="none" w:sz="0" w:space="0" w:color="auto"/>
        <w:left w:val="none" w:sz="0" w:space="0" w:color="auto"/>
        <w:bottom w:val="none" w:sz="0" w:space="0" w:color="auto"/>
        <w:right w:val="none" w:sz="0" w:space="0" w:color="auto"/>
      </w:divBdr>
    </w:div>
    <w:div w:id="459081647">
      <w:bodyDiv w:val="1"/>
      <w:marLeft w:val="0"/>
      <w:marRight w:val="0"/>
      <w:marTop w:val="0"/>
      <w:marBottom w:val="0"/>
      <w:divBdr>
        <w:top w:val="none" w:sz="0" w:space="0" w:color="auto"/>
        <w:left w:val="none" w:sz="0" w:space="0" w:color="auto"/>
        <w:bottom w:val="none" w:sz="0" w:space="0" w:color="auto"/>
        <w:right w:val="none" w:sz="0" w:space="0" w:color="auto"/>
      </w:divBdr>
    </w:div>
    <w:div w:id="463158001">
      <w:bodyDiv w:val="1"/>
      <w:marLeft w:val="0"/>
      <w:marRight w:val="0"/>
      <w:marTop w:val="0"/>
      <w:marBottom w:val="0"/>
      <w:divBdr>
        <w:top w:val="none" w:sz="0" w:space="0" w:color="auto"/>
        <w:left w:val="none" w:sz="0" w:space="0" w:color="auto"/>
        <w:bottom w:val="none" w:sz="0" w:space="0" w:color="auto"/>
        <w:right w:val="none" w:sz="0" w:space="0" w:color="auto"/>
      </w:divBdr>
    </w:div>
    <w:div w:id="463499171">
      <w:bodyDiv w:val="1"/>
      <w:marLeft w:val="0"/>
      <w:marRight w:val="0"/>
      <w:marTop w:val="0"/>
      <w:marBottom w:val="0"/>
      <w:divBdr>
        <w:top w:val="none" w:sz="0" w:space="0" w:color="auto"/>
        <w:left w:val="none" w:sz="0" w:space="0" w:color="auto"/>
        <w:bottom w:val="none" w:sz="0" w:space="0" w:color="auto"/>
        <w:right w:val="none" w:sz="0" w:space="0" w:color="auto"/>
      </w:divBdr>
    </w:div>
    <w:div w:id="464202931">
      <w:bodyDiv w:val="1"/>
      <w:marLeft w:val="0"/>
      <w:marRight w:val="0"/>
      <w:marTop w:val="0"/>
      <w:marBottom w:val="0"/>
      <w:divBdr>
        <w:top w:val="none" w:sz="0" w:space="0" w:color="auto"/>
        <w:left w:val="none" w:sz="0" w:space="0" w:color="auto"/>
        <w:bottom w:val="none" w:sz="0" w:space="0" w:color="auto"/>
        <w:right w:val="none" w:sz="0" w:space="0" w:color="auto"/>
      </w:divBdr>
    </w:div>
    <w:div w:id="464782536">
      <w:bodyDiv w:val="1"/>
      <w:marLeft w:val="0"/>
      <w:marRight w:val="0"/>
      <w:marTop w:val="0"/>
      <w:marBottom w:val="0"/>
      <w:divBdr>
        <w:top w:val="none" w:sz="0" w:space="0" w:color="auto"/>
        <w:left w:val="none" w:sz="0" w:space="0" w:color="auto"/>
        <w:bottom w:val="none" w:sz="0" w:space="0" w:color="auto"/>
        <w:right w:val="none" w:sz="0" w:space="0" w:color="auto"/>
      </w:divBdr>
    </w:div>
    <w:div w:id="465897599">
      <w:bodyDiv w:val="1"/>
      <w:marLeft w:val="0"/>
      <w:marRight w:val="0"/>
      <w:marTop w:val="0"/>
      <w:marBottom w:val="0"/>
      <w:divBdr>
        <w:top w:val="none" w:sz="0" w:space="0" w:color="auto"/>
        <w:left w:val="none" w:sz="0" w:space="0" w:color="auto"/>
        <w:bottom w:val="none" w:sz="0" w:space="0" w:color="auto"/>
        <w:right w:val="none" w:sz="0" w:space="0" w:color="auto"/>
      </w:divBdr>
    </w:div>
    <w:div w:id="467018242">
      <w:bodyDiv w:val="1"/>
      <w:marLeft w:val="0"/>
      <w:marRight w:val="0"/>
      <w:marTop w:val="0"/>
      <w:marBottom w:val="0"/>
      <w:divBdr>
        <w:top w:val="none" w:sz="0" w:space="0" w:color="auto"/>
        <w:left w:val="none" w:sz="0" w:space="0" w:color="auto"/>
        <w:bottom w:val="none" w:sz="0" w:space="0" w:color="auto"/>
        <w:right w:val="none" w:sz="0" w:space="0" w:color="auto"/>
      </w:divBdr>
    </w:div>
    <w:div w:id="477112664">
      <w:bodyDiv w:val="1"/>
      <w:marLeft w:val="0"/>
      <w:marRight w:val="0"/>
      <w:marTop w:val="0"/>
      <w:marBottom w:val="0"/>
      <w:divBdr>
        <w:top w:val="none" w:sz="0" w:space="0" w:color="auto"/>
        <w:left w:val="none" w:sz="0" w:space="0" w:color="auto"/>
        <w:bottom w:val="none" w:sz="0" w:space="0" w:color="auto"/>
        <w:right w:val="none" w:sz="0" w:space="0" w:color="auto"/>
      </w:divBdr>
    </w:div>
    <w:div w:id="477575246">
      <w:bodyDiv w:val="1"/>
      <w:marLeft w:val="0"/>
      <w:marRight w:val="0"/>
      <w:marTop w:val="0"/>
      <w:marBottom w:val="0"/>
      <w:divBdr>
        <w:top w:val="none" w:sz="0" w:space="0" w:color="auto"/>
        <w:left w:val="none" w:sz="0" w:space="0" w:color="auto"/>
        <w:bottom w:val="none" w:sz="0" w:space="0" w:color="auto"/>
        <w:right w:val="none" w:sz="0" w:space="0" w:color="auto"/>
      </w:divBdr>
    </w:div>
    <w:div w:id="479349915">
      <w:bodyDiv w:val="1"/>
      <w:marLeft w:val="0"/>
      <w:marRight w:val="0"/>
      <w:marTop w:val="0"/>
      <w:marBottom w:val="0"/>
      <w:divBdr>
        <w:top w:val="none" w:sz="0" w:space="0" w:color="auto"/>
        <w:left w:val="none" w:sz="0" w:space="0" w:color="auto"/>
        <w:bottom w:val="none" w:sz="0" w:space="0" w:color="auto"/>
        <w:right w:val="none" w:sz="0" w:space="0" w:color="auto"/>
      </w:divBdr>
    </w:div>
    <w:div w:id="488593506">
      <w:bodyDiv w:val="1"/>
      <w:marLeft w:val="0"/>
      <w:marRight w:val="0"/>
      <w:marTop w:val="0"/>
      <w:marBottom w:val="0"/>
      <w:divBdr>
        <w:top w:val="none" w:sz="0" w:space="0" w:color="auto"/>
        <w:left w:val="none" w:sz="0" w:space="0" w:color="auto"/>
        <w:bottom w:val="none" w:sz="0" w:space="0" w:color="auto"/>
        <w:right w:val="none" w:sz="0" w:space="0" w:color="auto"/>
      </w:divBdr>
    </w:div>
    <w:div w:id="489905176">
      <w:bodyDiv w:val="1"/>
      <w:marLeft w:val="0"/>
      <w:marRight w:val="0"/>
      <w:marTop w:val="0"/>
      <w:marBottom w:val="0"/>
      <w:divBdr>
        <w:top w:val="none" w:sz="0" w:space="0" w:color="auto"/>
        <w:left w:val="none" w:sz="0" w:space="0" w:color="auto"/>
        <w:bottom w:val="none" w:sz="0" w:space="0" w:color="auto"/>
        <w:right w:val="none" w:sz="0" w:space="0" w:color="auto"/>
      </w:divBdr>
    </w:div>
    <w:div w:id="491988215">
      <w:bodyDiv w:val="1"/>
      <w:marLeft w:val="0"/>
      <w:marRight w:val="0"/>
      <w:marTop w:val="0"/>
      <w:marBottom w:val="0"/>
      <w:divBdr>
        <w:top w:val="none" w:sz="0" w:space="0" w:color="auto"/>
        <w:left w:val="none" w:sz="0" w:space="0" w:color="auto"/>
        <w:bottom w:val="none" w:sz="0" w:space="0" w:color="auto"/>
        <w:right w:val="none" w:sz="0" w:space="0" w:color="auto"/>
      </w:divBdr>
    </w:div>
    <w:div w:id="493643040">
      <w:bodyDiv w:val="1"/>
      <w:marLeft w:val="0"/>
      <w:marRight w:val="0"/>
      <w:marTop w:val="0"/>
      <w:marBottom w:val="0"/>
      <w:divBdr>
        <w:top w:val="none" w:sz="0" w:space="0" w:color="auto"/>
        <w:left w:val="none" w:sz="0" w:space="0" w:color="auto"/>
        <w:bottom w:val="none" w:sz="0" w:space="0" w:color="auto"/>
        <w:right w:val="none" w:sz="0" w:space="0" w:color="auto"/>
      </w:divBdr>
    </w:div>
    <w:div w:id="504518590">
      <w:bodyDiv w:val="1"/>
      <w:marLeft w:val="0"/>
      <w:marRight w:val="0"/>
      <w:marTop w:val="0"/>
      <w:marBottom w:val="0"/>
      <w:divBdr>
        <w:top w:val="none" w:sz="0" w:space="0" w:color="auto"/>
        <w:left w:val="none" w:sz="0" w:space="0" w:color="auto"/>
        <w:bottom w:val="none" w:sz="0" w:space="0" w:color="auto"/>
        <w:right w:val="none" w:sz="0" w:space="0" w:color="auto"/>
      </w:divBdr>
    </w:div>
    <w:div w:id="504903834">
      <w:bodyDiv w:val="1"/>
      <w:marLeft w:val="0"/>
      <w:marRight w:val="0"/>
      <w:marTop w:val="0"/>
      <w:marBottom w:val="0"/>
      <w:divBdr>
        <w:top w:val="none" w:sz="0" w:space="0" w:color="auto"/>
        <w:left w:val="none" w:sz="0" w:space="0" w:color="auto"/>
        <w:bottom w:val="none" w:sz="0" w:space="0" w:color="auto"/>
        <w:right w:val="none" w:sz="0" w:space="0" w:color="auto"/>
      </w:divBdr>
    </w:div>
    <w:div w:id="507906156">
      <w:bodyDiv w:val="1"/>
      <w:marLeft w:val="0"/>
      <w:marRight w:val="0"/>
      <w:marTop w:val="0"/>
      <w:marBottom w:val="0"/>
      <w:divBdr>
        <w:top w:val="none" w:sz="0" w:space="0" w:color="auto"/>
        <w:left w:val="none" w:sz="0" w:space="0" w:color="auto"/>
        <w:bottom w:val="none" w:sz="0" w:space="0" w:color="auto"/>
        <w:right w:val="none" w:sz="0" w:space="0" w:color="auto"/>
      </w:divBdr>
    </w:div>
    <w:div w:id="509375005">
      <w:bodyDiv w:val="1"/>
      <w:marLeft w:val="0"/>
      <w:marRight w:val="0"/>
      <w:marTop w:val="0"/>
      <w:marBottom w:val="0"/>
      <w:divBdr>
        <w:top w:val="none" w:sz="0" w:space="0" w:color="auto"/>
        <w:left w:val="none" w:sz="0" w:space="0" w:color="auto"/>
        <w:bottom w:val="none" w:sz="0" w:space="0" w:color="auto"/>
        <w:right w:val="none" w:sz="0" w:space="0" w:color="auto"/>
      </w:divBdr>
    </w:div>
    <w:div w:id="511460061">
      <w:bodyDiv w:val="1"/>
      <w:marLeft w:val="0"/>
      <w:marRight w:val="0"/>
      <w:marTop w:val="0"/>
      <w:marBottom w:val="0"/>
      <w:divBdr>
        <w:top w:val="none" w:sz="0" w:space="0" w:color="auto"/>
        <w:left w:val="none" w:sz="0" w:space="0" w:color="auto"/>
        <w:bottom w:val="none" w:sz="0" w:space="0" w:color="auto"/>
        <w:right w:val="none" w:sz="0" w:space="0" w:color="auto"/>
      </w:divBdr>
    </w:div>
    <w:div w:id="512379395">
      <w:bodyDiv w:val="1"/>
      <w:marLeft w:val="0"/>
      <w:marRight w:val="0"/>
      <w:marTop w:val="0"/>
      <w:marBottom w:val="0"/>
      <w:divBdr>
        <w:top w:val="none" w:sz="0" w:space="0" w:color="auto"/>
        <w:left w:val="none" w:sz="0" w:space="0" w:color="auto"/>
        <w:bottom w:val="none" w:sz="0" w:space="0" w:color="auto"/>
        <w:right w:val="none" w:sz="0" w:space="0" w:color="auto"/>
      </w:divBdr>
    </w:div>
    <w:div w:id="518083064">
      <w:bodyDiv w:val="1"/>
      <w:marLeft w:val="0"/>
      <w:marRight w:val="0"/>
      <w:marTop w:val="0"/>
      <w:marBottom w:val="0"/>
      <w:divBdr>
        <w:top w:val="none" w:sz="0" w:space="0" w:color="auto"/>
        <w:left w:val="none" w:sz="0" w:space="0" w:color="auto"/>
        <w:bottom w:val="none" w:sz="0" w:space="0" w:color="auto"/>
        <w:right w:val="none" w:sz="0" w:space="0" w:color="auto"/>
      </w:divBdr>
    </w:div>
    <w:div w:id="521360817">
      <w:bodyDiv w:val="1"/>
      <w:marLeft w:val="0"/>
      <w:marRight w:val="0"/>
      <w:marTop w:val="0"/>
      <w:marBottom w:val="0"/>
      <w:divBdr>
        <w:top w:val="none" w:sz="0" w:space="0" w:color="auto"/>
        <w:left w:val="none" w:sz="0" w:space="0" w:color="auto"/>
        <w:bottom w:val="none" w:sz="0" w:space="0" w:color="auto"/>
        <w:right w:val="none" w:sz="0" w:space="0" w:color="auto"/>
      </w:divBdr>
    </w:div>
    <w:div w:id="523522478">
      <w:bodyDiv w:val="1"/>
      <w:marLeft w:val="0"/>
      <w:marRight w:val="0"/>
      <w:marTop w:val="0"/>
      <w:marBottom w:val="0"/>
      <w:divBdr>
        <w:top w:val="none" w:sz="0" w:space="0" w:color="auto"/>
        <w:left w:val="none" w:sz="0" w:space="0" w:color="auto"/>
        <w:bottom w:val="none" w:sz="0" w:space="0" w:color="auto"/>
        <w:right w:val="none" w:sz="0" w:space="0" w:color="auto"/>
      </w:divBdr>
    </w:div>
    <w:div w:id="524485143">
      <w:bodyDiv w:val="1"/>
      <w:marLeft w:val="0"/>
      <w:marRight w:val="0"/>
      <w:marTop w:val="0"/>
      <w:marBottom w:val="0"/>
      <w:divBdr>
        <w:top w:val="none" w:sz="0" w:space="0" w:color="auto"/>
        <w:left w:val="none" w:sz="0" w:space="0" w:color="auto"/>
        <w:bottom w:val="none" w:sz="0" w:space="0" w:color="auto"/>
        <w:right w:val="none" w:sz="0" w:space="0" w:color="auto"/>
      </w:divBdr>
    </w:div>
    <w:div w:id="526143472">
      <w:bodyDiv w:val="1"/>
      <w:marLeft w:val="0"/>
      <w:marRight w:val="0"/>
      <w:marTop w:val="0"/>
      <w:marBottom w:val="0"/>
      <w:divBdr>
        <w:top w:val="none" w:sz="0" w:space="0" w:color="auto"/>
        <w:left w:val="none" w:sz="0" w:space="0" w:color="auto"/>
        <w:bottom w:val="none" w:sz="0" w:space="0" w:color="auto"/>
        <w:right w:val="none" w:sz="0" w:space="0" w:color="auto"/>
      </w:divBdr>
    </w:div>
    <w:div w:id="526916345">
      <w:bodyDiv w:val="1"/>
      <w:marLeft w:val="0"/>
      <w:marRight w:val="0"/>
      <w:marTop w:val="0"/>
      <w:marBottom w:val="0"/>
      <w:divBdr>
        <w:top w:val="none" w:sz="0" w:space="0" w:color="auto"/>
        <w:left w:val="none" w:sz="0" w:space="0" w:color="auto"/>
        <w:bottom w:val="none" w:sz="0" w:space="0" w:color="auto"/>
        <w:right w:val="none" w:sz="0" w:space="0" w:color="auto"/>
      </w:divBdr>
    </w:div>
    <w:div w:id="528642957">
      <w:bodyDiv w:val="1"/>
      <w:marLeft w:val="0"/>
      <w:marRight w:val="0"/>
      <w:marTop w:val="0"/>
      <w:marBottom w:val="0"/>
      <w:divBdr>
        <w:top w:val="none" w:sz="0" w:space="0" w:color="auto"/>
        <w:left w:val="none" w:sz="0" w:space="0" w:color="auto"/>
        <w:bottom w:val="none" w:sz="0" w:space="0" w:color="auto"/>
        <w:right w:val="none" w:sz="0" w:space="0" w:color="auto"/>
      </w:divBdr>
    </w:div>
    <w:div w:id="533881324">
      <w:bodyDiv w:val="1"/>
      <w:marLeft w:val="0"/>
      <w:marRight w:val="0"/>
      <w:marTop w:val="0"/>
      <w:marBottom w:val="0"/>
      <w:divBdr>
        <w:top w:val="none" w:sz="0" w:space="0" w:color="auto"/>
        <w:left w:val="none" w:sz="0" w:space="0" w:color="auto"/>
        <w:bottom w:val="none" w:sz="0" w:space="0" w:color="auto"/>
        <w:right w:val="none" w:sz="0" w:space="0" w:color="auto"/>
      </w:divBdr>
    </w:div>
    <w:div w:id="538931498">
      <w:bodyDiv w:val="1"/>
      <w:marLeft w:val="0"/>
      <w:marRight w:val="0"/>
      <w:marTop w:val="0"/>
      <w:marBottom w:val="0"/>
      <w:divBdr>
        <w:top w:val="none" w:sz="0" w:space="0" w:color="auto"/>
        <w:left w:val="none" w:sz="0" w:space="0" w:color="auto"/>
        <w:bottom w:val="none" w:sz="0" w:space="0" w:color="auto"/>
        <w:right w:val="none" w:sz="0" w:space="0" w:color="auto"/>
      </w:divBdr>
    </w:div>
    <w:div w:id="541207819">
      <w:bodyDiv w:val="1"/>
      <w:marLeft w:val="0"/>
      <w:marRight w:val="0"/>
      <w:marTop w:val="0"/>
      <w:marBottom w:val="0"/>
      <w:divBdr>
        <w:top w:val="none" w:sz="0" w:space="0" w:color="auto"/>
        <w:left w:val="none" w:sz="0" w:space="0" w:color="auto"/>
        <w:bottom w:val="none" w:sz="0" w:space="0" w:color="auto"/>
        <w:right w:val="none" w:sz="0" w:space="0" w:color="auto"/>
      </w:divBdr>
    </w:div>
    <w:div w:id="549271047">
      <w:bodyDiv w:val="1"/>
      <w:marLeft w:val="0"/>
      <w:marRight w:val="0"/>
      <w:marTop w:val="0"/>
      <w:marBottom w:val="0"/>
      <w:divBdr>
        <w:top w:val="none" w:sz="0" w:space="0" w:color="auto"/>
        <w:left w:val="none" w:sz="0" w:space="0" w:color="auto"/>
        <w:bottom w:val="none" w:sz="0" w:space="0" w:color="auto"/>
        <w:right w:val="none" w:sz="0" w:space="0" w:color="auto"/>
      </w:divBdr>
    </w:div>
    <w:div w:id="549418312">
      <w:bodyDiv w:val="1"/>
      <w:marLeft w:val="0"/>
      <w:marRight w:val="0"/>
      <w:marTop w:val="0"/>
      <w:marBottom w:val="0"/>
      <w:divBdr>
        <w:top w:val="none" w:sz="0" w:space="0" w:color="auto"/>
        <w:left w:val="none" w:sz="0" w:space="0" w:color="auto"/>
        <w:bottom w:val="none" w:sz="0" w:space="0" w:color="auto"/>
        <w:right w:val="none" w:sz="0" w:space="0" w:color="auto"/>
      </w:divBdr>
    </w:div>
    <w:div w:id="555437744">
      <w:bodyDiv w:val="1"/>
      <w:marLeft w:val="0"/>
      <w:marRight w:val="0"/>
      <w:marTop w:val="0"/>
      <w:marBottom w:val="0"/>
      <w:divBdr>
        <w:top w:val="none" w:sz="0" w:space="0" w:color="auto"/>
        <w:left w:val="none" w:sz="0" w:space="0" w:color="auto"/>
        <w:bottom w:val="none" w:sz="0" w:space="0" w:color="auto"/>
        <w:right w:val="none" w:sz="0" w:space="0" w:color="auto"/>
      </w:divBdr>
    </w:div>
    <w:div w:id="557084559">
      <w:bodyDiv w:val="1"/>
      <w:marLeft w:val="0"/>
      <w:marRight w:val="0"/>
      <w:marTop w:val="0"/>
      <w:marBottom w:val="0"/>
      <w:divBdr>
        <w:top w:val="none" w:sz="0" w:space="0" w:color="auto"/>
        <w:left w:val="none" w:sz="0" w:space="0" w:color="auto"/>
        <w:bottom w:val="none" w:sz="0" w:space="0" w:color="auto"/>
        <w:right w:val="none" w:sz="0" w:space="0" w:color="auto"/>
      </w:divBdr>
    </w:div>
    <w:div w:id="582953846">
      <w:bodyDiv w:val="1"/>
      <w:marLeft w:val="0"/>
      <w:marRight w:val="0"/>
      <w:marTop w:val="0"/>
      <w:marBottom w:val="0"/>
      <w:divBdr>
        <w:top w:val="none" w:sz="0" w:space="0" w:color="auto"/>
        <w:left w:val="none" w:sz="0" w:space="0" w:color="auto"/>
        <w:bottom w:val="none" w:sz="0" w:space="0" w:color="auto"/>
        <w:right w:val="none" w:sz="0" w:space="0" w:color="auto"/>
      </w:divBdr>
    </w:div>
    <w:div w:id="584268664">
      <w:bodyDiv w:val="1"/>
      <w:marLeft w:val="0"/>
      <w:marRight w:val="0"/>
      <w:marTop w:val="0"/>
      <w:marBottom w:val="0"/>
      <w:divBdr>
        <w:top w:val="none" w:sz="0" w:space="0" w:color="auto"/>
        <w:left w:val="none" w:sz="0" w:space="0" w:color="auto"/>
        <w:bottom w:val="none" w:sz="0" w:space="0" w:color="auto"/>
        <w:right w:val="none" w:sz="0" w:space="0" w:color="auto"/>
      </w:divBdr>
    </w:div>
    <w:div w:id="589505637">
      <w:bodyDiv w:val="1"/>
      <w:marLeft w:val="0"/>
      <w:marRight w:val="0"/>
      <w:marTop w:val="0"/>
      <w:marBottom w:val="0"/>
      <w:divBdr>
        <w:top w:val="none" w:sz="0" w:space="0" w:color="auto"/>
        <w:left w:val="none" w:sz="0" w:space="0" w:color="auto"/>
        <w:bottom w:val="none" w:sz="0" w:space="0" w:color="auto"/>
        <w:right w:val="none" w:sz="0" w:space="0" w:color="auto"/>
      </w:divBdr>
    </w:div>
    <w:div w:id="590311993">
      <w:bodyDiv w:val="1"/>
      <w:marLeft w:val="0"/>
      <w:marRight w:val="0"/>
      <w:marTop w:val="0"/>
      <w:marBottom w:val="0"/>
      <w:divBdr>
        <w:top w:val="none" w:sz="0" w:space="0" w:color="auto"/>
        <w:left w:val="none" w:sz="0" w:space="0" w:color="auto"/>
        <w:bottom w:val="none" w:sz="0" w:space="0" w:color="auto"/>
        <w:right w:val="none" w:sz="0" w:space="0" w:color="auto"/>
      </w:divBdr>
    </w:div>
    <w:div w:id="599488416">
      <w:bodyDiv w:val="1"/>
      <w:marLeft w:val="0"/>
      <w:marRight w:val="0"/>
      <w:marTop w:val="0"/>
      <w:marBottom w:val="0"/>
      <w:divBdr>
        <w:top w:val="none" w:sz="0" w:space="0" w:color="auto"/>
        <w:left w:val="none" w:sz="0" w:space="0" w:color="auto"/>
        <w:bottom w:val="none" w:sz="0" w:space="0" w:color="auto"/>
        <w:right w:val="none" w:sz="0" w:space="0" w:color="auto"/>
      </w:divBdr>
    </w:div>
    <w:div w:id="603657405">
      <w:bodyDiv w:val="1"/>
      <w:marLeft w:val="0"/>
      <w:marRight w:val="0"/>
      <w:marTop w:val="0"/>
      <w:marBottom w:val="0"/>
      <w:divBdr>
        <w:top w:val="none" w:sz="0" w:space="0" w:color="auto"/>
        <w:left w:val="none" w:sz="0" w:space="0" w:color="auto"/>
        <w:bottom w:val="none" w:sz="0" w:space="0" w:color="auto"/>
        <w:right w:val="none" w:sz="0" w:space="0" w:color="auto"/>
      </w:divBdr>
    </w:div>
    <w:div w:id="605967363">
      <w:bodyDiv w:val="1"/>
      <w:marLeft w:val="0"/>
      <w:marRight w:val="0"/>
      <w:marTop w:val="0"/>
      <w:marBottom w:val="0"/>
      <w:divBdr>
        <w:top w:val="none" w:sz="0" w:space="0" w:color="auto"/>
        <w:left w:val="none" w:sz="0" w:space="0" w:color="auto"/>
        <w:bottom w:val="none" w:sz="0" w:space="0" w:color="auto"/>
        <w:right w:val="none" w:sz="0" w:space="0" w:color="auto"/>
      </w:divBdr>
    </w:div>
    <w:div w:id="613246735">
      <w:bodyDiv w:val="1"/>
      <w:marLeft w:val="0"/>
      <w:marRight w:val="0"/>
      <w:marTop w:val="0"/>
      <w:marBottom w:val="0"/>
      <w:divBdr>
        <w:top w:val="none" w:sz="0" w:space="0" w:color="auto"/>
        <w:left w:val="none" w:sz="0" w:space="0" w:color="auto"/>
        <w:bottom w:val="none" w:sz="0" w:space="0" w:color="auto"/>
        <w:right w:val="none" w:sz="0" w:space="0" w:color="auto"/>
      </w:divBdr>
    </w:div>
    <w:div w:id="615525221">
      <w:bodyDiv w:val="1"/>
      <w:marLeft w:val="0"/>
      <w:marRight w:val="0"/>
      <w:marTop w:val="0"/>
      <w:marBottom w:val="0"/>
      <w:divBdr>
        <w:top w:val="none" w:sz="0" w:space="0" w:color="auto"/>
        <w:left w:val="none" w:sz="0" w:space="0" w:color="auto"/>
        <w:bottom w:val="none" w:sz="0" w:space="0" w:color="auto"/>
        <w:right w:val="none" w:sz="0" w:space="0" w:color="auto"/>
      </w:divBdr>
    </w:div>
    <w:div w:id="621614180">
      <w:bodyDiv w:val="1"/>
      <w:marLeft w:val="0"/>
      <w:marRight w:val="0"/>
      <w:marTop w:val="0"/>
      <w:marBottom w:val="0"/>
      <w:divBdr>
        <w:top w:val="none" w:sz="0" w:space="0" w:color="auto"/>
        <w:left w:val="none" w:sz="0" w:space="0" w:color="auto"/>
        <w:bottom w:val="none" w:sz="0" w:space="0" w:color="auto"/>
        <w:right w:val="none" w:sz="0" w:space="0" w:color="auto"/>
      </w:divBdr>
    </w:div>
    <w:div w:id="641886012">
      <w:bodyDiv w:val="1"/>
      <w:marLeft w:val="0"/>
      <w:marRight w:val="0"/>
      <w:marTop w:val="0"/>
      <w:marBottom w:val="0"/>
      <w:divBdr>
        <w:top w:val="none" w:sz="0" w:space="0" w:color="auto"/>
        <w:left w:val="none" w:sz="0" w:space="0" w:color="auto"/>
        <w:bottom w:val="none" w:sz="0" w:space="0" w:color="auto"/>
        <w:right w:val="none" w:sz="0" w:space="0" w:color="auto"/>
      </w:divBdr>
    </w:div>
    <w:div w:id="642008402">
      <w:bodyDiv w:val="1"/>
      <w:marLeft w:val="0"/>
      <w:marRight w:val="0"/>
      <w:marTop w:val="0"/>
      <w:marBottom w:val="0"/>
      <w:divBdr>
        <w:top w:val="none" w:sz="0" w:space="0" w:color="auto"/>
        <w:left w:val="none" w:sz="0" w:space="0" w:color="auto"/>
        <w:bottom w:val="none" w:sz="0" w:space="0" w:color="auto"/>
        <w:right w:val="none" w:sz="0" w:space="0" w:color="auto"/>
      </w:divBdr>
    </w:div>
    <w:div w:id="648628769">
      <w:bodyDiv w:val="1"/>
      <w:marLeft w:val="0"/>
      <w:marRight w:val="0"/>
      <w:marTop w:val="0"/>
      <w:marBottom w:val="0"/>
      <w:divBdr>
        <w:top w:val="none" w:sz="0" w:space="0" w:color="auto"/>
        <w:left w:val="none" w:sz="0" w:space="0" w:color="auto"/>
        <w:bottom w:val="none" w:sz="0" w:space="0" w:color="auto"/>
        <w:right w:val="none" w:sz="0" w:space="0" w:color="auto"/>
      </w:divBdr>
    </w:div>
    <w:div w:id="650451649">
      <w:bodyDiv w:val="1"/>
      <w:marLeft w:val="0"/>
      <w:marRight w:val="0"/>
      <w:marTop w:val="0"/>
      <w:marBottom w:val="0"/>
      <w:divBdr>
        <w:top w:val="none" w:sz="0" w:space="0" w:color="auto"/>
        <w:left w:val="none" w:sz="0" w:space="0" w:color="auto"/>
        <w:bottom w:val="none" w:sz="0" w:space="0" w:color="auto"/>
        <w:right w:val="none" w:sz="0" w:space="0" w:color="auto"/>
      </w:divBdr>
    </w:div>
    <w:div w:id="672343528">
      <w:bodyDiv w:val="1"/>
      <w:marLeft w:val="0"/>
      <w:marRight w:val="0"/>
      <w:marTop w:val="0"/>
      <w:marBottom w:val="0"/>
      <w:divBdr>
        <w:top w:val="none" w:sz="0" w:space="0" w:color="auto"/>
        <w:left w:val="none" w:sz="0" w:space="0" w:color="auto"/>
        <w:bottom w:val="none" w:sz="0" w:space="0" w:color="auto"/>
        <w:right w:val="none" w:sz="0" w:space="0" w:color="auto"/>
      </w:divBdr>
    </w:div>
    <w:div w:id="672681649">
      <w:bodyDiv w:val="1"/>
      <w:marLeft w:val="0"/>
      <w:marRight w:val="0"/>
      <w:marTop w:val="0"/>
      <w:marBottom w:val="0"/>
      <w:divBdr>
        <w:top w:val="none" w:sz="0" w:space="0" w:color="auto"/>
        <w:left w:val="none" w:sz="0" w:space="0" w:color="auto"/>
        <w:bottom w:val="none" w:sz="0" w:space="0" w:color="auto"/>
        <w:right w:val="none" w:sz="0" w:space="0" w:color="auto"/>
      </w:divBdr>
    </w:div>
    <w:div w:id="672948577">
      <w:bodyDiv w:val="1"/>
      <w:marLeft w:val="0"/>
      <w:marRight w:val="0"/>
      <w:marTop w:val="0"/>
      <w:marBottom w:val="0"/>
      <w:divBdr>
        <w:top w:val="none" w:sz="0" w:space="0" w:color="auto"/>
        <w:left w:val="none" w:sz="0" w:space="0" w:color="auto"/>
        <w:bottom w:val="none" w:sz="0" w:space="0" w:color="auto"/>
        <w:right w:val="none" w:sz="0" w:space="0" w:color="auto"/>
      </w:divBdr>
    </w:div>
    <w:div w:id="682559659">
      <w:bodyDiv w:val="1"/>
      <w:marLeft w:val="0"/>
      <w:marRight w:val="0"/>
      <w:marTop w:val="0"/>
      <w:marBottom w:val="0"/>
      <w:divBdr>
        <w:top w:val="none" w:sz="0" w:space="0" w:color="auto"/>
        <w:left w:val="none" w:sz="0" w:space="0" w:color="auto"/>
        <w:bottom w:val="none" w:sz="0" w:space="0" w:color="auto"/>
        <w:right w:val="none" w:sz="0" w:space="0" w:color="auto"/>
      </w:divBdr>
    </w:div>
    <w:div w:id="685522458">
      <w:bodyDiv w:val="1"/>
      <w:marLeft w:val="0"/>
      <w:marRight w:val="0"/>
      <w:marTop w:val="0"/>
      <w:marBottom w:val="0"/>
      <w:divBdr>
        <w:top w:val="none" w:sz="0" w:space="0" w:color="auto"/>
        <w:left w:val="none" w:sz="0" w:space="0" w:color="auto"/>
        <w:bottom w:val="none" w:sz="0" w:space="0" w:color="auto"/>
        <w:right w:val="none" w:sz="0" w:space="0" w:color="auto"/>
      </w:divBdr>
    </w:div>
    <w:div w:id="690568931">
      <w:bodyDiv w:val="1"/>
      <w:marLeft w:val="0"/>
      <w:marRight w:val="0"/>
      <w:marTop w:val="0"/>
      <w:marBottom w:val="0"/>
      <w:divBdr>
        <w:top w:val="none" w:sz="0" w:space="0" w:color="auto"/>
        <w:left w:val="none" w:sz="0" w:space="0" w:color="auto"/>
        <w:bottom w:val="none" w:sz="0" w:space="0" w:color="auto"/>
        <w:right w:val="none" w:sz="0" w:space="0" w:color="auto"/>
      </w:divBdr>
    </w:div>
    <w:div w:id="692615579">
      <w:bodyDiv w:val="1"/>
      <w:marLeft w:val="0"/>
      <w:marRight w:val="0"/>
      <w:marTop w:val="0"/>
      <w:marBottom w:val="0"/>
      <w:divBdr>
        <w:top w:val="none" w:sz="0" w:space="0" w:color="auto"/>
        <w:left w:val="none" w:sz="0" w:space="0" w:color="auto"/>
        <w:bottom w:val="none" w:sz="0" w:space="0" w:color="auto"/>
        <w:right w:val="none" w:sz="0" w:space="0" w:color="auto"/>
      </w:divBdr>
    </w:div>
    <w:div w:id="694695299">
      <w:bodyDiv w:val="1"/>
      <w:marLeft w:val="0"/>
      <w:marRight w:val="0"/>
      <w:marTop w:val="0"/>
      <w:marBottom w:val="0"/>
      <w:divBdr>
        <w:top w:val="none" w:sz="0" w:space="0" w:color="auto"/>
        <w:left w:val="none" w:sz="0" w:space="0" w:color="auto"/>
        <w:bottom w:val="none" w:sz="0" w:space="0" w:color="auto"/>
        <w:right w:val="none" w:sz="0" w:space="0" w:color="auto"/>
      </w:divBdr>
    </w:div>
    <w:div w:id="701445461">
      <w:bodyDiv w:val="1"/>
      <w:marLeft w:val="0"/>
      <w:marRight w:val="0"/>
      <w:marTop w:val="0"/>
      <w:marBottom w:val="0"/>
      <w:divBdr>
        <w:top w:val="none" w:sz="0" w:space="0" w:color="auto"/>
        <w:left w:val="none" w:sz="0" w:space="0" w:color="auto"/>
        <w:bottom w:val="none" w:sz="0" w:space="0" w:color="auto"/>
        <w:right w:val="none" w:sz="0" w:space="0" w:color="auto"/>
      </w:divBdr>
    </w:div>
    <w:div w:id="702485802">
      <w:bodyDiv w:val="1"/>
      <w:marLeft w:val="0"/>
      <w:marRight w:val="0"/>
      <w:marTop w:val="0"/>
      <w:marBottom w:val="0"/>
      <w:divBdr>
        <w:top w:val="none" w:sz="0" w:space="0" w:color="auto"/>
        <w:left w:val="none" w:sz="0" w:space="0" w:color="auto"/>
        <w:bottom w:val="none" w:sz="0" w:space="0" w:color="auto"/>
        <w:right w:val="none" w:sz="0" w:space="0" w:color="auto"/>
      </w:divBdr>
    </w:div>
    <w:div w:id="710375736">
      <w:bodyDiv w:val="1"/>
      <w:marLeft w:val="0"/>
      <w:marRight w:val="0"/>
      <w:marTop w:val="0"/>
      <w:marBottom w:val="0"/>
      <w:divBdr>
        <w:top w:val="none" w:sz="0" w:space="0" w:color="auto"/>
        <w:left w:val="none" w:sz="0" w:space="0" w:color="auto"/>
        <w:bottom w:val="none" w:sz="0" w:space="0" w:color="auto"/>
        <w:right w:val="none" w:sz="0" w:space="0" w:color="auto"/>
      </w:divBdr>
    </w:div>
    <w:div w:id="711927235">
      <w:bodyDiv w:val="1"/>
      <w:marLeft w:val="0"/>
      <w:marRight w:val="0"/>
      <w:marTop w:val="0"/>
      <w:marBottom w:val="0"/>
      <w:divBdr>
        <w:top w:val="none" w:sz="0" w:space="0" w:color="auto"/>
        <w:left w:val="none" w:sz="0" w:space="0" w:color="auto"/>
        <w:bottom w:val="none" w:sz="0" w:space="0" w:color="auto"/>
        <w:right w:val="none" w:sz="0" w:space="0" w:color="auto"/>
      </w:divBdr>
    </w:div>
    <w:div w:id="715932935">
      <w:bodyDiv w:val="1"/>
      <w:marLeft w:val="0"/>
      <w:marRight w:val="0"/>
      <w:marTop w:val="0"/>
      <w:marBottom w:val="0"/>
      <w:divBdr>
        <w:top w:val="none" w:sz="0" w:space="0" w:color="auto"/>
        <w:left w:val="none" w:sz="0" w:space="0" w:color="auto"/>
        <w:bottom w:val="none" w:sz="0" w:space="0" w:color="auto"/>
        <w:right w:val="none" w:sz="0" w:space="0" w:color="auto"/>
      </w:divBdr>
    </w:div>
    <w:div w:id="717782220">
      <w:bodyDiv w:val="1"/>
      <w:marLeft w:val="0"/>
      <w:marRight w:val="0"/>
      <w:marTop w:val="0"/>
      <w:marBottom w:val="0"/>
      <w:divBdr>
        <w:top w:val="none" w:sz="0" w:space="0" w:color="auto"/>
        <w:left w:val="none" w:sz="0" w:space="0" w:color="auto"/>
        <w:bottom w:val="none" w:sz="0" w:space="0" w:color="auto"/>
        <w:right w:val="none" w:sz="0" w:space="0" w:color="auto"/>
      </w:divBdr>
    </w:div>
    <w:div w:id="719355501">
      <w:bodyDiv w:val="1"/>
      <w:marLeft w:val="0"/>
      <w:marRight w:val="0"/>
      <w:marTop w:val="0"/>
      <w:marBottom w:val="0"/>
      <w:divBdr>
        <w:top w:val="none" w:sz="0" w:space="0" w:color="auto"/>
        <w:left w:val="none" w:sz="0" w:space="0" w:color="auto"/>
        <w:bottom w:val="none" w:sz="0" w:space="0" w:color="auto"/>
        <w:right w:val="none" w:sz="0" w:space="0" w:color="auto"/>
      </w:divBdr>
    </w:div>
    <w:div w:id="728723219">
      <w:bodyDiv w:val="1"/>
      <w:marLeft w:val="0"/>
      <w:marRight w:val="0"/>
      <w:marTop w:val="0"/>
      <w:marBottom w:val="0"/>
      <w:divBdr>
        <w:top w:val="none" w:sz="0" w:space="0" w:color="auto"/>
        <w:left w:val="none" w:sz="0" w:space="0" w:color="auto"/>
        <w:bottom w:val="none" w:sz="0" w:space="0" w:color="auto"/>
        <w:right w:val="none" w:sz="0" w:space="0" w:color="auto"/>
      </w:divBdr>
    </w:div>
    <w:div w:id="738863914">
      <w:bodyDiv w:val="1"/>
      <w:marLeft w:val="0"/>
      <w:marRight w:val="0"/>
      <w:marTop w:val="0"/>
      <w:marBottom w:val="0"/>
      <w:divBdr>
        <w:top w:val="none" w:sz="0" w:space="0" w:color="auto"/>
        <w:left w:val="none" w:sz="0" w:space="0" w:color="auto"/>
        <w:bottom w:val="none" w:sz="0" w:space="0" w:color="auto"/>
        <w:right w:val="none" w:sz="0" w:space="0" w:color="auto"/>
      </w:divBdr>
    </w:div>
    <w:div w:id="740098609">
      <w:bodyDiv w:val="1"/>
      <w:marLeft w:val="0"/>
      <w:marRight w:val="0"/>
      <w:marTop w:val="0"/>
      <w:marBottom w:val="0"/>
      <w:divBdr>
        <w:top w:val="none" w:sz="0" w:space="0" w:color="auto"/>
        <w:left w:val="none" w:sz="0" w:space="0" w:color="auto"/>
        <w:bottom w:val="none" w:sz="0" w:space="0" w:color="auto"/>
        <w:right w:val="none" w:sz="0" w:space="0" w:color="auto"/>
      </w:divBdr>
    </w:div>
    <w:div w:id="742027527">
      <w:bodyDiv w:val="1"/>
      <w:marLeft w:val="0"/>
      <w:marRight w:val="0"/>
      <w:marTop w:val="0"/>
      <w:marBottom w:val="0"/>
      <w:divBdr>
        <w:top w:val="none" w:sz="0" w:space="0" w:color="auto"/>
        <w:left w:val="none" w:sz="0" w:space="0" w:color="auto"/>
        <w:bottom w:val="none" w:sz="0" w:space="0" w:color="auto"/>
        <w:right w:val="none" w:sz="0" w:space="0" w:color="auto"/>
      </w:divBdr>
    </w:div>
    <w:div w:id="743181037">
      <w:bodyDiv w:val="1"/>
      <w:marLeft w:val="0"/>
      <w:marRight w:val="0"/>
      <w:marTop w:val="0"/>
      <w:marBottom w:val="0"/>
      <w:divBdr>
        <w:top w:val="none" w:sz="0" w:space="0" w:color="auto"/>
        <w:left w:val="none" w:sz="0" w:space="0" w:color="auto"/>
        <w:bottom w:val="none" w:sz="0" w:space="0" w:color="auto"/>
        <w:right w:val="none" w:sz="0" w:space="0" w:color="auto"/>
      </w:divBdr>
    </w:div>
    <w:div w:id="749280745">
      <w:bodyDiv w:val="1"/>
      <w:marLeft w:val="0"/>
      <w:marRight w:val="0"/>
      <w:marTop w:val="0"/>
      <w:marBottom w:val="0"/>
      <w:divBdr>
        <w:top w:val="none" w:sz="0" w:space="0" w:color="auto"/>
        <w:left w:val="none" w:sz="0" w:space="0" w:color="auto"/>
        <w:bottom w:val="none" w:sz="0" w:space="0" w:color="auto"/>
        <w:right w:val="none" w:sz="0" w:space="0" w:color="auto"/>
      </w:divBdr>
    </w:div>
    <w:div w:id="754404483">
      <w:bodyDiv w:val="1"/>
      <w:marLeft w:val="0"/>
      <w:marRight w:val="0"/>
      <w:marTop w:val="0"/>
      <w:marBottom w:val="0"/>
      <w:divBdr>
        <w:top w:val="none" w:sz="0" w:space="0" w:color="auto"/>
        <w:left w:val="none" w:sz="0" w:space="0" w:color="auto"/>
        <w:bottom w:val="none" w:sz="0" w:space="0" w:color="auto"/>
        <w:right w:val="none" w:sz="0" w:space="0" w:color="auto"/>
      </w:divBdr>
    </w:div>
    <w:div w:id="757285893">
      <w:bodyDiv w:val="1"/>
      <w:marLeft w:val="0"/>
      <w:marRight w:val="0"/>
      <w:marTop w:val="0"/>
      <w:marBottom w:val="0"/>
      <w:divBdr>
        <w:top w:val="none" w:sz="0" w:space="0" w:color="auto"/>
        <w:left w:val="none" w:sz="0" w:space="0" w:color="auto"/>
        <w:bottom w:val="none" w:sz="0" w:space="0" w:color="auto"/>
        <w:right w:val="none" w:sz="0" w:space="0" w:color="auto"/>
      </w:divBdr>
    </w:div>
    <w:div w:id="765808628">
      <w:bodyDiv w:val="1"/>
      <w:marLeft w:val="0"/>
      <w:marRight w:val="0"/>
      <w:marTop w:val="0"/>
      <w:marBottom w:val="0"/>
      <w:divBdr>
        <w:top w:val="none" w:sz="0" w:space="0" w:color="auto"/>
        <w:left w:val="none" w:sz="0" w:space="0" w:color="auto"/>
        <w:bottom w:val="none" w:sz="0" w:space="0" w:color="auto"/>
        <w:right w:val="none" w:sz="0" w:space="0" w:color="auto"/>
      </w:divBdr>
    </w:div>
    <w:div w:id="767966807">
      <w:bodyDiv w:val="1"/>
      <w:marLeft w:val="0"/>
      <w:marRight w:val="0"/>
      <w:marTop w:val="0"/>
      <w:marBottom w:val="0"/>
      <w:divBdr>
        <w:top w:val="none" w:sz="0" w:space="0" w:color="auto"/>
        <w:left w:val="none" w:sz="0" w:space="0" w:color="auto"/>
        <w:bottom w:val="none" w:sz="0" w:space="0" w:color="auto"/>
        <w:right w:val="none" w:sz="0" w:space="0" w:color="auto"/>
      </w:divBdr>
    </w:div>
    <w:div w:id="771435751">
      <w:bodyDiv w:val="1"/>
      <w:marLeft w:val="0"/>
      <w:marRight w:val="0"/>
      <w:marTop w:val="0"/>
      <w:marBottom w:val="0"/>
      <w:divBdr>
        <w:top w:val="none" w:sz="0" w:space="0" w:color="auto"/>
        <w:left w:val="none" w:sz="0" w:space="0" w:color="auto"/>
        <w:bottom w:val="none" w:sz="0" w:space="0" w:color="auto"/>
        <w:right w:val="none" w:sz="0" w:space="0" w:color="auto"/>
      </w:divBdr>
    </w:div>
    <w:div w:id="779882268">
      <w:bodyDiv w:val="1"/>
      <w:marLeft w:val="0"/>
      <w:marRight w:val="0"/>
      <w:marTop w:val="0"/>
      <w:marBottom w:val="0"/>
      <w:divBdr>
        <w:top w:val="none" w:sz="0" w:space="0" w:color="auto"/>
        <w:left w:val="none" w:sz="0" w:space="0" w:color="auto"/>
        <w:bottom w:val="none" w:sz="0" w:space="0" w:color="auto"/>
        <w:right w:val="none" w:sz="0" w:space="0" w:color="auto"/>
      </w:divBdr>
    </w:div>
    <w:div w:id="780491279">
      <w:bodyDiv w:val="1"/>
      <w:marLeft w:val="0"/>
      <w:marRight w:val="0"/>
      <w:marTop w:val="0"/>
      <w:marBottom w:val="0"/>
      <w:divBdr>
        <w:top w:val="none" w:sz="0" w:space="0" w:color="auto"/>
        <w:left w:val="none" w:sz="0" w:space="0" w:color="auto"/>
        <w:bottom w:val="none" w:sz="0" w:space="0" w:color="auto"/>
        <w:right w:val="none" w:sz="0" w:space="0" w:color="auto"/>
      </w:divBdr>
    </w:div>
    <w:div w:id="781993178">
      <w:bodyDiv w:val="1"/>
      <w:marLeft w:val="0"/>
      <w:marRight w:val="0"/>
      <w:marTop w:val="0"/>
      <w:marBottom w:val="0"/>
      <w:divBdr>
        <w:top w:val="none" w:sz="0" w:space="0" w:color="auto"/>
        <w:left w:val="none" w:sz="0" w:space="0" w:color="auto"/>
        <w:bottom w:val="none" w:sz="0" w:space="0" w:color="auto"/>
        <w:right w:val="none" w:sz="0" w:space="0" w:color="auto"/>
      </w:divBdr>
    </w:div>
    <w:div w:id="782656888">
      <w:bodyDiv w:val="1"/>
      <w:marLeft w:val="0"/>
      <w:marRight w:val="0"/>
      <w:marTop w:val="0"/>
      <w:marBottom w:val="0"/>
      <w:divBdr>
        <w:top w:val="none" w:sz="0" w:space="0" w:color="auto"/>
        <w:left w:val="none" w:sz="0" w:space="0" w:color="auto"/>
        <w:bottom w:val="none" w:sz="0" w:space="0" w:color="auto"/>
        <w:right w:val="none" w:sz="0" w:space="0" w:color="auto"/>
      </w:divBdr>
    </w:div>
    <w:div w:id="788088570">
      <w:bodyDiv w:val="1"/>
      <w:marLeft w:val="0"/>
      <w:marRight w:val="0"/>
      <w:marTop w:val="0"/>
      <w:marBottom w:val="0"/>
      <w:divBdr>
        <w:top w:val="none" w:sz="0" w:space="0" w:color="auto"/>
        <w:left w:val="none" w:sz="0" w:space="0" w:color="auto"/>
        <w:bottom w:val="none" w:sz="0" w:space="0" w:color="auto"/>
        <w:right w:val="none" w:sz="0" w:space="0" w:color="auto"/>
      </w:divBdr>
    </w:div>
    <w:div w:id="791484566">
      <w:bodyDiv w:val="1"/>
      <w:marLeft w:val="0"/>
      <w:marRight w:val="0"/>
      <w:marTop w:val="0"/>
      <w:marBottom w:val="0"/>
      <w:divBdr>
        <w:top w:val="none" w:sz="0" w:space="0" w:color="auto"/>
        <w:left w:val="none" w:sz="0" w:space="0" w:color="auto"/>
        <w:bottom w:val="none" w:sz="0" w:space="0" w:color="auto"/>
        <w:right w:val="none" w:sz="0" w:space="0" w:color="auto"/>
      </w:divBdr>
    </w:div>
    <w:div w:id="802968506">
      <w:bodyDiv w:val="1"/>
      <w:marLeft w:val="0"/>
      <w:marRight w:val="0"/>
      <w:marTop w:val="0"/>
      <w:marBottom w:val="0"/>
      <w:divBdr>
        <w:top w:val="none" w:sz="0" w:space="0" w:color="auto"/>
        <w:left w:val="none" w:sz="0" w:space="0" w:color="auto"/>
        <w:bottom w:val="none" w:sz="0" w:space="0" w:color="auto"/>
        <w:right w:val="none" w:sz="0" w:space="0" w:color="auto"/>
      </w:divBdr>
    </w:div>
    <w:div w:id="809860552">
      <w:bodyDiv w:val="1"/>
      <w:marLeft w:val="0"/>
      <w:marRight w:val="0"/>
      <w:marTop w:val="0"/>
      <w:marBottom w:val="0"/>
      <w:divBdr>
        <w:top w:val="none" w:sz="0" w:space="0" w:color="auto"/>
        <w:left w:val="none" w:sz="0" w:space="0" w:color="auto"/>
        <w:bottom w:val="none" w:sz="0" w:space="0" w:color="auto"/>
        <w:right w:val="none" w:sz="0" w:space="0" w:color="auto"/>
      </w:divBdr>
    </w:div>
    <w:div w:id="818308282">
      <w:bodyDiv w:val="1"/>
      <w:marLeft w:val="0"/>
      <w:marRight w:val="0"/>
      <w:marTop w:val="0"/>
      <w:marBottom w:val="0"/>
      <w:divBdr>
        <w:top w:val="none" w:sz="0" w:space="0" w:color="auto"/>
        <w:left w:val="none" w:sz="0" w:space="0" w:color="auto"/>
        <w:bottom w:val="none" w:sz="0" w:space="0" w:color="auto"/>
        <w:right w:val="none" w:sz="0" w:space="0" w:color="auto"/>
      </w:divBdr>
    </w:div>
    <w:div w:id="819231827">
      <w:bodyDiv w:val="1"/>
      <w:marLeft w:val="0"/>
      <w:marRight w:val="0"/>
      <w:marTop w:val="0"/>
      <w:marBottom w:val="0"/>
      <w:divBdr>
        <w:top w:val="none" w:sz="0" w:space="0" w:color="auto"/>
        <w:left w:val="none" w:sz="0" w:space="0" w:color="auto"/>
        <w:bottom w:val="none" w:sz="0" w:space="0" w:color="auto"/>
        <w:right w:val="none" w:sz="0" w:space="0" w:color="auto"/>
      </w:divBdr>
    </w:div>
    <w:div w:id="820342588">
      <w:bodyDiv w:val="1"/>
      <w:marLeft w:val="0"/>
      <w:marRight w:val="0"/>
      <w:marTop w:val="0"/>
      <w:marBottom w:val="0"/>
      <w:divBdr>
        <w:top w:val="none" w:sz="0" w:space="0" w:color="auto"/>
        <w:left w:val="none" w:sz="0" w:space="0" w:color="auto"/>
        <w:bottom w:val="none" w:sz="0" w:space="0" w:color="auto"/>
        <w:right w:val="none" w:sz="0" w:space="0" w:color="auto"/>
      </w:divBdr>
    </w:div>
    <w:div w:id="823741226">
      <w:bodyDiv w:val="1"/>
      <w:marLeft w:val="0"/>
      <w:marRight w:val="0"/>
      <w:marTop w:val="0"/>
      <w:marBottom w:val="0"/>
      <w:divBdr>
        <w:top w:val="none" w:sz="0" w:space="0" w:color="auto"/>
        <w:left w:val="none" w:sz="0" w:space="0" w:color="auto"/>
        <w:bottom w:val="none" w:sz="0" w:space="0" w:color="auto"/>
        <w:right w:val="none" w:sz="0" w:space="0" w:color="auto"/>
      </w:divBdr>
    </w:div>
    <w:div w:id="824277882">
      <w:bodyDiv w:val="1"/>
      <w:marLeft w:val="0"/>
      <w:marRight w:val="0"/>
      <w:marTop w:val="0"/>
      <w:marBottom w:val="0"/>
      <w:divBdr>
        <w:top w:val="none" w:sz="0" w:space="0" w:color="auto"/>
        <w:left w:val="none" w:sz="0" w:space="0" w:color="auto"/>
        <w:bottom w:val="none" w:sz="0" w:space="0" w:color="auto"/>
        <w:right w:val="none" w:sz="0" w:space="0" w:color="auto"/>
      </w:divBdr>
    </w:div>
    <w:div w:id="835850136">
      <w:bodyDiv w:val="1"/>
      <w:marLeft w:val="0"/>
      <w:marRight w:val="0"/>
      <w:marTop w:val="0"/>
      <w:marBottom w:val="0"/>
      <w:divBdr>
        <w:top w:val="none" w:sz="0" w:space="0" w:color="auto"/>
        <w:left w:val="none" w:sz="0" w:space="0" w:color="auto"/>
        <w:bottom w:val="none" w:sz="0" w:space="0" w:color="auto"/>
        <w:right w:val="none" w:sz="0" w:space="0" w:color="auto"/>
      </w:divBdr>
    </w:div>
    <w:div w:id="841239999">
      <w:bodyDiv w:val="1"/>
      <w:marLeft w:val="0"/>
      <w:marRight w:val="0"/>
      <w:marTop w:val="0"/>
      <w:marBottom w:val="0"/>
      <w:divBdr>
        <w:top w:val="none" w:sz="0" w:space="0" w:color="auto"/>
        <w:left w:val="none" w:sz="0" w:space="0" w:color="auto"/>
        <w:bottom w:val="none" w:sz="0" w:space="0" w:color="auto"/>
        <w:right w:val="none" w:sz="0" w:space="0" w:color="auto"/>
      </w:divBdr>
    </w:div>
    <w:div w:id="843787988">
      <w:bodyDiv w:val="1"/>
      <w:marLeft w:val="0"/>
      <w:marRight w:val="0"/>
      <w:marTop w:val="0"/>
      <w:marBottom w:val="0"/>
      <w:divBdr>
        <w:top w:val="none" w:sz="0" w:space="0" w:color="auto"/>
        <w:left w:val="none" w:sz="0" w:space="0" w:color="auto"/>
        <w:bottom w:val="none" w:sz="0" w:space="0" w:color="auto"/>
        <w:right w:val="none" w:sz="0" w:space="0" w:color="auto"/>
      </w:divBdr>
    </w:div>
    <w:div w:id="847713333">
      <w:bodyDiv w:val="1"/>
      <w:marLeft w:val="0"/>
      <w:marRight w:val="0"/>
      <w:marTop w:val="0"/>
      <w:marBottom w:val="0"/>
      <w:divBdr>
        <w:top w:val="none" w:sz="0" w:space="0" w:color="auto"/>
        <w:left w:val="none" w:sz="0" w:space="0" w:color="auto"/>
        <w:bottom w:val="none" w:sz="0" w:space="0" w:color="auto"/>
        <w:right w:val="none" w:sz="0" w:space="0" w:color="auto"/>
      </w:divBdr>
    </w:div>
    <w:div w:id="873663361">
      <w:bodyDiv w:val="1"/>
      <w:marLeft w:val="0"/>
      <w:marRight w:val="0"/>
      <w:marTop w:val="0"/>
      <w:marBottom w:val="0"/>
      <w:divBdr>
        <w:top w:val="none" w:sz="0" w:space="0" w:color="auto"/>
        <w:left w:val="none" w:sz="0" w:space="0" w:color="auto"/>
        <w:bottom w:val="none" w:sz="0" w:space="0" w:color="auto"/>
        <w:right w:val="none" w:sz="0" w:space="0" w:color="auto"/>
      </w:divBdr>
    </w:div>
    <w:div w:id="878082980">
      <w:bodyDiv w:val="1"/>
      <w:marLeft w:val="0"/>
      <w:marRight w:val="0"/>
      <w:marTop w:val="0"/>
      <w:marBottom w:val="0"/>
      <w:divBdr>
        <w:top w:val="none" w:sz="0" w:space="0" w:color="auto"/>
        <w:left w:val="none" w:sz="0" w:space="0" w:color="auto"/>
        <w:bottom w:val="none" w:sz="0" w:space="0" w:color="auto"/>
        <w:right w:val="none" w:sz="0" w:space="0" w:color="auto"/>
      </w:divBdr>
    </w:div>
    <w:div w:id="878199549">
      <w:bodyDiv w:val="1"/>
      <w:marLeft w:val="0"/>
      <w:marRight w:val="0"/>
      <w:marTop w:val="0"/>
      <w:marBottom w:val="0"/>
      <w:divBdr>
        <w:top w:val="none" w:sz="0" w:space="0" w:color="auto"/>
        <w:left w:val="none" w:sz="0" w:space="0" w:color="auto"/>
        <w:bottom w:val="none" w:sz="0" w:space="0" w:color="auto"/>
        <w:right w:val="none" w:sz="0" w:space="0" w:color="auto"/>
      </w:divBdr>
    </w:div>
    <w:div w:id="879509383">
      <w:bodyDiv w:val="1"/>
      <w:marLeft w:val="0"/>
      <w:marRight w:val="0"/>
      <w:marTop w:val="0"/>
      <w:marBottom w:val="0"/>
      <w:divBdr>
        <w:top w:val="none" w:sz="0" w:space="0" w:color="auto"/>
        <w:left w:val="none" w:sz="0" w:space="0" w:color="auto"/>
        <w:bottom w:val="none" w:sz="0" w:space="0" w:color="auto"/>
        <w:right w:val="none" w:sz="0" w:space="0" w:color="auto"/>
      </w:divBdr>
    </w:div>
    <w:div w:id="884223500">
      <w:bodyDiv w:val="1"/>
      <w:marLeft w:val="0"/>
      <w:marRight w:val="0"/>
      <w:marTop w:val="0"/>
      <w:marBottom w:val="0"/>
      <w:divBdr>
        <w:top w:val="none" w:sz="0" w:space="0" w:color="auto"/>
        <w:left w:val="none" w:sz="0" w:space="0" w:color="auto"/>
        <w:bottom w:val="none" w:sz="0" w:space="0" w:color="auto"/>
        <w:right w:val="none" w:sz="0" w:space="0" w:color="auto"/>
      </w:divBdr>
    </w:div>
    <w:div w:id="884949487">
      <w:bodyDiv w:val="1"/>
      <w:marLeft w:val="0"/>
      <w:marRight w:val="0"/>
      <w:marTop w:val="0"/>
      <w:marBottom w:val="0"/>
      <w:divBdr>
        <w:top w:val="none" w:sz="0" w:space="0" w:color="auto"/>
        <w:left w:val="none" w:sz="0" w:space="0" w:color="auto"/>
        <w:bottom w:val="none" w:sz="0" w:space="0" w:color="auto"/>
        <w:right w:val="none" w:sz="0" w:space="0" w:color="auto"/>
      </w:divBdr>
    </w:div>
    <w:div w:id="893583679">
      <w:bodyDiv w:val="1"/>
      <w:marLeft w:val="0"/>
      <w:marRight w:val="0"/>
      <w:marTop w:val="0"/>
      <w:marBottom w:val="0"/>
      <w:divBdr>
        <w:top w:val="none" w:sz="0" w:space="0" w:color="auto"/>
        <w:left w:val="none" w:sz="0" w:space="0" w:color="auto"/>
        <w:bottom w:val="none" w:sz="0" w:space="0" w:color="auto"/>
        <w:right w:val="none" w:sz="0" w:space="0" w:color="auto"/>
      </w:divBdr>
    </w:div>
    <w:div w:id="908736918">
      <w:bodyDiv w:val="1"/>
      <w:marLeft w:val="0"/>
      <w:marRight w:val="0"/>
      <w:marTop w:val="0"/>
      <w:marBottom w:val="0"/>
      <w:divBdr>
        <w:top w:val="none" w:sz="0" w:space="0" w:color="auto"/>
        <w:left w:val="none" w:sz="0" w:space="0" w:color="auto"/>
        <w:bottom w:val="none" w:sz="0" w:space="0" w:color="auto"/>
        <w:right w:val="none" w:sz="0" w:space="0" w:color="auto"/>
      </w:divBdr>
    </w:div>
    <w:div w:id="918907483">
      <w:bodyDiv w:val="1"/>
      <w:marLeft w:val="0"/>
      <w:marRight w:val="0"/>
      <w:marTop w:val="0"/>
      <w:marBottom w:val="0"/>
      <w:divBdr>
        <w:top w:val="none" w:sz="0" w:space="0" w:color="auto"/>
        <w:left w:val="none" w:sz="0" w:space="0" w:color="auto"/>
        <w:bottom w:val="none" w:sz="0" w:space="0" w:color="auto"/>
        <w:right w:val="none" w:sz="0" w:space="0" w:color="auto"/>
      </w:divBdr>
    </w:div>
    <w:div w:id="919169271">
      <w:bodyDiv w:val="1"/>
      <w:marLeft w:val="0"/>
      <w:marRight w:val="0"/>
      <w:marTop w:val="0"/>
      <w:marBottom w:val="0"/>
      <w:divBdr>
        <w:top w:val="none" w:sz="0" w:space="0" w:color="auto"/>
        <w:left w:val="none" w:sz="0" w:space="0" w:color="auto"/>
        <w:bottom w:val="none" w:sz="0" w:space="0" w:color="auto"/>
        <w:right w:val="none" w:sz="0" w:space="0" w:color="auto"/>
      </w:divBdr>
    </w:div>
    <w:div w:id="921337185">
      <w:bodyDiv w:val="1"/>
      <w:marLeft w:val="0"/>
      <w:marRight w:val="0"/>
      <w:marTop w:val="0"/>
      <w:marBottom w:val="0"/>
      <w:divBdr>
        <w:top w:val="none" w:sz="0" w:space="0" w:color="auto"/>
        <w:left w:val="none" w:sz="0" w:space="0" w:color="auto"/>
        <w:bottom w:val="none" w:sz="0" w:space="0" w:color="auto"/>
        <w:right w:val="none" w:sz="0" w:space="0" w:color="auto"/>
      </w:divBdr>
    </w:div>
    <w:div w:id="932710659">
      <w:bodyDiv w:val="1"/>
      <w:marLeft w:val="0"/>
      <w:marRight w:val="0"/>
      <w:marTop w:val="0"/>
      <w:marBottom w:val="0"/>
      <w:divBdr>
        <w:top w:val="none" w:sz="0" w:space="0" w:color="auto"/>
        <w:left w:val="none" w:sz="0" w:space="0" w:color="auto"/>
        <w:bottom w:val="none" w:sz="0" w:space="0" w:color="auto"/>
        <w:right w:val="none" w:sz="0" w:space="0" w:color="auto"/>
      </w:divBdr>
    </w:div>
    <w:div w:id="932975772">
      <w:bodyDiv w:val="1"/>
      <w:marLeft w:val="0"/>
      <w:marRight w:val="0"/>
      <w:marTop w:val="0"/>
      <w:marBottom w:val="0"/>
      <w:divBdr>
        <w:top w:val="none" w:sz="0" w:space="0" w:color="auto"/>
        <w:left w:val="none" w:sz="0" w:space="0" w:color="auto"/>
        <w:bottom w:val="none" w:sz="0" w:space="0" w:color="auto"/>
        <w:right w:val="none" w:sz="0" w:space="0" w:color="auto"/>
      </w:divBdr>
    </w:div>
    <w:div w:id="934636372">
      <w:bodyDiv w:val="1"/>
      <w:marLeft w:val="0"/>
      <w:marRight w:val="0"/>
      <w:marTop w:val="0"/>
      <w:marBottom w:val="0"/>
      <w:divBdr>
        <w:top w:val="none" w:sz="0" w:space="0" w:color="auto"/>
        <w:left w:val="none" w:sz="0" w:space="0" w:color="auto"/>
        <w:bottom w:val="none" w:sz="0" w:space="0" w:color="auto"/>
        <w:right w:val="none" w:sz="0" w:space="0" w:color="auto"/>
      </w:divBdr>
    </w:div>
    <w:div w:id="942031667">
      <w:bodyDiv w:val="1"/>
      <w:marLeft w:val="0"/>
      <w:marRight w:val="0"/>
      <w:marTop w:val="0"/>
      <w:marBottom w:val="0"/>
      <w:divBdr>
        <w:top w:val="none" w:sz="0" w:space="0" w:color="auto"/>
        <w:left w:val="none" w:sz="0" w:space="0" w:color="auto"/>
        <w:bottom w:val="none" w:sz="0" w:space="0" w:color="auto"/>
        <w:right w:val="none" w:sz="0" w:space="0" w:color="auto"/>
      </w:divBdr>
    </w:div>
    <w:div w:id="946351814">
      <w:bodyDiv w:val="1"/>
      <w:marLeft w:val="0"/>
      <w:marRight w:val="0"/>
      <w:marTop w:val="0"/>
      <w:marBottom w:val="0"/>
      <w:divBdr>
        <w:top w:val="none" w:sz="0" w:space="0" w:color="auto"/>
        <w:left w:val="none" w:sz="0" w:space="0" w:color="auto"/>
        <w:bottom w:val="none" w:sz="0" w:space="0" w:color="auto"/>
        <w:right w:val="none" w:sz="0" w:space="0" w:color="auto"/>
      </w:divBdr>
    </w:div>
    <w:div w:id="952785846">
      <w:bodyDiv w:val="1"/>
      <w:marLeft w:val="0"/>
      <w:marRight w:val="0"/>
      <w:marTop w:val="0"/>
      <w:marBottom w:val="0"/>
      <w:divBdr>
        <w:top w:val="none" w:sz="0" w:space="0" w:color="auto"/>
        <w:left w:val="none" w:sz="0" w:space="0" w:color="auto"/>
        <w:bottom w:val="none" w:sz="0" w:space="0" w:color="auto"/>
        <w:right w:val="none" w:sz="0" w:space="0" w:color="auto"/>
      </w:divBdr>
    </w:div>
    <w:div w:id="953051113">
      <w:bodyDiv w:val="1"/>
      <w:marLeft w:val="0"/>
      <w:marRight w:val="0"/>
      <w:marTop w:val="0"/>
      <w:marBottom w:val="0"/>
      <w:divBdr>
        <w:top w:val="none" w:sz="0" w:space="0" w:color="auto"/>
        <w:left w:val="none" w:sz="0" w:space="0" w:color="auto"/>
        <w:bottom w:val="none" w:sz="0" w:space="0" w:color="auto"/>
        <w:right w:val="none" w:sz="0" w:space="0" w:color="auto"/>
      </w:divBdr>
    </w:div>
    <w:div w:id="961888866">
      <w:bodyDiv w:val="1"/>
      <w:marLeft w:val="0"/>
      <w:marRight w:val="0"/>
      <w:marTop w:val="0"/>
      <w:marBottom w:val="0"/>
      <w:divBdr>
        <w:top w:val="none" w:sz="0" w:space="0" w:color="auto"/>
        <w:left w:val="none" w:sz="0" w:space="0" w:color="auto"/>
        <w:bottom w:val="none" w:sz="0" w:space="0" w:color="auto"/>
        <w:right w:val="none" w:sz="0" w:space="0" w:color="auto"/>
      </w:divBdr>
    </w:div>
    <w:div w:id="966086840">
      <w:bodyDiv w:val="1"/>
      <w:marLeft w:val="0"/>
      <w:marRight w:val="0"/>
      <w:marTop w:val="0"/>
      <w:marBottom w:val="0"/>
      <w:divBdr>
        <w:top w:val="none" w:sz="0" w:space="0" w:color="auto"/>
        <w:left w:val="none" w:sz="0" w:space="0" w:color="auto"/>
        <w:bottom w:val="none" w:sz="0" w:space="0" w:color="auto"/>
        <w:right w:val="none" w:sz="0" w:space="0" w:color="auto"/>
      </w:divBdr>
    </w:div>
    <w:div w:id="982395653">
      <w:bodyDiv w:val="1"/>
      <w:marLeft w:val="0"/>
      <w:marRight w:val="0"/>
      <w:marTop w:val="0"/>
      <w:marBottom w:val="0"/>
      <w:divBdr>
        <w:top w:val="none" w:sz="0" w:space="0" w:color="auto"/>
        <w:left w:val="none" w:sz="0" w:space="0" w:color="auto"/>
        <w:bottom w:val="none" w:sz="0" w:space="0" w:color="auto"/>
        <w:right w:val="none" w:sz="0" w:space="0" w:color="auto"/>
      </w:divBdr>
    </w:div>
    <w:div w:id="988287536">
      <w:bodyDiv w:val="1"/>
      <w:marLeft w:val="0"/>
      <w:marRight w:val="0"/>
      <w:marTop w:val="0"/>
      <w:marBottom w:val="0"/>
      <w:divBdr>
        <w:top w:val="none" w:sz="0" w:space="0" w:color="auto"/>
        <w:left w:val="none" w:sz="0" w:space="0" w:color="auto"/>
        <w:bottom w:val="none" w:sz="0" w:space="0" w:color="auto"/>
        <w:right w:val="none" w:sz="0" w:space="0" w:color="auto"/>
      </w:divBdr>
    </w:div>
    <w:div w:id="988754958">
      <w:bodyDiv w:val="1"/>
      <w:marLeft w:val="0"/>
      <w:marRight w:val="0"/>
      <w:marTop w:val="0"/>
      <w:marBottom w:val="0"/>
      <w:divBdr>
        <w:top w:val="none" w:sz="0" w:space="0" w:color="auto"/>
        <w:left w:val="none" w:sz="0" w:space="0" w:color="auto"/>
        <w:bottom w:val="none" w:sz="0" w:space="0" w:color="auto"/>
        <w:right w:val="none" w:sz="0" w:space="0" w:color="auto"/>
      </w:divBdr>
    </w:div>
    <w:div w:id="993802501">
      <w:bodyDiv w:val="1"/>
      <w:marLeft w:val="0"/>
      <w:marRight w:val="0"/>
      <w:marTop w:val="0"/>
      <w:marBottom w:val="0"/>
      <w:divBdr>
        <w:top w:val="none" w:sz="0" w:space="0" w:color="auto"/>
        <w:left w:val="none" w:sz="0" w:space="0" w:color="auto"/>
        <w:bottom w:val="none" w:sz="0" w:space="0" w:color="auto"/>
        <w:right w:val="none" w:sz="0" w:space="0" w:color="auto"/>
      </w:divBdr>
    </w:div>
    <w:div w:id="996108303">
      <w:bodyDiv w:val="1"/>
      <w:marLeft w:val="0"/>
      <w:marRight w:val="0"/>
      <w:marTop w:val="0"/>
      <w:marBottom w:val="0"/>
      <w:divBdr>
        <w:top w:val="none" w:sz="0" w:space="0" w:color="auto"/>
        <w:left w:val="none" w:sz="0" w:space="0" w:color="auto"/>
        <w:bottom w:val="none" w:sz="0" w:space="0" w:color="auto"/>
        <w:right w:val="none" w:sz="0" w:space="0" w:color="auto"/>
      </w:divBdr>
    </w:div>
    <w:div w:id="997002022">
      <w:bodyDiv w:val="1"/>
      <w:marLeft w:val="0"/>
      <w:marRight w:val="0"/>
      <w:marTop w:val="0"/>
      <w:marBottom w:val="0"/>
      <w:divBdr>
        <w:top w:val="none" w:sz="0" w:space="0" w:color="auto"/>
        <w:left w:val="none" w:sz="0" w:space="0" w:color="auto"/>
        <w:bottom w:val="none" w:sz="0" w:space="0" w:color="auto"/>
        <w:right w:val="none" w:sz="0" w:space="0" w:color="auto"/>
      </w:divBdr>
    </w:div>
    <w:div w:id="1000427907">
      <w:bodyDiv w:val="1"/>
      <w:marLeft w:val="0"/>
      <w:marRight w:val="0"/>
      <w:marTop w:val="0"/>
      <w:marBottom w:val="0"/>
      <w:divBdr>
        <w:top w:val="none" w:sz="0" w:space="0" w:color="auto"/>
        <w:left w:val="none" w:sz="0" w:space="0" w:color="auto"/>
        <w:bottom w:val="none" w:sz="0" w:space="0" w:color="auto"/>
        <w:right w:val="none" w:sz="0" w:space="0" w:color="auto"/>
      </w:divBdr>
    </w:div>
    <w:div w:id="1006252479">
      <w:bodyDiv w:val="1"/>
      <w:marLeft w:val="0"/>
      <w:marRight w:val="0"/>
      <w:marTop w:val="0"/>
      <w:marBottom w:val="0"/>
      <w:divBdr>
        <w:top w:val="none" w:sz="0" w:space="0" w:color="auto"/>
        <w:left w:val="none" w:sz="0" w:space="0" w:color="auto"/>
        <w:bottom w:val="none" w:sz="0" w:space="0" w:color="auto"/>
        <w:right w:val="none" w:sz="0" w:space="0" w:color="auto"/>
      </w:divBdr>
    </w:div>
    <w:div w:id="1007097609">
      <w:bodyDiv w:val="1"/>
      <w:marLeft w:val="0"/>
      <w:marRight w:val="0"/>
      <w:marTop w:val="0"/>
      <w:marBottom w:val="0"/>
      <w:divBdr>
        <w:top w:val="none" w:sz="0" w:space="0" w:color="auto"/>
        <w:left w:val="none" w:sz="0" w:space="0" w:color="auto"/>
        <w:bottom w:val="none" w:sz="0" w:space="0" w:color="auto"/>
        <w:right w:val="none" w:sz="0" w:space="0" w:color="auto"/>
      </w:divBdr>
    </w:div>
    <w:div w:id="1012221857">
      <w:bodyDiv w:val="1"/>
      <w:marLeft w:val="0"/>
      <w:marRight w:val="0"/>
      <w:marTop w:val="0"/>
      <w:marBottom w:val="0"/>
      <w:divBdr>
        <w:top w:val="none" w:sz="0" w:space="0" w:color="auto"/>
        <w:left w:val="none" w:sz="0" w:space="0" w:color="auto"/>
        <w:bottom w:val="none" w:sz="0" w:space="0" w:color="auto"/>
        <w:right w:val="none" w:sz="0" w:space="0" w:color="auto"/>
      </w:divBdr>
    </w:div>
    <w:div w:id="1023896677">
      <w:bodyDiv w:val="1"/>
      <w:marLeft w:val="0"/>
      <w:marRight w:val="0"/>
      <w:marTop w:val="0"/>
      <w:marBottom w:val="0"/>
      <w:divBdr>
        <w:top w:val="none" w:sz="0" w:space="0" w:color="auto"/>
        <w:left w:val="none" w:sz="0" w:space="0" w:color="auto"/>
        <w:bottom w:val="none" w:sz="0" w:space="0" w:color="auto"/>
        <w:right w:val="none" w:sz="0" w:space="0" w:color="auto"/>
      </w:divBdr>
    </w:div>
    <w:div w:id="1024017990">
      <w:bodyDiv w:val="1"/>
      <w:marLeft w:val="0"/>
      <w:marRight w:val="0"/>
      <w:marTop w:val="0"/>
      <w:marBottom w:val="0"/>
      <w:divBdr>
        <w:top w:val="none" w:sz="0" w:space="0" w:color="auto"/>
        <w:left w:val="none" w:sz="0" w:space="0" w:color="auto"/>
        <w:bottom w:val="none" w:sz="0" w:space="0" w:color="auto"/>
        <w:right w:val="none" w:sz="0" w:space="0" w:color="auto"/>
      </w:divBdr>
    </w:div>
    <w:div w:id="1026565157">
      <w:bodyDiv w:val="1"/>
      <w:marLeft w:val="0"/>
      <w:marRight w:val="0"/>
      <w:marTop w:val="0"/>
      <w:marBottom w:val="0"/>
      <w:divBdr>
        <w:top w:val="none" w:sz="0" w:space="0" w:color="auto"/>
        <w:left w:val="none" w:sz="0" w:space="0" w:color="auto"/>
        <w:bottom w:val="none" w:sz="0" w:space="0" w:color="auto"/>
        <w:right w:val="none" w:sz="0" w:space="0" w:color="auto"/>
      </w:divBdr>
    </w:div>
    <w:div w:id="1030572215">
      <w:bodyDiv w:val="1"/>
      <w:marLeft w:val="0"/>
      <w:marRight w:val="0"/>
      <w:marTop w:val="0"/>
      <w:marBottom w:val="0"/>
      <w:divBdr>
        <w:top w:val="none" w:sz="0" w:space="0" w:color="auto"/>
        <w:left w:val="none" w:sz="0" w:space="0" w:color="auto"/>
        <w:bottom w:val="none" w:sz="0" w:space="0" w:color="auto"/>
        <w:right w:val="none" w:sz="0" w:space="0" w:color="auto"/>
      </w:divBdr>
    </w:div>
    <w:div w:id="1037126328">
      <w:bodyDiv w:val="1"/>
      <w:marLeft w:val="0"/>
      <w:marRight w:val="0"/>
      <w:marTop w:val="0"/>
      <w:marBottom w:val="0"/>
      <w:divBdr>
        <w:top w:val="none" w:sz="0" w:space="0" w:color="auto"/>
        <w:left w:val="none" w:sz="0" w:space="0" w:color="auto"/>
        <w:bottom w:val="none" w:sz="0" w:space="0" w:color="auto"/>
        <w:right w:val="none" w:sz="0" w:space="0" w:color="auto"/>
      </w:divBdr>
    </w:div>
    <w:div w:id="1048526779">
      <w:bodyDiv w:val="1"/>
      <w:marLeft w:val="0"/>
      <w:marRight w:val="0"/>
      <w:marTop w:val="0"/>
      <w:marBottom w:val="0"/>
      <w:divBdr>
        <w:top w:val="none" w:sz="0" w:space="0" w:color="auto"/>
        <w:left w:val="none" w:sz="0" w:space="0" w:color="auto"/>
        <w:bottom w:val="none" w:sz="0" w:space="0" w:color="auto"/>
        <w:right w:val="none" w:sz="0" w:space="0" w:color="auto"/>
      </w:divBdr>
    </w:div>
    <w:div w:id="1050345614">
      <w:bodyDiv w:val="1"/>
      <w:marLeft w:val="0"/>
      <w:marRight w:val="0"/>
      <w:marTop w:val="0"/>
      <w:marBottom w:val="0"/>
      <w:divBdr>
        <w:top w:val="none" w:sz="0" w:space="0" w:color="auto"/>
        <w:left w:val="none" w:sz="0" w:space="0" w:color="auto"/>
        <w:bottom w:val="none" w:sz="0" w:space="0" w:color="auto"/>
        <w:right w:val="none" w:sz="0" w:space="0" w:color="auto"/>
      </w:divBdr>
    </w:div>
    <w:div w:id="1052995734">
      <w:bodyDiv w:val="1"/>
      <w:marLeft w:val="0"/>
      <w:marRight w:val="0"/>
      <w:marTop w:val="0"/>
      <w:marBottom w:val="0"/>
      <w:divBdr>
        <w:top w:val="none" w:sz="0" w:space="0" w:color="auto"/>
        <w:left w:val="none" w:sz="0" w:space="0" w:color="auto"/>
        <w:bottom w:val="none" w:sz="0" w:space="0" w:color="auto"/>
        <w:right w:val="none" w:sz="0" w:space="0" w:color="auto"/>
      </w:divBdr>
    </w:div>
    <w:div w:id="1059749808">
      <w:bodyDiv w:val="1"/>
      <w:marLeft w:val="0"/>
      <w:marRight w:val="0"/>
      <w:marTop w:val="0"/>
      <w:marBottom w:val="0"/>
      <w:divBdr>
        <w:top w:val="none" w:sz="0" w:space="0" w:color="auto"/>
        <w:left w:val="none" w:sz="0" w:space="0" w:color="auto"/>
        <w:bottom w:val="none" w:sz="0" w:space="0" w:color="auto"/>
        <w:right w:val="none" w:sz="0" w:space="0" w:color="auto"/>
      </w:divBdr>
    </w:div>
    <w:div w:id="1060788902">
      <w:bodyDiv w:val="1"/>
      <w:marLeft w:val="0"/>
      <w:marRight w:val="0"/>
      <w:marTop w:val="0"/>
      <w:marBottom w:val="0"/>
      <w:divBdr>
        <w:top w:val="none" w:sz="0" w:space="0" w:color="auto"/>
        <w:left w:val="none" w:sz="0" w:space="0" w:color="auto"/>
        <w:bottom w:val="none" w:sz="0" w:space="0" w:color="auto"/>
        <w:right w:val="none" w:sz="0" w:space="0" w:color="auto"/>
      </w:divBdr>
    </w:div>
    <w:div w:id="1066998158">
      <w:bodyDiv w:val="1"/>
      <w:marLeft w:val="0"/>
      <w:marRight w:val="0"/>
      <w:marTop w:val="0"/>
      <w:marBottom w:val="0"/>
      <w:divBdr>
        <w:top w:val="none" w:sz="0" w:space="0" w:color="auto"/>
        <w:left w:val="none" w:sz="0" w:space="0" w:color="auto"/>
        <w:bottom w:val="none" w:sz="0" w:space="0" w:color="auto"/>
        <w:right w:val="none" w:sz="0" w:space="0" w:color="auto"/>
      </w:divBdr>
    </w:div>
    <w:div w:id="1068069799">
      <w:bodyDiv w:val="1"/>
      <w:marLeft w:val="0"/>
      <w:marRight w:val="0"/>
      <w:marTop w:val="0"/>
      <w:marBottom w:val="0"/>
      <w:divBdr>
        <w:top w:val="none" w:sz="0" w:space="0" w:color="auto"/>
        <w:left w:val="none" w:sz="0" w:space="0" w:color="auto"/>
        <w:bottom w:val="none" w:sz="0" w:space="0" w:color="auto"/>
        <w:right w:val="none" w:sz="0" w:space="0" w:color="auto"/>
      </w:divBdr>
    </w:div>
    <w:div w:id="1082527747">
      <w:bodyDiv w:val="1"/>
      <w:marLeft w:val="0"/>
      <w:marRight w:val="0"/>
      <w:marTop w:val="0"/>
      <w:marBottom w:val="0"/>
      <w:divBdr>
        <w:top w:val="none" w:sz="0" w:space="0" w:color="auto"/>
        <w:left w:val="none" w:sz="0" w:space="0" w:color="auto"/>
        <w:bottom w:val="none" w:sz="0" w:space="0" w:color="auto"/>
        <w:right w:val="none" w:sz="0" w:space="0" w:color="auto"/>
      </w:divBdr>
    </w:div>
    <w:div w:id="1083723325">
      <w:bodyDiv w:val="1"/>
      <w:marLeft w:val="0"/>
      <w:marRight w:val="0"/>
      <w:marTop w:val="0"/>
      <w:marBottom w:val="0"/>
      <w:divBdr>
        <w:top w:val="none" w:sz="0" w:space="0" w:color="auto"/>
        <w:left w:val="none" w:sz="0" w:space="0" w:color="auto"/>
        <w:bottom w:val="none" w:sz="0" w:space="0" w:color="auto"/>
        <w:right w:val="none" w:sz="0" w:space="0" w:color="auto"/>
      </w:divBdr>
    </w:div>
    <w:div w:id="1084843732">
      <w:bodyDiv w:val="1"/>
      <w:marLeft w:val="0"/>
      <w:marRight w:val="0"/>
      <w:marTop w:val="0"/>
      <w:marBottom w:val="0"/>
      <w:divBdr>
        <w:top w:val="none" w:sz="0" w:space="0" w:color="auto"/>
        <w:left w:val="none" w:sz="0" w:space="0" w:color="auto"/>
        <w:bottom w:val="none" w:sz="0" w:space="0" w:color="auto"/>
        <w:right w:val="none" w:sz="0" w:space="0" w:color="auto"/>
      </w:divBdr>
    </w:div>
    <w:div w:id="1085764738">
      <w:bodyDiv w:val="1"/>
      <w:marLeft w:val="0"/>
      <w:marRight w:val="0"/>
      <w:marTop w:val="0"/>
      <w:marBottom w:val="0"/>
      <w:divBdr>
        <w:top w:val="none" w:sz="0" w:space="0" w:color="auto"/>
        <w:left w:val="none" w:sz="0" w:space="0" w:color="auto"/>
        <w:bottom w:val="none" w:sz="0" w:space="0" w:color="auto"/>
        <w:right w:val="none" w:sz="0" w:space="0" w:color="auto"/>
      </w:divBdr>
    </w:div>
    <w:div w:id="1087463521">
      <w:bodyDiv w:val="1"/>
      <w:marLeft w:val="0"/>
      <w:marRight w:val="0"/>
      <w:marTop w:val="0"/>
      <w:marBottom w:val="0"/>
      <w:divBdr>
        <w:top w:val="none" w:sz="0" w:space="0" w:color="auto"/>
        <w:left w:val="none" w:sz="0" w:space="0" w:color="auto"/>
        <w:bottom w:val="none" w:sz="0" w:space="0" w:color="auto"/>
        <w:right w:val="none" w:sz="0" w:space="0" w:color="auto"/>
      </w:divBdr>
    </w:div>
    <w:div w:id="1088119368">
      <w:bodyDiv w:val="1"/>
      <w:marLeft w:val="0"/>
      <w:marRight w:val="0"/>
      <w:marTop w:val="0"/>
      <w:marBottom w:val="0"/>
      <w:divBdr>
        <w:top w:val="none" w:sz="0" w:space="0" w:color="auto"/>
        <w:left w:val="none" w:sz="0" w:space="0" w:color="auto"/>
        <w:bottom w:val="none" w:sz="0" w:space="0" w:color="auto"/>
        <w:right w:val="none" w:sz="0" w:space="0" w:color="auto"/>
      </w:divBdr>
    </w:div>
    <w:div w:id="1096945580">
      <w:bodyDiv w:val="1"/>
      <w:marLeft w:val="0"/>
      <w:marRight w:val="0"/>
      <w:marTop w:val="0"/>
      <w:marBottom w:val="0"/>
      <w:divBdr>
        <w:top w:val="none" w:sz="0" w:space="0" w:color="auto"/>
        <w:left w:val="none" w:sz="0" w:space="0" w:color="auto"/>
        <w:bottom w:val="none" w:sz="0" w:space="0" w:color="auto"/>
        <w:right w:val="none" w:sz="0" w:space="0" w:color="auto"/>
      </w:divBdr>
    </w:div>
    <w:div w:id="1096945642">
      <w:bodyDiv w:val="1"/>
      <w:marLeft w:val="0"/>
      <w:marRight w:val="0"/>
      <w:marTop w:val="0"/>
      <w:marBottom w:val="0"/>
      <w:divBdr>
        <w:top w:val="none" w:sz="0" w:space="0" w:color="auto"/>
        <w:left w:val="none" w:sz="0" w:space="0" w:color="auto"/>
        <w:bottom w:val="none" w:sz="0" w:space="0" w:color="auto"/>
        <w:right w:val="none" w:sz="0" w:space="0" w:color="auto"/>
      </w:divBdr>
    </w:div>
    <w:div w:id="1097286605">
      <w:bodyDiv w:val="1"/>
      <w:marLeft w:val="0"/>
      <w:marRight w:val="0"/>
      <w:marTop w:val="0"/>
      <w:marBottom w:val="0"/>
      <w:divBdr>
        <w:top w:val="none" w:sz="0" w:space="0" w:color="auto"/>
        <w:left w:val="none" w:sz="0" w:space="0" w:color="auto"/>
        <w:bottom w:val="none" w:sz="0" w:space="0" w:color="auto"/>
        <w:right w:val="none" w:sz="0" w:space="0" w:color="auto"/>
      </w:divBdr>
    </w:div>
    <w:div w:id="1099450201">
      <w:bodyDiv w:val="1"/>
      <w:marLeft w:val="0"/>
      <w:marRight w:val="0"/>
      <w:marTop w:val="0"/>
      <w:marBottom w:val="0"/>
      <w:divBdr>
        <w:top w:val="none" w:sz="0" w:space="0" w:color="auto"/>
        <w:left w:val="none" w:sz="0" w:space="0" w:color="auto"/>
        <w:bottom w:val="none" w:sz="0" w:space="0" w:color="auto"/>
        <w:right w:val="none" w:sz="0" w:space="0" w:color="auto"/>
      </w:divBdr>
    </w:div>
    <w:div w:id="1100370964">
      <w:bodyDiv w:val="1"/>
      <w:marLeft w:val="0"/>
      <w:marRight w:val="0"/>
      <w:marTop w:val="0"/>
      <w:marBottom w:val="0"/>
      <w:divBdr>
        <w:top w:val="none" w:sz="0" w:space="0" w:color="auto"/>
        <w:left w:val="none" w:sz="0" w:space="0" w:color="auto"/>
        <w:bottom w:val="none" w:sz="0" w:space="0" w:color="auto"/>
        <w:right w:val="none" w:sz="0" w:space="0" w:color="auto"/>
      </w:divBdr>
    </w:div>
    <w:div w:id="1115490684">
      <w:bodyDiv w:val="1"/>
      <w:marLeft w:val="0"/>
      <w:marRight w:val="0"/>
      <w:marTop w:val="0"/>
      <w:marBottom w:val="0"/>
      <w:divBdr>
        <w:top w:val="none" w:sz="0" w:space="0" w:color="auto"/>
        <w:left w:val="none" w:sz="0" w:space="0" w:color="auto"/>
        <w:bottom w:val="none" w:sz="0" w:space="0" w:color="auto"/>
        <w:right w:val="none" w:sz="0" w:space="0" w:color="auto"/>
      </w:divBdr>
    </w:div>
    <w:div w:id="1118184439">
      <w:bodyDiv w:val="1"/>
      <w:marLeft w:val="0"/>
      <w:marRight w:val="0"/>
      <w:marTop w:val="0"/>
      <w:marBottom w:val="0"/>
      <w:divBdr>
        <w:top w:val="none" w:sz="0" w:space="0" w:color="auto"/>
        <w:left w:val="none" w:sz="0" w:space="0" w:color="auto"/>
        <w:bottom w:val="none" w:sz="0" w:space="0" w:color="auto"/>
        <w:right w:val="none" w:sz="0" w:space="0" w:color="auto"/>
      </w:divBdr>
    </w:div>
    <w:div w:id="1119639520">
      <w:bodyDiv w:val="1"/>
      <w:marLeft w:val="0"/>
      <w:marRight w:val="0"/>
      <w:marTop w:val="0"/>
      <w:marBottom w:val="0"/>
      <w:divBdr>
        <w:top w:val="none" w:sz="0" w:space="0" w:color="auto"/>
        <w:left w:val="none" w:sz="0" w:space="0" w:color="auto"/>
        <w:bottom w:val="none" w:sz="0" w:space="0" w:color="auto"/>
        <w:right w:val="none" w:sz="0" w:space="0" w:color="auto"/>
      </w:divBdr>
    </w:div>
    <w:div w:id="1124806038">
      <w:bodyDiv w:val="1"/>
      <w:marLeft w:val="0"/>
      <w:marRight w:val="0"/>
      <w:marTop w:val="0"/>
      <w:marBottom w:val="0"/>
      <w:divBdr>
        <w:top w:val="none" w:sz="0" w:space="0" w:color="auto"/>
        <w:left w:val="none" w:sz="0" w:space="0" w:color="auto"/>
        <w:bottom w:val="none" w:sz="0" w:space="0" w:color="auto"/>
        <w:right w:val="none" w:sz="0" w:space="0" w:color="auto"/>
      </w:divBdr>
    </w:div>
    <w:div w:id="1127940117">
      <w:bodyDiv w:val="1"/>
      <w:marLeft w:val="0"/>
      <w:marRight w:val="0"/>
      <w:marTop w:val="0"/>
      <w:marBottom w:val="0"/>
      <w:divBdr>
        <w:top w:val="none" w:sz="0" w:space="0" w:color="auto"/>
        <w:left w:val="none" w:sz="0" w:space="0" w:color="auto"/>
        <w:bottom w:val="none" w:sz="0" w:space="0" w:color="auto"/>
        <w:right w:val="none" w:sz="0" w:space="0" w:color="auto"/>
      </w:divBdr>
    </w:div>
    <w:div w:id="1131174365">
      <w:bodyDiv w:val="1"/>
      <w:marLeft w:val="0"/>
      <w:marRight w:val="0"/>
      <w:marTop w:val="0"/>
      <w:marBottom w:val="0"/>
      <w:divBdr>
        <w:top w:val="none" w:sz="0" w:space="0" w:color="auto"/>
        <w:left w:val="none" w:sz="0" w:space="0" w:color="auto"/>
        <w:bottom w:val="none" w:sz="0" w:space="0" w:color="auto"/>
        <w:right w:val="none" w:sz="0" w:space="0" w:color="auto"/>
      </w:divBdr>
    </w:div>
    <w:div w:id="1136681759">
      <w:bodyDiv w:val="1"/>
      <w:marLeft w:val="0"/>
      <w:marRight w:val="0"/>
      <w:marTop w:val="0"/>
      <w:marBottom w:val="0"/>
      <w:divBdr>
        <w:top w:val="none" w:sz="0" w:space="0" w:color="auto"/>
        <w:left w:val="none" w:sz="0" w:space="0" w:color="auto"/>
        <w:bottom w:val="none" w:sz="0" w:space="0" w:color="auto"/>
        <w:right w:val="none" w:sz="0" w:space="0" w:color="auto"/>
      </w:divBdr>
    </w:div>
    <w:div w:id="1140851390">
      <w:bodyDiv w:val="1"/>
      <w:marLeft w:val="0"/>
      <w:marRight w:val="0"/>
      <w:marTop w:val="0"/>
      <w:marBottom w:val="0"/>
      <w:divBdr>
        <w:top w:val="none" w:sz="0" w:space="0" w:color="auto"/>
        <w:left w:val="none" w:sz="0" w:space="0" w:color="auto"/>
        <w:bottom w:val="none" w:sz="0" w:space="0" w:color="auto"/>
        <w:right w:val="none" w:sz="0" w:space="0" w:color="auto"/>
      </w:divBdr>
    </w:div>
    <w:div w:id="1146556559">
      <w:bodyDiv w:val="1"/>
      <w:marLeft w:val="0"/>
      <w:marRight w:val="0"/>
      <w:marTop w:val="0"/>
      <w:marBottom w:val="0"/>
      <w:divBdr>
        <w:top w:val="none" w:sz="0" w:space="0" w:color="auto"/>
        <w:left w:val="none" w:sz="0" w:space="0" w:color="auto"/>
        <w:bottom w:val="none" w:sz="0" w:space="0" w:color="auto"/>
        <w:right w:val="none" w:sz="0" w:space="0" w:color="auto"/>
      </w:divBdr>
    </w:div>
    <w:div w:id="1150630798">
      <w:bodyDiv w:val="1"/>
      <w:marLeft w:val="0"/>
      <w:marRight w:val="0"/>
      <w:marTop w:val="0"/>
      <w:marBottom w:val="0"/>
      <w:divBdr>
        <w:top w:val="none" w:sz="0" w:space="0" w:color="auto"/>
        <w:left w:val="none" w:sz="0" w:space="0" w:color="auto"/>
        <w:bottom w:val="none" w:sz="0" w:space="0" w:color="auto"/>
        <w:right w:val="none" w:sz="0" w:space="0" w:color="auto"/>
      </w:divBdr>
    </w:div>
    <w:div w:id="1151601068">
      <w:bodyDiv w:val="1"/>
      <w:marLeft w:val="0"/>
      <w:marRight w:val="0"/>
      <w:marTop w:val="0"/>
      <w:marBottom w:val="0"/>
      <w:divBdr>
        <w:top w:val="none" w:sz="0" w:space="0" w:color="auto"/>
        <w:left w:val="none" w:sz="0" w:space="0" w:color="auto"/>
        <w:bottom w:val="none" w:sz="0" w:space="0" w:color="auto"/>
        <w:right w:val="none" w:sz="0" w:space="0" w:color="auto"/>
      </w:divBdr>
    </w:div>
    <w:div w:id="1153183998">
      <w:bodyDiv w:val="1"/>
      <w:marLeft w:val="0"/>
      <w:marRight w:val="0"/>
      <w:marTop w:val="0"/>
      <w:marBottom w:val="0"/>
      <w:divBdr>
        <w:top w:val="none" w:sz="0" w:space="0" w:color="auto"/>
        <w:left w:val="none" w:sz="0" w:space="0" w:color="auto"/>
        <w:bottom w:val="none" w:sz="0" w:space="0" w:color="auto"/>
        <w:right w:val="none" w:sz="0" w:space="0" w:color="auto"/>
      </w:divBdr>
    </w:div>
    <w:div w:id="1160343478">
      <w:bodyDiv w:val="1"/>
      <w:marLeft w:val="0"/>
      <w:marRight w:val="0"/>
      <w:marTop w:val="0"/>
      <w:marBottom w:val="0"/>
      <w:divBdr>
        <w:top w:val="none" w:sz="0" w:space="0" w:color="auto"/>
        <w:left w:val="none" w:sz="0" w:space="0" w:color="auto"/>
        <w:bottom w:val="none" w:sz="0" w:space="0" w:color="auto"/>
        <w:right w:val="none" w:sz="0" w:space="0" w:color="auto"/>
      </w:divBdr>
    </w:div>
    <w:div w:id="1166938262">
      <w:bodyDiv w:val="1"/>
      <w:marLeft w:val="0"/>
      <w:marRight w:val="0"/>
      <w:marTop w:val="0"/>
      <w:marBottom w:val="0"/>
      <w:divBdr>
        <w:top w:val="none" w:sz="0" w:space="0" w:color="auto"/>
        <w:left w:val="none" w:sz="0" w:space="0" w:color="auto"/>
        <w:bottom w:val="none" w:sz="0" w:space="0" w:color="auto"/>
        <w:right w:val="none" w:sz="0" w:space="0" w:color="auto"/>
      </w:divBdr>
    </w:div>
    <w:div w:id="1177580675">
      <w:bodyDiv w:val="1"/>
      <w:marLeft w:val="0"/>
      <w:marRight w:val="0"/>
      <w:marTop w:val="0"/>
      <w:marBottom w:val="0"/>
      <w:divBdr>
        <w:top w:val="none" w:sz="0" w:space="0" w:color="auto"/>
        <w:left w:val="none" w:sz="0" w:space="0" w:color="auto"/>
        <w:bottom w:val="none" w:sz="0" w:space="0" w:color="auto"/>
        <w:right w:val="none" w:sz="0" w:space="0" w:color="auto"/>
      </w:divBdr>
    </w:div>
    <w:div w:id="1186017863">
      <w:bodyDiv w:val="1"/>
      <w:marLeft w:val="0"/>
      <w:marRight w:val="0"/>
      <w:marTop w:val="0"/>
      <w:marBottom w:val="0"/>
      <w:divBdr>
        <w:top w:val="none" w:sz="0" w:space="0" w:color="auto"/>
        <w:left w:val="none" w:sz="0" w:space="0" w:color="auto"/>
        <w:bottom w:val="none" w:sz="0" w:space="0" w:color="auto"/>
        <w:right w:val="none" w:sz="0" w:space="0" w:color="auto"/>
      </w:divBdr>
    </w:div>
    <w:div w:id="1188370657">
      <w:bodyDiv w:val="1"/>
      <w:marLeft w:val="0"/>
      <w:marRight w:val="0"/>
      <w:marTop w:val="0"/>
      <w:marBottom w:val="0"/>
      <w:divBdr>
        <w:top w:val="none" w:sz="0" w:space="0" w:color="auto"/>
        <w:left w:val="none" w:sz="0" w:space="0" w:color="auto"/>
        <w:bottom w:val="none" w:sz="0" w:space="0" w:color="auto"/>
        <w:right w:val="none" w:sz="0" w:space="0" w:color="auto"/>
      </w:divBdr>
    </w:div>
    <w:div w:id="1190601491">
      <w:bodyDiv w:val="1"/>
      <w:marLeft w:val="0"/>
      <w:marRight w:val="0"/>
      <w:marTop w:val="0"/>
      <w:marBottom w:val="0"/>
      <w:divBdr>
        <w:top w:val="none" w:sz="0" w:space="0" w:color="auto"/>
        <w:left w:val="none" w:sz="0" w:space="0" w:color="auto"/>
        <w:bottom w:val="none" w:sz="0" w:space="0" w:color="auto"/>
        <w:right w:val="none" w:sz="0" w:space="0" w:color="auto"/>
      </w:divBdr>
    </w:div>
    <w:div w:id="1196887616">
      <w:bodyDiv w:val="1"/>
      <w:marLeft w:val="0"/>
      <w:marRight w:val="0"/>
      <w:marTop w:val="0"/>
      <w:marBottom w:val="0"/>
      <w:divBdr>
        <w:top w:val="none" w:sz="0" w:space="0" w:color="auto"/>
        <w:left w:val="none" w:sz="0" w:space="0" w:color="auto"/>
        <w:bottom w:val="none" w:sz="0" w:space="0" w:color="auto"/>
        <w:right w:val="none" w:sz="0" w:space="0" w:color="auto"/>
      </w:divBdr>
    </w:div>
    <w:div w:id="1198851617">
      <w:bodyDiv w:val="1"/>
      <w:marLeft w:val="0"/>
      <w:marRight w:val="0"/>
      <w:marTop w:val="0"/>
      <w:marBottom w:val="0"/>
      <w:divBdr>
        <w:top w:val="none" w:sz="0" w:space="0" w:color="auto"/>
        <w:left w:val="none" w:sz="0" w:space="0" w:color="auto"/>
        <w:bottom w:val="none" w:sz="0" w:space="0" w:color="auto"/>
        <w:right w:val="none" w:sz="0" w:space="0" w:color="auto"/>
      </w:divBdr>
    </w:div>
    <w:div w:id="1200119255">
      <w:bodyDiv w:val="1"/>
      <w:marLeft w:val="0"/>
      <w:marRight w:val="0"/>
      <w:marTop w:val="0"/>
      <w:marBottom w:val="0"/>
      <w:divBdr>
        <w:top w:val="none" w:sz="0" w:space="0" w:color="auto"/>
        <w:left w:val="none" w:sz="0" w:space="0" w:color="auto"/>
        <w:bottom w:val="none" w:sz="0" w:space="0" w:color="auto"/>
        <w:right w:val="none" w:sz="0" w:space="0" w:color="auto"/>
      </w:divBdr>
    </w:div>
    <w:div w:id="1206285488">
      <w:bodyDiv w:val="1"/>
      <w:marLeft w:val="0"/>
      <w:marRight w:val="0"/>
      <w:marTop w:val="0"/>
      <w:marBottom w:val="0"/>
      <w:divBdr>
        <w:top w:val="none" w:sz="0" w:space="0" w:color="auto"/>
        <w:left w:val="none" w:sz="0" w:space="0" w:color="auto"/>
        <w:bottom w:val="none" w:sz="0" w:space="0" w:color="auto"/>
        <w:right w:val="none" w:sz="0" w:space="0" w:color="auto"/>
      </w:divBdr>
    </w:div>
    <w:div w:id="1207913028">
      <w:bodyDiv w:val="1"/>
      <w:marLeft w:val="0"/>
      <w:marRight w:val="0"/>
      <w:marTop w:val="0"/>
      <w:marBottom w:val="0"/>
      <w:divBdr>
        <w:top w:val="none" w:sz="0" w:space="0" w:color="auto"/>
        <w:left w:val="none" w:sz="0" w:space="0" w:color="auto"/>
        <w:bottom w:val="none" w:sz="0" w:space="0" w:color="auto"/>
        <w:right w:val="none" w:sz="0" w:space="0" w:color="auto"/>
      </w:divBdr>
    </w:div>
    <w:div w:id="1210535445">
      <w:bodyDiv w:val="1"/>
      <w:marLeft w:val="0"/>
      <w:marRight w:val="0"/>
      <w:marTop w:val="0"/>
      <w:marBottom w:val="0"/>
      <w:divBdr>
        <w:top w:val="none" w:sz="0" w:space="0" w:color="auto"/>
        <w:left w:val="none" w:sz="0" w:space="0" w:color="auto"/>
        <w:bottom w:val="none" w:sz="0" w:space="0" w:color="auto"/>
        <w:right w:val="none" w:sz="0" w:space="0" w:color="auto"/>
      </w:divBdr>
    </w:div>
    <w:div w:id="1213540109">
      <w:bodyDiv w:val="1"/>
      <w:marLeft w:val="0"/>
      <w:marRight w:val="0"/>
      <w:marTop w:val="0"/>
      <w:marBottom w:val="0"/>
      <w:divBdr>
        <w:top w:val="none" w:sz="0" w:space="0" w:color="auto"/>
        <w:left w:val="none" w:sz="0" w:space="0" w:color="auto"/>
        <w:bottom w:val="none" w:sz="0" w:space="0" w:color="auto"/>
        <w:right w:val="none" w:sz="0" w:space="0" w:color="auto"/>
      </w:divBdr>
    </w:div>
    <w:div w:id="1221481343">
      <w:bodyDiv w:val="1"/>
      <w:marLeft w:val="0"/>
      <w:marRight w:val="0"/>
      <w:marTop w:val="0"/>
      <w:marBottom w:val="0"/>
      <w:divBdr>
        <w:top w:val="none" w:sz="0" w:space="0" w:color="auto"/>
        <w:left w:val="none" w:sz="0" w:space="0" w:color="auto"/>
        <w:bottom w:val="none" w:sz="0" w:space="0" w:color="auto"/>
        <w:right w:val="none" w:sz="0" w:space="0" w:color="auto"/>
      </w:divBdr>
    </w:div>
    <w:div w:id="1221592866">
      <w:bodyDiv w:val="1"/>
      <w:marLeft w:val="0"/>
      <w:marRight w:val="0"/>
      <w:marTop w:val="0"/>
      <w:marBottom w:val="0"/>
      <w:divBdr>
        <w:top w:val="none" w:sz="0" w:space="0" w:color="auto"/>
        <w:left w:val="none" w:sz="0" w:space="0" w:color="auto"/>
        <w:bottom w:val="none" w:sz="0" w:space="0" w:color="auto"/>
        <w:right w:val="none" w:sz="0" w:space="0" w:color="auto"/>
      </w:divBdr>
    </w:div>
    <w:div w:id="1223128815">
      <w:bodyDiv w:val="1"/>
      <w:marLeft w:val="0"/>
      <w:marRight w:val="0"/>
      <w:marTop w:val="0"/>
      <w:marBottom w:val="0"/>
      <w:divBdr>
        <w:top w:val="none" w:sz="0" w:space="0" w:color="auto"/>
        <w:left w:val="none" w:sz="0" w:space="0" w:color="auto"/>
        <w:bottom w:val="none" w:sz="0" w:space="0" w:color="auto"/>
        <w:right w:val="none" w:sz="0" w:space="0" w:color="auto"/>
      </w:divBdr>
    </w:div>
    <w:div w:id="1228110360">
      <w:bodyDiv w:val="1"/>
      <w:marLeft w:val="0"/>
      <w:marRight w:val="0"/>
      <w:marTop w:val="0"/>
      <w:marBottom w:val="0"/>
      <w:divBdr>
        <w:top w:val="none" w:sz="0" w:space="0" w:color="auto"/>
        <w:left w:val="none" w:sz="0" w:space="0" w:color="auto"/>
        <w:bottom w:val="none" w:sz="0" w:space="0" w:color="auto"/>
        <w:right w:val="none" w:sz="0" w:space="0" w:color="auto"/>
      </w:divBdr>
    </w:div>
    <w:div w:id="1231237712">
      <w:bodyDiv w:val="1"/>
      <w:marLeft w:val="0"/>
      <w:marRight w:val="0"/>
      <w:marTop w:val="0"/>
      <w:marBottom w:val="0"/>
      <w:divBdr>
        <w:top w:val="none" w:sz="0" w:space="0" w:color="auto"/>
        <w:left w:val="none" w:sz="0" w:space="0" w:color="auto"/>
        <w:bottom w:val="none" w:sz="0" w:space="0" w:color="auto"/>
        <w:right w:val="none" w:sz="0" w:space="0" w:color="auto"/>
      </w:divBdr>
    </w:div>
    <w:div w:id="1238830936">
      <w:bodyDiv w:val="1"/>
      <w:marLeft w:val="0"/>
      <w:marRight w:val="0"/>
      <w:marTop w:val="0"/>
      <w:marBottom w:val="0"/>
      <w:divBdr>
        <w:top w:val="none" w:sz="0" w:space="0" w:color="auto"/>
        <w:left w:val="none" w:sz="0" w:space="0" w:color="auto"/>
        <w:bottom w:val="none" w:sz="0" w:space="0" w:color="auto"/>
        <w:right w:val="none" w:sz="0" w:space="0" w:color="auto"/>
      </w:divBdr>
    </w:div>
    <w:div w:id="1243829570">
      <w:bodyDiv w:val="1"/>
      <w:marLeft w:val="0"/>
      <w:marRight w:val="0"/>
      <w:marTop w:val="0"/>
      <w:marBottom w:val="0"/>
      <w:divBdr>
        <w:top w:val="none" w:sz="0" w:space="0" w:color="auto"/>
        <w:left w:val="none" w:sz="0" w:space="0" w:color="auto"/>
        <w:bottom w:val="none" w:sz="0" w:space="0" w:color="auto"/>
        <w:right w:val="none" w:sz="0" w:space="0" w:color="auto"/>
      </w:divBdr>
    </w:div>
    <w:div w:id="1267155973">
      <w:bodyDiv w:val="1"/>
      <w:marLeft w:val="0"/>
      <w:marRight w:val="0"/>
      <w:marTop w:val="0"/>
      <w:marBottom w:val="0"/>
      <w:divBdr>
        <w:top w:val="none" w:sz="0" w:space="0" w:color="auto"/>
        <w:left w:val="none" w:sz="0" w:space="0" w:color="auto"/>
        <w:bottom w:val="none" w:sz="0" w:space="0" w:color="auto"/>
        <w:right w:val="none" w:sz="0" w:space="0" w:color="auto"/>
      </w:divBdr>
    </w:div>
    <w:div w:id="1270088266">
      <w:bodyDiv w:val="1"/>
      <w:marLeft w:val="0"/>
      <w:marRight w:val="0"/>
      <w:marTop w:val="0"/>
      <w:marBottom w:val="0"/>
      <w:divBdr>
        <w:top w:val="none" w:sz="0" w:space="0" w:color="auto"/>
        <w:left w:val="none" w:sz="0" w:space="0" w:color="auto"/>
        <w:bottom w:val="none" w:sz="0" w:space="0" w:color="auto"/>
        <w:right w:val="none" w:sz="0" w:space="0" w:color="auto"/>
      </w:divBdr>
    </w:div>
    <w:div w:id="1270358984">
      <w:bodyDiv w:val="1"/>
      <w:marLeft w:val="0"/>
      <w:marRight w:val="0"/>
      <w:marTop w:val="0"/>
      <w:marBottom w:val="0"/>
      <w:divBdr>
        <w:top w:val="none" w:sz="0" w:space="0" w:color="auto"/>
        <w:left w:val="none" w:sz="0" w:space="0" w:color="auto"/>
        <w:bottom w:val="none" w:sz="0" w:space="0" w:color="auto"/>
        <w:right w:val="none" w:sz="0" w:space="0" w:color="auto"/>
      </w:divBdr>
    </w:div>
    <w:div w:id="1272280554">
      <w:bodyDiv w:val="1"/>
      <w:marLeft w:val="0"/>
      <w:marRight w:val="0"/>
      <w:marTop w:val="0"/>
      <w:marBottom w:val="0"/>
      <w:divBdr>
        <w:top w:val="none" w:sz="0" w:space="0" w:color="auto"/>
        <w:left w:val="none" w:sz="0" w:space="0" w:color="auto"/>
        <w:bottom w:val="none" w:sz="0" w:space="0" w:color="auto"/>
        <w:right w:val="none" w:sz="0" w:space="0" w:color="auto"/>
      </w:divBdr>
    </w:div>
    <w:div w:id="1276601388">
      <w:bodyDiv w:val="1"/>
      <w:marLeft w:val="0"/>
      <w:marRight w:val="0"/>
      <w:marTop w:val="0"/>
      <w:marBottom w:val="0"/>
      <w:divBdr>
        <w:top w:val="none" w:sz="0" w:space="0" w:color="auto"/>
        <w:left w:val="none" w:sz="0" w:space="0" w:color="auto"/>
        <w:bottom w:val="none" w:sz="0" w:space="0" w:color="auto"/>
        <w:right w:val="none" w:sz="0" w:space="0" w:color="auto"/>
      </w:divBdr>
    </w:div>
    <w:div w:id="1278365133">
      <w:bodyDiv w:val="1"/>
      <w:marLeft w:val="0"/>
      <w:marRight w:val="0"/>
      <w:marTop w:val="0"/>
      <w:marBottom w:val="0"/>
      <w:divBdr>
        <w:top w:val="none" w:sz="0" w:space="0" w:color="auto"/>
        <w:left w:val="none" w:sz="0" w:space="0" w:color="auto"/>
        <w:bottom w:val="none" w:sz="0" w:space="0" w:color="auto"/>
        <w:right w:val="none" w:sz="0" w:space="0" w:color="auto"/>
      </w:divBdr>
    </w:div>
    <w:div w:id="1286816641">
      <w:bodyDiv w:val="1"/>
      <w:marLeft w:val="0"/>
      <w:marRight w:val="0"/>
      <w:marTop w:val="0"/>
      <w:marBottom w:val="0"/>
      <w:divBdr>
        <w:top w:val="none" w:sz="0" w:space="0" w:color="auto"/>
        <w:left w:val="none" w:sz="0" w:space="0" w:color="auto"/>
        <w:bottom w:val="none" w:sz="0" w:space="0" w:color="auto"/>
        <w:right w:val="none" w:sz="0" w:space="0" w:color="auto"/>
      </w:divBdr>
    </w:div>
    <w:div w:id="1291395420">
      <w:bodyDiv w:val="1"/>
      <w:marLeft w:val="0"/>
      <w:marRight w:val="0"/>
      <w:marTop w:val="0"/>
      <w:marBottom w:val="0"/>
      <w:divBdr>
        <w:top w:val="none" w:sz="0" w:space="0" w:color="auto"/>
        <w:left w:val="none" w:sz="0" w:space="0" w:color="auto"/>
        <w:bottom w:val="none" w:sz="0" w:space="0" w:color="auto"/>
        <w:right w:val="none" w:sz="0" w:space="0" w:color="auto"/>
      </w:divBdr>
    </w:div>
    <w:div w:id="1293094592">
      <w:bodyDiv w:val="1"/>
      <w:marLeft w:val="0"/>
      <w:marRight w:val="0"/>
      <w:marTop w:val="0"/>
      <w:marBottom w:val="0"/>
      <w:divBdr>
        <w:top w:val="none" w:sz="0" w:space="0" w:color="auto"/>
        <w:left w:val="none" w:sz="0" w:space="0" w:color="auto"/>
        <w:bottom w:val="none" w:sz="0" w:space="0" w:color="auto"/>
        <w:right w:val="none" w:sz="0" w:space="0" w:color="auto"/>
      </w:divBdr>
    </w:div>
    <w:div w:id="1308514729">
      <w:bodyDiv w:val="1"/>
      <w:marLeft w:val="0"/>
      <w:marRight w:val="0"/>
      <w:marTop w:val="0"/>
      <w:marBottom w:val="0"/>
      <w:divBdr>
        <w:top w:val="none" w:sz="0" w:space="0" w:color="auto"/>
        <w:left w:val="none" w:sz="0" w:space="0" w:color="auto"/>
        <w:bottom w:val="none" w:sz="0" w:space="0" w:color="auto"/>
        <w:right w:val="none" w:sz="0" w:space="0" w:color="auto"/>
      </w:divBdr>
    </w:div>
    <w:div w:id="1318801302">
      <w:bodyDiv w:val="1"/>
      <w:marLeft w:val="0"/>
      <w:marRight w:val="0"/>
      <w:marTop w:val="0"/>
      <w:marBottom w:val="0"/>
      <w:divBdr>
        <w:top w:val="none" w:sz="0" w:space="0" w:color="auto"/>
        <w:left w:val="none" w:sz="0" w:space="0" w:color="auto"/>
        <w:bottom w:val="none" w:sz="0" w:space="0" w:color="auto"/>
        <w:right w:val="none" w:sz="0" w:space="0" w:color="auto"/>
      </w:divBdr>
    </w:div>
    <w:div w:id="1325668993">
      <w:bodyDiv w:val="1"/>
      <w:marLeft w:val="0"/>
      <w:marRight w:val="0"/>
      <w:marTop w:val="0"/>
      <w:marBottom w:val="0"/>
      <w:divBdr>
        <w:top w:val="none" w:sz="0" w:space="0" w:color="auto"/>
        <w:left w:val="none" w:sz="0" w:space="0" w:color="auto"/>
        <w:bottom w:val="none" w:sz="0" w:space="0" w:color="auto"/>
        <w:right w:val="none" w:sz="0" w:space="0" w:color="auto"/>
      </w:divBdr>
    </w:div>
    <w:div w:id="1329869879">
      <w:bodyDiv w:val="1"/>
      <w:marLeft w:val="0"/>
      <w:marRight w:val="0"/>
      <w:marTop w:val="0"/>
      <w:marBottom w:val="0"/>
      <w:divBdr>
        <w:top w:val="none" w:sz="0" w:space="0" w:color="auto"/>
        <w:left w:val="none" w:sz="0" w:space="0" w:color="auto"/>
        <w:bottom w:val="none" w:sz="0" w:space="0" w:color="auto"/>
        <w:right w:val="none" w:sz="0" w:space="0" w:color="auto"/>
      </w:divBdr>
    </w:div>
    <w:div w:id="1332028833">
      <w:bodyDiv w:val="1"/>
      <w:marLeft w:val="0"/>
      <w:marRight w:val="0"/>
      <w:marTop w:val="0"/>
      <w:marBottom w:val="0"/>
      <w:divBdr>
        <w:top w:val="none" w:sz="0" w:space="0" w:color="auto"/>
        <w:left w:val="none" w:sz="0" w:space="0" w:color="auto"/>
        <w:bottom w:val="none" w:sz="0" w:space="0" w:color="auto"/>
        <w:right w:val="none" w:sz="0" w:space="0" w:color="auto"/>
      </w:divBdr>
    </w:div>
    <w:div w:id="1359283502">
      <w:bodyDiv w:val="1"/>
      <w:marLeft w:val="0"/>
      <w:marRight w:val="0"/>
      <w:marTop w:val="0"/>
      <w:marBottom w:val="0"/>
      <w:divBdr>
        <w:top w:val="none" w:sz="0" w:space="0" w:color="auto"/>
        <w:left w:val="none" w:sz="0" w:space="0" w:color="auto"/>
        <w:bottom w:val="none" w:sz="0" w:space="0" w:color="auto"/>
        <w:right w:val="none" w:sz="0" w:space="0" w:color="auto"/>
      </w:divBdr>
    </w:div>
    <w:div w:id="1360399791">
      <w:bodyDiv w:val="1"/>
      <w:marLeft w:val="0"/>
      <w:marRight w:val="0"/>
      <w:marTop w:val="0"/>
      <w:marBottom w:val="0"/>
      <w:divBdr>
        <w:top w:val="none" w:sz="0" w:space="0" w:color="auto"/>
        <w:left w:val="none" w:sz="0" w:space="0" w:color="auto"/>
        <w:bottom w:val="none" w:sz="0" w:space="0" w:color="auto"/>
        <w:right w:val="none" w:sz="0" w:space="0" w:color="auto"/>
      </w:divBdr>
    </w:div>
    <w:div w:id="1361391547">
      <w:bodyDiv w:val="1"/>
      <w:marLeft w:val="0"/>
      <w:marRight w:val="0"/>
      <w:marTop w:val="0"/>
      <w:marBottom w:val="0"/>
      <w:divBdr>
        <w:top w:val="none" w:sz="0" w:space="0" w:color="auto"/>
        <w:left w:val="none" w:sz="0" w:space="0" w:color="auto"/>
        <w:bottom w:val="none" w:sz="0" w:space="0" w:color="auto"/>
        <w:right w:val="none" w:sz="0" w:space="0" w:color="auto"/>
      </w:divBdr>
    </w:div>
    <w:div w:id="1363479145">
      <w:bodyDiv w:val="1"/>
      <w:marLeft w:val="0"/>
      <w:marRight w:val="0"/>
      <w:marTop w:val="0"/>
      <w:marBottom w:val="0"/>
      <w:divBdr>
        <w:top w:val="none" w:sz="0" w:space="0" w:color="auto"/>
        <w:left w:val="none" w:sz="0" w:space="0" w:color="auto"/>
        <w:bottom w:val="none" w:sz="0" w:space="0" w:color="auto"/>
        <w:right w:val="none" w:sz="0" w:space="0" w:color="auto"/>
      </w:divBdr>
    </w:div>
    <w:div w:id="1371997458">
      <w:bodyDiv w:val="1"/>
      <w:marLeft w:val="0"/>
      <w:marRight w:val="0"/>
      <w:marTop w:val="0"/>
      <w:marBottom w:val="0"/>
      <w:divBdr>
        <w:top w:val="none" w:sz="0" w:space="0" w:color="auto"/>
        <w:left w:val="none" w:sz="0" w:space="0" w:color="auto"/>
        <w:bottom w:val="none" w:sz="0" w:space="0" w:color="auto"/>
        <w:right w:val="none" w:sz="0" w:space="0" w:color="auto"/>
      </w:divBdr>
    </w:div>
    <w:div w:id="1374774222">
      <w:bodyDiv w:val="1"/>
      <w:marLeft w:val="0"/>
      <w:marRight w:val="0"/>
      <w:marTop w:val="0"/>
      <w:marBottom w:val="0"/>
      <w:divBdr>
        <w:top w:val="none" w:sz="0" w:space="0" w:color="auto"/>
        <w:left w:val="none" w:sz="0" w:space="0" w:color="auto"/>
        <w:bottom w:val="none" w:sz="0" w:space="0" w:color="auto"/>
        <w:right w:val="none" w:sz="0" w:space="0" w:color="auto"/>
      </w:divBdr>
    </w:div>
    <w:div w:id="1376806665">
      <w:bodyDiv w:val="1"/>
      <w:marLeft w:val="0"/>
      <w:marRight w:val="0"/>
      <w:marTop w:val="0"/>
      <w:marBottom w:val="0"/>
      <w:divBdr>
        <w:top w:val="none" w:sz="0" w:space="0" w:color="auto"/>
        <w:left w:val="none" w:sz="0" w:space="0" w:color="auto"/>
        <w:bottom w:val="none" w:sz="0" w:space="0" w:color="auto"/>
        <w:right w:val="none" w:sz="0" w:space="0" w:color="auto"/>
      </w:divBdr>
    </w:div>
    <w:div w:id="1379816646">
      <w:bodyDiv w:val="1"/>
      <w:marLeft w:val="0"/>
      <w:marRight w:val="0"/>
      <w:marTop w:val="0"/>
      <w:marBottom w:val="0"/>
      <w:divBdr>
        <w:top w:val="none" w:sz="0" w:space="0" w:color="auto"/>
        <w:left w:val="none" w:sz="0" w:space="0" w:color="auto"/>
        <w:bottom w:val="none" w:sz="0" w:space="0" w:color="auto"/>
        <w:right w:val="none" w:sz="0" w:space="0" w:color="auto"/>
      </w:divBdr>
    </w:div>
    <w:div w:id="1381857022">
      <w:bodyDiv w:val="1"/>
      <w:marLeft w:val="0"/>
      <w:marRight w:val="0"/>
      <w:marTop w:val="0"/>
      <w:marBottom w:val="0"/>
      <w:divBdr>
        <w:top w:val="none" w:sz="0" w:space="0" w:color="auto"/>
        <w:left w:val="none" w:sz="0" w:space="0" w:color="auto"/>
        <w:bottom w:val="none" w:sz="0" w:space="0" w:color="auto"/>
        <w:right w:val="none" w:sz="0" w:space="0" w:color="auto"/>
      </w:divBdr>
    </w:div>
    <w:div w:id="1384715881">
      <w:bodyDiv w:val="1"/>
      <w:marLeft w:val="0"/>
      <w:marRight w:val="0"/>
      <w:marTop w:val="0"/>
      <w:marBottom w:val="0"/>
      <w:divBdr>
        <w:top w:val="none" w:sz="0" w:space="0" w:color="auto"/>
        <w:left w:val="none" w:sz="0" w:space="0" w:color="auto"/>
        <w:bottom w:val="none" w:sz="0" w:space="0" w:color="auto"/>
        <w:right w:val="none" w:sz="0" w:space="0" w:color="auto"/>
      </w:divBdr>
    </w:div>
    <w:div w:id="1413500875">
      <w:bodyDiv w:val="1"/>
      <w:marLeft w:val="0"/>
      <w:marRight w:val="0"/>
      <w:marTop w:val="0"/>
      <w:marBottom w:val="0"/>
      <w:divBdr>
        <w:top w:val="none" w:sz="0" w:space="0" w:color="auto"/>
        <w:left w:val="none" w:sz="0" w:space="0" w:color="auto"/>
        <w:bottom w:val="none" w:sz="0" w:space="0" w:color="auto"/>
        <w:right w:val="none" w:sz="0" w:space="0" w:color="auto"/>
      </w:divBdr>
    </w:div>
    <w:div w:id="1417243296">
      <w:bodyDiv w:val="1"/>
      <w:marLeft w:val="0"/>
      <w:marRight w:val="0"/>
      <w:marTop w:val="0"/>
      <w:marBottom w:val="0"/>
      <w:divBdr>
        <w:top w:val="none" w:sz="0" w:space="0" w:color="auto"/>
        <w:left w:val="none" w:sz="0" w:space="0" w:color="auto"/>
        <w:bottom w:val="none" w:sz="0" w:space="0" w:color="auto"/>
        <w:right w:val="none" w:sz="0" w:space="0" w:color="auto"/>
      </w:divBdr>
    </w:div>
    <w:div w:id="1424885290">
      <w:bodyDiv w:val="1"/>
      <w:marLeft w:val="0"/>
      <w:marRight w:val="0"/>
      <w:marTop w:val="0"/>
      <w:marBottom w:val="0"/>
      <w:divBdr>
        <w:top w:val="none" w:sz="0" w:space="0" w:color="auto"/>
        <w:left w:val="none" w:sz="0" w:space="0" w:color="auto"/>
        <w:bottom w:val="none" w:sz="0" w:space="0" w:color="auto"/>
        <w:right w:val="none" w:sz="0" w:space="0" w:color="auto"/>
      </w:divBdr>
    </w:div>
    <w:div w:id="1428504068">
      <w:bodyDiv w:val="1"/>
      <w:marLeft w:val="0"/>
      <w:marRight w:val="0"/>
      <w:marTop w:val="0"/>
      <w:marBottom w:val="0"/>
      <w:divBdr>
        <w:top w:val="none" w:sz="0" w:space="0" w:color="auto"/>
        <w:left w:val="none" w:sz="0" w:space="0" w:color="auto"/>
        <w:bottom w:val="none" w:sz="0" w:space="0" w:color="auto"/>
        <w:right w:val="none" w:sz="0" w:space="0" w:color="auto"/>
      </w:divBdr>
    </w:div>
    <w:div w:id="1432628257">
      <w:bodyDiv w:val="1"/>
      <w:marLeft w:val="0"/>
      <w:marRight w:val="0"/>
      <w:marTop w:val="0"/>
      <w:marBottom w:val="0"/>
      <w:divBdr>
        <w:top w:val="none" w:sz="0" w:space="0" w:color="auto"/>
        <w:left w:val="none" w:sz="0" w:space="0" w:color="auto"/>
        <w:bottom w:val="none" w:sz="0" w:space="0" w:color="auto"/>
        <w:right w:val="none" w:sz="0" w:space="0" w:color="auto"/>
      </w:divBdr>
    </w:div>
    <w:div w:id="1435587692">
      <w:bodyDiv w:val="1"/>
      <w:marLeft w:val="0"/>
      <w:marRight w:val="0"/>
      <w:marTop w:val="0"/>
      <w:marBottom w:val="0"/>
      <w:divBdr>
        <w:top w:val="none" w:sz="0" w:space="0" w:color="auto"/>
        <w:left w:val="none" w:sz="0" w:space="0" w:color="auto"/>
        <w:bottom w:val="none" w:sz="0" w:space="0" w:color="auto"/>
        <w:right w:val="none" w:sz="0" w:space="0" w:color="auto"/>
      </w:divBdr>
    </w:div>
    <w:div w:id="1446925080">
      <w:bodyDiv w:val="1"/>
      <w:marLeft w:val="0"/>
      <w:marRight w:val="0"/>
      <w:marTop w:val="0"/>
      <w:marBottom w:val="0"/>
      <w:divBdr>
        <w:top w:val="none" w:sz="0" w:space="0" w:color="auto"/>
        <w:left w:val="none" w:sz="0" w:space="0" w:color="auto"/>
        <w:bottom w:val="none" w:sz="0" w:space="0" w:color="auto"/>
        <w:right w:val="none" w:sz="0" w:space="0" w:color="auto"/>
      </w:divBdr>
    </w:div>
    <w:div w:id="1447768908">
      <w:bodyDiv w:val="1"/>
      <w:marLeft w:val="0"/>
      <w:marRight w:val="0"/>
      <w:marTop w:val="0"/>
      <w:marBottom w:val="0"/>
      <w:divBdr>
        <w:top w:val="none" w:sz="0" w:space="0" w:color="auto"/>
        <w:left w:val="none" w:sz="0" w:space="0" w:color="auto"/>
        <w:bottom w:val="none" w:sz="0" w:space="0" w:color="auto"/>
        <w:right w:val="none" w:sz="0" w:space="0" w:color="auto"/>
      </w:divBdr>
    </w:div>
    <w:div w:id="1453011410">
      <w:bodyDiv w:val="1"/>
      <w:marLeft w:val="0"/>
      <w:marRight w:val="0"/>
      <w:marTop w:val="0"/>
      <w:marBottom w:val="0"/>
      <w:divBdr>
        <w:top w:val="none" w:sz="0" w:space="0" w:color="auto"/>
        <w:left w:val="none" w:sz="0" w:space="0" w:color="auto"/>
        <w:bottom w:val="none" w:sz="0" w:space="0" w:color="auto"/>
        <w:right w:val="none" w:sz="0" w:space="0" w:color="auto"/>
      </w:divBdr>
    </w:div>
    <w:div w:id="1455176948">
      <w:bodyDiv w:val="1"/>
      <w:marLeft w:val="0"/>
      <w:marRight w:val="0"/>
      <w:marTop w:val="0"/>
      <w:marBottom w:val="0"/>
      <w:divBdr>
        <w:top w:val="none" w:sz="0" w:space="0" w:color="auto"/>
        <w:left w:val="none" w:sz="0" w:space="0" w:color="auto"/>
        <w:bottom w:val="none" w:sz="0" w:space="0" w:color="auto"/>
        <w:right w:val="none" w:sz="0" w:space="0" w:color="auto"/>
      </w:divBdr>
    </w:div>
    <w:div w:id="1457869577">
      <w:bodyDiv w:val="1"/>
      <w:marLeft w:val="0"/>
      <w:marRight w:val="0"/>
      <w:marTop w:val="0"/>
      <w:marBottom w:val="0"/>
      <w:divBdr>
        <w:top w:val="none" w:sz="0" w:space="0" w:color="auto"/>
        <w:left w:val="none" w:sz="0" w:space="0" w:color="auto"/>
        <w:bottom w:val="none" w:sz="0" w:space="0" w:color="auto"/>
        <w:right w:val="none" w:sz="0" w:space="0" w:color="auto"/>
      </w:divBdr>
    </w:div>
    <w:div w:id="1462846276">
      <w:bodyDiv w:val="1"/>
      <w:marLeft w:val="0"/>
      <w:marRight w:val="0"/>
      <w:marTop w:val="0"/>
      <w:marBottom w:val="0"/>
      <w:divBdr>
        <w:top w:val="none" w:sz="0" w:space="0" w:color="auto"/>
        <w:left w:val="none" w:sz="0" w:space="0" w:color="auto"/>
        <w:bottom w:val="none" w:sz="0" w:space="0" w:color="auto"/>
        <w:right w:val="none" w:sz="0" w:space="0" w:color="auto"/>
      </w:divBdr>
    </w:div>
    <w:div w:id="1463230709">
      <w:bodyDiv w:val="1"/>
      <w:marLeft w:val="0"/>
      <w:marRight w:val="0"/>
      <w:marTop w:val="0"/>
      <w:marBottom w:val="0"/>
      <w:divBdr>
        <w:top w:val="none" w:sz="0" w:space="0" w:color="auto"/>
        <w:left w:val="none" w:sz="0" w:space="0" w:color="auto"/>
        <w:bottom w:val="none" w:sz="0" w:space="0" w:color="auto"/>
        <w:right w:val="none" w:sz="0" w:space="0" w:color="auto"/>
      </w:divBdr>
    </w:div>
    <w:div w:id="1466268542">
      <w:bodyDiv w:val="1"/>
      <w:marLeft w:val="0"/>
      <w:marRight w:val="0"/>
      <w:marTop w:val="0"/>
      <w:marBottom w:val="0"/>
      <w:divBdr>
        <w:top w:val="none" w:sz="0" w:space="0" w:color="auto"/>
        <w:left w:val="none" w:sz="0" w:space="0" w:color="auto"/>
        <w:bottom w:val="none" w:sz="0" w:space="0" w:color="auto"/>
        <w:right w:val="none" w:sz="0" w:space="0" w:color="auto"/>
      </w:divBdr>
    </w:div>
    <w:div w:id="1469011613">
      <w:bodyDiv w:val="1"/>
      <w:marLeft w:val="0"/>
      <w:marRight w:val="0"/>
      <w:marTop w:val="0"/>
      <w:marBottom w:val="0"/>
      <w:divBdr>
        <w:top w:val="none" w:sz="0" w:space="0" w:color="auto"/>
        <w:left w:val="none" w:sz="0" w:space="0" w:color="auto"/>
        <w:bottom w:val="none" w:sz="0" w:space="0" w:color="auto"/>
        <w:right w:val="none" w:sz="0" w:space="0" w:color="auto"/>
      </w:divBdr>
    </w:div>
    <w:div w:id="1470593458">
      <w:bodyDiv w:val="1"/>
      <w:marLeft w:val="0"/>
      <w:marRight w:val="0"/>
      <w:marTop w:val="0"/>
      <w:marBottom w:val="0"/>
      <w:divBdr>
        <w:top w:val="none" w:sz="0" w:space="0" w:color="auto"/>
        <w:left w:val="none" w:sz="0" w:space="0" w:color="auto"/>
        <w:bottom w:val="none" w:sz="0" w:space="0" w:color="auto"/>
        <w:right w:val="none" w:sz="0" w:space="0" w:color="auto"/>
      </w:divBdr>
    </w:div>
    <w:div w:id="1472791746">
      <w:bodyDiv w:val="1"/>
      <w:marLeft w:val="0"/>
      <w:marRight w:val="0"/>
      <w:marTop w:val="0"/>
      <w:marBottom w:val="0"/>
      <w:divBdr>
        <w:top w:val="none" w:sz="0" w:space="0" w:color="auto"/>
        <w:left w:val="none" w:sz="0" w:space="0" w:color="auto"/>
        <w:bottom w:val="none" w:sz="0" w:space="0" w:color="auto"/>
        <w:right w:val="none" w:sz="0" w:space="0" w:color="auto"/>
      </w:divBdr>
    </w:div>
    <w:div w:id="1474905998">
      <w:bodyDiv w:val="1"/>
      <w:marLeft w:val="0"/>
      <w:marRight w:val="0"/>
      <w:marTop w:val="0"/>
      <w:marBottom w:val="0"/>
      <w:divBdr>
        <w:top w:val="none" w:sz="0" w:space="0" w:color="auto"/>
        <w:left w:val="none" w:sz="0" w:space="0" w:color="auto"/>
        <w:bottom w:val="none" w:sz="0" w:space="0" w:color="auto"/>
        <w:right w:val="none" w:sz="0" w:space="0" w:color="auto"/>
      </w:divBdr>
    </w:div>
    <w:div w:id="1481386621">
      <w:bodyDiv w:val="1"/>
      <w:marLeft w:val="0"/>
      <w:marRight w:val="0"/>
      <w:marTop w:val="0"/>
      <w:marBottom w:val="0"/>
      <w:divBdr>
        <w:top w:val="none" w:sz="0" w:space="0" w:color="auto"/>
        <w:left w:val="none" w:sz="0" w:space="0" w:color="auto"/>
        <w:bottom w:val="none" w:sz="0" w:space="0" w:color="auto"/>
        <w:right w:val="none" w:sz="0" w:space="0" w:color="auto"/>
      </w:divBdr>
    </w:div>
    <w:div w:id="1482818143">
      <w:bodyDiv w:val="1"/>
      <w:marLeft w:val="0"/>
      <w:marRight w:val="0"/>
      <w:marTop w:val="0"/>
      <w:marBottom w:val="0"/>
      <w:divBdr>
        <w:top w:val="none" w:sz="0" w:space="0" w:color="auto"/>
        <w:left w:val="none" w:sz="0" w:space="0" w:color="auto"/>
        <w:bottom w:val="none" w:sz="0" w:space="0" w:color="auto"/>
        <w:right w:val="none" w:sz="0" w:space="0" w:color="auto"/>
      </w:divBdr>
    </w:div>
    <w:div w:id="1483423749">
      <w:bodyDiv w:val="1"/>
      <w:marLeft w:val="0"/>
      <w:marRight w:val="0"/>
      <w:marTop w:val="0"/>
      <w:marBottom w:val="0"/>
      <w:divBdr>
        <w:top w:val="none" w:sz="0" w:space="0" w:color="auto"/>
        <w:left w:val="none" w:sz="0" w:space="0" w:color="auto"/>
        <w:bottom w:val="none" w:sz="0" w:space="0" w:color="auto"/>
        <w:right w:val="none" w:sz="0" w:space="0" w:color="auto"/>
      </w:divBdr>
    </w:div>
    <w:div w:id="1484466469">
      <w:bodyDiv w:val="1"/>
      <w:marLeft w:val="0"/>
      <w:marRight w:val="0"/>
      <w:marTop w:val="0"/>
      <w:marBottom w:val="0"/>
      <w:divBdr>
        <w:top w:val="none" w:sz="0" w:space="0" w:color="auto"/>
        <w:left w:val="none" w:sz="0" w:space="0" w:color="auto"/>
        <w:bottom w:val="none" w:sz="0" w:space="0" w:color="auto"/>
        <w:right w:val="none" w:sz="0" w:space="0" w:color="auto"/>
      </w:divBdr>
    </w:div>
    <w:div w:id="1490173571">
      <w:bodyDiv w:val="1"/>
      <w:marLeft w:val="0"/>
      <w:marRight w:val="0"/>
      <w:marTop w:val="0"/>
      <w:marBottom w:val="0"/>
      <w:divBdr>
        <w:top w:val="none" w:sz="0" w:space="0" w:color="auto"/>
        <w:left w:val="none" w:sz="0" w:space="0" w:color="auto"/>
        <w:bottom w:val="none" w:sz="0" w:space="0" w:color="auto"/>
        <w:right w:val="none" w:sz="0" w:space="0" w:color="auto"/>
      </w:divBdr>
    </w:div>
    <w:div w:id="1492482386">
      <w:bodyDiv w:val="1"/>
      <w:marLeft w:val="0"/>
      <w:marRight w:val="0"/>
      <w:marTop w:val="0"/>
      <w:marBottom w:val="0"/>
      <w:divBdr>
        <w:top w:val="none" w:sz="0" w:space="0" w:color="auto"/>
        <w:left w:val="none" w:sz="0" w:space="0" w:color="auto"/>
        <w:bottom w:val="none" w:sz="0" w:space="0" w:color="auto"/>
        <w:right w:val="none" w:sz="0" w:space="0" w:color="auto"/>
      </w:divBdr>
    </w:div>
    <w:div w:id="1497183322">
      <w:bodyDiv w:val="1"/>
      <w:marLeft w:val="0"/>
      <w:marRight w:val="0"/>
      <w:marTop w:val="0"/>
      <w:marBottom w:val="0"/>
      <w:divBdr>
        <w:top w:val="none" w:sz="0" w:space="0" w:color="auto"/>
        <w:left w:val="none" w:sz="0" w:space="0" w:color="auto"/>
        <w:bottom w:val="none" w:sz="0" w:space="0" w:color="auto"/>
        <w:right w:val="none" w:sz="0" w:space="0" w:color="auto"/>
      </w:divBdr>
    </w:div>
    <w:div w:id="1507283628">
      <w:bodyDiv w:val="1"/>
      <w:marLeft w:val="0"/>
      <w:marRight w:val="0"/>
      <w:marTop w:val="0"/>
      <w:marBottom w:val="0"/>
      <w:divBdr>
        <w:top w:val="none" w:sz="0" w:space="0" w:color="auto"/>
        <w:left w:val="none" w:sz="0" w:space="0" w:color="auto"/>
        <w:bottom w:val="none" w:sz="0" w:space="0" w:color="auto"/>
        <w:right w:val="none" w:sz="0" w:space="0" w:color="auto"/>
      </w:divBdr>
    </w:div>
    <w:div w:id="1508253934">
      <w:bodyDiv w:val="1"/>
      <w:marLeft w:val="0"/>
      <w:marRight w:val="0"/>
      <w:marTop w:val="0"/>
      <w:marBottom w:val="0"/>
      <w:divBdr>
        <w:top w:val="none" w:sz="0" w:space="0" w:color="auto"/>
        <w:left w:val="none" w:sz="0" w:space="0" w:color="auto"/>
        <w:bottom w:val="none" w:sz="0" w:space="0" w:color="auto"/>
        <w:right w:val="none" w:sz="0" w:space="0" w:color="auto"/>
      </w:divBdr>
    </w:div>
    <w:div w:id="1510829471">
      <w:bodyDiv w:val="1"/>
      <w:marLeft w:val="0"/>
      <w:marRight w:val="0"/>
      <w:marTop w:val="0"/>
      <w:marBottom w:val="0"/>
      <w:divBdr>
        <w:top w:val="none" w:sz="0" w:space="0" w:color="auto"/>
        <w:left w:val="none" w:sz="0" w:space="0" w:color="auto"/>
        <w:bottom w:val="none" w:sz="0" w:space="0" w:color="auto"/>
        <w:right w:val="none" w:sz="0" w:space="0" w:color="auto"/>
      </w:divBdr>
    </w:div>
    <w:div w:id="1513254306">
      <w:bodyDiv w:val="1"/>
      <w:marLeft w:val="0"/>
      <w:marRight w:val="0"/>
      <w:marTop w:val="0"/>
      <w:marBottom w:val="0"/>
      <w:divBdr>
        <w:top w:val="none" w:sz="0" w:space="0" w:color="auto"/>
        <w:left w:val="none" w:sz="0" w:space="0" w:color="auto"/>
        <w:bottom w:val="none" w:sz="0" w:space="0" w:color="auto"/>
        <w:right w:val="none" w:sz="0" w:space="0" w:color="auto"/>
      </w:divBdr>
    </w:div>
    <w:div w:id="1514568365">
      <w:bodyDiv w:val="1"/>
      <w:marLeft w:val="0"/>
      <w:marRight w:val="0"/>
      <w:marTop w:val="0"/>
      <w:marBottom w:val="0"/>
      <w:divBdr>
        <w:top w:val="none" w:sz="0" w:space="0" w:color="auto"/>
        <w:left w:val="none" w:sz="0" w:space="0" w:color="auto"/>
        <w:bottom w:val="none" w:sz="0" w:space="0" w:color="auto"/>
        <w:right w:val="none" w:sz="0" w:space="0" w:color="auto"/>
      </w:divBdr>
    </w:div>
    <w:div w:id="1517386503">
      <w:bodyDiv w:val="1"/>
      <w:marLeft w:val="0"/>
      <w:marRight w:val="0"/>
      <w:marTop w:val="0"/>
      <w:marBottom w:val="0"/>
      <w:divBdr>
        <w:top w:val="none" w:sz="0" w:space="0" w:color="auto"/>
        <w:left w:val="none" w:sz="0" w:space="0" w:color="auto"/>
        <w:bottom w:val="none" w:sz="0" w:space="0" w:color="auto"/>
        <w:right w:val="none" w:sz="0" w:space="0" w:color="auto"/>
      </w:divBdr>
    </w:div>
    <w:div w:id="1517452760">
      <w:bodyDiv w:val="1"/>
      <w:marLeft w:val="0"/>
      <w:marRight w:val="0"/>
      <w:marTop w:val="0"/>
      <w:marBottom w:val="0"/>
      <w:divBdr>
        <w:top w:val="none" w:sz="0" w:space="0" w:color="auto"/>
        <w:left w:val="none" w:sz="0" w:space="0" w:color="auto"/>
        <w:bottom w:val="none" w:sz="0" w:space="0" w:color="auto"/>
        <w:right w:val="none" w:sz="0" w:space="0" w:color="auto"/>
      </w:divBdr>
    </w:div>
    <w:div w:id="1519197622">
      <w:bodyDiv w:val="1"/>
      <w:marLeft w:val="0"/>
      <w:marRight w:val="0"/>
      <w:marTop w:val="0"/>
      <w:marBottom w:val="0"/>
      <w:divBdr>
        <w:top w:val="none" w:sz="0" w:space="0" w:color="auto"/>
        <w:left w:val="none" w:sz="0" w:space="0" w:color="auto"/>
        <w:bottom w:val="none" w:sz="0" w:space="0" w:color="auto"/>
        <w:right w:val="none" w:sz="0" w:space="0" w:color="auto"/>
      </w:divBdr>
    </w:div>
    <w:div w:id="1536889226">
      <w:bodyDiv w:val="1"/>
      <w:marLeft w:val="0"/>
      <w:marRight w:val="0"/>
      <w:marTop w:val="0"/>
      <w:marBottom w:val="0"/>
      <w:divBdr>
        <w:top w:val="none" w:sz="0" w:space="0" w:color="auto"/>
        <w:left w:val="none" w:sz="0" w:space="0" w:color="auto"/>
        <w:bottom w:val="none" w:sz="0" w:space="0" w:color="auto"/>
        <w:right w:val="none" w:sz="0" w:space="0" w:color="auto"/>
      </w:divBdr>
    </w:div>
    <w:div w:id="1537353285">
      <w:bodyDiv w:val="1"/>
      <w:marLeft w:val="0"/>
      <w:marRight w:val="0"/>
      <w:marTop w:val="0"/>
      <w:marBottom w:val="0"/>
      <w:divBdr>
        <w:top w:val="none" w:sz="0" w:space="0" w:color="auto"/>
        <w:left w:val="none" w:sz="0" w:space="0" w:color="auto"/>
        <w:bottom w:val="none" w:sz="0" w:space="0" w:color="auto"/>
        <w:right w:val="none" w:sz="0" w:space="0" w:color="auto"/>
      </w:divBdr>
    </w:div>
    <w:div w:id="1556165641">
      <w:bodyDiv w:val="1"/>
      <w:marLeft w:val="0"/>
      <w:marRight w:val="0"/>
      <w:marTop w:val="0"/>
      <w:marBottom w:val="0"/>
      <w:divBdr>
        <w:top w:val="none" w:sz="0" w:space="0" w:color="auto"/>
        <w:left w:val="none" w:sz="0" w:space="0" w:color="auto"/>
        <w:bottom w:val="none" w:sz="0" w:space="0" w:color="auto"/>
        <w:right w:val="none" w:sz="0" w:space="0" w:color="auto"/>
      </w:divBdr>
    </w:div>
    <w:div w:id="1560745823">
      <w:bodyDiv w:val="1"/>
      <w:marLeft w:val="0"/>
      <w:marRight w:val="0"/>
      <w:marTop w:val="0"/>
      <w:marBottom w:val="0"/>
      <w:divBdr>
        <w:top w:val="none" w:sz="0" w:space="0" w:color="auto"/>
        <w:left w:val="none" w:sz="0" w:space="0" w:color="auto"/>
        <w:bottom w:val="none" w:sz="0" w:space="0" w:color="auto"/>
        <w:right w:val="none" w:sz="0" w:space="0" w:color="auto"/>
      </w:divBdr>
    </w:div>
    <w:div w:id="1562248836">
      <w:bodyDiv w:val="1"/>
      <w:marLeft w:val="0"/>
      <w:marRight w:val="0"/>
      <w:marTop w:val="0"/>
      <w:marBottom w:val="0"/>
      <w:divBdr>
        <w:top w:val="none" w:sz="0" w:space="0" w:color="auto"/>
        <w:left w:val="none" w:sz="0" w:space="0" w:color="auto"/>
        <w:bottom w:val="none" w:sz="0" w:space="0" w:color="auto"/>
        <w:right w:val="none" w:sz="0" w:space="0" w:color="auto"/>
      </w:divBdr>
    </w:div>
    <w:div w:id="1564676376">
      <w:bodyDiv w:val="1"/>
      <w:marLeft w:val="0"/>
      <w:marRight w:val="0"/>
      <w:marTop w:val="0"/>
      <w:marBottom w:val="0"/>
      <w:divBdr>
        <w:top w:val="none" w:sz="0" w:space="0" w:color="auto"/>
        <w:left w:val="none" w:sz="0" w:space="0" w:color="auto"/>
        <w:bottom w:val="none" w:sz="0" w:space="0" w:color="auto"/>
        <w:right w:val="none" w:sz="0" w:space="0" w:color="auto"/>
      </w:divBdr>
    </w:div>
    <w:div w:id="1565094158">
      <w:bodyDiv w:val="1"/>
      <w:marLeft w:val="0"/>
      <w:marRight w:val="0"/>
      <w:marTop w:val="0"/>
      <w:marBottom w:val="0"/>
      <w:divBdr>
        <w:top w:val="none" w:sz="0" w:space="0" w:color="auto"/>
        <w:left w:val="none" w:sz="0" w:space="0" w:color="auto"/>
        <w:bottom w:val="none" w:sz="0" w:space="0" w:color="auto"/>
        <w:right w:val="none" w:sz="0" w:space="0" w:color="auto"/>
      </w:divBdr>
    </w:div>
    <w:div w:id="1566791700">
      <w:bodyDiv w:val="1"/>
      <w:marLeft w:val="0"/>
      <w:marRight w:val="0"/>
      <w:marTop w:val="0"/>
      <w:marBottom w:val="0"/>
      <w:divBdr>
        <w:top w:val="none" w:sz="0" w:space="0" w:color="auto"/>
        <w:left w:val="none" w:sz="0" w:space="0" w:color="auto"/>
        <w:bottom w:val="none" w:sz="0" w:space="0" w:color="auto"/>
        <w:right w:val="none" w:sz="0" w:space="0" w:color="auto"/>
      </w:divBdr>
    </w:div>
    <w:div w:id="1573151588">
      <w:bodyDiv w:val="1"/>
      <w:marLeft w:val="0"/>
      <w:marRight w:val="0"/>
      <w:marTop w:val="0"/>
      <w:marBottom w:val="0"/>
      <w:divBdr>
        <w:top w:val="none" w:sz="0" w:space="0" w:color="auto"/>
        <w:left w:val="none" w:sz="0" w:space="0" w:color="auto"/>
        <w:bottom w:val="none" w:sz="0" w:space="0" w:color="auto"/>
        <w:right w:val="none" w:sz="0" w:space="0" w:color="auto"/>
      </w:divBdr>
    </w:div>
    <w:div w:id="1574051367">
      <w:bodyDiv w:val="1"/>
      <w:marLeft w:val="0"/>
      <w:marRight w:val="0"/>
      <w:marTop w:val="0"/>
      <w:marBottom w:val="0"/>
      <w:divBdr>
        <w:top w:val="none" w:sz="0" w:space="0" w:color="auto"/>
        <w:left w:val="none" w:sz="0" w:space="0" w:color="auto"/>
        <w:bottom w:val="none" w:sz="0" w:space="0" w:color="auto"/>
        <w:right w:val="none" w:sz="0" w:space="0" w:color="auto"/>
      </w:divBdr>
    </w:div>
    <w:div w:id="1575582119">
      <w:bodyDiv w:val="1"/>
      <w:marLeft w:val="0"/>
      <w:marRight w:val="0"/>
      <w:marTop w:val="0"/>
      <w:marBottom w:val="0"/>
      <w:divBdr>
        <w:top w:val="none" w:sz="0" w:space="0" w:color="auto"/>
        <w:left w:val="none" w:sz="0" w:space="0" w:color="auto"/>
        <w:bottom w:val="none" w:sz="0" w:space="0" w:color="auto"/>
        <w:right w:val="none" w:sz="0" w:space="0" w:color="auto"/>
      </w:divBdr>
    </w:div>
    <w:div w:id="1584342012">
      <w:bodyDiv w:val="1"/>
      <w:marLeft w:val="0"/>
      <w:marRight w:val="0"/>
      <w:marTop w:val="0"/>
      <w:marBottom w:val="0"/>
      <w:divBdr>
        <w:top w:val="none" w:sz="0" w:space="0" w:color="auto"/>
        <w:left w:val="none" w:sz="0" w:space="0" w:color="auto"/>
        <w:bottom w:val="none" w:sz="0" w:space="0" w:color="auto"/>
        <w:right w:val="none" w:sz="0" w:space="0" w:color="auto"/>
      </w:divBdr>
    </w:div>
    <w:div w:id="1590650218">
      <w:bodyDiv w:val="1"/>
      <w:marLeft w:val="0"/>
      <w:marRight w:val="0"/>
      <w:marTop w:val="0"/>
      <w:marBottom w:val="0"/>
      <w:divBdr>
        <w:top w:val="none" w:sz="0" w:space="0" w:color="auto"/>
        <w:left w:val="none" w:sz="0" w:space="0" w:color="auto"/>
        <w:bottom w:val="none" w:sz="0" w:space="0" w:color="auto"/>
        <w:right w:val="none" w:sz="0" w:space="0" w:color="auto"/>
      </w:divBdr>
    </w:div>
    <w:div w:id="1591348130">
      <w:bodyDiv w:val="1"/>
      <w:marLeft w:val="0"/>
      <w:marRight w:val="0"/>
      <w:marTop w:val="0"/>
      <w:marBottom w:val="0"/>
      <w:divBdr>
        <w:top w:val="none" w:sz="0" w:space="0" w:color="auto"/>
        <w:left w:val="none" w:sz="0" w:space="0" w:color="auto"/>
        <w:bottom w:val="none" w:sz="0" w:space="0" w:color="auto"/>
        <w:right w:val="none" w:sz="0" w:space="0" w:color="auto"/>
      </w:divBdr>
    </w:div>
    <w:div w:id="1595749145">
      <w:bodyDiv w:val="1"/>
      <w:marLeft w:val="0"/>
      <w:marRight w:val="0"/>
      <w:marTop w:val="0"/>
      <w:marBottom w:val="0"/>
      <w:divBdr>
        <w:top w:val="none" w:sz="0" w:space="0" w:color="auto"/>
        <w:left w:val="none" w:sz="0" w:space="0" w:color="auto"/>
        <w:bottom w:val="none" w:sz="0" w:space="0" w:color="auto"/>
        <w:right w:val="none" w:sz="0" w:space="0" w:color="auto"/>
      </w:divBdr>
    </w:div>
    <w:div w:id="1612278761">
      <w:bodyDiv w:val="1"/>
      <w:marLeft w:val="0"/>
      <w:marRight w:val="0"/>
      <w:marTop w:val="0"/>
      <w:marBottom w:val="0"/>
      <w:divBdr>
        <w:top w:val="none" w:sz="0" w:space="0" w:color="auto"/>
        <w:left w:val="none" w:sz="0" w:space="0" w:color="auto"/>
        <w:bottom w:val="none" w:sz="0" w:space="0" w:color="auto"/>
        <w:right w:val="none" w:sz="0" w:space="0" w:color="auto"/>
      </w:divBdr>
    </w:div>
    <w:div w:id="1620260292">
      <w:bodyDiv w:val="1"/>
      <w:marLeft w:val="0"/>
      <w:marRight w:val="0"/>
      <w:marTop w:val="0"/>
      <w:marBottom w:val="0"/>
      <w:divBdr>
        <w:top w:val="none" w:sz="0" w:space="0" w:color="auto"/>
        <w:left w:val="none" w:sz="0" w:space="0" w:color="auto"/>
        <w:bottom w:val="none" w:sz="0" w:space="0" w:color="auto"/>
        <w:right w:val="none" w:sz="0" w:space="0" w:color="auto"/>
      </w:divBdr>
    </w:div>
    <w:div w:id="1624309920">
      <w:bodyDiv w:val="1"/>
      <w:marLeft w:val="0"/>
      <w:marRight w:val="0"/>
      <w:marTop w:val="0"/>
      <w:marBottom w:val="0"/>
      <w:divBdr>
        <w:top w:val="none" w:sz="0" w:space="0" w:color="auto"/>
        <w:left w:val="none" w:sz="0" w:space="0" w:color="auto"/>
        <w:bottom w:val="none" w:sz="0" w:space="0" w:color="auto"/>
        <w:right w:val="none" w:sz="0" w:space="0" w:color="auto"/>
      </w:divBdr>
    </w:div>
    <w:div w:id="1629428397">
      <w:bodyDiv w:val="1"/>
      <w:marLeft w:val="0"/>
      <w:marRight w:val="0"/>
      <w:marTop w:val="0"/>
      <w:marBottom w:val="0"/>
      <w:divBdr>
        <w:top w:val="none" w:sz="0" w:space="0" w:color="auto"/>
        <w:left w:val="none" w:sz="0" w:space="0" w:color="auto"/>
        <w:bottom w:val="none" w:sz="0" w:space="0" w:color="auto"/>
        <w:right w:val="none" w:sz="0" w:space="0" w:color="auto"/>
      </w:divBdr>
    </w:div>
    <w:div w:id="1632175794">
      <w:bodyDiv w:val="1"/>
      <w:marLeft w:val="0"/>
      <w:marRight w:val="0"/>
      <w:marTop w:val="0"/>
      <w:marBottom w:val="0"/>
      <w:divBdr>
        <w:top w:val="none" w:sz="0" w:space="0" w:color="auto"/>
        <w:left w:val="none" w:sz="0" w:space="0" w:color="auto"/>
        <w:bottom w:val="none" w:sz="0" w:space="0" w:color="auto"/>
        <w:right w:val="none" w:sz="0" w:space="0" w:color="auto"/>
      </w:divBdr>
    </w:div>
    <w:div w:id="1643077903">
      <w:bodyDiv w:val="1"/>
      <w:marLeft w:val="0"/>
      <w:marRight w:val="0"/>
      <w:marTop w:val="0"/>
      <w:marBottom w:val="0"/>
      <w:divBdr>
        <w:top w:val="none" w:sz="0" w:space="0" w:color="auto"/>
        <w:left w:val="none" w:sz="0" w:space="0" w:color="auto"/>
        <w:bottom w:val="none" w:sz="0" w:space="0" w:color="auto"/>
        <w:right w:val="none" w:sz="0" w:space="0" w:color="auto"/>
      </w:divBdr>
    </w:div>
    <w:div w:id="1646230541">
      <w:bodyDiv w:val="1"/>
      <w:marLeft w:val="0"/>
      <w:marRight w:val="0"/>
      <w:marTop w:val="0"/>
      <w:marBottom w:val="0"/>
      <w:divBdr>
        <w:top w:val="none" w:sz="0" w:space="0" w:color="auto"/>
        <w:left w:val="none" w:sz="0" w:space="0" w:color="auto"/>
        <w:bottom w:val="none" w:sz="0" w:space="0" w:color="auto"/>
        <w:right w:val="none" w:sz="0" w:space="0" w:color="auto"/>
      </w:divBdr>
    </w:div>
    <w:div w:id="1648322909">
      <w:bodyDiv w:val="1"/>
      <w:marLeft w:val="0"/>
      <w:marRight w:val="0"/>
      <w:marTop w:val="0"/>
      <w:marBottom w:val="0"/>
      <w:divBdr>
        <w:top w:val="none" w:sz="0" w:space="0" w:color="auto"/>
        <w:left w:val="none" w:sz="0" w:space="0" w:color="auto"/>
        <w:bottom w:val="none" w:sz="0" w:space="0" w:color="auto"/>
        <w:right w:val="none" w:sz="0" w:space="0" w:color="auto"/>
      </w:divBdr>
    </w:div>
    <w:div w:id="1684240452">
      <w:bodyDiv w:val="1"/>
      <w:marLeft w:val="0"/>
      <w:marRight w:val="0"/>
      <w:marTop w:val="0"/>
      <w:marBottom w:val="0"/>
      <w:divBdr>
        <w:top w:val="none" w:sz="0" w:space="0" w:color="auto"/>
        <w:left w:val="none" w:sz="0" w:space="0" w:color="auto"/>
        <w:bottom w:val="none" w:sz="0" w:space="0" w:color="auto"/>
        <w:right w:val="none" w:sz="0" w:space="0" w:color="auto"/>
      </w:divBdr>
    </w:div>
    <w:div w:id="1687440231">
      <w:bodyDiv w:val="1"/>
      <w:marLeft w:val="0"/>
      <w:marRight w:val="0"/>
      <w:marTop w:val="0"/>
      <w:marBottom w:val="0"/>
      <w:divBdr>
        <w:top w:val="none" w:sz="0" w:space="0" w:color="auto"/>
        <w:left w:val="none" w:sz="0" w:space="0" w:color="auto"/>
        <w:bottom w:val="none" w:sz="0" w:space="0" w:color="auto"/>
        <w:right w:val="none" w:sz="0" w:space="0" w:color="auto"/>
      </w:divBdr>
    </w:div>
    <w:div w:id="1696613070">
      <w:bodyDiv w:val="1"/>
      <w:marLeft w:val="0"/>
      <w:marRight w:val="0"/>
      <w:marTop w:val="0"/>
      <w:marBottom w:val="0"/>
      <w:divBdr>
        <w:top w:val="none" w:sz="0" w:space="0" w:color="auto"/>
        <w:left w:val="none" w:sz="0" w:space="0" w:color="auto"/>
        <w:bottom w:val="none" w:sz="0" w:space="0" w:color="auto"/>
        <w:right w:val="none" w:sz="0" w:space="0" w:color="auto"/>
      </w:divBdr>
    </w:div>
    <w:div w:id="1698116128">
      <w:bodyDiv w:val="1"/>
      <w:marLeft w:val="0"/>
      <w:marRight w:val="0"/>
      <w:marTop w:val="0"/>
      <w:marBottom w:val="0"/>
      <w:divBdr>
        <w:top w:val="none" w:sz="0" w:space="0" w:color="auto"/>
        <w:left w:val="none" w:sz="0" w:space="0" w:color="auto"/>
        <w:bottom w:val="none" w:sz="0" w:space="0" w:color="auto"/>
        <w:right w:val="none" w:sz="0" w:space="0" w:color="auto"/>
      </w:divBdr>
    </w:div>
    <w:div w:id="1708141240">
      <w:bodyDiv w:val="1"/>
      <w:marLeft w:val="0"/>
      <w:marRight w:val="0"/>
      <w:marTop w:val="0"/>
      <w:marBottom w:val="0"/>
      <w:divBdr>
        <w:top w:val="none" w:sz="0" w:space="0" w:color="auto"/>
        <w:left w:val="none" w:sz="0" w:space="0" w:color="auto"/>
        <w:bottom w:val="none" w:sz="0" w:space="0" w:color="auto"/>
        <w:right w:val="none" w:sz="0" w:space="0" w:color="auto"/>
      </w:divBdr>
    </w:div>
    <w:div w:id="1708604568">
      <w:bodyDiv w:val="1"/>
      <w:marLeft w:val="0"/>
      <w:marRight w:val="0"/>
      <w:marTop w:val="0"/>
      <w:marBottom w:val="0"/>
      <w:divBdr>
        <w:top w:val="none" w:sz="0" w:space="0" w:color="auto"/>
        <w:left w:val="none" w:sz="0" w:space="0" w:color="auto"/>
        <w:bottom w:val="none" w:sz="0" w:space="0" w:color="auto"/>
        <w:right w:val="none" w:sz="0" w:space="0" w:color="auto"/>
      </w:divBdr>
    </w:div>
    <w:div w:id="1718703149">
      <w:bodyDiv w:val="1"/>
      <w:marLeft w:val="0"/>
      <w:marRight w:val="0"/>
      <w:marTop w:val="0"/>
      <w:marBottom w:val="0"/>
      <w:divBdr>
        <w:top w:val="none" w:sz="0" w:space="0" w:color="auto"/>
        <w:left w:val="none" w:sz="0" w:space="0" w:color="auto"/>
        <w:bottom w:val="none" w:sz="0" w:space="0" w:color="auto"/>
        <w:right w:val="none" w:sz="0" w:space="0" w:color="auto"/>
      </w:divBdr>
    </w:div>
    <w:div w:id="1725987434">
      <w:bodyDiv w:val="1"/>
      <w:marLeft w:val="0"/>
      <w:marRight w:val="0"/>
      <w:marTop w:val="0"/>
      <w:marBottom w:val="0"/>
      <w:divBdr>
        <w:top w:val="none" w:sz="0" w:space="0" w:color="auto"/>
        <w:left w:val="none" w:sz="0" w:space="0" w:color="auto"/>
        <w:bottom w:val="none" w:sz="0" w:space="0" w:color="auto"/>
        <w:right w:val="none" w:sz="0" w:space="0" w:color="auto"/>
      </w:divBdr>
    </w:div>
    <w:div w:id="1729722579">
      <w:bodyDiv w:val="1"/>
      <w:marLeft w:val="0"/>
      <w:marRight w:val="0"/>
      <w:marTop w:val="0"/>
      <w:marBottom w:val="0"/>
      <w:divBdr>
        <w:top w:val="none" w:sz="0" w:space="0" w:color="auto"/>
        <w:left w:val="none" w:sz="0" w:space="0" w:color="auto"/>
        <w:bottom w:val="none" w:sz="0" w:space="0" w:color="auto"/>
        <w:right w:val="none" w:sz="0" w:space="0" w:color="auto"/>
      </w:divBdr>
    </w:div>
    <w:div w:id="1738625915">
      <w:bodyDiv w:val="1"/>
      <w:marLeft w:val="0"/>
      <w:marRight w:val="0"/>
      <w:marTop w:val="0"/>
      <w:marBottom w:val="0"/>
      <w:divBdr>
        <w:top w:val="none" w:sz="0" w:space="0" w:color="auto"/>
        <w:left w:val="none" w:sz="0" w:space="0" w:color="auto"/>
        <w:bottom w:val="none" w:sz="0" w:space="0" w:color="auto"/>
        <w:right w:val="none" w:sz="0" w:space="0" w:color="auto"/>
      </w:divBdr>
    </w:div>
    <w:div w:id="1741251466">
      <w:bodyDiv w:val="1"/>
      <w:marLeft w:val="0"/>
      <w:marRight w:val="0"/>
      <w:marTop w:val="0"/>
      <w:marBottom w:val="0"/>
      <w:divBdr>
        <w:top w:val="none" w:sz="0" w:space="0" w:color="auto"/>
        <w:left w:val="none" w:sz="0" w:space="0" w:color="auto"/>
        <w:bottom w:val="none" w:sz="0" w:space="0" w:color="auto"/>
        <w:right w:val="none" w:sz="0" w:space="0" w:color="auto"/>
      </w:divBdr>
    </w:div>
    <w:div w:id="1745835655">
      <w:bodyDiv w:val="1"/>
      <w:marLeft w:val="0"/>
      <w:marRight w:val="0"/>
      <w:marTop w:val="0"/>
      <w:marBottom w:val="0"/>
      <w:divBdr>
        <w:top w:val="none" w:sz="0" w:space="0" w:color="auto"/>
        <w:left w:val="none" w:sz="0" w:space="0" w:color="auto"/>
        <w:bottom w:val="none" w:sz="0" w:space="0" w:color="auto"/>
        <w:right w:val="none" w:sz="0" w:space="0" w:color="auto"/>
      </w:divBdr>
    </w:div>
    <w:div w:id="1757823093">
      <w:bodyDiv w:val="1"/>
      <w:marLeft w:val="0"/>
      <w:marRight w:val="0"/>
      <w:marTop w:val="0"/>
      <w:marBottom w:val="0"/>
      <w:divBdr>
        <w:top w:val="none" w:sz="0" w:space="0" w:color="auto"/>
        <w:left w:val="none" w:sz="0" w:space="0" w:color="auto"/>
        <w:bottom w:val="none" w:sz="0" w:space="0" w:color="auto"/>
        <w:right w:val="none" w:sz="0" w:space="0" w:color="auto"/>
      </w:divBdr>
    </w:div>
    <w:div w:id="1760062095">
      <w:bodyDiv w:val="1"/>
      <w:marLeft w:val="0"/>
      <w:marRight w:val="0"/>
      <w:marTop w:val="0"/>
      <w:marBottom w:val="0"/>
      <w:divBdr>
        <w:top w:val="none" w:sz="0" w:space="0" w:color="auto"/>
        <w:left w:val="none" w:sz="0" w:space="0" w:color="auto"/>
        <w:bottom w:val="none" w:sz="0" w:space="0" w:color="auto"/>
        <w:right w:val="none" w:sz="0" w:space="0" w:color="auto"/>
      </w:divBdr>
    </w:div>
    <w:div w:id="1760909567">
      <w:bodyDiv w:val="1"/>
      <w:marLeft w:val="0"/>
      <w:marRight w:val="0"/>
      <w:marTop w:val="0"/>
      <w:marBottom w:val="0"/>
      <w:divBdr>
        <w:top w:val="none" w:sz="0" w:space="0" w:color="auto"/>
        <w:left w:val="none" w:sz="0" w:space="0" w:color="auto"/>
        <w:bottom w:val="none" w:sz="0" w:space="0" w:color="auto"/>
        <w:right w:val="none" w:sz="0" w:space="0" w:color="auto"/>
      </w:divBdr>
    </w:div>
    <w:div w:id="1773042154">
      <w:bodyDiv w:val="1"/>
      <w:marLeft w:val="0"/>
      <w:marRight w:val="0"/>
      <w:marTop w:val="0"/>
      <w:marBottom w:val="0"/>
      <w:divBdr>
        <w:top w:val="none" w:sz="0" w:space="0" w:color="auto"/>
        <w:left w:val="none" w:sz="0" w:space="0" w:color="auto"/>
        <w:bottom w:val="none" w:sz="0" w:space="0" w:color="auto"/>
        <w:right w:val="none" w:sz="0" w:space="0" w:color="auto"/>
      </w:divBdr>
    </w:div>
    <w:div w:id="1773814449">
      <w:bodyDiv w:val="1"/>
      <w:marLeft w:val="0"/>
      <w:marRight w:val="0"/>
      <w:marTop w:val="0"/>
      <w:marBottom w:val="0"/>
      <w:divBdr>
        <w:top w:val="none" w:sz="0" w:space="0" w:color="auto"/>
        <w:left w:val="none" w:sz="0" w:space="0" w:color="auto"/>
        <w:bottom w:val="none" w:sz="0" w:space="0" w:color="auto"/>
        <w:right w:val="none" w:sz="0" w:space="0" w:color="auto"/>
      </w:divBdr>
    </w:div>
    <w:div w:id="1774668156">
      <w:bodyDiv w:val="1"/>
      <w:marLeft w:val="0"/>
      <w:marRight w:val="0"/>
      <w:marTop w:val="0"/>
      <w:marBottom w:val="0"/>
      <w:divBdr>
        <w:top w:val="none" w:sz="0" w:space="0" w:color="auto"/>
        <w:left w:val="none" w:sz="0" w:space="0" w:color="auto"/>
        <w:bottom w:val="none" w:sz="0" w:space="0" w:color="auto"/>
        <w:right w:val="none" w:sz="0" w:space="0" w:color="auto"/>
      </w:divBdr>
    </w:div>
    <w:div w:id="1783331778">
      <w:bodyDiv w:val="1"/>
      <w:marLeft w:val="0"/>
      <w:marRight w:val="0"/>
      <w:marTop w:val="0"/>
      <w:marBottom w:val="0"/>
      <w:divBdr>
        <w:top w:val="none" w:sz="0" w:space="0" w:color="auto"/>
        <w:left w:val="none" w:sz="0" w:space="0" w:color="auto"/>
        <w:bottom w:val="none" w:sz="0" w:space="0" w:color="auto"/>
        <w:right w:val="none" w:sz="0" w:space="0" w:color="auto"/>
      </w:divBdr>
    </w:div>
    <w:div w:id="1802070144">
      <w:bodyDiv w:val="1"/>
      <w:marLeft w:val="0"/>
      <w:marRight w:val="0"/>
      <w:marTop w:val="0"/>
      <w:marBottom w:val="0"/>
      <w:divBdr>
        <w:top w:val="none" w:sz="0" w:space="0" w:color="auto"/>
        <w:left w:val="none" w:sz="0" w:space="0" w:color="auto"/>
        <w:bottom w:val="none" w:sz="0" w:space="0" w:color="auto"/>
        <w:right w:val="none" w:sz="0" w:space="0" w:color="auto"/>
      </w:divBdr>
    </w:div>
    <w:div w:id="1825243661">
      <w:bodyDiv w:val="1"/>
      <w:marLeft w:val="0"/>
      <w:marRight w:val="0"/>
      <w:marTop w:val="0"/>
      <w:marBottom w:val="0"/>
      <w:divBdr>
        <w:top w:val="none" w:sz="0" w:space="0" w:color="auto"/>
        <w:left w:val="none" w:sz="0" w:space="0" w:color="auto"/>
        <w:bottom w:val="none" w:sz="0" w:space="0" w:color="auto"/>
        <w:right w:val="none" w:sz="0" w:space="0" w:color="auto"/>
      </w:divBdr>
    </w:div>
    <w:div w:id="1825589369">
      <w:bodyDiv w:val="1"/>
      <w:marLeft w:val="0"/>
      <w:marRight w:val="0"/>
      <w:marTop w:val="0"/>
      <w:marBottom w:val="0"/>
      <w:divBdr>
        <w:top w:val="none" w:sz="0" w:space="0" w:color="auto"/>
        <w:left w:val="none" w:sz="0" w:space="0" w:color="auto"/>
        <w:bottom w:val="none" w:sz="0" w:space="0" w:color="auto"/>
        <w:right w:val="none" w:sz="0" w:space="0" w:color="auto"/>
      </w:divBdr>
    </w:div>
    <w:div w:id="1826317600">
      <w:bodyDiv w:val="1"/>
      <w:marLeft w:val="0"/>
      <w:marRight w:val="0"/>
      <w:marTop w:val="0"/>
      <w:marBottom w:val="0"/>
      <w:divBdr>
        <w:top w:val="none" w:sz="0" w:space="0" w:color="auto"/>
        <w:left w:val="none" w:sz="0" w:space="0" w:color="auto"/>
        <w:bottom w:val="none" w:sz="0" w:space="0" w:color="auto"/>
        <w:right w:val="none" w:sz="0" w:space="0" w:color="auto"/>
      </w:divBdr>
    </w:div>
    <w:div w:id="1826386990">
      <w:bodyDiv w:val="1"/>
      <w:marLeft w:val="0"/>
      <w:marRight w:val="0"/>
      <w:marTop w:val="0"/>
      <w:marBottom w:val="0"/>
      <w:divBdr>
        <w:top w:val="none" w:sz="0" w:space="0" w:color="auto"/>
        <w:left w:val="none" w:sz="0" w:space="0" w:color="auto"/>
        <w:bottom w:val="none" w:sz="0" w:space="0" w:color="auto"/>
        <w:right w:val="none" w:sz="0" w:space="0" w:color="auto"/>
      </w:divBdr>
    </w:div>
    <w:div w:id="1842231917">
      <w:bodyDiv w:val="1"/>
      <w:marLeft w:val="0"/>
      <w:marRight w:val="0"/>
      <w:marTop w:val="0"/>
      <w:marBottom w:val="0"/>
      <w:divBdr>
        <w:top w:val="none" w:sz="0" w:space="0" w:color="auto"/>
        <w:left w:val="none" w:sz="0" w:space="0" w:color="auto"/>
        <w:bottom w:val="none" w:sz="0" w:space="0" w:color="auto"/>
        <w:right w:val="none" w:sz="0" w:space="0" w:color="auto"/>
      </w:divBdr>
    </w:div>
    <w:div w:id="1848714208">
      <w:bodyDiv w:val="1"/>
      <w:marLeft w:val="0"/>
      <w:marRight w:val="0"/>
      <w:marTop w:val="0"/>
      <w:marBottom w:val="0"/>
      <w:divBdr>
        <w:top w:val="none" w:sz="0" w:space="0" w:color="auto"/>
        <w:left w:val="none" w:sz="0" w:space="0" w:color="auto"/>
        <w:bottom w:val="none" w:sz="0" w:space="0" w:color="auto"/>
        <w:right w:val="none" w:sz="0" w:space="0" w:color="auto"/>
      </w:divBdr>
    </w:div>
    <w:div w:id="1851794730">
      <w:bodyDiv w:val="1"/>
      <w:marLeft w:val="0"/>
      <w:marRight w:val="0"/>
      <w:marTop w:val="0"/>
      <w:marBottom w:val="0"/>
      <w:divBdr>
        <w:top w:val="none" w:sz="0" w:space="0" w:color="auto"/>
        <w:left w:val="none" w:sz="0" w:space="0" w:color="auto"/>
        <w:bottom w:val="none" w:sz="0" w:space="0" w:color="auto"/>
        <w:right w:val="none" w:sz="0" w:space="0" w:color="auto"/>
      </w:divBdr>
    </w:div>
    <w:div w:id="1860195960">
      <w:bodyDiv w:val="1"/>
      <w:marLeft w:val="0"/>
      <w:marRight w:val="0"/>
      <w:marTop w:val="0"/>
      <w:marBottom w:val="0"/>
      <w:divBdr>
        <w:top w:val="none" w:sz="0" w:space="0" w:color="auto"/>
        <w:left w:val="none" w:sz="0" w:space="0" w:color="auto"/>
        <w:bottom w:val="none" w:sz="0" w:space="0" w:color="auto"/>
        <w:right w:val="none" w:sz="0" w:space="0" w:color="auto"/>
      </w:divBdr>
    </w:div>
    <w:div w:id="1861236659">
      <w:bodyDiv w:val="1"/>
      <w:marLeft w:val="0"/>
      <w:marRight w:val="0"/>
      <w:marTop w:val="0"/>
      <w:marBottom w:val="0"/>
      <w:divBdr>
        <w:top w:val="none" w:sz="0" w:space="0" w:color="auto"/>
        <w:left w:val="none" w:sz="0" w:space="0" w:color="auto"/>
        <w:bottom w:val="none" w:sz="0" w:space="0" w:color="auto"/>
        <w:right w:val="none" w:sz="0" w:space="0" w:color="auto"/>
      </w:divBdr>
    </w:div>
    <w:div w:id="1865508698">
      <w:bodyDiv w:val="1"/>
      <w:marLeft w:val="0"/>
      <w:marRight w:val="0"/>
      <w:marTop w:val="0"/>
      <w:marBottom w:val="0"/>
      <w:divBdr>
        <w:top w:val="none" w:sz="0" w:space="0" w:color="auto"/>
        <w:left w:val="none" w:sz="0" w:space="0" w:color="auto"/>
        <w:bottom w:val="none" w:sz="0" w:space="0" w:color="auto"/>
        <w:right w:val="none" w:sz="0" w:space="0" w:color="auto"/>
      </w:divBdr>
    </w:div>
    <w:div w:id="1892495162">
      <w:bodyDiv w:val="1"/>
      <w:marLeft w:val="0"/>
      <w:marRight w:val="0"/>
      <w:marTop w:val="0"/>
      <w:marBottom w:val="0"/>
      <w:divBdr>
        <w:top w:val="none" w:sz="0" w:space="0" w:color="auto"/>
        <w:left w:val="none" w:sz="0" w:space="0" w:color="auto"/>
        <w:bottom w:val="none" w:sz="0" w:space="0" w:color="auto"/>
        <w:right w:val="none" w:sz="0" w:space="0" w:color="auto"/>
      </w:divBdr>
    </w:div>
    <w:div w:id="1897156911">
      <w:bodyDiv w:val="1"/>
      <w:marLeft w:val="0"/>
      <w:marRight w:val="0"/>
      <w:marTop w:val="0"/>
      <w:marBottom w:val="0"/>
      <w:divBdr>
        <w:top w:val="none" w:sz="0" w:space="0" w:color="auto"/>
        <w:left w:val="none" w:sz="0" w:space="0" w:color="auto"/>
        <w:bottom w:val="none" w:sz="0" w:space="0" w:color="auto"/>
        <w:right w:val="none" w:sz="0" w:space="0" w:color="auto"/>
      </w:divBdr>
    </w:div>
    <w:div w:id="1912035692">
      <w:bodyDiv w:val="1"/>
      <w:marLeft w:val="0"/>
      <w:marRight w:val="0"/>
      <w:marTop w:val="0"/>
      <w:marBottom w:val="0"/>
      <w:divBdr>
        <w:top w:val="none" w:sz="0" w:space="0" w:color="auto"/>
        <w:left w:val="none" w:sz="0" w:space="0" w:color="auto"/>
        <w:bottom w:val="none" w:sz="0" w:space="0" w:color="auto"/>
        <w:right w:val="none" w:sz="0" w:space="0" w:color="auto"/>
      </w:divBdr>
    </w:div>
    <w:div w:id="1914075560">
      <w:bodyDiv w:val="1"/>
      <w:marLeft w:val="0"/>
      <w:marRight w:val="0"/>
      <w:marTop w:val="0"/>
      <w:marBottom w:val="0"/>
      <w:divBdr>
        <w:top w:val="none" w:sz="0" w:space="0" w:color="auto"/>
        <w:left w:val="none" w:sz="0" w:space="0" w:color="auto"/>
        <w:bottom w:val="none" w:sz="0" w:space="0" w:color="auto"/>
        <w:right w:val="none" w:sz="0" w:space="0" w:color="auto"/>
      </w:divBdr>
    </w:div>
    <w:div w:id="1916626068">
      <w:bodyDiv w:val="1"/>
      <w:marLeft w:val="0"/>
      <w:marRight w:val="0"/>
      <w:marTop w:val="0"/>
      <w:marBottom w:val="0"/>
      <w:divBdr>
        <w:top w:val="none" w:sz="0" w:space="0" w:color="auto"/>
        <w:left w:val="none" w:sz="0" w:space="0" w:color="auto"/>
        <w:bottom w:val="none" w:sz="0" w:space="0" w:color="auto"/>
        <w:right w:val="none" w:sz="0" w:space="0" w:color="auto"/>
      </w:divBdr>
    </w:div>
    <w:div w:id="1918779437">
      <w:bodyDiv w:val="1"/>
      <w:marLeft w:val="0"/>
      <w:marRight w:val="0"/>
      <w:marTop w:val="0"/>
      <w:marBottom w:val="0"/>
      <w:divBdr>
        <w:top w:val="none" w:sz="0" w:space="0" w:color="auto"/>
        <w:left w:val="none" w:sz="0" w:space="0" w:color="auto"/>
        <w:bottom w:val="none" w:sz="0" w:space="0" w:color="auto"/>
        <w:right w:val="none" w:sz="0" w:space="0" w:color="auto"/>
      </w:divBdr>
    </w:div>
    <w:div w:id="1919442294">
      <w:bodyDiv w:val="1"/>
      <w:marLeft w:val="0"/>
      <w:marRight w:val="0"/>
      <w:marTop w:val="0"/>
      <w:marBottom w:val="0"/>
      <w:divBdr>
        <w:top w:val="none" w:sz="0" w:space="0" w:color="auto"/>
        <w:left w:val="none" w:sz="0" w:space="0" w:color="auto"/>
        <w:bottom w:val="none" w:sz="0" w:space="0" w:color="auto"/>
        <w:right w:val="none" w:sz="0" w:space="0" w:color="auto"/>
      </w:divBdr>
    </w:div>
    <w:div w:id="1922836951">
      <w:bodyDiv w:val="1"/>
      <w:marLeft w:val="0"/>
      <w:marRight w:val="0"/>
      <w:marTop w:val="0"/>
      <w:marBottom w:val="0"/>
      <w:divBdr>
        <w:top w:val="none" w:sz="0" w:space="0" w:color="auto"/>
        <w:left w:val="none" w:sz="0" w:space="0" w:color="auto"/>
        <w:bottom w:val="none" w:sz="0" w:space="0" w:color="auto"/>
        <w:right w:val="none" w:sz="0" w:space="0" w:color="auto"/>
      </w:divBdr>
    </w:div>
    <w:div w:id="1928806776">
      <w:bodyDiv w:val="1"/>
      <w:marLeft w:val="0"/>
      <w:marRight w:val="0"/>
      <w:marTop w:val="0"/>
      <w:marBottom w:val="0"/>
      <w:divBdr>
        <w:top w:val="none" w:sz="0" w:space="0" w:color="auto"/>
        <w:left w:val="none" w:sz="0" w:space="0" w:color="auto"/>
        <w:bottom w:val="none" w:sz="0" w:space="0" w:color="auto"/>
        <w:right w:val="none" w:sz="0" w:space="0" w:color="auto"/>
      </w:divBdr>
    </w:div>
    <w:div w:id="1929000956">
      <w:bodyDiv w:val="1"/>
      <w:marLeft w:val="0"/>
      <w:marRight w:val="0"/>
      <w:marTop w:val="0"/>
      <w:marBottom w:val="0"/>
      <w:divBdr>
        <w:top w:val="none" w:sz="0" w:space="0" w:color="auto"/>
        <w:left w:val="none" w:sz="0" w:space="0" w:color="auto"/>
        <w:bottom w:val="none" w:sz="0" w:space="0" w:color="auto"/>
        <w:right w:val="none" w:sz="0" w:space="0" w:color="auto"/>
      </w:divBdr>
    </w:div>
    <w:div w:id="1929920445">
      <w:bodyDiv w:val="1"/>
      <w:marLeft w:val="0"/>
      <w:marRight w:val="0"/>
      <w:marTop w:val="0"/>
      <w:marBottom w:val="0"/>
      <w:divBdr>
        <w:top w:val="none" w:sz="0" w:space="0" w:color="auto"/>
        <w:left w:val="none" w:sz="0" w:space="0" w:color="auto"/>
        <w:bottom w:val="none" w:sz="0" w:space="0" w:color="auto"/>
        <w:right w:val="none" w:sz="0" w:space="0" w:color="auto"/>
      </w:divBdr>
    </w:div>
    <w:div w:id="1932421610">
      <w:bodyDiv w:val="1"/>
      <w:marLeft w:val="0"/>
      <w:marRight w:val="0"/>
      <w:marTop w:val="0"/>
      <w:marBottom w:val="0"/>
      <w:divBdr>
        <w:top w:val="none" w:sz="0" w:space="0" w:color="auto"/>
        <w:left w:val="none" w:sz="0" w:space="0" w:color="auto"/>
        <w:bottom w:val="none" w:sz="0" w:space="0" w:color="auto"/>
        <w:right w:val="none" w:sz="0" w:space="0" w:color="auto"/>
      </w:divBdr>
    </w:div>
    <w:div w:id="1932809163">
      <w:bodyDiv w:val="1"/>
      <w:marLeft w:val="0"/>
      <w:marRight w:val="0"/>
      <w:marTop w:val="0"/>
      <w:marBottom w:val="0"/>
      <w:divBdr>
        <w:top w:val="none" w:sz="0" w:space="0" w:color="auto"/>
        <w:left w:val="none" w:sz="0" w:space="0" w:color="auto"/>
        <w:bottom w:val="none" w:sz="0" w:space="0" w:color="auto"/>
        <w:right w:val="none" w:sz="0" w:space="0" w:color="auto"/>
      </w:divBdr>
    </w:div>
    <w:div w:id="1935748270">
      <w:bodyDiv w:val="1"/>
      <w:marLeft w:val="0"/>
      <w:marRight w:val="0"/>
      <w:marTop w:val="0"/>
      <w:marBottom w:val="0"/>
      <w:divBdr>
        <w:top w:val="none" w:sz="0" w:space="0" w:color="auto"/>
        <w:left w:val="none" w:sz="0" w:space="0" w:color="auto"/>
        <w:bottom w:val="none" w:sz="0" w:space="0" w:color="auto"/>
        <w:right w:val="none" w:sz="0" w:space="0" w:color="auto"/>
      </w:divBdr>
    </w:div>
    <w:div w:id="1944142268">
      <w:bodyDiv w:val="1"/>
      <w:marLeft w:val="0"/>
      <w:marRight w:val="0"/>
      <w:marTop w:val="0"/>
      <w:marBottom w:val="0"/>
      <w:divBdr>
        <w:top w:val="none" w:sz="0" w:space="0" w:color="auto"/>
        <w:left w:val="none" w:sz="0" w:space="0" w:color="auto"/>
        <w:bottom w:val="none" w:sz="0" w:space="0" w:color="auto"/>
        <w:right w:val="none" w:sz="0" w:space="0" w:color="auto"/>
      </w:divBdr>
    </w:div>
    <w:div w:id="1946107984">
      <w:bodyDiv w:val="1"/>
      <w:marLeft w:val="0"/>
      <w:marRight w:val="0"/>
      <w:marTop w:val="0"/>
      <w:marBottom w:val="0"/>
      <w:divBdr>
        <w:top w:val="none" w:sz="0" w:space="0" w:color="auto"/>
        <w:left w:val="none" w:sz="0" w:space="0" w:color="auto"/>
        <w:bottom w:val="none" w:sz="0" w:space="0" w:color="auto"/>
        <w:right w:val="none" w:sz="0" w:space="0" w:color="auto"/>
      </w:divBdr>
    </w:div>
    <w:div w:id="1946571314">
      <w:bodyDiv w:val="1"/>
      <w:marLeft w:val="0"/>
      <w:marRight w:val="0"/>
      <w:marTop w:val="0"/>
      <w:marBottom w:val="0"/>
      <w:divBdr>
        <w:top w:val="none" w:sz="0" w:space="0" w:color="auto"/>
        <w:left w:val="none" w:sz="0" w:space="0" w:color="auto"/>
        <w:bottom w:val="none" w:sz="0" w:space="0" w:color="auto"/>
        <w:right w:val="none" w:sz="0" w:space="0" w:color="auto"/>
      </w:divBdr>
    </w:div>
    <w:div w:id="1950695711">
      <w:bodyDiv w:val="1"/>
      <w:marLeft w:val="0"/>
      <w:marRight w:val="0"/>
      <w:marTop w:val="0"/>
      <w:marBottom w:val="0"/>
      <w:divBdr>
        <w:top w:val="none" w:sz="0" w:space="0" w:color="auto"/>
        <w:left w:val="none" w:sz="0" w:space="0" w:color="auto"/>
        <w:bottom w:val="none" w:sz="0" w:space="0" w:color="auto"/>
        <w:right w:val="none" w:sz="0" w:space="0" w:color="auto"/>
      </w:divBdr>
    </w:div>
    <w:div w:id="1958177110">
      <w:bodyDiv w:val="1"/>
      <w:marLeft w:val="0"/>
      <w:marRight w:val="0"/>
      <w:marTop w:val="0"/>
      <w:marBottom w:val="0"/>
      <w:divBdr>
        <w:top w:val="none" w:sz="0" w:space="0" w:color="auto"/>
        <w:left w:val="none" w:sz="0" w:space="0" w:color="auto"/>
        <w:bottom w:val="none" w:sz="0" w:space="0" w:color="auto"/>
        <w:right w:val="none" w:sz="0" w:space="0" w:color="auto"/>
      </w:divBdr>
    </w:div>
    <w:div w:id="1978223112">
      <w:bodyDiv w:val="1"/>
      <w:marLeft w:val="0"/>
      <w:marRight w:val="0"/>
      <w:marTop w:val="0"/>
      <w:marBottom w:val="0"/>
      <w:divBdr>
        <w:top w:val="none" w:sz="0" w:space="0" w:color="auto"/>
        <w:left w:val="none" w:sz="0" w:space="0" w:color="auto"/>
        <w:bottom w:val="none" w:sz="0" w:space="0" w:color="auto"/>
        <w:right w:val="none" w:sz="0" w:space="0" w:color="auto"/>
      </w:divBdr>
    </w:div>
    <w:div w:id="1991056519">
      <w:bodyDiv w:val="1"/>
      <w:marLeft w:val="0"/>
      <w:marRight w:val="0"/>
      <w:marTop w:val="0"/>
      <w:marBottom w:val="0"/>
      <w:divBdr>
        <w:top w:val="none" w:sz="0" w:space="0" w:color="auto"/>
        <w:left w:val="none" w:sz="0" w:space="0" w:color="auto"/>
        <w:bottom w:val="none" w:sz="0" w:space="0" w:color="auto"/>
        <w:right w:val="none" w:sz="0" w:space="0" w:color="auto"/>
      </w:divBdr>
    </w:div>
    <w:div w:id="1998534252">
      <w:bodyDiv w:val="1"/>
      <w:marLeft w:val="0"/>
      <w:marRight w:val="0"/>
      <w:marTop w:val="0"/>
      <w:marBottom w:val="0"/>
      <w:divBdr>
        <w:top w:val="none" w:sz="0" w:space="0" w:color="auto"/>
        <w:left w:val="none" w:sz="0" w:space="0" w:color="auto"/>
        <w:bottom w:val="none" w:sz="0" w:space="0" w:color="auto"/>
        <w:right w:val="none" w:sz="0" w:space="0" w:color="auto"/>
      </w:divBdr>
    </w:div>
    <w:div w:id="2001612779">
      <w:bodyDiv w:val="1"/>
      <w:marLeft w:val="0"/>
      <w:marRight w:val="0"/>
      <w:marTop w:val="0"/>
      <w:marBottom w:val="0"/>
      <w:divBdr>
        <w:top w:val="none" w:sz="0" w:space="0" w:color="auto"/>
        <w:left w:val="none" w:sz="0" w:space="0" w:color="auto"/>
        <w:bottom w:val="none" w:sz="0" w:space="0" w:color="auto"/>
        <w:right w:val="none" w:sz="0" w:space="0" w:color="auto"/>
      </w:divBdr>
    </w:div>
    <w:div w:id="2003191792">
      <w:bodyDiv w:val="1"/>
      <w:marLeft w:val="0"/>
      <w:marRight w:val="0"/>
      <w:marTop w:val="0"/>
      <w:marBottom w:val="0"/>
      <w:divBdr>
        <w:top w:val="none" w:sz="0" w:space="0" w:color="auto"/>
        <w:left w:val="none" w:sz="0" w:space="0" w:color="auto"/>
        <w:bottom w:val="none" w:sz="0" w:space="0" w:color="auto"/>
        <w:right w:val="none" w:sz="0" w:space="0" w:color="auto"/>
      </w:divBdr>
    </w:div>
    <w:div w:id="2006977159">
      <w:bodyDiv w:val="1"/>
      <w:marLeft w:val="0"/>
      <w:marRight w:val="0"/>
      <w:marTop w:val="0"/>
      <w:marBottom w:val="0"/>
      <w:divBdr>
        <w:top w:val="none" w:sz="0" w:space="0" w:color="auto"/>
        <w:left w:val="none" w:sz="0" w:space="0" w:color="auto"/>
        <w:bottom w:val="none" w:sz="0" w:space="0" w:color="auto"/>
        <w:right w:val="none" w:sz="0" w:space="0" w:color="auto"/>
      </w:divBdr>
    </w:div>
    <w:div w:id="2008514492">
      <w:bodyDiv w:val="1"/>
      <w:marLeft w:val="0"/>
      <w:marRight w:val="0"/>
      <w:marTop w:val="0"/>
      <w:marBottom w:val="0"/>
      <w:divBdr>
        <w:top w:val="none" w:sz="0" w:space="0" w:color="auto"/>
        <w:left w:val="none" w:sz="0" w:space="0" w:color="auto"/>
        <w:bottom w:val="none" w:sz="0" w:space="0" w:color="auto"/>
        <w:right w:val="none" w:sz="0" w:space="0" w:color="auto"/>
      </w:divBdr>
    </w:div>
    <w:div w:id="2009287367">
      <w:bodyDiv w:val="1"/>
      <w:marLeft w:val="0"/>
      <w:marRight w:val="0"/>
      <w:marTop w:val="0"/>
      <w:marBottom w:val="0"/>
      <w:divBdr>
        <w:top w:val="none" w:sz="0" w:space="0" w:color="auto"/>
        <w:left w:val="none" w:sz="0" w:space="0" w:color="auto"/>
        <w:bottom w:val="none" w:sz="0" w:space="0" w:color="auto"/>
        <w:right w:val="none" w:sz="0" w:space="0" w:color="auto"/>
      </w:divBdr>
    </w:div>
    <w:div w:id="2012101620">
      <w:bodyDiv w:val="1"/>
      <w:marLeft w:val="0"/>
      <w:marRight w:val="0"/>
      <w:marTop w:val="0"/>
      <w:marBottom w:val="0"/>
      <w:divBdr>
        <w:top w:val="none" w:sz="0" w:space="0" w:color="auto"/>
        <w:left w:val="none" w:sz="0" w:space="0" w:color="auto"/>
        <w:bottom w:val="none" w:sz="0" w:space="0" w:color="auto"/>
        <w:right w:val="none" w:sz="0" w:space="0" w:color="auto"/>
      </w:divBdr>
    </w:div>
    <w:div w:id="2014331829">
      <w:bodyDiv w:val="1"/>
      <w:marLeft w:val="0"/>
      <w:marRight w:val="0"/>
      <w:marTop w:val="0"/>
      <w:marBottom w:val="0"/>
      <w:divBdr>
        <w:top w:val="none" w:sz="0" w:space="0" w:color="auto"/>
        <w:left w:val="none" w:sz="0" w:space="0" w:color="auto"/>
        <w:bottom w:val="none" w:sz="0" w:space="0" w:color="auto"/>
        <w:right w:val="none" w:sz="0" w:space="0" w:color="auto"/>
      </w:divBdr>
    </w:div>
    <w:div w:id="2016610645">
      <w:bodyDiv w:val="1"/>
      <w:marLeft w:val="0"/>
      <w:marRight w:val="0"/>
      <w:marTop w:val="0"/>
      <w:marBottom w:val="0"/>
      <w:divBdr>
        <w:top w:val="none" w:sz="0" w:space="0" w:color="auto"/>
        <w:left w:val="none" w:sz="0" w:space="0" w:color="auto"/>
        <w:bottom w:val="none" w:sz="0" w:space="0" w:color="auto"/>
        <w:right w:val="none" w:sz="0" w:space="0" w:color="auto"/>
      </w:divBdr>
    </w:div>
    <w:div w:id="2016615685">
      <w:bodyDiv w:val="1"/>
      <w:marLeft w:val="0"/>
      <w:marRight w:val="0"/>
      <w:marTop w:val="0"/>
      <w:marBottom w:val="0"/>
      <w:divBdr>
        <w:top w:val="none" w:sz="0" w:space="0" w:color="auto"/>
        <w:left w:val="none" w:sz="0" w:space="0" w:color="auto"/>
        <w:bottom w:val="none" w:sz="0" w:space="0" w:color="auto"/>
        <w:right w:val="none" w:sz="0" w:space="0" w:color="auto"/>
      </w:divBdr>
    </w:div>
    <w:div w:id="2023164465">
      <w:bodyDiv w:val="1"/>
      <w:marLeft w:val="0"/>
      <w:marRight w:val="0"/>
      <w:marTop w:val="0"/>
      <w:marBottom w:val="0"/>
      <w:divBdr>
        <w:top w:val="none" w:sz="0" w:space="0" w:color="auto"/>
        <w:left w:val="none" w:sz="0" w:space="0" w:color="auto"/>
        <w:bottom w:val="none" w:sz="0" w:space="0" w:color="auto"/>
        <w:right w:val="none" w:sz="0" w:space="0" w:color="auto"/>
      </w:divBdr>
    </w:div>
    <w:div w:id="2023823960">
      <w:bodyDiv w:val="1"/>
      <w:marLeft w:val="0"/>
      <w:marRight w:val="0"/>
      <w:marTop w:val="0"/>
      <w:marBottom w:val="0"/>
      <w:divBdr>
        <w:top w:val="none" w:sz="0" w:space="0" w:color="auto"/>
        <w:left w:val="none" w:sz="0" w:space="0" w:color="auto"/>
        <w:bottom w:val="none" w:sz="0" w:space="0" w:color="auto"/>
        <w:right w:val="none" w:sz="0" w:space="0" w:color="auto"/>
      </w:divBdr>
    </w:div>
    <w:div w:id="2027638200">
      <w:bodyDiv w:val="1"/>
      <w:marLeft w:val="0"/>
      <w:marRight w:val="0"/>
      <w:marTop w:val="0"/>
      <w:marBottom w:val="0"/>
      <w:divBdr>
        <w:top w:val="none" w:sz="0" w:space="0" w:color="auto"/>
        <w:left w:val="none" w:sz="0" w:space="0" w:color="auto"/>
        <w:bottom w:val="none" w:sz="0" w:space="0" w:color="auto"/>
        <w:right w:val="none" w:sz="0" w:space="0" w:color="auto"/>
      </w:divBdr>
    </w:div>
    <w:div w:id="2028167231">
      <w:bodyDiv w:val="1"/>
      <w:marLeft w:val="0"/>
      <w:marRight w:val="0"/>
      <w:marTop w:val="0"/>
      <w:marBottom w:val="0"/>
      <w:divBdr>
        <w:top w:val="none" w:sz="0" w:space="0" w:color="auto"/>
        <w:left w:val="none" w:sz="0" w:space="0" w:color="auto"/>
        <w:bottom w:val="none" w:sz="0" w:space="0" w:color="auto"/>
        <w:right w:val="none" w:sz="0" w:space="0" w:color="auto"/>
      </w:divBdr>
    </w:div>
    <w:div w:id="2035380704">
      <w:bodyDiv w:val="1"/>
      <w:marLeft w:val="0"/>
      <w:marRight w:val="0"/>
      <w:marTop w:val="0"/>
      <w:marBottom w:val="0"/>
      <w:divBdr>
        <w:top w:val="none" w:sz="0" w:space="0" w:color="auto"/>
        <w:left w:val="none" w:sz="0" w:space="0" w:color="auto"/>
        <w:bottom w:val="none" w:sz="0" w:space="0" w:color="auto"/>
        <w:right w:val="none" w:sz="0" w:space="0" w:color="auto"/>
      </w:divBdr>
    </w:div>
    <w:div w:id="2042437108">
      <w:bodyDiv w:val="1"/>
      <w:marLeft w:val="0"/>
      <w:marRight w:val="0"/>
      <w:marTop w:val="0"/>
      <w:marBottom w:val="0"/>
      <w:divBdr>
        <w:top w:val="none" w:sz="0" w:space="0" w:color="auto"/>
        <w:left w:val="none" w:sz="0" w:space="0" w:color="auto"/>
        <w:bottom w:val="none" w:sz="0" w:space="0" w:color="auto"/>
        <w:right w:val="none" w:sz="0" w:space="0" w:color="auto"/>
      </w:divBdr>
    </w:div>
    <w:div w:id="2047488877">
      <w:bodyDiv w:val="1"/>
      <w:marLeft w:val="0"/>
      <w:marRight w:val="0"/>
      <w:marTop w:val="0"/>
      <w:marBottom w:val="0"/>
      <w:divBdr>
        <w:top w:val="none" w:sz="0" w:space="0" w:color="auto"/>
        <w:left w:val="none" w:sz="0" w:space="0" w:color="auto"/>
        <w:bottom w:val="none" w:sz="0" w:space="0" w:color="auto"/>
        <w:right w:val="none" w:sz="0" w:space="0" w:color="auto"/>
      </w:divBdr>
    </w:div>
    <w:div w:id="2053529008">
      <w:bodyDiv w:val="1"/>
      <w:marLeft w:val="0"/>
      <w:marRight w:val="0"/>
      <w:marTop w:val="0"/>
      <w:marBottom w:val="0"/>
      <w:divBdr>
        <w:top w:val="none" w:sz="0" w:space="0" w:color="auto"/>
        <w:left w:val="none" w:sz="0" w:space="0" w:color="auto"/>
        <w:bottom w:val="none" w:sz="0" w:space="0" w:color="auto"/>
        <w:right w:val="none" w:sz="0" w:space="0" w:color="auto"/>
      </w:divBdr>
    </w:div>
    <w:div w:id="2057852676">
      <w:bodyDiv w:val="1"/>
      <w:marLeft w:val="0"/>
      <w:marRight w:val="0"/>
      <w:marTop w:val="0"/>
      <w:marBottom w:val="0"/>
      <w:divBdr>
        <w:top w:val="none" w:sz="0" w:space="0" w:color="auto"/>
        <w:left w:val="none" w:sz="0" w:space="0" w:color="auto"/>
        <w:bottom w:val="none" w:sz="0" w:space="0" w:color="auto"/>
        <w:right w:val="none" w:sz="0" w:space="0" w:color="auto"/>
      </w:divBdr>
    </w:div>
    <w:div w:id="2061174966">
      <w:bodyDiv w:val="1"/>
      <w:marLeft w:val="0"/>
      <w:marRight w:val="0"/>
      <w:marTop w:val="0"/>
      <w:marBottom w:val="0"/>
      <w:divBdr>
        <w:top w:val="none" w:sz="0" w:space="0" w:color="auto"/>
        <w:left w:val="none" w:sz="0" w:space="0" w:color="auto"/>
        <w:bottom w:val="none" w:sz="0" w:space="0" w:color="auto"/>
        <w:right w:val="none" w:sz="0" w:space="0" w:color="auto"/>
      </w:divBdr>
    </w:div>
    <w:div w:id="2062318408">
      <w:bodyDiv w:val="1"/>
      <w:marLeft w:val="0"/>
      <w:marRight w:val="0"/>
      <w:marTop w:val="0"/>
      <w:marBottom w:val="0"/>
      <w:divBdr>
        <w:top w:val="none" w:sz="0" w:space="0" w:color="auto"/>
        <w:left w:val="none" w:sz="0" w:space="0" w:color="auto"/>
        <w:bottom w:val="none" w:sz="0" w:space="0" w:color="auto"/>
        <w:right w:val="none" w:sz="0" w:space="0" w:color="auto"/>
      </w:divBdr>
    </w:div>
    <w:div w:id="2062514556">
      <w:bodyDiv w:val="1"/>
      <w:marLeft w:val="0"/>
      <w:marRight w:val="0"/>
      <w:marTop w:val="0"/>
      <w:marBottom w:val="0"/>
      <w:divBdr>
        <w:top w:val="none" w:sz="0" w:space="0" w:color="auto"/>
        <w:left w:val="none" w:sz="0" w:space="0" w:color="auto"/>
        <w:bottom w:val="none" w:sz="0" w:space="0" w:color="auto"/>
        <w:right w:val="none" w:sz="0" w:space="0" w:color="auto"/>
      </w:divBdr>
    </w:div>
    <w:div w:id="2075812239">
      <w:bodyDiv w:val="1"/>
      <w:marLeft w:val="0"/>
      <w:marRight w:val="0"/>
      <w:marTop w:val="0"/>
      <w:marBottom w:val="0"/>
      <w:divBdr>
        <w:top w:val="none" w:sz="0" w:space="0" w:color="auto"/>
        <w:left w:val="none" w:sz="0" w:space="0" w:color="auto"/>
        <w:bottom w:val="none" w:sz="0" w:space="0" w:color="auto"/>
        <w:right w:val="none" w:sz="0" w:space="0" w:color="auto"/>
      </w:divBdr>
    </w:div>
    <w:div w:id="2078092861">
      <w:bodyDiv w:val="1"/>
      <w:marLeft w:val="0"/>
      <w:marRight w:val="0"/>
      <w:marTop w:val="0"/>
      <w:marBottom w:val="0"/>
      <w:divBdr>
        <w:top w:val="none" w:sz="0" w:space="0" w:color="auto"/>
        <w:left w:val="none" w:sz="0" w:space="0" w:color="auto"/>
        <w:bottom w:val="none" w:sz="0" w:space="0" w:color="auto"/>
        <w:right w:val="none" w:sz="0" w:space="0" w:color="auto"/>
      </w:divBdr>
    </w:div>
    <w:div w:id="2078429189">
      <w:bodyDiv w:val="1"/>
      <w:marLeft w:val="0"/>
      <w:marRight w:val="0"/>
      <w:marTop w:val="0"/>
      <w:marBottom w:val="0"/>
      <w:divBdr>
        <w:top w:val="none" w:sz="0" w:space="0" w:color="auto"/>
        <w:left w:val="none" w:sz="0" w:space="0" w:color="auto"/>
        <w:bottom w:val="none" w:sz="0" w:space="0" w:color="auto"/>
        <w:right w:val="none" w:sz="0" w:space="0" w:color="auto"/>
      </w:divBdr>
    </w:div>
    <w:div w:id="2080130856">
      <w:bodyDiv w:val="1"/>
      <w:marLeft w:val="0"/>
      <w:marRight w:val="0"/>
      <w:marTop w:val="0"/>
      <w:marBottom w:val="0"/>
      <w:divBdr>
        <w:top w:val="none" w:sz="0" w:space="0" w:color="auto"/>
        <w:left w:val="none" w:sz="0" w:space="0" w:color="auto"/>
        <w:bottom w:val="none" w:sz="0" w:space="0" w:color="auto"/>
        <w:right w:val="none" w:sz="0" w:space="0" w:color="auto"/>
      </w:divBdr>
    </w:div>
    <w:div w:id="2080787680">
      <w:bodyDiv w:val="1"/>
      <w:marLeft w:val="0"/>
      <w:marRight w:val="0"/>
      <w:marTop w:val="0"/>
      <w:marBottom w:val="0"/>
      <w:divBdr>
        <w:top w:val="none" w:sz="0" w:space="0" w:color="auto"/>
        <w:left w:val="none" w:sz="0" w:space="0" w:color="auto"/>
        <w:bottom w:val="none" w:sz="0" w:space="0" w:color="auto"/>
        <w:right w:val="none" w:sz="0" w:space="0" w:color="auto"/>
      </w:divBdr>
    </w:div>
    <w:div w:id="2083481047">
      <w:bodyDiv w:val="1"/>
      <w:marLeft w:val="0"/>
      <w:marRight w:val="0"/>
      <w:marTop w:val="0"/>
      <w:marBottom w:val="0"/>
      <w:divBdr>
        <w:top w:val="none" w:sz="0" w:space="0" w:color="auto"/>
        <w:left w:val="none" w:sz="0" w:space="0" w:color="auto"/>
        <w:bottom w:val="none" w:sz="0" w:space="0" w:color="auto"/>
        <w:right w:val="none" w:sz="0" w:space="0" w:color="auto"/>
      </w:divBdr>
    </w:div>
    <w:div w:id="2089233298">
      <w:bodyDiv w:val="1"/>
      <w:marLeft w:val="0"/>
      <w:marRight w:val="0"/>
      <w:marTop w:val="0"/>
      <w:marBottom w:val="0"/>
      <w:divBdr>
        <w:top w:val="none" w:sz="0" w:space="0" w:color="auto"/>
        <w:left w:val="none" w:sz="0" w:space="0" w:color="auto"/>
        <w:bottom w:val="none" w:sz="0" w:space="0" w:color="auto"/>
        <w:right w:val="none" w:sz="0" w:space="0" w:color="auto"/>
      </w:divBdr>
    </w:div>
    <w:div w:id="2097512266">
      <w:bodyDiv w:val="1"/>
      <w:marLeft w:val="0"/>
      <w:marRight w:val="0"/>
      <w:marTop w:val="0"/>
      <w:marBottom w:val="0"/>
      <w:divBdr>
        <w:top w:val="none" w:sz="0" w:space="0" w:color="auto"/>
        <w:left w:val="none" w:sz="0" w:space="0" w:color="auto"/>
        <w:bottom w:val="none" w:sz="0" w:space="0" w:color="auto"/>
        <w:right w:val="none" w:sz="0" w:space="0" w:color="auto"/>
      </w:divBdr>
    </w:div>
    <w:div w:id="2098867779">
      <w:bodyDiv w:val="1"/>
      <w:marLeft w:val="0"/>
      <w:marRight w:val="0"/>
      <w:marTop w:val="0"/>
      <w:marBottom w:val="0"/>
      <w:divBdr>
        <w:top w:val="none" w:sz="0" w:space="0" w:color="auto"/>
        <w:left w:val="none" w:sz="0" w:space="0" w:color="auto"/>
        <w:bottom w:val="none" w:sz="0" w:space="0" w:color="auto"/>
        <w:right w:val="none" w:sz="0" w:space="0" w:color="auto"/>
      </w:divBdr>
    </w:div>
    <w:div w:id="2101022999">
      <w:bodyDiv w:val="1"/>
      <w:marLeft w:val="0"/>
      <w:marRight w:val="0"/>
      <w:marTop w:val="0"/>
      <w:marBottom w:val="0"/>
      <w:divBdr>
        <w:top w:val="none" w:sz="0" w:space="0" w:color="auto"/>
        <w:left w:val="none" w:sz="0" w:space="0" w:color="auto"/>
        <w:bottom w:val="none" w:sz="0" w:space="0" w:color="auto"/>
        <w:right w:val="none" w:sz="0" w:space="0" w:color="auto"/>
      </w:divBdr>
    </w:div>
    <w:div w:id="2101246190">
      <w:bodyDiv w:val="1"/>
      <w:marLeft w:val="0"/>
      <w:marRight w:val="0"/>
      <w:marTop w:val="0"/>
      <w:marBottom w:val="0"/>
      <w:divBdr>
        <w:top w:val="none" w:sz="0" w:space="0" w:color="auto"/>
        <w:left w:val="none" w:sz="0" w:space="0" w:color="auto"/>
        <w:bottom w:val="none" w:sz="0" w:space="0" w:color="auto"/>
        <w:right w:val="none" w:sz="0" w:space="0" w:color="auto"/>
      </w:divBdr>
    </w:div>
    <w:div w:id="2102140619">
      <w:bodyDiv w:val="1"/>
      <w:marLeft w:val="0"/>
      <w:marRight w:val="0"/>
      <w:marTop w:val="0"/>
      <w:marBottom w:val="0"/>
      <w:divBdr>
        <w:top w:val="none" w:sz="0" w:space="0" w:color="auto"/>
        <w:left w:val="none" w:sz="0" w:space="0" w:color="auto"/>
        <w:bottom w:val="none" w:sz="0" w:space="0" w:color="auto"/>
        <w:right w:val="none" w:sz="0" w:space="0" w:color="auto"/>
      </w:divBdr>
    </w:div>
    <w:div w:id="2103649315">
      <w:bodyDiv w:val="1"/>
      <w:marLeft w:val="0"/>
      <w:marRight w:val="0"/>
      <w:marTop w:val="0"/>
      <w:marBottom w:val="0"/>
      <w:divBdr>
        <w:top w:val="none" w:sz="0" w:space="0" w:color="auto"/>
        <w:left w:val="none" w:sz="0" w:space="0" w:color="auto"/>
        <w:bottom w:val="none" w:sz="0" w:space="0" w:color="auto"/>
        <w:right w:val="none" w:sz="0" w:space="0" w:color="auto"/>
      </w:divBdr>
    </w:div>
    <w:div w:id="2109502862">
      <w:bodyDiv w:val="1"/>
      <w:marLeft w:val="0"/>
      <w:marRight w:val="0"/>
      <w:marTop w:val="0"/>
      <w:marBottom w:val="0"/>
      <w:divBdr>
        <w:top w:val="none" w:sz="0" w:space="0" w:color="auto"/>
        <w:left w:val="none" w:sz="0" w:space="0" w:color="auto"/>
        <w:bottom w:val="none" w:sz="0" w:space="0" w:color="auto"/>
        <w:right w:val="none" w:sz="0" w:space="0" w:color="auto"/>
      </w:divBdr>
    </w:div>
    <w:div w:id="2111464513">
      <w:bodyDiv w:val="1"/>
      <w:marLeft w:val="0"/>
      <w:marRight w:val="0"/>
      <w:marTop w:val="0"/>
      <w:marBottom w:val="0"/>
      <w:divBdr>
        <w:top w:val="none" w:sz="0" w:space="0" w:color="auto"/>
        <w:left w:val="none" w:sz="0" w:space="0" w:color="auto"/>
        <w:bottom w:val="none" w:sz="0" w:space="0" w:color="auto"/>
        <w:right w:val="none" w:sz="0" w:space="0" w:color="auto"/>
      </w:divBdr>
    </w:div>
    <w:div w:id="2115009515">
      <w:bodyDiv w:val="1"/>
      <w:marLeft w:val="0"/>
      <w:marRight w:val="0"/>
      <w:marTop w:val="0"/>
      <w:marBottom w:val="0"/>
      <w:divBdr>
        <w:top w:val="none" w:sz="0" w:space="0" w:color="auto"/>
        <w:left w:val="none" w:sz="0" w:space="0" w:color="auto"/>
        <w:bottom w:val="none" w:sz="0" w:space="0" w:color="auto"/>
        <w:right w:val="none" w:sz="0" w:space="0" w:color="auto"/>
      </w:divBdr>
    </w:div>
    <w:div w:id="2121680388">
      <w:bodyDiv w:val="1"/>
      <w:marLeft w:val="0"/>
      <w:marRight w:val="0"/>
      <w:marTop w:val="0"/>
      <w:marBottom w:val="0"/>
      <w:divBdr>
        <w:top w:val="none" w:sz="0" w:space="0" w:color="auto"/>
        <w:left w:val="none" w:sz="0" w:space="0" w:color="auto"/>
        <w:bottom w:val="none" w:sz="0" w:space="0" w:color="auto"/>
        <w:right w:val="none" w:sz="0" w:space="0" w:color="auto"/>
      </w:divBdr>
    </w:div>
    <w:div w:id="2128430368">
      <w:bodyDiv w:val="1"/>
      <w:marLeft w:val="0"/>
      <w:marRight w:val="0"/>
      <w:marTop w:val="0"/>
      <w:marBottom w:val="0"/>
      <w:divBdr>
        <w:top w:val="none" w:sz="0" w:space="0" w:color="auto"/>
        <w:left w:val="none" w:sz="0" w:space="0" w:color="auto"/>
        <w:bottom w:val="none" w:sz="0" w:space="0" w:color="auto"/>
        <w:right w:val="none" w:sz="0" w:space="0" w:color="auto"/>
      </w:divBdr>
    </w:div>
    <w:div w:id="2130657072">
      <w:bodyDiv w:val="1"/>
      <w:marLeft w:val="0"/>
      <w:marRight w:val="0"/>
      <w:marTop w:val="0"/>
      <w:marBottom w:val="0"/>
      <w:divBdr>
        <w:top w:val="none" w:sz="0" w:space="0" w:color="auto"/>
        <w:left w:val="none" w:sz="0" w:space="0" w:color="auto"/>
        <w:bottom w:val="none" w:sz="0" w:space="0" w:color="auto"/>
        <w:right w:val="none" w:sz="0" w:space="0" w:color="auto"/>
      </w:divBdr>
    </w:div>
    <w:div w:id="2143035959">
      <w:bodyDiv w:val="1"/>
      <w:marLeft w:val="0"/>
      <w:marRight w:val="0"/>
      <w:marTop w:val="0"/>
      <w:marBottom w:val="0"/>
      <w:divBdr>
        <w:top w:val="none" w:sz="0" w:space="0" w:color="auto"/>
        <w:left w:val="none" w:sz="0" w:space="0" w:color="auto"/>
        <w:bottom w:val="none" w:sz="0" w:space="0" w:color="auto"/>
        <w:right w:val="none" w:sz="0" w:space="0" w:color="auto"/>
      </w:divBdr>
    </w:div>
    <w:div w:id="2144423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3.emf"/><Relationship Id="rId42" Type="http://schemas.microsoft.com/office/2007/relationships/hdphoto" Target="media/hdphoto2.wdp"/><Relationship Id="rId63" Type="http://schemas.openxmlformats.org/officeDocument/2006/relationships/image" Target="media/image52.png"/><Relationship Id="rId84" Type="http://schemas.openxmlformats.org/officeDocument/2006/relationships/image" Target="media/image68.jpeg"/><Relationship Id="rId138" Type="http://schemas.openxmlformats.org/officeDocument/2006/relationships/image" Target="media/image113.emf"/><Relationship Id="rId159" Type="http://schemas.openxmlformats.org/officeDocument/2006/relationships/image" Target="media/image132.png"/><Relationship Id="rId170" Type="http://schemas.openxmlformats.org/officeDocument/2006/relationships/image" Target="media/image143.jpeg"/><Relationship Id="rId191" Type="http://schemas.openxmlformats.org/officeDocument/2006/relationships/image" Target="media/image162.png"/><Relationship Id="rId205" Type="http://schemas.openxmlformats.org/officeDocument/2006/relationships/image" Target="media/image176.png"/><Relationship Id="rId226" Type="http://schemas.openxmlformats.org/officeDocument/2006/relationships/footer" Target="footer7.xml"/><Relationship Id="rId247" Type="http://schemas.openxmlformats.org/officeDocument/2006/relationships/image" Target="media/image211.png"/><Relationship Id="rId107" Type="http://schemas.openxmlformats.org/officeDocument/2006/relationships/header" Target="header4.xml"/><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2.jpeg"/><Relationship Id="rId74" Type="http://schemas.openxmlformats.org/officeDocument/2006/relationships/header" Target="header1.xml"/><Relationship Id="rId128" Type="http://schemas.openxmlformats.org/officeDocument/2006/relationships/oleObject" Target="embeddings/oleObject2.bin"/><Relationship Id="rId149" Type="http://schemas.openxmlformats.org/officeDocument/2006/relationships/image" Target="media/image124.jpeg"/><Relationship Id="rId5" Type="http://schemas.openxmlformats.org/officeDocument/2006/relationships/settings" Target="settings.xml"/><Relationship Id="rId95" Type="http://schemas.openxmlformats.org/officeDocument/2006/relationships/image" Target="media/image79.png"/><Relationship Id="rId160" Type="http://schemas.openxmlformats.org/officeDocument/2006/relationships/image" Target="media/image133.png"/><Relationship Id="rId181" Type="http://schemas.openxmlformats.org/officeDocument/2006/relationships/footer" Target="footer6.xml"/><Relationship Id="rId216" Type="http://schemas.openxmlformats.org/officeDocument/2006/relationships/image" Target="media/image187.png"/><Relationship Id="rId237" Type="http://schemas.openxmlformats.org/officeDocument/2006/relationships/image" Target="media/image203.png"/><Relationship Id="rId258" Type="http://schemas.openxmlformats.org/officeDocument/2006/relationships/image" Target="media/image219.png"/><Relationship Id="rId22" Type="http://schemas.openxmlformats.org/officeDocument/2006/relationships/image" Target="media/image14.emf"/><Relationship Id="rId43" Type="http://schemas.openxmlformats.org/officeDocument/2006/relationships/image" Target="media/image33.jpeg"/><Relationship Id="rId64" Type="http://schemas.openxmlformats.org/officeDocument/2006/relationships/image" Target="media/image53.png"/><Relationship Id="rId118" Type="http://schemas.openxmlformats.org/officeDocument/2006/relationships/hyperlink" Target="http://www.panoramio.com/photo/108473499" TargetMode="External"/><Relationship Id="rId139" Type="http://schemas.openxmlformats.org/officeDocument/2006/relationships/image" Target="media/image114.emf"/><Relationship Id="rId85" Type="http://schemas.openxmlformats.org/officeDocument/2006/relationships/image" Target="media/image69.emf"/><Relationship Id="rId150" Type="http://schemas.openxmlformats.org/officeDocument/2006/relationships/image" Target="media/image125.emf"/><Relationship Id="rId171" Type="http://schemas.openxmlformats.org/officeDocument/2006/relationships/image" Target="media/image144.png"/><Relationship Id="rId192" Type="http://schemas.openxmlformats.org/officeDocument/2006/relationships/image" Target="media/image163.png"/><Relationship Id="rId206" Type="http://schemas.openxmlformats.org/officeDocument/2006/relationships/image" Target="media/image177.png"/><Relationship Id="rId227" Type="http://schemas.openxmlformats.org/officeDocument/2006/relationships/header" Target="header8.xml"/><Relationship Id="rId248" Type="http://schemas.openxmlformats.org/officeDocument/2006/relationships/oleObject" Target="embeddings/oleObject8.bin"/><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footer" Target="footer4.xml"/><Relationship Id="rId129" Type="http://schemas.openxmlformats.org/officeDocument/2006/relationships/image" Target="media/image107.wmf"/><Relationship Id="rId54" Type="http://schemas.openxmlformats.org/officeDocument/2006/relationships/image" Target="media/image43.jpeg"/><Relationship Id="rId75" Type="http://schemas.openxmlformats.org/officeDocument/2006/relationships/footer" Target="footer1.xml"/><Relationship Id="rId96" Type="http://schemas.openxmlformats.org/officeDocument/2006/relationships/image" Target="media/image80.png"/><Relationship Id="rId140" Type="http://schemas.openxmlformats.org/officeDocument/2006/relationships/image" Target="media/image115.emf"/><Relationship Id="rId161" Type="http://schemas.openxmlformats.org/officeDocument/2006/relationships/image" Target="media/image134.jpeg"/><Relationship Id="rId182" Type="http://schemas.openxmlformats.org/officeDocument/2006/relationships/image" Target="media/image153.jpeg"/><Relationship Id="rId217" Type="http://schemas.openxmlformats.org/officeDocument/2006/relationships/image" Target="media/image188.png"/><Relationship Id="rId6" Type="http://schemas.openxmlformats.org/officeDocument/2006/relationships/webSettings" Target="webSettings.xml"/><Relationship Id="rId238" Type="http://schemas.openxmlformats.org/officeDocument/2006/relationships/image" Target="media/image204.png"/><Relationship Id="rId259" Type="http://schemas.openxmlformats.org/officeDocument/2006/relationships/oleObject" Target="embeddings/oleObject11.bin"/><Relationship Id="rId23" Type="http://schemas.openxmlformats.org/officeDocument/2006/relationships/image" Target="media/image15.emf"/><Relationship Id="rId28" Type="http://schemas.openxmlformats.org/officeDocument/2006/relationships/image" Target="media/image20.png"/><Relationship Id="rId49" Type="http://schemas.openxmlformats.org/officeDocument/2006/relationships/image" Target="media/image38.png"/><Relationship Id="rId114" Type="http://schemas.openxmlformats.org/officeDocument/2006/relationships/image" Target="media/image95.png"/><Relationship Id="rId119" Type="http://schemas.openxmlformats.org/officeDocument/2006/relationships/image" Target="media/image98.png"/><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5.png"/><Relationship Id="rId86" Type="http://schemas.openxmlformats.org/officeDocument/2006/relationships/image" Target="media/image70.jpeg"/><Relationship Id="rId130" Type="http://schemas.openxmlformats.org/officeDocument/2006/relationships/oleObject" Target="embeddings/oleObject3.bin"/><Relationship Id="rId135" Type="http://schemas.openxmlformats.org/officeDocument/2006/relationships/image" Target="media/image110.jpeg"/><Relationship Id="rId151" Type="http://schemas.openxmlformats.org/officeDocument/2006/relationships/image" Target="media/image126.emf"/><Relationship Id="rId156" Type="http://schemas.openxmlformats.org/officeDocument/2006/relationships/footer" Target="footer5.xml"/><Relationship Id="rId177" Type="http://schemas.openxmlformats.org/officeDocument/2006/relationships/image" Target="media/image150.png"/><Relationship Id="rId198" Type="http://schemas.openxmlformats.org/officeDocument/2006/relationships/image" Target="media/image169.png"/><Relationship Id="rId172" Type="http://schemas.openxmlformats.org/officeDocument/2006/relationships/image" Target="media/image145.png"/><Relationship Id="rId193" Type="http://schemas.openxmlformats.org/officeDocument/2006/relationships/image" Target="media/image164.png"/><Relationship Id="rId202" Type="http://schemas.openxmlformats.org/officeDocument/2006/relationships/image" Target="media/image173.png"/><Relationship Id="rId207" Type="http://schemas.openxmlformats.org/officeDocument/2006/relationships/image" Target="media/image178.png"/><Relationship Id="rId223" Type="http://schemas.openxmlformats.org/officeDocument/2006/relationships/image" Target="media/image193.png"/><Relationship Id="rId228" Type="http://schemas.openxmlformats.org/officeDocument/2006/relationships/footer" Target="footer8.xml"/><Relationship Id="rId244" Type="http://schemas.openxmlformats.org/officeDocument/2006/relationships/image" Target="media/image208.jpeg"/><Relationship Id="rId249" Type="http://schemas.openxmlformats.org/officeDocument/2006/relationships/image" Target="media/image212.png"/><Relationship Id="rId13" Type="http://schemas.openxmlformats.org/officeDocument/2006/relationships/image" Target="media/image5.emf"/><Relationship Id="rId18" Type="http://schemas.openxmlformats.org/officeDocument/2006/relationships/image" Target="media/image10.emf"/><Relationship Id="rId39" Type="http://schemas.microsoft.com/office/2007/relationships/hdphoto" Target="media/hdphoto1.wdp"/><Relationship Id="rId109" Type="http://schemas.openxmlformats.org/officeDocument/2006/relationships/image" Target="media/image90.jpeg"/><Relationship Id="rId260" Type="http://schemas.openxmlformats.org/officeDocument/2006/relationships/image" Target="media/image220.png"/><Relationship Id="rId265" Type="http://schemas.openxmlformats.org/officeDocument/2006/relationships/image" Target="media/image223.png"/><Relationship Id="rId34" Type="http://schemas.openxmlformats.org/officeDocument/2006/relationships/image" Target="media/image26.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header" Target="header2.xml"/><Relationship Id="rId97" Type="http://schemas.openxmlformats.org/officeDocument/2006/relationships/image" Target="media/image81.jpeg"/><Relationship Id="rId104" Type="http://schemas.openxmlformats.org/officeDocument/2006/relationships/image" Target="media/image88.wmf"/><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6.emf"/><Relationship Id="rId146" Type="http://schemas.openxmlformats.org/officeDocument/2006/relationships/image" Target="media/image121.jpeg"/><Relationship Id="rId167" Type="http://schemas.openxmlformats.org/officeDocument/2006/relationships/image" Target="media/image140.jpeg"/><Relationship Id="rId188" Type="http://schemas.openxmlformats.org/officeDocument/2006/relationships/image" Target="media/image159.jpe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6.png"/><Relationship Id="rId162" Type="http://schemas.openxmlformats.org/officeDocument/2006/relationships/image" Target="media/image135.jpeg"/><Relationship Id="rId183" Type="http://schemas.openxmlformats.org/officeDocument/2006/relationships/image" Target="media/image154.emf"/><Relationship Id="rId213" Type="http://schemas.openxmlformats.org/officeDocument/2006/relationships/image" Target="media/image184.png"/><Relationship Id="rId218" Type="http://schemas.microsoft.com/office/2007/relationships/hdphoto" Target="media/hdphoto4.wdp"/><Relationship Id="rId234" Type="http://schemas.openxmlformats.org/officeDocument/2006/relationships/image" Target="media/image200.jpeg"/><Relationship Id="rId239" Type="http://schemas.openxmlformats.org/officeDocument/2006/relationships/image" Target="media/image205.png"/><Relationship Id="rId2" Type="http://schemas.openxmlformats.org/officeDocument/2006/relationships/customXml" Target="../customXml/item2.xml"/><Relationship Id="rId29" Type="http://schemas.openxmlformats.org/officeDocument/2006/relationships/image" Target="media/image21.jpeg"/><Relationship Id="rId250" Type="http://schemas.openxmlformats.org/officeDocument/2006/relationships/image" Target="media/image213.png"/><Relationship Id="rId255" Type="http://schemas.openxmlformats.org/officeDocument/2006/relationships/image" Target="media/image217.png"/><Relationship Id="rId24" Type="http://schemas.openxmlformats.org/officeDocument/2006/relationships/image" Target="media/image16.emf"/><Relationship Id="rId40" Type="http://schemas.openxmlformats.org/officeDocument/2006/relationships/image" Target="media/image31.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1.jpeg"/><Relationship Id="rId110" Type="http://schemas.openxmlformats.org/officeDocument/2006/relationships/image" Target="media/image91.png"/><Relationship Id="rId115" Type="http://schemas.openxmlformats.org/officeDocument/2006/relationships/hyperlink" Target="http://www.panoramio.com/photo/94849165" TargetMode="External"/><Relationship Id="rId131" Type="http://schemas.openxmlformats.org/officeDocument/2006/relationships/image" Target="media/image108.wmf"/><Relationship Id="rId136" Type="http://schemas.openxmlformats.org/officeDocument/2006/relationships/image" Target="media/image111.jpe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50.jpeg"/><Relationship Id="rId82" Type="http://schemas.openxmlformats.org/officeDocument/2006/relationships/image" Target="media/image66.png"/><Relationship Id="rId152" Type="http://schemas.openxmlformats.org/officeDocument/2006/relationships/image" Target="media/image127.emf"/><Relationship Id="rId173" Type="http://schemas.openxmlformats.org/officeDocument/2006/relationships/image" Target="media/image146.png"/><Relationship Id="rId194" Type="http://schemas.openxmlformats.org/officeDocument/2006/relationships/image" Target="media/image165.png"/><Relationship Id="rId199" Type="http://schemas.openxmlformats.org/officeDocument/2006/relationships/image" Target="media/image170.png"/><Relationship Id="rId203" Type="http://schemas.openxmlformats.org/officeDocument/2006/relationships/image" Target="media/image174.png"/><Relationship Id="rId208" Type="http://schemas.openxmlformats.org/officeDocument/2006/relationships/image" Target="media/image179.png"/><Relationship Id="rId229" Type="http://schemas.openxmlformats.org/officeDocument/2006/relationships/image" Target="media/image195.png"/><Relationship Id="rId19" Type="http://schemas.openxmlformats.org/officeDocument/2006/relationships/image" Target="media/image11.emf"/><Relationship Id="rId224" Type="http://schemas.openxmlformats.org/officeDocument/2006/relationships/image" Target="media/image194.emf"/><Relationship Id="rId240" Type="http://schemas.openxmlformats.org/officeDocument/2006/relationships/image" Target="media/image206.png"/><Relationship Id="rId245" Type="http://schemas.openxmlformats.org/officeDocument/2006/relationships/image" Target="media/image209.png"/><Relationship Id="rId261" Type="http://schemas.openxmlformats.org/officeDocument/2006/relationships/image" Target="media/image221.png"/><Relationship Id="rId266" Type="http://schemas.openxmlformats.org/officeDocument/2006/relationships/fontTable" Target="fontTable.xml"/><Relationship Id="rId14" Type="http://schemas.openxmlformats.org/officeDocument/2006/relationships/image" Target="media/image6.emf"/><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footer" Target="footer2.xml"/><Relationship Id="rId100" Type="http://schemas.openxmlformats.org/officeDocument/2006/relationships/image" Target="media/image84.png"/><Relationship Id="rId105" Type="http://schemas.openxmlformats.org/officeDocument/2006/relationships/oleObject" Target="embeddings/oleObject1.bin"/><Relationship Id="rId126" Type="http://schemas.openxmlformats.org/officeDocument/2006/relationships/image" Target="media/image105.png"/><Relationship Id="rId147" Type="http://schemas.openxmlformats.org/officeDocument/2006/relationships/image" Target="media/image122.jpeg"/><Relationship Id="rId168" Type="http://schemas.openxmlformats.org/officeDocument/2006/relationships/image" Target="media/image141.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0.png"/><Relationship Id="rId142" Type="http://schemas.openxmlformats.org/officeDocument/2006/relationships/image" Target="media/image117.emf"/><Relationship Id="rId163" Type="http://schemas.openxmlformats.org/officeDocument/2006/relationships/image" Target="media/image136.png"/><Relationship Id="rId184" Type="http://schemas.openxmlformats.org/officeDocument/2006/relationships/image" Target="media/image155.png"/><Relationship Id="rId189" Type="http://schemas.openxmlformats.org/officeDocument/2006/relationships/image" Target="media/image160.jpeg"/><Relationship Id="rId219" Type="http://schemas.openxmlformats.org/officeDocument/2006/relationships/image" Target="media/image189.png"/><Relationship Id="rId3" Type="http://schemas.openxmlformats.org/officeDocument/2006/relationships/numbering" Target="numbering.xml"/><Relationship Id="rId214" Type="http://schemas.openxmlformats.org/officeDocument/2006/relationships/image" Target="media/image185.png"/><Relationship Id="rId230" Type="http://schemas.openxmlformats.org/officeDocument/2006/relationships/image" Target="media/image196.jpeg"/><Relationship Id="rId235" Type="http://schemas.openxmlformats.org/officeDocument/2006/relationships/image" Target="media/image201.jpeg"/><Relationship Id="rId251" Type="http://schemas.openxmlformats.org/officeDocument/2006/relationships/image" Target="media/image214.png"/><Relationship Id="rId256" Type="http://schemas.openxmlformats.org/officeDocument/2006/relationships/oleObject" Target="embeddings/oleObject10.bin"/><Relationship Id="rId25" Type="http://schemas.openxmlformats.org/officeDocument/2006/relationships/image" Target="media/image17.jpeg"/><Relationship Id="rId46" Type="http://schemas.openxmlformats.org/officeDocument/2006/relationships/image" Target="media/image36.png"/><Relationship Id="rId67" Type="http://schemas.openxmlformats.org/officeDocument/2006/relationships/image" Target="media/image56.jpeg"/><Relationship Id="rId116" Type="http://schemas.openxmlformats.org/officeDocument/2006/relationships/image" Target="media/image96.png"/><Relationship Id="rId137" Type="http://schemas.openxmlformats.org/officeDocument/2006/relationships/image" Target="media/image112.jpeg"/><Relationship Id="rId158" Type="http://schemas.openxmlformats.org/officeDocument/2006/relationships/image" Target="media/image131.png"/><Relationship Id="rId20" Type="http://schemas.openxmlformats.org/officeDocument/2006/relationships/image" Target="media/image12.emf"/><Relationship Id="rId41" Type="http://schemas.openxmlformats.org/officeDocument/2006/relationships/image" Target="media/image32.png"/><Relationship Id="rId62" Type="http://schemas.openxmlformats.org/officeDocument/2006/relationships/image" Target="media/image51.pn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2.png"/><Relationship Id="rId132" Type="http://schemas.openxmlformats.org/officeDocument/2006/relationships/oleObject" Target="embeddings/oleObject4.bin"/><Relationship Id="rId153" Type="http://schemas.openxmlformats.org/officeDocument/2006/relationships/image" Target="media/image128.wmf"/><Relationship Id="rId174" Type="http://schemas.openxmlformats.org/officeDocument/2006/relationships/image" Target="media/image147.png"/><Relationship Id="rId179" Type="http://schemas.openxmlformats.org/officeDocument/2006/relationships/image" Target="media/image152.jpeg"/><Relationship Id="rId195" Type="http://schemas.openxmlformats.org/officeDocument/2006/relationships/image" Target="media/image166.png"/><Relationship Id="rId209" Type="http://schemas.openxmlformats.org/officeDocument/2006/relationships/image" Target="media/image180.png"/><Relationship Id="rId190" Type="http://schemas.openxmlformats.org/officeDocument/2006/relationships/image" Target="media/image161.png"/><Relationship Id="rId204" Type="http://schemas.openxmlformats.org/officeDocument/2006/relationships/image" Target="media/image175.png"/><Relationship Id="rId220" Type="http://schemas.openxmlformats.org/officeDocument/2006/relationships/image" Target="media/image190.png"/><Relationship Id="rId225" Type="http://schemas.openxmlformats.org/officeDocument/2006/relationships/header" Target="header7.xml"/><Relationship Id="rId241" Type="http://schemas.openxmlformats.org/officeDocument/2006/relationships/oleObject" Target="embeddings/oleObject6.bin"/><Relationship Id="rId246" Type="http://schemas.openxmlformats.org/officeDocument/2006/relationships/image" Target="media/image210.png"/><Relationship Id="rId267" Type="http://schemas.openxmlformats.org/officeDocument/2006/relationships/theme" Target="theme/theme1.xml"/><Relationship Id="rId15" Type="http://schemas.openxmlformats.org/officeDocument/2006/relationships/image" Target="media/image7.emf"/><Relationship Id="rId36" Type="http://schemas.openxmlformats.org/officeDocument/2006/relationships/image" Target="media/image28.jpeg"/><Relationship Id="rId57" Type="http://schemas.openxmlformats.org/officeDocument/2006/relationships/image" Target="media/image46.jpeg"/><Relationship Id="rId106" Type="http://schemas.openxmlformats.org/officeDocument/2006/relationships/image" Target="media/image89.png"/><Relationship Id="rId127" Type="http://schemas.openxmlformats.org/officeDocument/2006/relationships/image" Target="media/image106.wmf"/><Relationship Id="rId262" Type="http://schemas.openxmlformats.org/officeDocument/2006/relationships/oleObject" Target="embeddings/oleObject12.bin"/><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header" Target="header3.xml"/><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png"/><Relationship Id="rId122" Type="http://schemas.openxmlformats.org/officeDocument/2006/relationships/image" Target="media/image101.png"/><Relationship Id="rId143" Type="http://schemas.openxmlformats.org/officeDocument/2006/relationships/image" Target="media/image118.emf"/><Relationship Id="rId148" Type="http://schemas.openxmlformats.org/officeDocument/2006/relationships/image" Target="media/image123.jpeg"/><Relationship Id="rId164" Type="http://schemas.openxmlformats.org/officeDocument/2006/relationships/image" Target="media/image137.jpeg"/><Relationship Id="rId169" Type="http://schemas.openxmlformats.org/officeDocument/2006/relationships/image" Target="media/image142.png"/><Relationship Id="rId185" Type="http://schemas.openxmlformats.org/officeDocument/2006/relationships/image" Target="media/image156.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eader" Target="header6.xml"/><Relationship Id="rId210" Type="http://schemas.openxmlformats.org/officeDocument/2006/relationships/image" Target="media/image181.png"/><Relationship Id="rId215" Type="http://schemas.openxmlformats.org/officeDocument/2006/relationships/image" Target="media/image186.png"/><Relationship Id="rId236" Type="http://schemas.openxmlformats.org/officeDocument/2006/relationships/image" Target="media/image202.jpeg"/><Relationship Id="rId257" Type="http://schemas.openxmlformats.org/officeDocument/2006/relationships/image" Target="media/image218.png"/><Relationship Id="rId26" Type="http://schemas.openxmlformats.org/officeDocument/2006/relationships/image" Target="media/image18.png"/><Relationship Id="rId231" Type="http://schemas.openxmlformats.org/officeDocument/2006/relationships/image" Target="media/image197.png"/><Relationship Id="rId252" Type="http://schemas.openxmlformats.org/officeDocument/2006/relationships/oleObject" Target="embeddings/oleObject9.bin"/><Relationship Id="rId47" Type="http://schemas.microsoft.com/office/2007/relationships/hdphoto" Target="media/hdphoto3.wdp"/><Relationship Id="rId68" Type="http://schemas.openxmlformats.org/officeDocument/2006/relationships/image" Target="media/image57.jpe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image" Target="media/image109.wmf"/><Relationship Id="rId154" Type="http://schemas.openxmlformats.org/officeDocument/2006/relationships/image" Target="media/image129.wmf"/><Relationship Id="rId175" Type="http://schemas.openxmlformats.org/officeDocument/2006/relationships/image" Target="media/image148.png"/><Relationship Id="rId196" Type="http://schemas.openxmlformats.org/officeDocument/2006/relationships/image" Target="media/image167.tiff"/><Relationship Id="rId200" Type="http://schemas.openxmlformats.org/officeDocument/2006/relationships/image" Target="media/image171.png"/><Relationship Id="rId16" Type="http://schemas.openxmlformats.org/officeDocument/2006/relationships/image" Target="media/image8.emf"/><Relationship Id="rId221" Type="http://schemas.openxmlformats.org/officeDocument/2006/relationships/image" Target="media/image191.png"/><Relationship Id="rId242" Type="http://schemas.openxmlformats.org/officeDocument/2006/relationships/image" Target="media/image207.png"/><Relationship Id="rId263" Type="http://schemas.openxmlformats.org/officeDocument/2006/relationships/image" Target="media/image222.png"/><Relationship Id="rId37" Type="http://schemas.openxmlformats.org/officeDocument/2006/relationships/image" Target="media/image29.jpeg"/><Relationship Id="rId58" Type="http://schemas.openxmlformats.org/officeDocument/2006/relationships/image" Target="media/image47.jpeg"/><Relationship Id="rId79" Type="http://schemas.openxmlformats.org/officeDocument/2006/relationships/footer" Target="footer3.xml"/><Relationship Id="rId102" Type="http://schemas.openxmlformats.org/officeDocument/2006/relationships/image" Target="media/image86.png"/><Relationship Id="rId123" Type="http://schemas.openxmlformats.org/officeDocument/2006/relationships/image" Target="media/image102.emf"/><Relationship Id="rId144" Type="http://schemas.openxmlformats.org/officeDocument/2006/relationships/image" Target="media/image119.jpeg"/><Relationship Id="rId90" Type="http://schemas.openxmlformats.org/officeDocument/2006/relationships/image" Target="media/image74.jpeg"/><Relationship Id="rId165" Type="http://schemas.openxmlformats.org/officeDocument/2006/relationships/image" Target="media/image138.jpeg"/><Relationship Id="rId186" Type="http://schemas.openxmlformats.org/officeDocument/2006/relationships/image" Target="media/image157.png"/><Relationship Id="rId211" Type="http://schemas.openxmlformats.org/officeDocument/2006/relationships/image" Target="media/image182.emf"/><Relationship Id="rId232" Type="http://schemas.openxmlformats.org/officeDocument/2006/relationships/image" Target="media/image198.jpeg"/><Relationship Id="rId253" Type="http://schemas.openxmlformats.org/officeDocument/2006/relationships/image" Target="media/image215.png"/><Relationship Id="rId27" Type="http://schemas.openxmlformats.org/officeDocument/2006/relationships/image" Target="media/image19.pn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4.png"/><Relationship Id="rId134" Type="http://schemas.openxmlformats.org/officeDocument/2006/relationships/oleObject" Target="embeddings/oleObject5.bin"/><Relationship Id="rId80" Type="http://schemas.openxmlformats.org/officeDocument/2006/relationships/image" Target="media/image64.png"/><Relationship Id="rId155" Type="http://schemas.openxmlformats.org/officeDocument/2006/relationships/header" Target="header5.xml"/><Relationship Id="rId176" Type="http://schemas.openxmlformats.org/officeDocument/2006/relationships/image" Target="media/image149.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2.png"/><Relationship Id="rId243" Type="http://schemas.openxmlformats.org/officeDocument/2006/relationships/oleObject" Target="embeddings/oleObject7.bin"/><Relationship Id="rId264" Type="http://schemas.openxmlformats.org/officeDocument/2006/relationships/oleObject" Target="embeddings/oleObject13.bin"/><Relationship Id="rId17" Type="http://schemas.openxmlformats.org/officeDocument/2006/relationships/image" Target="media/image9.emf"/><Relationship Id="rId38" Type="http://schemas.openxmlformats.org/officeDocument/2006/relationships/image" Target="media/image30.png"/><Relationship Id="rId59" Type="http://schemas.openxmlformats.org/officeDocument/2006/relationships/image" Target="media/image48.jpeg"/><Relationship Id="rId103" Type="http://schemas.openxmlformats.org/officeDocument/2006/relationships/image" Target="media/image87.png"/><Relationship Id="rId124" Type="http://schemas.openxmlformats.org/officeDocument/2006/relationships/image" Target="media/image103.emf"/><Relationship Id="rId70" Type="http://schemas.openxmlformats.org/officeDocument/2006/relationships/image" Target="media/image59.png"/><Relationship Id="rId91" Type="http://schemas.openxmlformats.org/officeDocument/2006/relationships/image" Target="media/image75.png"/><Relationship Id="rId145" Type="http://schemas.openxmlformats.org/officeDocument/2006/relationships/image" Target="media/image120.jpeg"/><Relationship Id="rId166" Type="http://schemas.openxmlformats.org/officeDocument/2006/relationships/image" Target="media/image139.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199.jpeg"/><Relationship Id="rId254" Type="http://schemas.openxmlformats.org/officeDocument/2006/relationships/image" Target="media/image216.jpeg"/></Relationships>
</file>

<file path=word/_rels/footer1.xml.rels><?xml version="1.0" encoding="UTF-8" standalone="yes"?>
<Relationships xmlns="http://schemas.openxmlformats.org/package/2006/relationships"><Relationship Id="rId1" Type="http://schemas.openxmlformats.org/officeDocument/2006/relationships/image" Target="media/image63.png"/></Relationships>
</file>

<file path=word/_rels/footer2.xml.rels><?xml version="1.0" encoding="UTF-8" standalone="yes"?>
<Relationships xmlns="http://schemas.openxmlformats.org/package/2006/relationships"><Relationship Id="rId1" Type="http://schemas.openxmlformats.org/officeDocument/2006/relationships/image" Target="media/image63.png"/></Relationships>
</file>

<file path=word/_rels/footer3.xml.rels><?xml version="1.0" encoding="UTF-8" standalone="yes"?>
<Relationships xmlns="http://schemas.openxmlformats.org/package/2006/relationships"><Relationship Id="rId1" Type="http://schemas.openxmlformats.org/officeDocument/2006/relationships/image" Target="media/image63.png"/></Relationships>
</file>

<file path=word/_rels/footer4.xml.rels><?xml version="1.0" encoding="UTF-8" standalone="yes"?>
<Relationships xmlns="http://schemas.openxmlformats.org/package/2006/relationships"><Relationship Id="rId1" Type="http://schemas.openxmlformats.org/officeDocument/2006/relationships/image" Target="media/image63.png"/></Relationships>
</file>

<file path=word/_rels/footer5.xml.rels><?xml version="1.0" encoding="UTF-8" standalone="yes"?>
<Relationships xmlns="http://schemas.openxmlformats.org/package/2006/relationships"><Relationship Id="rId1" Type="http://schemas.openxmlformats.org/officeDocument/2006/relationships/image" Target="media/image63.png"/></Relationships>
</file>

<file path=word/_rels/footer6.xml.rels><?xml version="1.0" encoding="UTF-8" standalone="yes"?>
<Relationships xmlns="http://schemas.openxmlformats.org/package/2006/relationships"><Relationship Id="rId1" Type="http://schemas.openxmlformats.org/officeDocument/2006/relationships/image" Target="media/image63.png"/></Relationships>
</file>

<file path=word/_rels/footer7.xml.rels><?xml version="1.0" encoding="UTF-8" standalone="yes"?>
<Relationships xmlns="http://schemas.openxmlformats.org/package/2006/relationships"><Relationship Id="rId1" Type="http://schemas.openxmlformats.org/officeDocument/2006/relationships/image" Target="media/image63.png"/></Relationships>
</file>

<file path=word/_rels/footer8.xml.rels><?xml version="1.0" encoding="UTF-8" standalone="yes"?>
<Relationships xmlns="http://schemas.openxmlformats.org/package/2006/relationships"><Relationship Id="rId1" Type="http://schemas.openxmlformats.org/officeDocument/2006/relationships/image" Target="media/image63.png"/></Relationships>
</file>

<file path=word/_rels/header1.xml.rels><?xml version="1.0" encoding="UTF-8" standalone="yes"?>
<Relationships xmlns="http://schemas.openxmlformats.org/package/2006/relationships"><Relationship Id="rId1" Type="http://schemas.openxmlformats.org/officeDocument/2006/relationships/image" Target="media/image63.png"/></Relationships>
</file>

<file path=word/_rels/header2.xml.rels><?xml version="1.0" encoding="UTF-8" standalone="yes"?>
<Relationships xmlns="http://schemas.openxmlformats.org/package/2006/relationships"><Relationship Id="rId1" Type="http://schemas.openxmlformats.org/officeDocument/2006/relationships/image" Target="media/image63.png"/></Relationships>
</file>

<file path=word/_rels/header3.xml.rels><?xml version="1.0" encoding="UTF-8" standalone="yes"?>
<Relationships xmlns="http://schemas.openxmlformats.org/package/2006/relationships"><Relationship Id="rId1" Type="http://schemas.openxmlformats.org/officeDocument/2006/relationships/image" Target="media/image63.png"/></Relationships>
</file>

<file path=word/_rels/header4.xml.rels><?xml version="1.0" encoding="UTF-8" standalone="yes"?>
<Relationships xmlns="http://schemas.openxmlformats.org/package/2006/relationships"><Relationship Id="rId1" Type="http://schemas.openxmlformats.org/officeDocument/2006/relationships/image" Target="media/image63.png"/></Relationships>
</file>

<file path=word/_rels/header5.xml.rels><?xml version="1.0" encoding="UTF-8" standalone="yes"?>
<Relationships xmlns="http://schemas.openxmlformats.org/package/2006/relationships"><Relationship Id="rId1" Type="http://schemas.openxmlformats.org/officeDocument/2006/relationships/image" Target="media/image63.png"/></Relationships>
</file>

<file path=word/_rels/header6.xml.rels><?xml version="1.0" encoding="UTF-8" standalone="yes"?>
<Relationships xmlns="http://schemas.openxmlformats.org/package/2006/relationships"><Relationship Id="rId1" Type="http://schemas.openxmlformats.org/officeDocument/2006/relationships/image" Target="media/image63.png"/></Relationships>
</file>

<file path=word/_rels/header7.xml.rels><?xml version="1.0" encoding="UTF-8" standalone="yes"?>
<Relationships xmlns="http://schemas.openxmlformats.org/package/2006/relationships"><Relationship Id="rId1" Type="http://schemas.openxmlformats.org/officeDocument/2006/relationships/image" Target="media/image63.png"/></Relationships>
</file>

<file path=word/_rels/header8.xml.rels><?xml version="1.0" encoding="UTF-8" standalone="yes"?>
<Relationships xmlns="http://schemas.openxmlformats.org/package/2006/relationships"><Relationship Id="rId1" Type="http://schemas.openxmlformats.org/officeDocument/2006/relationships/image" Target="media/image6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SPIRON%20N5110\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Version="1987">
  <b:Source>
    <b:Tag>Aur14</b:Tag>
    <b:SourceType>Book</b:SourceType>
    <b:Guid>{9C4A66E6-9D41-4993-BE47-BAA024D90B02}</b:Guid>
    <b:Author>
      <b:Author>
        <b:Corporate>Géminis Consultores S.A.S.</b:Corporate>
      </b:Author>
    </b:Author>
    <b:RefOrder>15</b:RefOrder>
  </b:Source>
  <b:Source>
    <b:Tag>IDE151</b:Tag>
    <b:SourceType>Report</b:SourceType>
    <b:Guid>{ACA03047-C539-4F57-AB1F-1D4110A8DF48}</b:Guid>
    <b:Title>Sistema de Información Ambiental </b:Title>
    <b:Year>2015</b:Year>
    <b:Author>
      <b:Author>
        <b:Corporate>IDEAM</b:Corporate>
      </b:Author>
    </b:Author>
    <b:Publisher>Instituto de Meteorología, Hidrología y Estudios Ambientales</b:Publisher>
    <b:City>Bogotá D. C. </b:City>
    <b:RefOrder>16</b:RefOrder>
  </b:Source>
  <b:Source>
    <b:Tag>Org15</b:Tag>
    <b:SourceType>InternetSite</b:SourceType>
    <b:Guid>{8631E1D7-82DB-4D30-BA02-D211CC9D0D05}</b:Guid>
    <b:Author>
      <b:Author>
        <b:Corporate>Organización Meteorológica Mundial</b:Corporate>
      </b:Author>
    </b:Author>
    <b:Title>World Meteorological Organization</b:Title>
    <b:Year>2015</b:Year>
    <b:URL>http://www.wmo.int/pages/index_en.html</b:URL>
    <b:RefOrder>11</b:RefOrder>
  </b:Source>
  <b:Source>
    <b:Tag>IDE08</b:Tag>
    <b:SourceType>Book</b:SourceType>
    <b:Guid>{F1317B7E-A2BD-4A22-A5D9-49D1453C4D46}</b:Guid>
    <b:Title>Mapa de Coberturas de la Tierra - Cuenca Magdalena- Cauca. Metodo CORINE LAND COVER, Adaptado para Colombia.</b:Title>
    <b:Year>2008</b:Year>
    <b:StandardNumber>978-958-8323-19-0</b:StandardNumber>
    <b:Author>
      <b:Author>
        <b:Corporate>IDEAM, CORMAGDALENA, IGAC, FFEM</b:Corporate>
      </b:Author>
    </b:Author>
    <b:City>Bogota</b:City>
    <b:RefOrder>17</b:RefOrder>
  </b:Source>
  <b:Source>
    <b:Tag>ING02</b:Tag>
    <b:SourceType>Report</b:SourceType>
    <b:Guid>{5EC738E2-0F9D-43DE-B0A7-E11DEDDE1623}</b:Guid>
    <b:Author>
      <b:Author>
        <b:Corporate>INGEOMINAS</b:Corporate>
      </b:Author>
    </b:Author>
    <b:Title>Atlas del agua subterranea, Version 2.0. SERVICIOS GEOLOGICO COLOMBIANO - Mapa Geologico de Colombia (Escala 1.2´000.000)</b:Title>
    <b:Year>2006</b:Year>
    <b:Publisher>INGEOMINAS</b:Publisher>
    <b:City>Bogota</b:City>
    <b:RefOrder>1</b:RefOrder>
  </b:Source>
  <b:Source>
    <b:Tag>GOL90</b:Tag>
    <b:SourceType>Report</b:SourceType>
    <b:Guid>{695B3EED-D316-4FB1-A660-C5E6C95DA7F8}</b:Guid>
    <b:Title>Challenges for 3D Hydrogeological Modelling of an LNG </b:Title>
    <b:Year>2009</b:Year>
    <b:Publisher>Undergroup Storage </b:Publisher>
    <b:Author>
      <b:Author>
        <b:NameList>
          <b:Person>
            <b:Last>GOLDSCHNEIDER</b:Last>
            <b:First>A</b:First>
          </b:Person>
          <b:Person>
            <b:Last>AMANTI</b:Last>
            <b:First>E</b:First>
          </b:Person>
        </b:NameList>
      </b:Author>
    </b:Author>
    <b:RefOrder>8</b:RefOrder>
  </b:Source>
  <b:Source>
    <b:Tag>DOM90</b:Tag>
    <b:SourceType>Book</b:SourceType>
    <b:Guid>{323413F4-C724-4BF3-A4B8-D77262460114}</b:Guid>
    <b:Title>Physical and chemical hydrogeology</b:Title>
    <b:Year>1990</b:Year>
    <b:Publisher>John Wiley &amp; Sons, Inc</b:Publisher>
    <b:City>Singapore</b:City>
    <b:Author>
      <b:Author>
        <b:NameList>
          <b:Person>
            <b:Last>DOMENICO</b:Last>
            <b:First>P.</b:First>
          </b:Person>
          <b:Person>
            <b:Last>SHWARTZ</b:Last>
            <b:First>F</b:First>
          </b:Person>
        </b:NameList>
      </b:Author>
    </b:Author>
    <b:RefOrder>10</b:RefOrder>
  </b:Source>
  <b:Source>
    <b:Tag>DHI13</b:Tag>
    <b:SourceType>Book</b:SourceType>
    <b:Guid>{C69BB32F-37C1-40FE-B29E-C418387D10BC}</b:Guid>
    <b:Title>FEFLOW 6.2 Manual de Capacitación Modelación de Agua Subterránea con FEFLOW 6.2</b:Title>
    <b:Year>2013</b:Year>
    <b:Publisher>DHI WASY</b:Publisher>
    <b:Author>
      <b:Author>
        <b:Corporate>DHI - WASY</b:Corporate>
      </b:Author>
    </b:Author>
    <b:RefOrder>9</b:RefOrder>
  </b:Source>
  <b:Source>
    <b:Tag>TAB00</b:Tag>
    <b:SourceType>Book</b:SourceType>
    <b:Guid>{02246968-1850-49FB-BA4E-D2D06009C981}</b:Guid>
    <b:Title>Geodynamics of the northern Andes: Subductions and intercontinental deformation (Colombia). Tectonics</b:Title>
    <b:Year>2000</b:Year>
    <b:Author>
      <b:Author>
        <b:NameList>
          <b:Person>
            <b:Last>TABOADA</b:Last>
            <b:First>A</b:First>
          </b:Person>
        </b:NameList>
      </b:Author>
    </b:Author>
    <b:Volume>19</b:Volume>
    <b:NumberVolumes>5</b:NumberVolumes>
    <b:Pages>787 - 813</b:Pages>
    <b:RefOrder>2</b:RefOrder>
  </b:Source>
  <b:Source>
    <b:Tag>BEA87</b:Tag>
    <b:SourceType>Book</b:SourceType>
    <b:Guid>{50A4056F-0705-48FC-BAD9-33A6B0EEEE3F}</b:Guid>
    <b:Title>Modeling Groundwater Flow and Pollution</b:Title>
    <b:Year>1987</b:Year>
    <b:City>Dodrecht</b:City>
    <b:Publisher>D. Reidel Publ. Co.</b:Publisher>
    <b:JournalName>Reidel Publi. Co</b:JournalName>
    <b:Pages>414</b:Pages>
    <b:Author>
      <b:Author>
        <b:NameList>
          <b:Person>
            <b:Last>BEAR</b:Last>
            <b:First>J</b:First>
          </b:Person>
          <b:Person>
            <b:Last>VERRUIJT</b:Last>
            <b:First>A</b:First>
          </b:Person>
        </b:NameList>
      </b:Author>
    </b:Author>
    <b:RefOrder>7</b:RefOrder>
  </b:Source>
  <b:Source>
    <b:Tag>Ins91</b:Tag>
    <b:SourceType>InternetSite</b:SourceType>
    <b:Guid>{43D74BE7-B034-49D5-96F7-73D605C172BD}</b:Guid>
    <b:Title>Clasificaciones Climaticas</b:Title>
    <b:Year>1991</b:Year>
    <b:Author>
      <b:Author>
        <b:NameList>
          <b:Person>
            <b:Last>Instituto Colombiano de Hidrologia</b:Last>
            <b:First>Meteorologia</b:First>
            <b:Middle>y Adecuacion de Tierras- HIMAT -</b:Middle>
          </b:Person>
        </b:NameList>
      </b:Author>
    </b:Author>
    <b:URL>http://www.documentacion.ideam.gov.co/openbiblio/Bvirtual/016592/clasificacionclima.pdf</b:URL>
    <b:YearAccessed>2015</b:YearAccessed>
    <b:MonthAccessed>07</b:MonthAccessed>
    <b:DayAccessed>15</b:DayAccessed>
    <b:RefOrder>12</b:RefOrder>
  </b:Source>
  <b:Source>
    <b:Tag>Cas11</b:Tag>
    <b:SourceType>InternetSite</b:SourceType>
    <b:Guid>{2BD8C413-6DC3-4017-8A6C-7E37D09940AA}</b:Guid>
    <b:Title>Zonificacion climatológica según el modelo Caldas- Lang de la cuenca río Negro mediante el uso del sistema de informacion geográfica SIG</b:Title>
    <b:Year>2011</b:Year>
    <b:URL>http://repository.unimilitar.edu.co/bitstream/10654/11701/1/ARTICULO%20ZONIFICACION%20CLIMATOLOGICA%20SEGUN%20MODELO%20CALDAS%20-%20LANG%20CUENCA%20DE%20RIO%20NEGRO.pdf</b:URL>
    <b:Author>
      <b:Author>
        <b:NameList>
          <b:Person>
            <b:Last>Castañeda Triana</b:Last>
            <b:Middle>Marcela</b:Middle>
            <b:First>Paola </b:First>
          </b:Person>
        </b:NameList>
      </b:Author>
    </b:Author>
    <b:YearAccessed>2015</b:YearAccessed>
    <b:MonthAccessed>07</b:MonthAccessed>
    <b:DayAccessed>15</b:DayAccessed>
    <b:RefOrder>13</b:RefOrder>
  </b:Source>
  <b:Source>
    <b:Tag>Min13</b:Tag>
    <b:SourceType>InternetSite</b:SourceType>
    <b:Guid>{57841431-C20B-49E7-8257-8274CE5B7A1B}</b:Guid>
    <b:Author>
      <b:Author>
        <b:NameList>
          <b:Person>
            <b:Last>Ministerio de Ambiente</b:Last>
            <b:First>Vivienda</b:First>
            <b:Middle>y Desarrollo Territorial</b:Middle>
          </b:Person>
        </b:NameList>
      </b:Author>
    </b:Author>
    <b:Title>Metodologia de la Zonificacion de Cuencas Hidrograficas (Propuesta)</b:Title>
    <b:Year>2013</b:Year>
    <b:URL>http://www.minambiente.gov.co/documentos/DocumentosBiodiversidad/recurso_hidrico</b:URL>
    <b:YearAccessed>2015</b:YearAccessed>
    <b:MonthAccessed>07</b:MonthAccessed>
    <b:DayAccessed>14</b:DayAccessed>
    <b:RefOrder>14</b:RefOrder>
  </b:Source>
  <b:Source>
    <b:Tag>GON99</b:Tag>
    <b:SourceType>Misc</b:SourceType>
    <b:Guid>{ADFD3592-4CA5-42FE-9F1C-C5707D38590B}</b:Guid>
    <b:Title>X Jornada Geotecnicas de la Ingenieria Colombiana</b:Title>
    <b:Year>1999</b:Year>
    <b:Publisher>SCI-SCG</b:Publisher>
    <b:Author>
      <b:Author>
        <b:NameList>
          <b:Person>
            <b:Last>GONZALES G</b:Last>
            <b:Middle>J</b:Middle>
            <b:First>ALVARO</b:First>
          </b:Person>
          <b:Person>
            <b:Last>Ing. Cilvil U.N </b:Last>
            <b:First>M.Sc</b:First>
          </b:Person>
        </b:NameList>
      </b:Author>
    </b:Author>
    <b:RefOrder>18</b:RefOrder>
  </b:Source>
  <b:Source>
    <b:Tag>INV</b:Tag>
    <b:SourceType>Report</b:SourceType>
    <b:Guid>{86A85970-14A9-4D76-A97D-0B77F72BAE47}</b:Guid>
    <b:Title>Manual de Drenajes para Carreteras </b:Title>
    <b:City>Bogota</b:City>
    <b:Publisher>INVIAS</b:Publisher>
    <b:Author>
      <b:Author>
        <b:Corporate>INVIAS</b:Corporate>
      </b:Author>
    </b:Author>
    <b:RefOrder>19</b:RefOrder>
  </b:Source>
  <b:Source>
    <b:Tag>Sny</b:Tag>
    <b:SourceType>Report</b:SourceType>
    <b:Guid>{290786E3-8425-4AC3-A3E2-4B5B90D796F9}</b:Guid>
    <b:Author>
      <b:Author>
        <b:NameList>
          <b:Person>
            <b:Last>Snyder</b:Last>
          </b:Person>
        </b:NameList>
      </b:Author>
    </b:Author>
    <b:Title> Método del Hidrograma Unitario Sintético</b:Title>
    <b:RefOrder>20</b:RefOrder>
  </b:Source>
  <b:Source>
    <b:Tag>USA09</b:Tag>
    <b:SourceType>Report</b:SourceType>
    <b:Guid>{1BC7CD3D-3A59-4DE5-919B-B60B6A66CE38}</b:Guid>
    <b:Author>
      <b:Author>
        <b:Corporate>US Army: Coprs of Engineers</b:Corporate>
      </b:Author>
    </b:Author>
    <b:Title>Hydrologic Modeling SystemHEC -HMS Quick Start Guide: Version 3.4</b:Title>
    <b:Year>2009</b:Year>
    <b:Publisher>US Army</b:Publisher>
    <b:City>Estados Unidos</b:City>
    <b:RefOrder>21</b:RefOrder>
  </b:Source>
  <b:Source>
    <b:Tag>HER01</b:Tag>
    <b:SourceType>ElectronicSource</b:SourceType>
    <b:Guid>{120B0D9F-996C-4033-A18C-65C9116A0919}</b:Guid>
    <b:Title>Cuencas Hidrograficas: Base Conceptuales - Caracterización- Planificación - Adminstración</b:Title>
    <b:Year>2001</b:Year>
    <b:City>Ibague</b:City>
    <b:StateProvince>Tolima</b:StateProvince>
    <b:CountryRegion>Colombia</b:CountryRegion>
    <b:Author>
      <b:Author>
        <b:NameList>
          <b:Person>
            <b:Last>HERNANDO LONDOÑO</b:Last>
            <b:Middle>HERNANDO</b:Middle>
            <b:First>CARLOS </b:First>
          </b:Person>
        </b:NameList>
      </b:Author>
    </b:Author>
    <b:RefOrder>5</b:RefOrder>
  </b:Source>
  <b:Source>
    <b:Tag>IDE14</b:Tag>
    <b:SourceType>Report</b:SourceType>
    <b:Guid>{807D8CFC-D7B4-4158-9E7B-D127DC481669}</b:Guid>
    <b:Author>
      <b:Author>
        <b:Corporate>IDEAM</b:Corporate>
      </b:Author>
    </b:Author>
    <b:Title>Estudio Nacional de Aguas para Colombia</b:Title>
    <b:Year>2014</b:Year>
    <b:City>Bogotá, D.C.</b:City>
    <b:RefOrder>22</b:RefOrder>
  </b:Source>
  <b:Source>
    <b:Tag>eQu16</b:Tag>
    <b:SourceType>Report</b:SourceType>
    <b:Guid>{9AF763F6-45F6-47C0-97CE-E38993F01477}</b:Guid>
    <b:Author>
      <b:Author>
        <b:Corporate>e-Qual Consultoría y Servicios Ambientales S.A.S</b:Corporate>
      </b:Author>
    </b:Author>
    <b:Year>2016</b:Year>
    <b:RefOrder>6</b:RefOrder>
  </b:Source>
  <b:Source>
    <b:Tag>Eco15</b:Tag>
    <b:SourceType>Report</b:SourceType>
    <b:Guid>{34C2A301-2B2C-4B73-A163-4C1F89FBFBD5}</b:Guid>
    <b:Author>
      <b:Author>
        <b:Corporate>Eco-gerencia LTDA</b:Corporate>
      </b:Author>
    </b:Author>
    <b:Year>2015 - 2016</b:Year>
    <b:RefOrder>3</b:RefOrder>
  </b:Source>
  <b:Source>
    <b:Tag>COR15</b:Tag>
    <b:SourceType>Misc</b:SourceType>
    <b:Guid>{A736AD52-FD05-4AFB-8563-01D0EC9ED7C5}</b:Guid>
    <b:Author>
      <b:Author>
        <b:Corporate>CORANTIOQUIA</b:Corporate>
      </b:Author>
    </b:Author>
    <b:Year> 2015</b:Year>
    <b:RefOrder>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8194324-25EF-40D7-9B06-AF52E33CE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967</TotalTime>
  <Pages>374</Pages>
  <Words>79809</Words>
  <Characters>438954</Characters>
  <Application>Microsoft Office Word</Application>
  <DocSecurity>0</DocSecurity>
  <Lines>3657</Lines>
  <Paragraphs>1035</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VARIANTE PUERTO BERRÍO EN LOS DEPARTAMENTOS DE ANTIOQUIA Y SANTANDER</vt:lpstr>
    </vt:vector>
  </TitlesOfParts>
  <Company>CAPÍTULO 5. caracterización del área de influencia del proyecto</Company>
  <LinksUpToDate>false</LinksUpToDate>
  <CharactersWithSpaces>517728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VARIANTE PUERTO BERRÍO EN LOS DEPARTAMENTOS DE ANTIOQUIA Y SANTANDER</dc:title>
  <dc:subject>Bogotá D.C., marzo de 2016</dc:subject>
  <dc:creator>CONCESIÓN AUTOPISTA RÍO MAGDALENA S.A.S</dc:creator>
  <cp:keywords/>
  <dc:description/>
  <cp:lastModifiedBy>ambiental1</cp:lastModifiedBy>
  <cp:revision>19</cp:revision>
  <dcterms:created xsi:type="dcterms:W3CDTF">2015-11-27T06:41:00Z</dcterms:created>
  <dcterms:modified xsi:type="dcterms:W3CDTF">2016-03-09T15:07:00Z</dcterms:modified>
</cp:coreProperties>
</file>